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after="0" w:afterAutospacing="0" w:line="560" w:lineRule="exact"/>
        <w:jc w:val="both"/>
        <w:rPr>
          <w:rFonts w:ascii="楷体" w:hAnsi="楷体" w:eastAsia="楷体"/>
          <w:color w:val="000000"/>
          <w:sz w:val="32"/>
          <w:szCs w:val="32"/>
        </w:rPr>
      </w:pPr>
      <w:r>
        <w:rPr>
          <w:rFonts w:hint="eastAsia" w:ascii="楷体" w:hAnsi="楷体" w:eastAsia="楷体"/>
          <w:color w:val="000000"/>
          <w:sz w:val="32"/>
          <w:szCs w:val="32"/>
        </w:rPr>
        <w:t>附件：</w:t>
      </w:r>
    </w:p>
    <w:p>
      <w:pPr>
        <w:pStyle w:val="5"/>
        <w:spacing w:before="0" w:beforeAutospacing="0" w:after="0" w:afterAutospacing="0" w:line="560" w:lineRule="exact"/>
        <w:jc w:val="center"/>
        <w:rPr>
          <w:rFonts w:ascii="黑体" w:hAnsi="黑体" w:eastAsia="黑体"/>
          <w:sz w:val="36"/>
          <w:szCs w:val="36"/>
        </w:rPr>
      </w:pPr>
      <w:bookmarkStart w:id="0" w:name="_GoBack"/>
      <w:r>
        <w:rPr>
          <w:rFonts w:hint="eastAsia" w:ascii="黑体" w:hAnsi="黑体" w:eastAsia="黑体"/>
          <w:color w:val="000000"/>
          <w:sz w:val="36"/>
          <w:szCs w:val="36"/>
        </w:rPr>
        <w:t>2015年度工业企业质量标杆公示名单</w:t>
      </w:r>
      <w:bookmarkEnd w:id="0"/>
    </w:p>
    <w:p>
      <w:pPr>
        <w:pStyle w:val="5"/>
        <w:spacing w:before="0" w:beforeAutospacing="0" w:after="0" w:afterAutospacing="0" w:line="560" w:lineRule="exact"/>
        <w:jc w:val="center"/>
        <w:rPr>
          <w:rFonts w:ascii="仿宋_GB2312" w:eastAsia="仿宋_GB2312"/>
          <w:sz w:val="32"/>
          <w:szCs w:val="32"/>
        </w:rPr>
      </w:pPr>
    </w:p>
    <w:tbl>
      <w:tblPr>
        <w:tblStyle w:val="7"/>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0"/>
        <w:gridCol w:w="5881"/>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atLeast"/>
        </w:trPr>
        <w:tc>
          <w:tcPr>
            <w:tcW w:w="1080" w:type="dxa"/>
            <w:tcBorders>
              <w:top w:val="single" w:color="auto" w:sz="8" w:space="0"/>
              <w:left w:val="single" w:color="auto" w:sz="8" w:space="0"/>
              <w:bottom w:val="single" w:color="auto" w:sz="8" w:space="0"/>
              <w:right w:val="single" w:color="auto" w:sz="8" w:space="0"/>
            </w:tcBorders>
            <w:shd w:val="clear" w:color="000000" w:fill="BFBFBF"/>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序号</w:t>
            </w:r>
          </w:p>
        </w:tc>
        <w:tc>
          <w:tcPr>
            <w:tcW w:w="5881" w:type="dxa"/>
            <w:tcBorders>
              <w:top w:val="single" w:color="auto" w:sz="8" w:space="0"/>
              <w:left w:val="nil"/>
              <w:bottom w:val="nil"/>
              <w:right w:val="single" w:color="auto" w:sz="8" w:space="0"/>
            </w:tcBorders>
            <w:shd w:val="clear" w:color="000000" w:fill="BFBFBF"/>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申报名称</w:t>
            </w:r>
          </w:p>
        </w:tc>
        <w:tc>
          <w:tcPr>
            <w:tcW w:w="1843" w:type="dxa"/>
            <w:tcBorders>
              <w:top w:val="single" w:color="auto" w:sz="8" w:space="0"/>
              <w:left w:val="nil"/>
              <w:bottom w:val="nil"/>
              <w:right w:val="single" w:color="auto" w:sz="8" w:space="0"/>
            </w:tcBorders>
            <w:shd w:val="clear" w:color="000000" w:fill="BFBFBF"/>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标杆方向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w:t>
            </w:r>
          </w:p>
        </w:tc>
        <w:tc>
          <w:tcPr>
            <w:tcW w:w="5881" w:type="dxa"/>
            <w:tcBorders>
              <w:top w:val="single" w:color="auto" w:sz="8" w:space="0"/>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华为投资控股有限公司应用大数据分析在质量预警中的经验</w:t>
            </w:r>
          </w:p>
        </w:tc>
        <w:tc>
          <w:tcPr>
            <w:tcW w:w="1843" w:type="dxa"/>
            <w:tcBorders>
              <w:top w:val="single" w:color="auto" w:sz="8" w:space="0"/>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安徽古井贡酒股份有限公司实施“135精益质量”管理模式的经验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w:t>
            </w:r>
          </w:p>
        </w:tc>
        <w:tc>
          <w:tcPr>
            <w:tcW w:w="5881" w:type="dxa"/>
            <w:tcBorders>
              <w:top w:val="nil"/>
              <w:left w:val="nil"/>
              <w:bottom w:val="single" w:color="auto" w:sz="8" w:space="0"/>
              <w:right w:val="single" w:color="auto" w:sz="8" w:space="0"/>
            </w:tcBorders>
            <w:vAlign w:val="center"/>
          </w:tcPr>
          <w:p>
            <w:pPr>
              <w:rPr>
                <w:rFonts w:ascii="仿宋" w:hAnsi="仿宋" w:eastAsia="仿宋"/>
                <w:color w:val="000000"/>
                <w:sz w:val="32"/>
                <w:szCs w:val="32"/>
              </w:rPr>
            </w:pPr>
            <w:r>
              <w:rPr>
                <w:rFonts w:ascii="仿宋" w:hAnsi="仿宋" w:eastAsia="仿宋"/>
                <w:color w:val="000000"/>
                <w:sz w:val="32"/>
                <w:szCs w:val="32"/>
              </w:rPr>
              <w:t>天士力制药集团股份有限公司推行以“质量源于设计”为核心的全产业链质量管理经验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4</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北京和利时系统工程有限公司实施质量管控流程信息化的经验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5</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中国石化镇海炼化分公司推行“一平稳四优化”管理的实践经验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6</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徐州重型机械有限公司应用物联网创新质量和服务管理的实践经验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7</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西藏高原之宝股份有限公司实施质量追溯系统管理的经验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8</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广东坚美铝型材厂（集团）有限公司实施“三关两全”经营管理的经验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single" w:color="auto" w:sz="4"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9</w:t>
            </w:r>
          </w:p>
        </w:tc>
        <w:tc>
          <w:tcPr>
            <w:tcW w:w="5881" w:type="dxa"/>
            <w:tcBorders>
              <w:top w:val="single" w:color="auto" w:sz="4" w:space="0"/>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上海日立电器有限公司实施“双创践行”改进与创新体系的实践经验</w:t>
            </w:r>
          </w:p>
        </w:tc>
        <w:tc>
          <w:tcPr>
            <w:tcW w:w="1843" w:type="dxa"/>
            <w:tcBorders>
              <w:top w:val="single" w:color="auto" w:sz="4" w:space="0"/>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10</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海信集团有限公司实施基于诚信与用户净推荐值的质效双升管理方法的经验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11</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上海无线电设备研究所实施多项目平台化质量管理的经验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12</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唐山三友集团有限公司实施“大成本、小核算”强化群众性质量管理经验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13</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保隆（安徽）汽车配件有限公司实施“三现”管理模式的实践经验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14</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四川科伦药业股份有限公司推行质量管理体系信息化的经验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15</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东北工业集团推进精益管理提升全面质量管理的经验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16</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河南驼人医疗器械集团有限公司实施6S现场管理的实践经验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17</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东方汽轮机有限公司实施质量管控信息化的经验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18</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无限极（中国）有限公司实施卓越供应链管理模式的实践经验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single" w:color="auto" w:sz="4"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19</w:t>
            </w:r>
          </w:p>
        </w:tc>
        <w:tc>
          <w:tcPr>
            <w:tcW w:w="5881" w:type="dxa"/>
            <w:tcBorders>
              <w:top w:val="single" w:color="auto" w:sz="4" w:space="0"/>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厦门华联电子有限公司实施QC小组活动的经验</w:t>
            </w:r>
          </w:p>
        </w:tc>
        <w:tc>
          <w:tcPr>
            <w:tcW w:w="1843" w:type="dxa"/>
            <w:tcBorders>
              <w:top w:val="single" w:color="auto" w:sz="4" w:space="0"/>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20</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泰富重装集团有限公司实施智能制造引领重工产品品质提升的经验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21</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广州广日电梯工业有限公司推行智能化质量管理模式的经验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22</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内蒙古伊利实业集团股份有限公司实施“四标一体”的管理经验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质量管理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23</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山东扳倒井股份有限公司实施品牌再造助力品牌升级的经验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品牌培育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24</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深圳雅图数字视频技术有限公司实施雅图文化+科技品牌培育的经验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品牌培育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25</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北新集团建材股份有限公司以“抢占制高点”为核心实施品牌战略的经验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品牌培育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26</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青岛红领集团有限公司通过信息化和工业化深度融合实现服装大批量定制的经验</w:t>
            </w:r>
          </w:p>
        </w:tc>
        <w:tc>
          <w:tcPr>
            <w:tcW w:w="1843" w:type="dxa"/>
            <w:tcBorders>
              <w:top w:val="nil"/>
              <w:left w:val="nil"/>
              <w:bottom w:val="single" w:color="auto" w:sz="8" w:space="0"/>
              <w:right w:val="single" w:color="auto" w:sz="8" w:space="0"/>
            </w:tcBorders>
            <w:vAlign w:val="center"/>
          </w:tcPr>
          <w:p>
            <w:pPr>
              <w:jc w:val="center"/>
              <w:rPr>
                <w:rFonts w:ascii="仿宋" w:hAnsi="仿宋" w:eastAsia="仿宋" w:cs="宋体"/>
                <w:color w:val="000000"/>
                <w:sz w:val="32"/>
                <w:szCs w:val="32"/>
              </w:rPr>
            </w:pPr>
            <w:r>
              <w:rPr>
                <w:rFonts w:hint="eastAsia" w:ascii="仿宋" w:hAnsi="仿宋" w:eastAsia="仿宋"/>
                <w:color w:val="000000"/>
                <w:sz w:val="32"/>
                <w:szCs w:val="32"/>
              </w:rPr>
              <w:t>“互联网+”应用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27</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中航工业集团昌河飞机工业（集团）有限责任公司实施高效精益信息化质量管控的经验</w:t>
            </w:r>
          </w:p>
        </w:tc>
        <w:tc>
          <w:tcPr>
            <w:tcW w:w="1843" w:type="dxa"/>
            <w:tcBorders>
              <w:top w:val="nil"/>
              <w:left w:val="nil"/>
              <w:bottom w:val="single" w:color="auto" w:sz="8" w:space="0"/>
              <w:right w:val="single" w:color="auto" w:sz="8" w:space="0"/>
            </w:tcBorders>
            <w:vAlign w:val="top"/>
          </w:tcPr>
          <w:p>
            <w:pPr>
              <w:jc w:val="center"/>
            </w:pPr>
            <w:r>
              <w:rPr>
                <w:rFonts w:hint="eastAsia" w:ascii="仿宋" w:hAnsi="仿宋" w:eastAsia="仿宋"/>
                <w:color w:val="000000"/>
                <w:sz w:val="32"/>
                <w:szCs w:val="32"/>
              </w:rPr>
              <w:t>“互联网+”应用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single" w:color="auto" w:sz="4"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28</w:t>
            </w:r>
          </w:p>
        </w:tc>
        <w:tc>
          <w:tcPr>
            <w:tcW w:w="5881" w:type="dxa"/>
            <w:tcBorders>
              <w:top w:val="single" w:color="auto" w:sz="4" w:space="0"/>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广东爱斯达智能科技有限公司实施互联网+智能裁缝的经验</w:t>
            </w:r>
          </w:p>
        </w:tc>
        <w:tc>
          <w:tcPr>
            <w:tcW w:w="1843" w:type="dxa"/>
            <w:tcBorders>
              <w:top w:val="single" w:color="auto" w:sz="4" w:space="0"/>
              <w:left w:val="nil"/>
              <w:bottom w:val="single" w:color="auto" w:sz="8" w:space="0"/>
              <w:right w:val="single" w:color="auto" w:sz="8" w:space="0"/>
            </w:tcBorders>
            <w:vAlign w:val="top"/>
          </w:tcPr>
          <w:p>
            <w:pPr>
              <w:jc w:val="center"/>
            </w:pPr>
            <w:r>
              <w:rPr>
                <w:rFonts w:hint="eastAsia" w:ascii="仿宋" w:hAnsi="仿宋" w:eastAsia="仿宋"/>
                <w:color w:val="000000"/>
                <w:sz w:val="32"/>
                <w:szCs w:val="32"/>
              </w:rPr>
              <w:t>“互联网+”应用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29</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 xml:space="preserve">山东景芝酒业股份有限公司应用“两化融合”在白酒生产中的实践经验 </w:t>
            </w:r>
          </w:p>
        </w:tc>
        <w:tc>
          <w:tcPr>
            <w:tcW w:w="1843" w:type="dxa"/>
            <w:tcBorders>
              <w:top w:val="nil"/>
              <w:left w:val="nil"/>
              <w:bottom w:val="single" w:color="auto" w:sz="8" w:space="0"/>
              <w:right w:val="single" w:color="auto" w:sz="8" w:space="0"/>
            </w:tcBorders>
            <w:vAlign w:val="top"/>
          </w:tcPr>
          <w:p>
            <w:pPr>
              <w:jc w:val="center"/>
            </w:pPr>
            <w:r>
              <w:rPr>
                <w:rFonts w:hint="eastAsia" w:ascii="仿宋" w:hAnsi="仿宋" w:eastAsia="仿宋"/>
                <w:color w:val="000000"/>
                <w:sz w:val="32"/>
                <w:szCs w:val="32"/>
              </w:rPr>
              <w:t>“互联网+”应用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30</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长飞光纤光缆股份有限公司实施全面质量管理信息化的经验</w:t>
            </w:r>
          </w:p>
        </w:tc>
        <w:tc>
          <w:tcPr>
            <w:tcW w:w="1843" w:type="dxa"/>
            <w:tcBorders>
              <w:top w:val="nil"/>
              <w:left w:val="nil"/>
              <w:bottom w:val="single" w:color="auto" w:sz="8" w:space="0"/>
              <w:right w:val="single" w:color="auto" w:sz="8" w:space="0"/>
            </w:tcBorders>
            <w:vAlign w:val="top"/>
          </w:tcPr>
          <w:p>
            <w:pPr>
              <w:jc w:val="center"/>
            </w:pPr>
            <w:r>
              <w:rPr>
                <w:rFonts w:hint="eastAsia" w:ascii="仿宋" w:hAnsi="仿宋" w:eastAsia="仿宋"/>
                <w:color w:val="000000"/>
                <w:sz w:val="32"/>
                <w:szCs w:val="32"/>
              </w:rPr>
              <w:t>“互联网+”应用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5" w:hRule="atLeast"/>
        </w:trPr>
        <w:tc>
          <w:tcPr>
            <w:tcW w:w="1080" w:type="dxa"/>
            <w:tcBorders>
              <w:top w:val="single" w:color="auto" w:sz="4" w:space="0"/>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31</w:t>
            </w:r>
          </w:p>
        </w:tc>
        <w:tc>
          <w:tcPr>
            <w:tcW w:w="5881" w:type="dxa"/>
            <w:tcBorders>
              <w:top w:val="single" w:color="auto" w:sz="4" w:space="0"/>
              <w:left w:val="nil"/>
              <w:bottom w:val="single" w:color="auto" w:sz="8" w:space="0"/>
              <w:right w:val="single" w:color="auto" w:sz="8" w:space="0"/>
            </w:tcBorders>
            <w:vAlign w:val="center"/>
          </w:tcPr>
          <w:p>
            <w:pPr>
              <w:rPr>
                <w:rFonts w:ascii="仿宋" w:hAnsi="仿宋" w:eastAsia="仿宋"/>
                <w:color w:val="000000"/>
                <w:sz w:val="32"/>
                <w:szCs w:val="32"/>
              </w:rPr>
            </w:pPr>
            <w:r>
              <w:rPr>
                <w:rFonts w:hint="eastAsia" w:ascii="仿宋" w:hAnsi="仿宋" w:eastAsia="仿宋"/>
                <w:color w:val="000000"/>
                <w:sz w:val="32"/>
                <w:szCs w:val="32"/>
              </w:rPr>
              <w:t>山推工程机械股份有限公司实施</w:t>
            </w:r>
            <w:r>
              <w:rPr>
                <w:rFonts w:ascii="仿宋" w:hAnsi="仿宋" w:eastAsia="仿宋"/>
                <w:color w:val="000000"/>
                <w:sz w:val="32"/>
                <w:szCs w:val="32"/>
              </w:rPr>
              <w:t>基于信息化的全过程质量管理经验</w:t>
            </w:r>
          </w:p>
        </w:tc>
        <w:tc>
          <w:tcPr>
            <w:tcW w:w="1843" w:type="dxa"/>
            <w:tcBorders>
              <w:top w:val="single" w:color="auto" w:sz="4" w:space="0"/>
              <w:left w:val="nil"/>
              <w:bottom w:val="single" w:color="auto" w:sz="8" w:space="0"/>
              <w:right w:val="single" w:color="auto" w:sz="8" w:space="0"/>
            </w:tcBorders>
            <w:vAlign w:val="top"/>
          </w:tcPr>
          <w:p>
            <w:pPr>
              <w:jc w:val="center"/>
            </w:pPr>
            <w:r>
              <w:rPr>
                <w:rFonts w:hint="eastAsia" w:ascii="仿宋" w:hAnsi="仿宋" w:eastAsia="仿宋"/>
                <w:color w:val="000000"/>
                <w:sz w:val="32"/>
                <w:szCs w:val="32"/>
              </w:rPr>
              <w:t>“互联网+”应用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32</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潍柴动力股份有限公司实施产品全生命周期质量管控流程信息化的实践经验</w:t>
            </w:r>
          </w:p>
        </w:tc>
        <w:tc>
          <w:tcPr>
            <w:tcW w:w="1843" w:type="dxa"/>
            <w:tcBorders>
              <w:top w:val="nil"/>
              <w:left w:val="nil"/>
              <w:bottom w:val="single" w:color="auto" w:sz="8" w:space="0"/>
              <w:right w:val="single" w:color="auto" w:sz="8" w:space="0"/>
            </w:tcBorders>
            <w:vAlign w:val="top"/>
          </w:tcPr>
          <w:p>
            <w:pPr>
              <w:jc w:val="center"/>
            </w:pPr>
            <w:r>
              <w:rPr>
                <w:rFonts w:hint="eastAsia" w:ascii="仿宋" w:hAnsi="仿宋" w:eastAsia="仿宋"/>
                <w:color w:val="000000"/>
                <w:sz w:val="32"/>
                <w:szCs w:val="32"/>
              </w:rPr>
              <w:t>“互联网+”应用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33</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南京钢铁股份有限公司实施基于互联网和JIT模式的船板配送商业模式创新经验</w:t>
            </w:r>
          </w:p>
        </w:tc>
        <w:tc>
          <w:tcPr>
            <w:tcW w:w="1843" w:type="dxa"/>
            <w:tcBorders>
              <w:top w:val="nil"/>
              <w:left w:val="nil"/>
              <w:bottom w:val="single" w:color="auto" w:sz="8" w:space="0"/>
              <w:right w:val="single" w:color="auto" w:sz="8" w:space="0"/>
            </w:tcBorders>
            <w:vAlign w:val="top"/>
          </w:tcPr>
          <w:p>
            <w:pPr>
              <w:jc w:val="center"/>
            </w:pPr>
            <w:r>
              <w:rPr>
                <w:rFonts w:hint="eastAsia" w:ascii="仿宋" w:hAnsi="仿宋" w:eastAsia="仿宋"/>
                <w:color w:val="000000"/>
                <w:sz w:val="32"/>
                <w:szCs w:val="32"/>
              </w:rPr>
              <w:t>“互联网+”应用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5" w:hRule="atLeast"/>
        </w:trPr>
        <w:tc>
          <w:tcPr>
            <w:tcW w:w="1080" w:type="dxa"/>
            <w:tcBorders>
              <w:top w:val="nil"/>
              <w:left w:val="single" w:color="auto" w:sz="8" w:space="0"/>
              <w:bottom w:val="single" w:color="auto" w:sz="8" w:space="0"/>
              <w:right w:val="single" w:color="auto" w:sz="8" w:space="0"/>
            </w:tcBorders>
            <w:vAlign w:val="center"/>
          </w:tcPr>
          <w:p>
            <w:pPr>
              <w:jc w:val="center"/>
              <w:rPr>
                <w:rFonts w:ascii="Times New Roman" w:hAnsi="Times New Roman" w:eastAsia="宋体" w:cs="Times New Roman"/>
                <w:color w:val="000000"/>
                <w:sz w:val="32"/>
                <w:szCs w:val="32"/>
              </w:rPr>
            </w:pPr>
            <w:r>
              <w:rPr>
                <w:rFonts w:ascii="Times New Roman" w:hAnsi="Times New Roman" w:cs="Times New Roman"/>
                <w:color w:val="000000"/>
                <w:sz w:val="32"/>
                <w:szCs w:val="32"/>
              </w:rPr>
              <w:t>34</w:t>
            </w:r>
          </w:p>
        </w:tc>
        <w:tc>
          <w:tcPr>
            <w:tcW w:w="5881" w:type="dxa"/>
            <w:tcBorders>
              <w:top w:val="nil"/>
              <w:left w:val="nil"/>
              <w:bottom w:val="single" w:color="auto" w:sz="8" w:space="0"/>
              <w:right w:val="single" w:color="auto" w:sz="8" w:space="0"/>
            </w:tcBorders>
            <w:vAlign w:val="center"/>
          </w:tcPr>
          <w:p>
            <w:pPr>
              <w:rPr>
                <w:rFonts w:ascii="仿宋" w:hAnsi="仿宋" w:eastAsia="仿宋" w:cs="宋体"/>
                <w:color w:val="000000"/>
                <w:sz w:val="32"/>
                <w:szCs w:val="32"/>
              </w:rPr>
            </w:pPr>
            <w:r>
              <w:rPr>
                <w:rFonts w:hint="eastAsia" w:ascii="仿宋" w:hAnsi="仿宋" w:eastAsia="仿宋"/>
                <w:color w:val="000000"/>
                <w:sz w:val="32"/>
                <w:szCs w:val="32"/>
              </w:rPr>
              <w:t>通鼎互联信息股份有限公司实施光纤生产线设备集中监控及产品追溯系统的经验</w:t>
            </w:r>
          </w:p>
        </w:tc>
        <w:tc>
          <w:tcPr>
            <w:tcW w:w="1843" w:type="dxa"/>
            <w:tcBorders>
              <w:top w:val="nil"/>
              <w:left w:val="nil"/>
              <w:bottom w:val="single" w:color="auto" w:sz="8" w:space="0"/>
              <w:right w:val="single" w:color="auto" w:sz="8" w:space="0"/>
            </w:tcBorders>
            <w:vAlign w:val="top"/>
          </w:tcPr>
          <w:p>
            <w:pPr>
              <w:jc w:val="center"/>
            </w:pPr>
            <w:r>
              <w:rPr>
                <w:rFonts w:hint="eastAsia" w:ascii="仿宋" w:hAnsi="仿宋" w:eastAsia="仿宋"/>
                <w:color w:val="000000"/>
                <w:sz w:val="32"/>
                <w:szCs w:val="32"/>
              </w:rPr>
              <w:t>“互联网+”应用</w:t>
            </w:r>
          </w:p>
        </w:tc>
      </w:tr>
    </w:tbl>
    <w:p>
      <w:pPr>
        <w:pStyle w:val="5"/>
        <w:spacing w:before="0" w:beforeAutospacing="0" w:after="0" w:afterAutospacing="0"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（注:以上排名不分先后）。</w:t>
      </w:r>
    </w:p>
    <w:p>
      <w:pPr>
        <w:ind w:firstLine="640" w:firstLineChars="200"/>
        <w:jc w:val="right"/>
        <w:rPr>
          <w:rFonts w:ascii="仿宋_GB2312" w:hAnsi="Times New Roman"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00002FF" w:usb1="4000ACFF" w:usb2="00000001" w:usb3="00000000" w:csb0="0000019F" w:csb1="00000000"/>
  </w:font>
  <w:font w:name="Arial Unicode MS">
    <w:altName w:val="Arial"/>
    <w:panose1 w:val="020B0604020202020204"/>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E571F"/>
    <w:rsid w:val="000447AC"/>
    <w:rsid w:val="000A7713"/>
    <w:rsid w:val="00102893"/>
    <w:rsid w:val="001E4B10"/>
    <w:rsid w:val="00271631"/>
    <w:rsid w:val="002B3B30"/>
    <w:rsid w:val="00484926"/>
    <w:rsid w:val="00494DA7"/>
    <w:rsid w:val="004D7C60"/>
    <w:rsid w:val="005024B9"/>
    <w:rsid w:val="00502D00"/>
    <w:rsid w:val="00527480"/>
    <w:rsid w:val="00612B64"/>
    <w:rsid w:val="00662B89"/>
    <w:rsid w:val="0067454F"/>
    <w:rsid w:val="00686988"/>
    <w:rsid w:val="006A4B5F"/>
    <w:rsid w:val="007722FD"/>
    <w:rsid w:val="007A4EC5"/>
    <w:rsid w:val="007C3C05"/>
    <w:rsid w:val="008B2431"/>
    <w:rsid w:val="00942D9D"/>
    <w:rsid w:val="00A06EEC"/>
    <w:rsid w:val="00B1089F"/>
    <w:rsid w:val="00B22E27"/>
    <w:rsid w:val="00B63584"/>
    <w:rsid w:val="00B84AC6"/>
    <w:rsid w:val="00BE7B65"/>
    <w:rsid w:val="00C025D7"/>
    <w:rsid w:val="00CC3675"/>
    <w:rsid w:val="00CE218E"/>
    <w:rsid w:val="00CF5AB6"/>
    <w:rsid w:val="00DA4621"/>
    <w:rsid w:val="00DD3F56"/>
    <w:rsid w:val="00DF7968"/>
    <w:rsid w:val="00E20DA2"/>
    <w:rsid w:val="00E81CCA"/>
    <w:rsid w:val="00E93514"/>
    <w:rsid w:val="00ED4100"/>
    <w:rsid w:val="00ED6EAF"/>
    <w:rsid w:val="00FB619E"/>
    <w:rsid w:val="00FC1697"/>
    <w:rsid w:val="00FE571F"/>
    <w:rsid w:val="0378676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0"/>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Arial Unicode MS" w:hAnsi="Arial Unicode MS" w:eastAsia="Times New Roman" w:cs="Times New Roman"/>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252</Words>
  <Characters>1441</Characters>
  <Lines>12</Lines>
  <Paragraphs>3</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2015-08-04T01:04:00Z</dcterms:created>
  <dc:creator>USER</dc:creator>
  <cp:lastModifiedBy>Administrator</cp:lastModifiedBy>
  <cp:lastPrinted>2015-08-06T03:08:00Z</cp:lastPrinted>
  <dcterms:modified xsi:type="dcterms:W3CDTF">2015-08-20T05:52:20Z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