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sz w:val="32"/>
          <w:szCs w:val="32"/>
        </w:rPr>
      </w:pPr>
      <w:bookmarkStart w:id="0" w:name="_GoBack"/>
      <w:bookmarkEnd w:id="0"/>
      <w:r>
        <w:rPr>
          <w:rFonts w:hint="eastAsia" w:ascii="黑体" w:hAnsi="黑体" w:eastAsia="黑体" w:cs="黑体"/>
          <w:sz w:val="32"/>
          <w:szCs w:val="32"/>
        </w:rPr>
        <w:t>附件</w:t>
      </w:r>
    </w:p>
    <w:p>
      <w:pPr>
        <w:spacing w:line="600" w:lineRule="exact"/>
        <w:ind w:firstLine="720" w:firstLineChars="200"/>
        <w:jc w:val="center"/>
        <w:rPr>
          <w:rFonts w:ascii="仿宋" w:hAnsi="仿宋" w:eastAsia="仿宋" w:cs="仿宋"/>
          <w:kern w:val="0"/>
          <w:sz w:val="36"/>
          <w:szCs w:val="36"/>
        </w:rPr>
      </w:pPr>
      <w:r>
        <w:rPr>
          <w:rFonts w:hint="eastAsia" w:ascii="方正小标宋简体" w:hAnsi="方正小标宋简体" w:eastAsia="方正小标宋简体" w:cs="方正小标宋简体"/>
          <w:kern w:val="0"/>
          <w:sz w:val="44"/>
          <w:szCs w:val="44"/>
        </w:rPr>
        <w:t>2018年团体标准应用示范项目名单</w:t>
      </w:r>
    </w:p>
    <w:p>
      <w:pPr>
        <w:jc w:val="center"/>
      </w:pPr>
    </w:p>
    <w:tbl>
      <w:tblPr>
        <w:tblStyle w:val="7"/>
        <w:tblW w:w="138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2"/>
        <w:gridCol w:w="2544"/>
        <w:gridCol w:w="5065"/>
        <w:gridCol w:w="2168"/>
        <w:gridCol w:w="3371"/>
      </w:tblGrid>
      <w:tr>
        <w:trPr>
          <w:cantSplit/>
          <w:trHeight w:val="582" w:hRule="atLeast"/>
          <w:tblHeader/>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254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标准编号</w:t>
            </w:r>
          </w:p>
        </w:tc>
        <w:tc>
          <w:tcPr>
            <w:tcW w:w="506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团体标准名称</w:t>
            </w:r>
          </w:p>
        </w:tc>
        <w:tc>
          <w:tcPr>
            <w:tcW w:w="21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所属领域</w:t>
            </w:r>
          </w:p>
        </w:tc>
        <w:tc>
          <w:tcPr>
            <w:tcW w:w="337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发布单位</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T/CPCIF 0005-2017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储能用太阳能熔盐</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化工</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中国石油和化学工业联合会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kern w:val="0"/>
                <w:sz w:val="24"/>
                <w:szCs w:val="24"/>
              </w:rPr>
              <w:t>T/CPCIF 0009-2017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聚乙氧基化双酚A</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化工</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中国石油和化学工业联合会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T/FSI 004-2016</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六甲基二硅氮烷</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化工</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中国氟硅有机材料工业协会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T/FSI 002-2016</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电子电器用加成型耐高温硅橡胶胶粘剂</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化工</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中国氟硅有机材料工业协会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T/CNCIA 01001-2016</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汽车用高固体分溶剂型涂料</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涂料/涂层</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中国涂料工业协会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T/CAS 282-2017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空调器散热片用长效亲水防腐型涂层铝箔技术规范</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涂料/涂层</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中国标准化协会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T/CISA 001-2017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汽车座椅骨架用钢丝</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冶金</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中国钢铁工业协会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T/CISA 002-2017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高压锅炉用中频热扩无缝钢管</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冶金</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中国钢铁工业协会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T/SSEA 0008-2017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不锈钢冶炼用工业废渣制烧结矿产品</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冶金</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中国特钢企业协会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T/CSTM 00010.2-2017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钢铁 多元素含量的测定 火花放电原子发射光谱法（常规法） 第2部分：非合金钢</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冶金</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中关村材料试验技术联盟</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CBMF 19-2017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混凝土用氧化镁膨胀剂</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混凝土及制品</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中国建筑材料联合会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CBMF 18-2017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预制混凝土箱涵工艺技术规程</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混凝土及制品</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中国建筑材料联合会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T/CBMF 21-2018</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单组分罐装聚氨酯发泡胶粘剂</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建筑节能保温</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中国建筑材料联合会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T/CBMF 23-2018（T/CBCSA 1-2018）</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浴室柜</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建筑卫生陶瓷</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中国建筑材料联合会</w:t>
            </w:r>
          </w:p>
          <w:p>
            <w:pPr>
              <w:rPr>
                <w:rFonts w:ascii="仿宋" w:hAnsi="仿宋" w:eastAsia="仿宋"/>
                <w:sz w:val="24"/>
                <w:szCs w:val="24"/>
              </w:rPr>
            </w:pPr>
            <w:r>
              <w:rPr>
                <w:rFonts w:hint="eastAsia" w:ascii="仿宋" w:hAnsi="仿宋" w:eastAsia="仿宋"/>
                <w:sz w:val="24"/>
                <w:szCs w:val="24"/>
              </w:rPr>
              <w:t>中国</w:t>
            </w:r>
            <w:r>
              <w:rPr>
                <w:rFonts w:ascii="仿宋" w:hAnsi="仿宋" w:eastAsia="仿宋"/>
                <w:sz w:val="24"/>
                <w:szCs w:val="24"/>
              </w:rPr>
              <w:t>建筑卫生陶瓷协会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T/CBMF 24-2018（T/CBCSA 2-2018）</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智能水嘴</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建筑卫生陶瓷</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中国建筑材料联合会</w:t>
            </w:r>
          </w:p>
          <w:p>
            <w:pPr>
              <w:rPr>
                <w:rFonts w:ascii="仿宋" w:hAnsi="仿宋" w:eastAsia="仿宋"/>
                <w:sz w:val="24"/>
                <w:szCs w:val="24"/>
              </w:rPr>
            </w:pPr>
            <w:r>
              <w:rPr>
                <w:rFonts w:hint="eastAsia" w:ascii="仿宋" w:hAnsi="仿宋" w:eastAsia="仿宋"/>
                <w:sz w:val="24"/>
                <w:szCs w:val="24"/>
              </w:rPr>
              <w:t>中国建筑卫生陶瓷协会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T/CBMF 25-2018（T/CBCSA 3-2018）</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浴缸</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建筑卫生陶瓷</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中国建筑材料联合会</w:t>
            </w:r>
          </w:p>
          <w:p>
            <w:pPr>
              <w:rPr>
                <w:rFonts w:ascii="仿宋" w:hAnsi="仿宋" w:eastAsia="仿宋"/>
                <w:sz w:val="24"/>
                <w:szCs w:val="24"/>
              </w:rPr>
            </w:pPr>
            <w:r>
              <w:rPr>
                <w:rFonts w:hint="eastAsia" w:ascii="仿宋" w:hAnsi="仿宋" w:eastAsia="仿宋"/>
                <w:sz w:val="24"/>
                <w:szCs w:val="24"/>
              </w:rPr>
              <w:t>中国建筑卫生陶瓷协会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T/CBMF 17-2017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水泥生产企业质量管理规程</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水泥</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中国建筑材料联合会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T/WLGJ 11-2016</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高速重切齿轮滚刀</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工艺装备</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温岭市工量刃具行业协会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CPASE MT002-2016</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高精度可转位浅孔钻</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工艺装备</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温岭市工量刃具行业协会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T/CEEIA 285-2017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核电站主氦风机用高压立式变频调速三相异步电动机技术条件</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电器工业</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中国电器工业协会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T/CEEIA 287-2017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三相油浸式非晶合金立体卷铁心配电变压器技术参数和要求</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电器工业</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中国电器工业协会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T/CEEIA 269-2017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YBX4系列高效率隔爆型三相异步电动机技术条件（机座号63～355）</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电器工业</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中国电器工业协会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T/CEEIA 290-2017~ T/CEEIA 291-2017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YJKK系列高压三相异步电动机技术条件（机座号315～630）、YX 3（Y3）系列高效率高压三相异步电动机技术条件（机座号355～630）</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电器工业</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中国电器工业协会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T/CEEIA 264-2017~ T/CEEIA 265-2017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无人机燃料电池发电系统技术规范、无人机燃料电池燃料系统技术规范</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电器工业</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中国电器工业协会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T/CEEIA 231-2016</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智能光伏预装式变电站</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电器工业</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中国电器工业协会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T/CCMA 0056-2018</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土方机械 液压挖掘机 多样本可靠性试验方法</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工程机械</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中国工程机械工业协会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T/CCMA 0055-2017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工程机械液压管路布局规范</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工程机械</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中国工程机械工业协会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T/CCMA 0052-2017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塔式起重机固定基础设计规范</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工程机械</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中国工程机械工业协会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T/CCMA 0054-2017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工程机械动力换挡变速器 可靠性台架试验方法</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工程机械</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中国工程机械工业协会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kern w:val="0"/>
                <w:sz w:val="24"/>
                <w:szCs w:val="24"/>
              </w:rPr>
              <w:t>T/CCMA 0053-2017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建筑起重机械多功能转角式行程限位器</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工程机械</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中国工程机械工业协会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T/GMES 001-2017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单级单吸无轴封永磁传动离心泵</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通用机械</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甘肃省机械工程学会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T/WLJC 2~9-2017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机床装备企业流程管理指南</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机床装备</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温岭市机床装备行业协会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T/CSMA 002-2017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工业用缝纫机 计算机控制高速平缝缝纫机</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缝制机械</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中国缝制机械协会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CPASE MT002-2016</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自动扶梯和自动人行道超速及非操纵逆转保护装置动作的外接变频驱动试验方法</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特种装备</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中国特种设备安全与节能促进会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T/CFA 0303-01-2017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质量管理体系 铸造企业认证要求</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铸造</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中国铸造协会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T/CWA 0001-2016</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无镀铜焊丝</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焊接</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中国焊接协会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T/HFJX 2003-2017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再制造垂直振动压路机 技术条件</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再制造</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合肥市机械行业协会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T/HFJX 2002-2017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再制造履带式沥青混凝土摊铺机 技术条件</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再制造</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合肥市机械行业协会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T/CIE 042-2017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光纤芯交换机器人设计通则</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机器人</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中国电子学会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T/CIE 044-2017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光纤芯交换机器人技术要求和测试方法</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机器人</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中国电子学会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T/CIE 043-2017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光纤芯交换机器人通信协议格式规范</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机器人</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中国电子学会</w:t>
            </w:r>
          </w:p>
        </w:tc>
      </w:tr>
      <w:tr>
        <w:trPr>
          <w:cantSplit/>
          <w:trHeight w:val="90"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T/CSAE 63-2017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汽车电器零部件及子系统（12V）电磁兼容性能测试方法及要求</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汽车</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中国汽车工程学会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T/CSAE 59-2017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汽车用轧制差厚板通用要求</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汽车</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中国汽车工程学会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T/CAS 287-2017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家用电冰箱智能水平评价技术规范</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家电</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中国标准化协会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T/CAQI 33-2017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空气净化器气态污染物净化性能分级 第一部分：甲醛</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空气净化设备</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广东省室内环境卫生行业协会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T/BIKE 002-2017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共享自行车服务规范</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自行车</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上海市自行车行业协会</w:t>
            </w:r>
          </w:p>
          <w:p>
            <w:pPr>
              <w:rPr>
                <w:rFonts w:ascii="仿宋" w:hAnsi="仿宋" w:eastAsia="仿宋" w:cs="宋体"/>
                <w:sz w:val="24"/>
                <w:szCs w:val="24"/>
              </w:rPr>
            </w:pPr>
            <w:r>
              <w:rPr>
                <w:rFonts w:hint="eastAsia" w:ascii="仿宋" w:hAnsi="仿宋" w:eastAsia="仿宋" w:cs="宋体"/>
                <w:sz w:val="24"/>
                <w:szCs w:val="24"/>
              </w:rPr>
              <w:t>天津市自行车</w:t>
            </w:r>
            <w:r>
              <w:rPr>
                <w:rFonts w:ascii="仿宋" w:hAnsi="仿宋" w:eastAsia="仿宋" w:cs="宋体"/>
                <w:sz w:val="24"/>
                <w:szCs w:val="24"/>
              </w:rPr>
              <w:t>电动</w:t>
            </w:r>
            <w:r>
              <w:rPr>
                <w:rFonts w:hint="eastAsia" w:ascii="仿宋" w:hAnsi="仿宋" w:eastAsia="仿宋" w:cs="宋体"/>
                <w:sz w:val="24"/>
                <w:szCs w:val="24"/>
              </w:rPr>
              <w:t>车</w:t>
            </w:r>
            <w:r>
              <w:rPr>
                <w:rFonts w:ascii="仿宋" w:hAnsi="仿宋" w:eastAsia="仿宋" w:cs="宋体"/>
                <w:sz w:val="24"/>
                <w:szCs w:val="24"/>
              </w:rPr>
              <w:t>行业协会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T/BIKE 001.1-2017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共享自行车 第1部分：自行车</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自行车</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上海市自行车行业协会</w:t>
            </w:r>
          </w:p>
          <w:p>
            <w:pPr>
              <w:rPr>
                <w:rFonts w:ascii="仿宋" w:hAnsi="仿宋" w:eastAsia="仿宋" w:cs="宋体"/>
                <w:sz w:val="24"/>
                <w:szCs w:val="24"/>
              </w:rPr>
            </w:pPr>
            <w:r>
              <w:rPr>
                <w:rFonts w:hint="eastAsia" w:ascii="仿宋" w:hAnsi="仿宋" w:eastAsia="仿宋" w:cs="宋体"/>
                <w:sz w:val="24"/>
                <w:szCs w:val="24"/>
              </w:rPr>
              <w:t>天津市自行车</w:t>
            </w:r>
            <w:r>
              <w:rPr>
                <w:rFonts w:ascii="仿宋" w:hAnsi="仿宋" w:eastAsia="仿宋" w:cs="宋体"/>
                <w:sz w:val="24"/>
                <w:szCs w:val="24"/>
              </w:rPr>
              <w:t>电动</w:t>
            </w:r>
            <w:r>
              <w:rPr>
                <w:rFonts w:hint="eastAsia" w:ascii="仿宋" w:hAnsi="仿宋" w:eastAsia="仿宋" w:cs="宋体"/>
                <w:sz w:val="24"/>
                <w:szCs w:val="24"/>
              </w:rPr>
              <w:t>车</w:t>
            </w:r>
            <w:r>
              <w:rPr>
                <w:rFonts w:ascii="仿宋" w:hAnsi="仿宋" w:eastAsia="仿宋" w:cs="宋体"/>
                <w:sz w:val="24"/>
                <w:szCs w:val="24"/>
              </w:rPr>
              <w:t>行业协会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T/LZBX 001-2017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香杉实木生态板</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板材</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柳州市标准技术协会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T/CNFA 2-2017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软体家具 床垫</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家具</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中国家具协会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T/CSSGA 1002-2017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橡皮擦</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文具制造</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中国文教体育用品协会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T/CBFIA 08003-2017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食用植物酵素</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生物发酵</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中国生物发酵产业协会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T/CBFIA 14001-2017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厌氧颗粒污泥</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生物发酵</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中国生物发酵产业协会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T/CNTAC 7-2018</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婴幼儿布书</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纺织</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中国纺织工业联合会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T/CNTAC 5-2018</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拼接服装</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纺织</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中国纺织工业联合会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T/CNTAC 8-2018</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纺织产品限用物质清单</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纺织</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中国纺织工业联合会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T/CTES 1006-2017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粘胶原液着色用水性色浆</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纺织</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中国纺织工程学会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T/CCFA 01017-2016</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纤维用褐藻酸钠</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化学纤维</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中国化学纤维工业协会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T/CESA 6002-2017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区块链 数据格式规范</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区块链</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中国电子工业标准化技术协会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T/CPCA 4105-2016</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印制电路用金属基覆铜箔层压板</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印制电路</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中国电子电路行业协会</w:t>
            </w:r>
          </w:p>
        </w:tc>
      </w:tr>
      <w:tr>
        <w:trPr>
          <w:cantSplit/>
          <w:trHeight w:val="90"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T/CESA 1021-2018</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超级电容器总规范</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超级电容器</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中国电子工业标准化技术协会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T/CESA 1022-2018</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路灯用超级电容器总规范</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超级电容器</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中国电子工业标准化技术协会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T/CESA 1023-2018</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电池型超级电容器总规范</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超级电容器</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中国电子工业标准化技术协会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T/CPIA 0003</w:t>
            </w:r>
            <w:r>
              <w:rPr>
                <w:rFonts w:ascii="仿宋" w:hAnsi="仿宋" w:eastAsia="仿宋" w:cs="宋体"/>
                <w:kern w:val="0"/>
                <w:sz w:val="24"/>
                <w:szCs w:val="24"/>
              </w:rPr>
              <w:t>-</w:t>
            </w:r>
            <w:r>
              <w:rPr>
                <w:rFonts w:hint="eastAsia" w:ascii="仿宋" w:hAnsi="仿宋" w:eastAsia="仿宋" w:cs="宋体"/>
                <w:kern w:val="0"/>
                <w:sz w:val="24"/>
                <w:szCs w:val="24"/>
              </w:rPr>
              <w:t>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地面用晶体硅光伏组件外形尺寸及安装孔技术要求</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太阳能光伏</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中国光伏行业协会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T/CPIA 0002</w:t>
            </w:r>
            <w:r>
              <w:rPr>
                <w:rFonts w:ascii="仿宋" w:hAnsi="仿宋" w:eastAsia="仿宋" w:cs="宋体"/>
                <w:kern w:val="0"/>
                <w:sz w:val="24"/>
                <w:szCs w:val="24"/>
              </w:rPr>
              <w:t>-</w:t>
            </w:r>
            <w:r>
              <w:rPr>
                <w:rFonts w:hint="eastAsia" w:ascii="仿宋" w:hAnsi="仿宋" w:eastAsia="仿宋" w:cs="宋体"/>
                <w:kern w:val="0"/>
                <w:sz w:val="24"/>
                <w:szCs w:val="24"/>
              </w:rPr>
              <w:t>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晶体硅光伏组件回收再利用通用技术要求</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太阳能光伏</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中国光伏行业协会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T/CPIA 0006</w:t>
            </w:r>
            <w:r>
              <w:rPr>
                <w:rFonts w:ascii="仿宋" w:hAnsi="仿宋" w:eastAsia="仿宋" w:cs="宋体"/>
                <w:kern w:val="0"/>
                <w:sz w:val="24"/>
                <w:szCs w:val="24"/>
              </w:rPr>
              <w:t>-</w:t>
            </w:r>
            <w:r>
              <w:rPr>
                <w:rFonts w:hint="eastAsia" w:ascii="仿宋" w:hAnsi="仿宋" w:eastAsia="仿宋" w:cs="宋体"/>
                <w:kern w:val="0"/>
                <w:sz w:val="24"/>
                <w:szCs w:val="24"/>
              </w:rPr>
              <w:t>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光伏组件封装用共聚烯烃胶膜</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太阳能光伏</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中国光伏行业协会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kern w:val="0"/>
                <w:sz w:val="24"/>
                <w:szCs w:val="24"/>
              </w:rPr>
              <w:t>T/CPIA 0004</w:t>
            </w:r>
            <w:r>
              <w:rPr>
                <w:rFonts w:hint="eastAsia" w:ascii="仿宋" w:hAnsi="仿宋" w:eastAsia="仿宋" w:cs="宋体"/>
                <w:kern w:val="0"/>
                <w:sz w:val="24"/>
                <w:szCs w:val="24"/>
              </w:rPr>
              <w:t>-</w:t>
            </w:r>
            <w:r>
              <w:rPr>
                <w:rFonts w:ascii="仿宋" w:hAnsi="仿宋" w:eastAsia="仿宋" w:cs="宋体"/>
                <w:kern w:val="0"/>
                <w:sz w:val="24"/>
                <w:szCs w:val="24"/>
              </w:rPr>
              <w:t>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光伏组件封装用乙烯-醋酸乙烯酯共聚物（EVA）胶膜</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太阳能光伏</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中国光伏行业协会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kern w:val="0"/>
                <w:sz w:val="24"/>
                <w:szCs w:val="24"/>
              </w:rPr>
              <w:t>T/CPIA 0005</w:t>
            </w:r>
            <w:r>
              <w:rPr>
                <w:rFonts w:hint="eastAsia" w:ascii="仿宋" w:hAnsi="仿宋" w:eastAsia="仿宋" w:cs="宋体"/>
                <w:kern w:val="0"/>
                <w:sz w:val="24"/>
                <w:szCs w:val="24"/>
              </w:rPr>
              <w:t>-</w:t>
            </w:r>
            <w:r>
              <w:rPr>
                <w:rFonts w:ascii="仿宋" w:hAnsi="仿宋" w:eastAsia="仿宋" w:cs="宋体"/>
                <w:kern w:val="0"/>
                <w:sz w:val="24"/>
                <w:szCs w:val="24"/>
              </w:rPr>
              <w:t>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光伏涂锡焊带</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太阳能光伏</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中国光伏行业协会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T/COEMA 101S-2017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室内小间距LED显示屏</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电子显示器件</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中国光学光电子行业协会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T/COEMA 301S-2017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LED显示屏能效测试方法</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电子显示器件</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中国光学光电子行业协会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T/CVIA-32-2014</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人机交互技术规范</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人机交互</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中国电子视像行业协会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T/CESA 16003-2017</w:t>
            </w:r>
          </w:p>
        </w:tc>
        <w:tc>
          <w:tcPr>
            <w:tcW w:w="5065"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电子信息行业社会责任治理评价指标体系</w:t>
            </w:r>
          </w:p>
        </w:tc>
        <w:tc>
          <w:tcPr>
            <w:tcW w:w="2168"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社会责任</w:t>
            </w:r>
          </w:p>
        </w:tc>
        <w:tc>
          <w:tcPr>
            <w:tcW w:w="3371" w:type="dxa"/>
            <w:tcBorders>
              <w:top w:val="nil"/>
              <w:left w:val="nil"/>
              <w:bottom w:val="single" w:color="auto" w:sz="4" w:space="0"/>
              <w:right w:val="single" w:color="auto" w:sz="4" w:space="0"/>
            </w:tcBorders>
            <w:vAlign w:val="center"/>
          </w:tcPr>
          <w:p>
            <w:pPr>
              <w:rPr>
                <w:rFonts w:ascii="仿宋" w:hAnsi="仿宋" w:eastAsia="仿宋" w:cs="宋体"/>
                <w:sz w:val="24"/>
                <w:szCs w:val="24"/>
              </w:rPr>
            </w:pPr>
            <w:r>
              <w:rPr>
                <w:rFonts w:hint="eastAsia" w:ascii="仿宋" w:hAnsi="仿宋" w:eastAsia="仿宋"/>
                <w:sz w:val="24"/>
                <w:szCs w:val="24"/>
              </w:rPr>
              <w:t>中国电子工业标准化技术协会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T/RAC 001-2017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无线电管理数据服务接口技术规范 地面业务BR IFIC数据库部分</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无线电</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中国无线电协会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T/RAC 011-2018</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无线电管理数据结构规范 频率数据库部分</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无线电</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中国无线电协会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kern w:val="0"/>
                <w:sz w:val="24"/>
                <w:szCs w:val="24"/>
              </w:rPr>
              <w:t>T/RAC 005-2017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无线电管理数据结构规范 空间电台和卫星通信网数据库部分</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无线电</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中国无线电协会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YDB 189-2017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公众无线局域网网络管理 第4部分：接口测试方法</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无线电</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中国通信标准化协会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YDB 175-2017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泛在物联应用 电子健康与电子医疗 业务场景分类</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物联网</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中国通信标准化协会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kern w:val="0"/>
                <w:sz w:val="24"/>
                <w:szCs w:val="24"/>
              </w:rPr>
              <w:t>T/CA 001-2017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基于物联网的共享自行车应用系统总体技术要求</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物联网</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中国通信工业协会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YDB 190-2017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灵活栅格光波分复用（WDM）系统技术要求</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光通信</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中国通信标准化协会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YDB 199-2018</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移动互联网+智能家居系统 总体要求</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智能家居</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中国通信标准化协会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YDB 201-2018</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智能家居终端设备安全能力技术要求</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智能家居</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中国通信标准化协会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YDB 195-2018</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移动通信终端快速充电技术要求和测试方法</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智能终端</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中国通信标准化协会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YDB 184-2017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便携式移动电源通用技术要求及测试方法</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智能终端</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中国通信标准化协会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YDB 196.1-2018</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无线电源设备技术要求和测试方法 第1部分：通用要求</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智能终端</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中国通信标准化协会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YDB 200-2018</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可穿戴无线通信设备通用技术要求和测试方法 腕戴式设备</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智能终端</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中国通信标准化协会</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T/ZOSA 001-2017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智能终端应用生态高性能应用编程接口（API）规范</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智能终端</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中关村智能终端操作系统产业联盟</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T/CMAX 116</w:t>
            </w:r>
            <w:r>
              <w:rPr>
                <w:rFonts w:ascii="仿宋" w:hAnsi="仿宋" w:eastAsia="仿宋" w:cs="宋体"/>
                <w:kern w:val="0"/>
                <w:sz w:val="24"/>
                <w:szCs w:val="24"/>
              </w:rPr>
              <w:t>-01</w:t>
            </w:r>
            <w:r>
              <w:rPr>
                <w:rFonts w:hint="eastAsia" w:ascii="仿宋" w:hAnsi="仿宋" w:eastAsia="仿宋" w:cs="宋体"/>
                <w:kern w:val="0"/>
                <w:sz w:val="24"/>
                <w:szCs w:val="24"/>
              </w:rPr>
              <w:t>-2018</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自动驾驶车辆道路测试能力评估内容与方法</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智能交通</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中关村智通智能交通产业联盟</w:t>
            </w:r>
          </w:p>
        </w:tc>
      </w:tr>
      <w:tr>
        <w:trPr>
          <w:cantSplit/>
          <w:trHeight w:val="402" w:hRule="atLeast"/>
          <w:jc w:val="center"/>
        </w:trPr>
        <w:tc>
          <w:tcPr>
            <w:tcW w:w="712" w:type="dxa"/>
            <w:tcBorders>
              <w:top w:val="nil"/>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YDB 191-2017</w:t>
            </w:r>
          </w:p>
        </w:tc>
        <w:tc>
          <w:tcPr>
            <w:tcW w:w="5065"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信息通信建设企业服务能力要求</w:t>
            </w:r>
          </w:p>
        </w:tc>
        <w:tc>
          <w:tcPr>
            <w:tcW w:w="2168"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通信工程建设</w:t>
            </w:r>
          </w:p>
        </w:tc>
        <w:tc>
          <w:tcPr>
            <w:tcW w:w="3371" w:type="dxa"/>
            <w:tcBorders>
              <w:top w:val="nil"/>
              <w:left w:val="nil"/>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中国通信标准化协会</w:t>
            </w:r>
          </w:p>
        </w:tc>
      </w:tr>
      <w:tr>
        <w:trPr>
          <w:cantSplit/>
          <w:trHeight w:val="40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T/CPCIF 0001-2017</w:t>
            </w:r>
          </w:p>
        </w:tc>
        <w:tc>
          <w:tcPr>
            <w:tcW w:w="50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绿色设计产品评价技术规范 水性建筑涂料</w:t>
            </w:r>
          </w:p>
        </w:tc>
        <w:tc>
          <w:tcPr>
            <w:tcW w:w="21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绿色设计</w:t>
            </w:r>
          </w:p>
        </w:tc>
        <w:tc>
          <w:tcPr>
            <w:tcW w:w="33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中国石油和化学工业联合会</w:t>
            </w:r>
          </w:p>
        </w:tc>
      </w:tr>
      <w:tr>
        <w:trPr>
          <w:cantSplit/>
          <w:trHeight w:val="40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kern w:val="0"/>
                <w:sz w:val="24"/>
                <w:szCs w:val="24"/>
              </w:rPr>
            </w:pPr>
            <w:r>
              <w:rPr>
                <w:rFonts w:ascii="仿宋" w:hAnsi="仿宋" w:eastAsia="仿宋" w:cs="宋体"/>
                <w:kern w:val="0"/>
                <w:sz w:val="24"/>
                <w:szCs w:val="24"/>
              </w:rPr>
              <w:t>T/CAGP 0010-2016</w:t>
            </w:r>
            <w:r>
              <w:rPr>
                <w:rFonts w:hint="eastAsia" w:ascii="仿宋" w:hAnsi="仿宋" w:eastAsia="仿宋" w:cs="宋体"/>
                <w:kern w:val="0"/>
                <w:sz w:val="24"/>
                <w:szCs w:val="24"/>
              </w:rPr>
              <w:t>（</w:t>
            </w:r>
            <w:r>
              <w:rPr>
                <w:rFonts w:ascii="仿宋" w:hAnsi="仿宋" w:eastAsia="仿宋" w:cs="宋体"/>
                <w:kern w:val="0"/>
                <w:sz w:val="24"/>
                <w:szCs w:val="24"/>
              </w:rPr>
              <w:t>T/CAB 0010-2016</w:t>
            </w:r>
            <w:r>
              <w:rPr>
                <w:rFonts w:hint="eastAsia" w:ascii="仿宋" w:hAnsi="仿宋" w:eastAsia="仿宋" w:cs="宋体"/>
                <w:kern w:val="0"/>
                <w:sz w:val="24"/>
                <w:szCs w:val="24"/>
              </w:rPr>
              <w:t>）</w:t>
            </w:r>
          </w:p>
        </w:tc>
        <w:tc>
          <w:tcPr>
            <w:tcW w:w="50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绿色设计产品评价技术规范</w:t>
            </w:r>
            <w:r>
              <w:rPr>
                <w:rFonts w:ascii="仿宋" w:hAnsi="仿宋" w:eastAsia="仿宋"/>
                <w:sz w:val="24"/>
                <w:szCs w:val="24"/>
              </w:rPr>
              <w:t xml:space="preserve"> </w:t>
            </w:r>
            <w:r>
              <w:rPr>
                <w:rFonts w:hint="eastAsia" w:ascii="仿宋" w:hAnsi="仿宋" w:eastAsia="仿宋"/>
                <w:sz w:val="24"/>
                <w:szCs w:val="24"/>
              </w:rPr>
              <w:t>卫生陶瓷</w:t>
            </w:r>
          </w:p>
        </w:tc>
        <w:tc>
          <w:tcPr>
            <w:tcW w:w="21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绿色设计</w:t>
            </w:r>
          </w:p>
        </w:tc>
        <w:tc>
          <w:tcPr>
            <w:tcW w:w="33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全国工业绿色产品推进联盟</w:t>
            </w:r>
            <w:r>
              <w:rPr>
                <w:rFonts w:ascii="仿宋" w:hAnsi="仿宋" w:eastAsia="仿宋"/>
                <w:sz w:val="24"/>
                <w:szCs w:val="24"/>
              </w:rPr>
              <w:t>/</w:t>
            </w:r>
          </w:p>
          <w:p>
            <w:pPr>
              <w:rPr>
                <w:rFonts w:ascii="仿宋" w:hAnsi="仿宋" w:eastAsia="仿宋"/>
                <w:sz w:val="24"/>
                <w:szCs w:val="24"/>
              </w:rPr>
            </w:pPr>
            <w:r>
              <w:rPr>
                <w:rFonts w:hint="eastAsia" w:ascii="仿宋" w:hAnsi="仿宋" w:eastAsia="仿宋"/>
                <w:sz w:val="24"/>
                <w:szCs w:val="24"/>
              </w:rPr>
              <w:t>中国产学研合作促进会</w:t>
            </w:r>
          </w:p>
        </w:tc>
      </w:tr>
      <w:tr>
        <w:trPr>
          <w:cantSplit/>
          <w:trHeight w:val="40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YDB 192-2017</w:t>
            </w:r>
          </w:p>
        </w:tc>
        <w:tc>
          <w:tcPr>
            <w:tcW w:w="50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绿色设计产品评价技术规范 光网络终端</w:t>
            </w:r>
          </w:p>
        </w:tc>
        <w:tc>
          <w:tcPr>
            <w:tcW w:w="21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绿色设计</w:t>
            </w:r>
          </w:p>
        </w:tc>
        <w:tc>
          <w:tcPr>
            <w:tcW w:w="33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中国通信标准化协会</w:t>
            </w:r>
          </w:p>
        </w:tc>
      </w:tr>
      <w:tr>
        <w:trPr>
          <w:cantSplit/>
          <w:trHeight w:val="40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T/CESA 1019-2018</w:t>
            </w:r>
          </w:p>
        </w:tc>
        <w:tc>
          <w:tcPr>
            <w:tcW w:w="50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绿色设计产品评价技术规范 微型计算机</w:t>
            </w:r>
          </w:p>
        </w:tc>
        <w:tc>
          <w:tcPr>
            <w:tcW w:w="21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绿色设计</w:t>
            </w:r>
          </w:p>
        </w:tc>
        <w:tc>
          <w:tcPr>
            <w:tcW w:w="33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中国电子工业标准化技术协会</w:t>
            </w:r>
          </w:p>
        </w:tc>
      </w:tr>
      <w:tr>
        <w:trPr>
          <w:cantSplit/>
          <w:trHeight w:val="40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T/CESA 1017-2018</w:t>
            </w:r>
          </w:p>
        </w:tc>
        <w:tc>
          <w:tcPr>
            <w:tcW w:w="50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绿色设计产品评价技术规范 打印机及多功能一体机</w:t>
            </w:r>
          </w:p>
        </w:tc>
        <w:tc>
          <w:tcPr>
            <w:tcW w:w="21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绿色设计</w:t>
            </w:r>
          </w:p>
        </w:tc>
        <w:tc>
          <w:tcPr>
            <w:tcW w:w="33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中国电子工业标准化技术协会</w:t>
            </w:r>
          </w:p>
        </w:tc>
      </w:tr>
      <w:tr>
        <w:trPr>
          <w:cantSplit/>
          <w:trHeight w:val="40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T/CESA 1020-2018</w:t>
            </w:r>
          </w:p>
        </w:tc>
        <w:tc>
          <w:tcPr>
            <w:tcW w:w="50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绿色设计产品评价技术规范 智能终端 平板电脑</w:t>
            </w:r>
          </w:p>
        </w:tc>
        <w:tc>
          <w:tcPr>
            <w:tcW w:w="21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绿色设计</w:t>
            </w:r>
          </w:p>
        </w:tc>
        <w:tc>
          <w:tcPr>
            <w:tcW w:w="33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中国电子工业标准化技术协会</w:t>
            </w:r>
          </w:p>
        </w:tc>
      </w:tr>
      <w:tr>
        <w:trPr>
          <w:cantSplit/>
          <w:trHeight w:val="40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T/CESA 1018-2018</w:t>
            </w:r>
          </w:p>
        </w:tc>
        <w:tc>
          <w:tcPr>
            <w:tcW w:w="50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绿色设计产品评价技术规范 电视机</w:t>
            </w:r>
          </w:p>
        </w:tc>
        <w:tc>
          <w:tcPr>
            <w:tcW w:w="21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绿色设计</w:t>
            </w:r>
          </w:p>
        </w:tc>
        <w:tc>
          <w:tcPr>
            <w:tcW w:w="33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中国电子工业标准化技术协会</w:t>
            </w:r>
          </w:p>
        </w:tc>
      </w:tr>
      <w:tr>
        <w:trPr>
          <w:cantSplit/>
          <w:trHeight w:val="40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T/CISA 102-2017</w:t>
            </w:r>
          </w:p>
        </w:tc>
        <w:tc>
          <w:tcPr>
            <w:tcW w:w="50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绿色设计产品评价规范 取向电工钢</w:t>
            </w:r>
          </w:p>
        </w:tc>
        <w:tc>
          <w:tcPr>
            <w:tcW w:w="21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绿色设计</w:t>
            </w:r>
          </w:p>
        </w:tc>
        <w:tc>
          <w:tcPr>
            <w:tcW w:w="33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中国钢铁工业协会</w:t>
            </w:r>
          </w:p>
        </w:tc>
      </w:tr>
      <w:tr>
        <w:trPr>
          <w:cantSplit/>
          <w:trHeight w:val="40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T/CISA 103-2017</w:t>
            </w:r>
          </w:p>
        </w:tc>
        <w:tc>
          <w:tcPr>
            <w:tcW w:w="50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绿色设计产品评价规范 新能源汽车用无取向电工钢</w:t>
            </w:r>
          </w:p>
        </w:tc>
        <w:tc>
          <w:tcPr>
            <w:tcW w:w="21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绿色设计</w:t>
            </w:r>
          </w:p>
        </w:tc>
        <w:tc>
          <w:tcPr>
            <w:tcW w:w="33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中国钢铁工业协会</w:t>
            </w:r>
          </w:p>
        </w:tc>
      </w:tr>
      <w:tr>
        <w:trPr>
          <w:cantSplit/>
          <w:trHeight w:val="40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T/CISA 101-2017</w:t>
            </w:r>
          </w:p>
        </w:tc>
        <w:tc>
          <w:tcPr>
            <w:tcW w:w="50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绿色设计产品评价规范 管线钢</w:t>
            </w:r>
          </w:p>
        </w:tc>
        <w:tc>
          <w:tcPr>
            <w:tcW w:w="21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绿色设计</w:t>
            </w:r>
          </w:p>
        </w:tc>
        <w:tc>
          <w:tcPr>
            <w:tcW w:w="33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中国钢铁工业协会</w:t>
            </w:r>
          </w:p>
        </w:tc>
      </w:tr>
      <w:tr>
        <w:trPr>
          <w:cantSplit/>
          <w:trHeight w:val="40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T/CRIA 17001.1~5-2017</w:t>
            </w:r>
          </w:p>
        </w:tc>
        <w:tc>
          <w:tcPr>
            <w:tcW w:w="50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绿色鞋用材料 限量物质要求</w:t>
            </w:r>
          </w:p>
        </w:tc>
        <w:tc>
          <w:tcPr>
            <w:tcW w:w="21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有毒有害物质限量</w:t>
            </w:r>
          </w:p>
        </w:tc>
        <w:tc>
          <w:tcPr>
            <w:tcW w:w="33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中国橡胶工业协会</w:t>
            </w:r>
          </w:p>
        </w:tc>
      </w:tr>
      <w:tr>
        <w:trPr>
          <w:cantSplit/>
          <w:trHeight w:val="40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T/CWIA</w:t>
            </w:r>
            <w:r>
              <w:rPr>
                <w:rFonts w:ascii="仿宋" w:hAnsi="仿宋" w:eastAsia="仿宋" w:cs="宋体"/>
                <w:kern w:val="0"/>
                <w:sz w:val="24"/>
                <w:szCs w:val="24"/>
              </w:rPr>
              <w:t xml:space="preserve"> </w:t>
            </w:r>
            <w:r>
              <w:rPr>
                <w:rFonts w:hint="eastAsia" w:ascii="仿宋" w:hAnsi="仿宋" w:eastAsia="仿宋" w:cs="宋体"/>
                <w:kern w:val="0"/>
                <w:sz w:val="24"/>
                <w:szCs w:val="24"/>
              </w:rPr>
              <w:t>1001-</w:t>
            </w:r>
            <w:r>
              <w:rPr>
                <w:rFonts w:ascii="仿宋" w:hAnsi="仿宋" w:eastAsia="仿宋" w:cs="宋体"/>
                <w:kern w:val="0"/>
                <w:sz w:val="24"/>
                <w:szCs w:val="24"/>
              </w:rPr>
              <w:t>2</w:t>
            </w:r>
            <w:r>
              <w:rPr>
                <w:rFonts w:hint="eastAsia" w:ascii="仿宋" w:hAnsi="仿宋" w:eastAsia="仿宋" w:cs="宋体"/>
                <w:kern w:val="0"/>
                <w:sz w:val="24"/>
                <w:szCs w:val="24"/>
              </w:rPr>
              <w:t>0</w:t>
            </w:r>
            <w:r>
              <w:rPr>
                <w:rFonts w:ascii="仿宋" w:hAnsi="仿宋" w:eastAsia="仿宋" w:cs="宋体"/>
                <w:kern w:val="0"/>
                <w:sz w:val="24"/>
                <w:szCs w:val="24"/>
              </w:rPr>
              <w:t>1</w:t>
            </w:r>
            <w:r>
              <w:rPr>
                <w:rFonts w:hint="eastAsia" w:ascii="仿宋" w:hAnsi="仿宋" w:eastAsia="仿宋" w:cs="宋体"/>
                <w:kern w:val="0"/>
                <w:sz w:val="24"/>
                <w:szCs w:val="24"/>
              </w:rPr>
              <w:t>7</w:t>
            </w:r>
          </w:p>
        </w:tc>
        <w:tc>
          <w:tcPr>
            <w:tcW w:w="50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油性记号笔中墨水的有害物质限量</w:t>
            </w:r>
          </w:p>
        </w:tc>
        <w:tc>
          <w:tcPr>
            <w:tcW w:w="21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有毒有害物质限量</w:t>
            </w:r>
          </w:p>
        </w:tc>
        <w:tc>
          <w:tcPr>
            <w:tcW w:w="33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中国制笔协会</w:t>
            </w:r>
          </w:p>
        </w:tc>
      </w:tr>
      <w:tr>
        <w:trPr>
          <w:cantSplit/>
          <w:trHeight w:val="40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T/GDES 10004-2017</w:t>
            </w:r>
          </w:p>
        </w:tc>
        <w:tc>
          <w:tcPr>
            <w:tcW w:w="50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氨固态存储与输送系统技术要求</w:t>
            </w:r>
          </w:p>
        </w:tc>
        <w:tc>
          <w:tcPr>
            <w:tcW w:w="21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环境保护</w:t>
            </w:r>
          </w:p>
        </w:tc>
        <w:tc>
          <w:tcPr>
            <w:tcW w:w="33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广东省节能减排标准化促进会</w:t>
            </w:r>
          </w:p>
        </w:tc>
      </w:tr>
      <w:tr>
        <w:trPr>
          <w:cantSplit/>
          <w:trHeight w:val="40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ascii="仿宋" w:hAnsi="仿宋" w:eastAsia="仿宋" w:cs="宋体"/>
                <w:kern w:val="0"/>
                <w:sz w:val="24"/>
                <w:szCs w:val="24"/>
              </w:rPr>
              <w:t>T/CAQI 24-2016</w:t>
            </w:r>
          </w:p>
        </w:tc>
        <w:tc>
          <w:tcPr>
            <w:tcW w:w="50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污废水生物增强处理 降流式反硝化深床滤池系统工程技术规范</w:t>
            </w:r>
          </w:p>
        </w:tc>
        <w:tc>
          <w:tcPr>
            <w:tcW w:w="21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水处理</w:t>
            </w:r>
          </w:p>
        </w:tc>
        <w:tc>
          <w:tcPr>
            <w:tcW w:w="33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中国质量检验协会</w:t>
            </w:r>
          </w:p>
        </w:tc>
      </w:tr>
      <w:tr>
        <w:trPr>
          <w:cantSplit/>
          <w:trHeight w:val="40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center"/>
              <w:rPr>
                <w:rFonts w:ascii="仿宋" w:hAnsi="仿宋" w:eastAsia="仿宋" w:cs="宋体"/>
                <w:kern w:val="0"/>
                <w:sz w:val="24"/>
                <w:szCs w:val="24"/>
              </w:rPr>
            </w:pPr>
          </w:p>
        </w:tc>
        <w:tc>
          <w:tcPr>
            <w:tcW w:w="254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CAIA/SH 002-2014</w:t>
            </w:r>
          </w:p>
        </w:tc>
        <w:tc>
          <w:tcPr>
            <w:tcW w:w="506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饮用水 氟化物测定 2-（对磺苯偶氮）-1,8-二羟基-3,6-萘二磺酸锆分光光度法</w:t>
            </w:r>
          </w:p>
        </w:tc>
        <w:tc>
          <w:tcPr>
            <w:tcW w:w="21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水质检测</w:t>
            </w:r>
          </w:p>
        </w:tc>
        <w:tc>
          <w:tcPr>
            <w:tcW w:w="337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中国分析测试协会</w:t>
            </w:r>
          </w:p>
        </w:tc>
      </w:tr>
    </w:tbl>
    <w:p>
      <w:pPr/>
    </w:p>
    <w:p>
      <w:pPr/>
    </w:p>
    <w:sectPr>
      <w:footerReference r:id="rId3"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modern"/>
    <w:pitch w:val="default"/>
    <w:sig w:usb0="00000000" w:usb1="00000000" w:usb2="00000000" w:usb3="00000000" w:csb0="0000019F" w:csb1="00000000"/>
  </w:font>
  <w:font w:name="Calibri">
    <w:panose1 w:val="020F0502020204030204"/>
    <w:charset w:val="00"/>
    <w:family w:val="decorative"/>
    <w:pitch w:val="default"/>
    <w:sig w:usb0="E10002FF" w:usb1="4000ACFF" w:usb2="00000009"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decorative"/>
    <w:pitch w:val="default"/>
    <w:sig w:usb0="00000000" w:usb1="00000000"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7</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27240959">
    <w:nsid w:val="6CE97BFF"/>
    <w:multiLevelType w:val="multilevel"/>
    <w:tmpl w:val="6CE97BFF"/>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272409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86"/>
    <w:rsid w:val="0000070A"/>
    <w:rsid w:val="000D2B25"/>
    <w:rsid w:val="00103D35"/>
    <w:rsid w:val="00131F97"/>
    <w:rsid w:val="00187262"/>
    <w:rsid w:val="00223D20"/>
    <w:rsid w:val="002425A5"/>
    <w:rsid w:val="00265044"/>
    <w:rsid w:val="002721F6"/>
    <w:rsid w:val="00293BB8"/>
    <w:rsid w:val="00295221"/>
    <w:rsid w:val="002A5852"/>
    <w:rsid w:val="002B6532"/>
    <w:rsid w:val="002D4E4A"/>
    <w:rsid w:val="002E16F5"/>
    <w:rsid w:val="00392C7D"/>
    <w:rsid w:val="00413A87"/>
    <w:rsid w:val="004342CF"/>
    <w:rsid w:val="004911C5"/>
    <w:rsid w:val="004A1A20"/>
    <w:rsid w:val="004E3241"/>
    <w:rsid w:val="00522AA1"/>
    <w:rsid w:val="005312CF"/>
    <w:rsid w:val="00543FC4"/>
    <w:rsid w:val="00583A20"/>
    <w:rsid w:val="005930B7"/>
    <w:rsid w:val="006154BC"/>
    <w:rsid w:val="00671038"/>
    <w:rsid w:val="0069122B"/>
    <w:rsid w:val="006B7149"/>
    <w:rsid w:val="006C0445"/>
    <w:rsid w:val="006E1E59"/>
    <w:rsid w:val="00733CE6"/>
    <w:rsid w:val="0074532C"/>
    <w:rsid w:val="00764FA8"/>
    <w:rsid w:val="007810B8"/>
    <w:rsid w:val="00794394"/>
    <w:rsid w:val="00794748"/>
    <w:rsid w:val="0079510D"/>
    <w:rsid w:val="007A78A3"/>
    <w:rsid w:val="007A7B8D"/>
    <w:rsid w:val="007B3EA5"/>
    <w:rsid w:val="00831FB4"/>
    <w:rsid w:val="00852E91"/>
    <w:rsid w:val="008716DD"/>
    <w:rsid w:val="008903B0"/>
    <w:rsid w:val="00893179"/>
    <w:rsid w:val="009569C1"/>
    <w:rsid w:val="00960F86"/>
    <w:rsid w:val="009A37B4"/>
    <w:rsid w:val="009A62C3"/>
    <w:rsid w:val="009B3A66"/>
    <w:rsid w:val="009C15AC"/>
    <w:rsid w:val="009D2600"/>
    <w:rsid w:val="009D7237"/>
    <w:rsid w:val="00A0406F"/>
    <w:rsid w:val="00A41D3E"/>
    <w:rsid w:val="00A50787"/>
    <w:rsid w:val="00A644FC"/>
    <w:rsid w:val="00A64C1D"/>
    <w:rsid w:val="00AE603E"/>
    <w:rsid w:val="00AF527D"/>
    <w:rsid w:val="00B06970"/>
    <w:rsid w:val="00B25209"/>
    <w:rsid w:val="00B33866"/>
    <w:rsid w:val="00B57485"/>
    <w:rsid w:val="00BB5B24"/>
    <w:rsid w:val="00BC32C3"/>
    <w:rsid w:val="00BD36AA"/>
    <w:rsid w:val="00BD6B2E"/>
    <w:rsid w:val="00BF27A6"/>
    <w:rsid w:val="00C96571"/>
    <w:rsid w:val="00CC490A"/>
    <w:rsid w:val="00CD12C7"/>
    <w:rsid w:val="00CE0E80"/>
    <w:rsid w:val="00D141BE"/>
    <w:rsid w:val="00D1660E"/>
    <w:rsid w:val="00D437B1"/>
    <w:rsid w:val="00D72886"/>
    <w:rsid w:val="00D84CAC"/>
    <w:rsid w:val="00D955D5"/>
    <w:rsid w:val="00DA4518"/>
    <w:rsid w:val="00E141B6"/>
    <w:rsid w:val="00E42E63"/>
    <w:rsid w:val="00E51FEA"/>
    <w:rsid w:val="00E56B7B"/>
    <w:rsid w:val="00E73876"/>
    <w:rsid w:val="00F158F4"/>
    <w:rsid w:val="00F42AB7"/>
    <w:rsid w:val="00F602DA"/>
    <w:rsid w:val="00FA5AB1"/>
    <w:rsid w:val="00FC46CA"/>
    <w:rsid w:val="01C37038"/>
    <w:rsid w:val="02953A92"/>
    <w:rsid w:val="032B3B41"/>
    <w:rsid w:val="057A0D53"/>
    <w:rsid w:val="062D0DC8"/>
    <w:rsid w:val="07281B2C"/>
    <w:rsid w:val="07BB4ED8"/>
    <w:rsid w:val="07E907E5"/>
    <w:rsid w:val="08A8204D"/>
    <w:rsid w:val="0A8C6158"/>
    <w:rsid w:val="0ACE1E64"/>
    <w:rsid w:val="0C0F01CE"/>
    <w:rsid w:val="0C6A49E2"/>
    <w:rsid w:val="0C9E6ED7"/>
    <w:rsid w:val="0D7271BB"/>
    <w:rsid w:val="0E1A52B6"/>
    <w:rsid w:val="1156483D"/>
    <w:rsid w:val="120C51E8"/>
    <w:rsid w:val="146260E8"/>
    <w:rsid w:val="169F325D"/>
    <w:rsid w:val="16DB1891"/>
    <w:rsid w:val="183E4A5F"/>
    <w:rsid w:val="185276F3"/>
    <w:rsid w:val="18F514F0"/>
    <w:rsid w:val="1BA2051D"/>
    <w:rsid w:val="1C5F1548"/>
    <w:rsid w:val="1D31740B"/>
    <w:rsid w:val="1E541EC0"/>
    <w:rsid w:val="1FCD2553"/>
    <w:rsid w:val="207E1EBF"/>
    <w:rsid w:val="21B70600"/>
    <w:rsid w:val="227550F1"/>
    <w:rsid w:val="22D21389"/>
    <w:rsid w:val="28093D55"/>
    <w:rsid w:val="29AD42F2"/>
    <w:rsid w:val="2A207E37"/>
    <w:rsid w:val="2AC453FA"/>
    <w:rsid w:val="2CB74DFE"/>
    <w:rsid w:val="2E4E3D30"/>
    <w:rsid w:val="2F3614BA"/>
    <w:rsid w:val="30781839"/>
    <w:rsid w:val="30844F15"/>
    <w:rsid w:val="314077A7"/>
    <w:rsid w:val="321C275E"/>
    <w:rsid w:val="334C1DF8"/>
    <w:rsid w:val="3365103D"/>
    <w:rsid w:val="336B23C7"/>
    <w:rsid w:val="33E71A8F"/>
    <w:rsid w:val="33EC3B6B"/>
    <w:rsid w:val="34C420F0"/>
    <w:rsid w:val="354A5EFD"/>
    <w:rsid w:val="37DD1045"/>
    <w:rsid w:val="384770E2"/>
    <w:rsid w:val="39B8347F"/>
    <w:rsid w:val="3B3F5F60"/>
    <w:rsid w:val="3D3356C5"/>
    <w:rsid w:val="3EC960AD"/>
    <w:rsid w:val="3F065513"/>
    <w:rsid w:val="3FF74FEB"/>
    <w:rsid w:val="402D0DD3"/>
    <w:rsid w:val="42F94937"/>
    <w:rsid w:val="45477AE9"/>
    <w:rsid w:val="457878F2"/>
    <w:rsid w:val="475F49D7"/>
    <w:rsid w:val="48853981"/>
    <w:rsid w:val="48D05305"/>
    <w:rsid w:val="48FA30A9"/>
    <w:rsid w:val="49CE4139"/>
    <w:rsid w:val="4A5E6320"/>
    <w:rsid w:val="4A870677"/>
    <w:rsid w:val="4EF626D3"/>
    <w:rsid w:val="5123447C"/>
    <w:rsid w:val="528B3CBD"/>
    <w:rsid w:val="528B6864"/>
    <w:rsid w:val="52D82973"/>
    <w:rsid w:val="534D66A8"/>
    <w:rsid w:val="558452B9"/>
    <w:rsid w:val="57D768B7"/>
    <w:rsid w:val="58294653"/>
    <w:rsid w:val="5869413F"/>
    <w:rsid w:val="59CF7125"/>
    <w:rsid w:val="602663DF"/>
    <w:rsid w:val="60F92543"/>
    <w:rsid w:val="61834B56"/>
    <w:rsid w:val="618C02BB"/>
    <w:rsid w:val="62D31AA9"/>
    <w:rsid w:val="62D83CB7"/>
    <w:rsid w:val="634612C6"/>
    <w:rsid w:val="63621920"/>
    <w:rsid w:val="67D54F8D"/>
    <w:rsid w:val="690614FD"/>
    <w:rsid w:val="6B281AB6"/>
    <w:rsid w:val="6B876CE8"/>
    <w:rsid w:val="6C5B5C3E"/>
    <w:rsid w:val="6D9F4E67"/>
    <w:rsid w:val="6DF90FC7"/>
    <w:rsid w:val="6F6130F3"/>
    <w:rsid w:val="713B7552"/>
    <w:rsid w:val="716E5677"/>
    <w:rsid w:val="71B23B65"/>
    <w:rsid w:val="71CC060F"/>
    <w:rsid w:val="72B44639"/>
    <w:rsid w:val="747F6D9D"/>
    <w:rsid w:val="7524397B"/>
    <w:rsid w:val="76AD5F2B"/>
    <w:rsid w:val="787915AD"/>
    <w:rsid w:val="7A30176B"/>
    <w:rsid w:val="7AE3772B"/>
    <w:rsid w:val="7CEF133F"/>
    <w:rsid w:val="7D91462F"/>
    <w:rsid w:val="7D9A2C27"/>
    <w:rsid w:val="DFEF74A0"/>
    <w:rsid w:val="EE9F7A95"/>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tcPr>
      <w:textDirection w:val="lrTb"/>
    </w:tcPr>
  </w:style>
  <w:style w:type="paragraph" w:styleId="2">
    <w:name w:val="footer"/>
    <w:basedOn w:val="1"/>
    <w:link w:val="25"/>
    <w:unhideWhenUsed/>
    <w:uiPriority w:val="99"/>
    <w:pPr>
      <w:tabs>
        <w:tab w:val="center" w:pos="4153"/>
        <w:tab w:val="right" w:pos="8306"/>
      </w:tabs>
      <w:snapToGrid w:val="0"/>
      <w:jc w:val="left"/>
    </w:pPr>
    <w:rPr>
      <w:sz w:val="18"/>
      <w:szCs w:val="18"/>
    </w:rPr>
  </w:style>
  <w:style w:type="paragraph" w:styleId="3">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uiPriority w:val="99"/>
    <w:rPr>
      <w:color w:val="954F72"/>
      <w:u w:val="single"/>
    </w:rPr>
  </w:style>
  <w:style w:type="character" w:styleId="6">
    <w:name w:val="Hyperlink"/>
    <w:unhideWhenUsed/>
    <w:uiPriority w:val="99"/>
    <w:rPr>
      <w:color w:val="0563C1"/>
      <w:u w:val="single"/>
    </w:rPr>
  </w:style>
  <w:style w:type="paragraph" w:customStyle="1" w:styleId="8">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9">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0">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1">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2">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3">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4">
    <w:name w:val="xl7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5">
    <w:name w:val="xl71"/>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16">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7">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8">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9">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1">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
    <w:name w:val="列出段落1"/>
    <w:basedOn w:val="1"/>
    <w:qFormat/>
    <w:uiPriority w:val="34"/>
    <w:pPr>
      <w:ind w:firstLine="420" w:firstLineChars="200"/>
    </w:pPr>
  </w:style>
  <w:style w:type="paragraph" w:customStyle="1" w:styleId="23">
    <w:name w:val="List Paragraph"/>
    <w:basedOn w:val="1"/>
    <w:uiPriority w:val="99"/>
    <w:pPr>
      <w:ind w:firstLine="420" w:firstLineChars="200"/>
    </w:pPr>
  </w:style>
  <w:style w:type="character" w:customStyle="1" w:styleId="24">
    <w:name w:val="页眉 Char"/>
    <w:link w:val="3"/>
    <w:uiPriority w:val="99"/>
    <w:rPr>
      <w:sz w:val="18"/>
      <w:szCs w:val="18"/>
    </w:rPr>
  </w:style>
  <w:style w:type="character" w:customStyle="1" w:styleId="25">
    <w:name w:val="页脚 Char"/>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7</Pages>
  <Words>808</Words>
  <Characters>4612</Characters>
  <Lines>38</Lines>
  <Paragraphs>10</Paragraphs>
  <ScaleCrop>false</ScaleCrop>
  <LinksUpToDate>false</LinksUpToDate>
  <CharactersWithSpaces>0</CharactersWithSpaces>
  <Application>WPS Office 专业版_10.1.0.5734_F1E327BC-269C-435d-A152-05C5408002CA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2018-12-07T16:16:00Z</dcterms:created>
  <dc:creator>kjh</dc:creator>
  <cp:lastModifiedBy>甘小斌</cp:lastModifiedBy>
  <dcterms:modified xsi:type="dcterms:W3CDTF">2018-12-21T12:37:02Z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2052-10.1.0.5734</vt:lpwstr>
  </property>
</Properties>
</file>