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sz w:val="32"/>
          <w:szCs w:val="32"/>
        </w:rPr>
        <w:t>附件</w:t>
      </w:r>
      <w:r>
        <w:rPr>
          <w:rFonts w:ascii="宋体" w:hAnsi="宋体"/>
          <w:sz w:val="32"/>
          <w:szCs w:val="32"/>
        </w:rPr>
        <w:t>：</w:t>
      </w:r>
    </w:p>
    <w:p>
      <w:pPr>
        <w:spacing w:line="600" w:lineRule="exact"/>
        <w:ind w:firstLine="640" w:firstLineChars="200"/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default" w:ascii="黑体" w:hAnsi="黑体" w:eastAsia="黑体" w:cs="黑体"/>
          <w:kern w:val="0"/>
          <w:sz w:val="32"/>
          <w:szCs w:val="32"/>
        </w:rPr>
        <w:t>2017年</w:t>
      </w:r>
      <w:r>
        <w:rPr>
          <w:rFonts w:hint="eastAsia" w:ascii="黑体" w:hAnsi="黑体" w:eastAsia="黑体" w:cs="黑体"/>
          <w:kern w:val="0"/>
          <w:sz w:val="32"/>
          <w:szCs w:val="32"/>
        </w:rPr>
        <w:t>团体标准应用示范项目</w:t>
      </w:r>
      <w:r>
        <w:rPr>
          <w:rFonts w:hint="default" w:ascii="黑体" w:hAnsi="黑体" w:eastAsia="黑体" w:cs="黑体"/>
          <w:kern w:val="0"/>
          <w:sz w:val="32"/>
          <w:szCs w:val="32"/>
        </w:rPr>
        <w:t>名单</w:t>
      </w:r>
    </w:p>
    <w:p>
      <w:pPr>
        <w:jc w:val="center"/>
      </w:pPr>
    </w:p>
    <w:tbl>
      <w:tblPr>
        <w:tblStyle w:val="7"/>
        <w:tblW w:w="146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797"/>
        <w:gridCol w:w="5754"/>
        <w:gridCol w:w="1923"/>
        <w:gridCol w:w="3386"/>
      </w:tblGrid>
      <w:tr>
        <w:trPr>
          <w:trHeight w:val="598" w:hRule="atLeast"/>
          <w:tblHeader/>
          <w:jc w:val="center"/>
        </w:trPr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79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标准编号</w:t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团体标准名称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所属领域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发布单位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"https://pan.baidu.com/s/1kVJzk9p"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T/WLJC 10</w:t>
            </w:r>
            <w:r>
              <w:rPr>
                <w:rStyle w:val="6"/>
                <w:rFonts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.1</w:t>
            </w:r>
            <w:r>
              <w:rPr>
                <w:rStyle w:val="6"/>
                <w:rFonts w:ascii="Times New Roman" w:hAnsi="Times New Roman" w:eastAsia="仿宋"/>
                <w:color w:val="auto"/>
                <w:kern w:val="0"/>
                <w:sz w:val="24"/>
                <w:szCs w:val="24"/>
                <w:u w:val="none"/>
              </w:rPr>
              <w:t>~</w:t>
            </w:r>
            <w:r>
              <w:rPr>
                <w:rStyle w:val="6"/>
                <w:rFonts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2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-2016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数控动柱立式车床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金属切割机床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温岭市机床装备行业协会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"https://pan.baidu.com/s/1pKNKAGN"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T/WLJC 11</w:t>
            </w:r>
            <w:r>
              <w:rPr>
                <w:rStyle w:val="6"/>
                <w:rFonts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.1</w:t>
            </w:r>
            <w:r>
              <w:rPr>
                <w:rStyle w:val="6"/>
                <w:rFonts w:ascii="Times New Roman" w:hAnsi="Times New Roman" w:eastAsia="仿宋"/>
                <w:color w:val="auto"/>
                <w:kern w:val="0"/>
                <w:sz w:val="24"/>
                <w:szCs w:val="24"/>
                <w:u w:val="none"/>
              </w:rPr>
              <w:t>~</w:t>
            </w:r>
            <w:r>
              <w:rPr>
                <w:rStyle w:val="6"/>
                <w:rFonts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2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-2016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数控斜床身卧式车床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金属切割机床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温岭市机床装备行业协会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"https://pan.baidu.com/s/1i4RuD61"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T/WLJC 12</w:t>
            </w:r>
            <w:r>
              <w:rPr>
                <w:rStyle w:val="6"/>
                <w:rFonts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.1</w:t>
            </w:r>
            <w:r>
              <w:rPr>
                <w:rStyle w:val="6"/>
                <w:rFonts w:ascii="Times New Roman" w:hAnsi="Times New Roman" w:eastAsia="仿宋"/>
                <w:color w:val="auto"/>
                <w:kern w:val="0"/>
                <w:sz w:val="24"/>
                <w:szCs w:val="24"/>
                <w:u w:val="none"/>
              </w:rPr>
              <w:t>~</w:t>
            </w:r>
            <w:r>
              <w:rPr>
                <w:rStyle w:val="6"/>
                <w:rFonts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2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-2016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数控铣端面钻中心孔机床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金属切割机床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温岭市机床装备行业协会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"https://pan.baidu.com/s/1sl8xG2h"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T/WLGJ 12-2016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微调精镗刀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工艺装备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温岭市工量刃具行业协会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"https://pan.baidu.com/s/1jIzi6lo"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T/WLGJ 10-2016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高速干切齿轮滚刀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工艺装备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温岭市工量刃具行业协会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"https://pan.baidu.com/s/1dFF7DZz"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T/CEEIA 258-2016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6kV~35kV变压器能效限定值及能效等级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电工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中国电器工业协会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"https://pan.baidu.com/s/1cg1TqI"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T/CEEIA 255-2016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家用及类似场所用过电流保护小型断路器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电工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中国电器工业协会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"https://pan.baidu.com/s/1qYt67Zu"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T/CEEIA 251-2016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光伏发电用组合式变压器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电工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中国电器工业协会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"https://pan.baidu.com/s/1nvDp1yh"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T/CEEIA 254-2016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潜油永磁同步直线电动机技术条件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电工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中国电器工业协会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"https://pan.baidu.com/s/1hrOEOJy"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T/CEEIA 256-2016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热磁式塑壳断路器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电工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中国电器工业协会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"https://pan.baidu.com/s/1o8sUETk"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T/CEEIA 252-2016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大型旋转电机定子线棒冷热循环试验方法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电工</w:t>
            </w:r>
          </w:p>
        </w:tc>
        <w:tc>
          <w:tcPr>
            <w:tcW w:w="3386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中国电器工业协会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"https://pan.baidu.com/s/1eSerNQa"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T/CEEIA 253-2016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风力发电机绝缘处理用无溶剂浸渍树脂技术要求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电工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中国电器工业协会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"https://pan.baidu.com/s/1slNqHp7"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T/CIS 19001-2016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船用磁罗经安全距离测试方法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仪器仪表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中国仪器仪表学会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"https://pan.baidu.com/s/1i5P8UFz"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T/CCMA 0025-2014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轮胎式装载机燃油消耗试验方法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工程机械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中国工程机械工业协会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"https://pan.baidu.com/s/1eSbAcwi"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T/CCMA 0026-2014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液压挖掘机燃油消耗试验方法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工程机械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中国工程机械工业协会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"https://pan.baidu.com/s/1nv63Sed"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T/CCMA 0032-2015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液压挖掘机用双联轴向柱塞泵 试验室耐久性试验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工程机械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中国工程机械工业协会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"https://pan.baidu.com/s/1c28ijks"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T/CCMA 0045-2016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沥青混合料厂拌热再生设备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工程机械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中国工程机械工业协会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"https://pan.baidu.com/s/1dESiFSH"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T/CCMA 0046-2016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垂直振动压路机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工程机械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中国工程机械工业协会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"https://pan.baidu.com/s/1dFElMff"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T/CFA 0202050201-2011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铸造用高纯生铁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铸造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中国铸造协会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"https://pan.baidu.com/s/1gfpLkwN"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T/CFA 02010103-1-2014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轨道交通用低温铁素体球墨铸铁件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铸造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中国铸造协会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"https://pan.baidu.com/s/1cwaYYi"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T/CFA 010604-2-2014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耐磨钢铁冲击试验方法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铸造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中国铸造协会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"https://pan.baidu.com/s/1pKJaQBT"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T/CFA 02010204-2-2015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耐磨耐蚀铸铁件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铸造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中国铸造协会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"https://pan.baidu.com/s/1skXPRvZ"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T/CFA 031009-1-2016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铸造产业集群（园区）架构指南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铸造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中国铸造协会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"https://pan.baidu.com/s/1gf1q5qj"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T/CFA 02010204-5-2016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耐磨耐热钢铸件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铸造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中国铸造协会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"https://pan.baidu.com/s/1hrUe1u8"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T/CFA 030801-1-2016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绿色铸造企业评价规则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铸造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中国铸造协会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"https://pan.baidu.com/s/1bpAmm1D"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T/CFA 010604-1-2012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铸造磨球冲击疲劳寿命试验方法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铸造</w:t>
            </w:r>
          </w:p>
        </w:tc>
        <w:tc>
          <w:tcPr>
            <w:tcW w:w="3386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中国铸造协会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"https://pan.baidu.com/s/1hsvOK8s"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T/CMIF 13-2016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汽车车内空气的气味评价规范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道路车辆综合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中国机械工业联合会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"https://pan.baidu.com/s/1eR83O7g"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T/CRIA 11003-2016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轮胎分级标准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轮胎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中国橡胶工业协会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"https://pan.baidu.com/s/1hsjD836"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T/CCFA 00006-2016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循环再利用化学纤维（涤纶）行业绿色采购规范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化纤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中国化学纤维工业协会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"https://pan.baidu.com/s/1c1BpLPQ"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T/CCFA 01006.1</w:t>
            </w:r>
            <w:r>
              <w:rPr>
                <w:rStyle w:val="6"/>
                <w:rFonts w:hint="eastAsia" w:ascii="Times New Roman" w:hAnsi="Times New Roman" w:eastAsia="仿宋"/>
                <w:color w:val="auto"/>
                <w:kern w:val="0"/>
                <w:sz w:val="24"/>
                <w:szCs w:val="24"/>
                <w:u w:val="none"/>
              </w:rPr>
              <w:t>~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6-2013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仿棉聚酯纤维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化纤</w:t>
            </w:r>
          </w:p>
        </w:tc>
        <w:tc>
          <w:tcPr>
            <w:tcW w:w="3386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中国化学纤维工业协会</w:t>
            </w:r>
          </w:p>
        </w:tc>
      </w:tr>
      <w:tr>
        <w:trPr>
          <w:trHeight w:val="433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"https://pan.baidu.com/s/1i5nFnyH"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CBMF 15-2016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智能坐便器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建筑卫生陶瓷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中国建筑材料联合会</w:t>
            </w:r>
          </w:p>
        </w:tc>
      </w:tr>
      <w:tr>
        <w:trPr>
          <w:trHeight w:val="433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"https://pan.baidu.com/s/1i5Ihu3F"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CBMF 16-2016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溶剂型陶瓷喷打印墨水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建筑卫生陶瓷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中国建筑材料联合会</w:t>
            </w:r>
          </w:p>
        </w:tc>
      </w:tr>
      <w:tr>
        <w:trPr>
          <w:trHeight w:val="53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"https://pan.baidu.com/s/1jHAxAYE"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CBMF/Z 6-2014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第二代新型干法水泥技术装备验收规程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水泥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中国建筑材料联合会</w:t>
            </w:r>
          </w:p>
        </w:tc>
      </w:tr>
      <w:tr>
        <w:trPr>
          <w:trHeight w:val="53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"https://pan.baidu.com/s/1kVL1gJP"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CBMF 8-2015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用于水泥和混凝土中的陶瓷砖抛光微粉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水泥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中国建筑材料联合会</w:t>
            </w:r>
          </w:p>
        </w:tc>
      </w:tr>
      <w:tr>
        <w:trPr>
          <w:trHeight w:val="553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"https://pan.baidu.com/s/1boGH3cF"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CBMF/Z 11-2016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第二代新型干法水泥配套辅机设备技术验收规程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水泥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中国建筑材料联合会</w:t>
            </w:r>
          </w:p>
        </w:tc>
      </w:tr>
      <w:tr>
        <w:trPr>
          <w:trHeight w:val="400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"https://pan.baidu.com/s/1kUEzr2B"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CBMF/Z 12-2016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第二代新型干法水泥配套耐火材料技术验收规程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水泥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中国建筑材料联合会</w:t>
            </w:r>
          </w:p>
        </w:tc>
      </w:tr>
      <w:tr>
        <w:trPr>
          <w:trHeight w:val="553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"https://pan.baidu.com/s/1jHYKcoY"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CBMF/Z 13-2016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第二代中国浮法玻璃配套辅机设备技术验收规程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玻璃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中国建筑材料联合会</w:t>
            </w:r>
          </w:p>
        </w:tc>
      </w:tr>
      <w:tr>
        <w:trPr>
          <w:trHeight w:val="639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"https://pan.baidu.com/s/1c0eIXS"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CBMF/Z 14-2016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第二代中国浮法玻璃配套耐火材料技术验收规程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玻璃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中国建筑材料联合会</w:t>
            </w:r>
          </w:p>
        </w:tc>
      </w:tr>
      <w:tr>
        <w:trPr>
          <w:trHeight w:val="59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"https://pan.baidu.com/s/1eSfDQ2A"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CBMF/Z 7-2014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第二代中国浮法玻璃技术装备验收规程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玻璃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中国建筑材料联合会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"https://pan.baidu.com/s/1bWsDUu"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CBMF 10-2016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机喷抹灰石膏应用技术规程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工程建设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中国建筑材料联合会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"https://pan.baidu.com/s/1skRepE9"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T/CTT 17001-2016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染色机织黏合衬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纺织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中国产业用纺织品行业协会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"https://pan.baidu.com/s/1qXMwDju"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T/CNTAC/Z 1-2017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GB 31701《婴幼儿及儿童纺织产品安全技术规范》实施指南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纺织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中国纺织工业联合会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"https://pan.baidu.com/s/1i51Svgp"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T/CNHA 1002-2016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家居用缓冲型暗铰链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五金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中国五金制品协会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"https://pan.baidu.com/s/1pKPMz0J"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T/CNHA 1001-2016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家居用缓冲型抽屉导轨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五金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中国五金制品协会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"https://pan.baidu.com/s/1kVaJT8j"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T/CTJPA 004-2016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机动车儿童乘员用约束系统安全要求：易用性、生产一致性与化学安全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婴童用品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中国玩具和婴童用品协会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"https://pan.baidu.com/s/1qXZTMrE"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T/CBFIA 08002-2016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食用酵素良好生产规范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生物发酵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中国生物发酵产业协会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"https://pan.baidu.com/s/1eSrjdGe"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TTB/JLXH 001-2015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多粮浓香型白酒生产企业良好行为规范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饮料食品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宜宾市酒类协会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"https://pan.baidu.com/s/1qXZnNHi"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T/CCFIA 001-2016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盐水鲭鱼罐头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饮料食品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中国罐头工业协会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"https://pan.baidu.com/s/1o8OcRhg"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T/RAC 002-2017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无线电管理信息化数据词典 通用部分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无线电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中国无线电协会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"https://pan.baidu.com/s/1gf6anqb"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T/RAC 003-2017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无线电管理数据服务接口技术规范 台站数据管理部分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无线电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中国无线电协会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"https://pan.baidu.com/s/1eS3ux1o"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T/RAC 004-2017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无线电管理数据服务接口技术规范 空间电台和卫星通信网数据库部分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无线电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中国无线电协会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"https://pan.baidu.com/s/1c2jLCsC"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T/RAC 008-2017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无线电管理数据结构规范 设备管理检测数据库型号核准部分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无线电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中国无线电协会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"https://pan.baidu.com/s/1slzAlAl"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T/CECA 21-2016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阻燃填充用氢氧化铝微粉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电子材料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中国电子元件行业协会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"https://pan.baidu.com/s/1gfq1i9d"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T/CPCA 6041</w:t>
            </w:r>
            <w:r>
              <w:rPr>
                <w:rStyle w:val="6"/>
                <w:rFonts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-2014</w:t>
            </w:r>
            <w:r>
              <w:rPr>
                <w:rStyle w:val="6"/>
                <w:rFonts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高亮度LED用印制电路板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印制电路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中国电子电路行业协会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"https://pan.baidu.com/s/1pLyYtPx"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CIAPS0001-2014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USB接口类移动电源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移动电源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中国化学与物理电源行业协会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"https://pan.baidu.com/s/1qXFAVr2"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T/TIAA 001-2012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车载信息服务 人机交互第1部分：图形符号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车联网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中关村车载信息服务产业应用联盟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"https://pan.baidu.com/s/1jI7pVTk"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T/TIAA 001-2014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电动汽车驱动电机系统用金属化薄膜电容器通用规范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电容器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中关村车载信息服务产业应用联盟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"https://pan.baidu.com/s/1mhGzgAO"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CSA016-2015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LED照明应用与接口要求：非集成式LED模块的道路灯具/隧道灯具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半导体照明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中关村半导体照明工程研发及产业联盟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"https://pan.baidu.com/s/1slLoRH7"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ZTCIA0002-2016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可信平台控制模块（TPCM）规范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中关村可信计算产业联盟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"https://pan.baidu.com/s/1bpq9sbd"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T/IGRS 0001.01-2013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信息设备资源共享协同服务 基础协议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北京市闪联信息产业协会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"https://pan.baidu.com/s/1hs6EgoG"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T/IGRS 0001.03-2013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信息设备资源共享协同服务 基础协议 远程访问体系架构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北京市闪联信息产业协会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"https://pan.baidu.com/s/1eSvmTnc"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TB-20151119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程序化营销技术要求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上海市信息服务业行业协会等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"https://pan.baidu.com/s/1geBPA6Z"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ITSS.1-2015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信息技术服务 运行维护服务能力成熟度模型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信息技术服务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中国电子工业标准化技术协会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"https://pan.baidu.com/s/1eSerN70"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T/CESA 6001-2016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区块链 参考架构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区块链</w:t>
            </w:r>
          </w:p>
        </w:tc>
        <w:tc>
          <w:tcPr>
            <w:tcW w:w="3386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中国电子工业标准化技术协会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"https://pan.baidu.com/s/1bQSSpS"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T/CESA 6002-2016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基于开源技术的云计算系统实现指南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云计算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中国电子工业标准化技术协会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"https://pan.baidu.com/s/1c1KdqQ8"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T/CESA 5001-2015</w:t>
            </w:r>
            <w:r>
              <w:rPr>
                <w:rStyle w:val="6"/>
                <w:rFonts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制造执行系统规范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企业信息化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中国电子工业标准化技术协会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"https://pan.baidu.com/s/1gfQsUAZ"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T/CESA 5009-2015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超级电容器用充电器通用规范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超级电容器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中国电子工业标准化技术协会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"https://pan.baidu.com/s/1nv1ereL"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T/CESA 5010-2015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动力型超级电容器电性能测试方法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超级电容器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中国电子工业标准化技术协会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"https://pan.baidu.com/s/1i5zQ4nV"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T/CESA 5022-2015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轨道交通用双电层超级电容器规范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超级电容器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中国电子工业标准化技术协会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"https://pan.baidu.com/s/1qXCnq92"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T/CESA 1001-2015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“立体显示器件”系列标准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平板显示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中国电子工业标准化技术协会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"https://pan.baidu.com/s/1pLC5zlD"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T/CESA 1010-2015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柔性显示器件 术语与文字符号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平板显示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中国电子工业标准化技术协会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"https://pan.baidu.com/s/1gfq1khd"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T/CESA 1013-2015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4K超高清电视用LCD模块性能要求和测试方法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平板显示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中国电子工业标准化技术协会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"https://pan.baidu.com/s/1slsO9Wh"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T/CESA 1004-2015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室内一般照明用LED平板灯具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半导体照明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中国电子工业标准化技术协会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"https://pan.baidu.com/s/1hsCJH7A"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T/CESA 1005-2015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LED视觉作业台灯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半导体照明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中国电子工业标准化技术协会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"https://pan.baidu.com/s/1eSGRB0I"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T/CESA 1014-2015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集成式双端LED灯 安全要求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半导体照明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中国电子工业标准化技术协会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"https://pan.baidu.com/s/1miIHnxY"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T/CESA 1015-2015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集成式双端LED灯 性能要求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半导体照明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中国电子工业标准化技术协会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"https://pan.baidu.com/s/1nvMIW1V"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T/CESA 1006-2015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LED道路照明灯具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半导体照明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中国电子工业标准化技术协会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"https://pan.baidu.com/s/1dEWm3uT"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CESA 16000-2014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电子信息行业社会责任指南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社会责任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中国电子工业标准化技术协会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"https://pan.baidu.com/s/1bpGXIQ7"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T/TDIA00002-2016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基于RFID 的无源室内分布集中监控系统技术要求和测试方法（硬件及操控部分）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移动通信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北京电信技术发展产业协会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"https://pan.baidu.com/s/1kViR1MR"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T/WAPIA 020.4</w:t>
            </w:r>
            <w:r>
              <w:rPr>
                <w:rStyle w:val="6"/>
                <w:rFonts w:ascii="Times New Roman" w:hAnsi="Times New Roman" w:eastAsia="仿宋"/>
                <w:color w:val="auto"/>
                <w:kern w:val="0"/>
                <w:sz w:val="24"/>
                <w:szCs w:val="24"/>
                <w:u w:val="none"/>
              </w:rPr>
              <w:t>~</w:t>
            </w:r>
            <w:r>
              <w:rPr>
                <w:rStyle w:val="6"/>
                <w:rFonts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5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-2014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《信息技术 系统间远程通信和信息交换 第4部分：使用非对称密码技术的NFC-SEC实体鉴别与密钥协商技术规范》等2项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网络安全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中关村无线网络安全产业联盟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（WAPI产业联盟）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"https://pan.baidu.com/s/1jI8BVQA"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T/WAPIA 023.1</w:t>
            </w:r>
            <w:r>
              <w:rPr>
                <w:rStyle w:val="6"/>
                <w:rFonts w:ascii="Times New Roman" w:hAnsi="Times New Roman" w:eastAsia="仿宋"/>
                <w:color w:val="auto"/>
                <w:kern w:val="0"/>
                <w:sz w:val="24"/>
                <w:szCs w:val="24"/>
                <w:u w:val="none"/>
              </w:rPr>
              <w:t>~2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-2014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《RFID设备安全技术要求及测试方法第1部分：总则》等2项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网络安全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中关村无线网络安全产业联盟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（WAPI产业联盟）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"https://pan.baidu.com/s/1o8C76xs"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T/ITS 0058-2016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合作式智能运输系统 车用通信系统 应用层及应用数据交互标准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前沿信息产业、现代交通产业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中关村中交国通智能交通产业联盟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"https://pan.baidu.com/s/1nvKbhCd"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YDB 176-2017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泛在物联应用 电子健康与电子医疗 移动健康 总体需求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物联网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中国通信标准化协会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"https://pan.baidu.com/s/1c2gAPC"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YDB 174-2017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基于物联网的电子健康监测系统框架及技术要求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物联网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中国通信标准化协会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"https://pan.baidu.com/s/1qXCTpqG"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YDB 123-2013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泛在物联应用 智能家居系统 技术要求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物联网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中国通信标准化协会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"https://pan.baidu.com/s/1c20aHR6"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YDB 166-2017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M2M技术要求（第一阶段）功能架构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物联网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中国通信标准化协会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"https://pan.baidu.com/s/1ge9NFlp"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YDB 167-2017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M2M技术要求（第一阶段）需求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物联网</w:t>
            </w:r>
          </w:p>
        </w:tc>
        <w:tc>
          <w:tcPr>
            <w:tcW w:w="3386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中国通信标准化协会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"https://pan.baidu.com/s/1slp0QD3"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YDB 177-2017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泛在物联应用 智能家居系统 测试方法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物联网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中国通信标准化协会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"https://pan.baidu.com/s/1c1Wo2ac"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YDB 165-2016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面向物联网的蜂窝窄带接入（NB-IoT） 无线网总体技术要求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移动通信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中国通信标准化协会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"https://pan.baidu.com/s/1pKMyFKv"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YDB 162-2015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云服务保护管理技术要求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云计算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中国通信标准化协会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"https://pan.baidu.com/s/1bFxCfW"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YDB 156-2015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公有云安全基线要求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云计算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中国通信标准化协会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"https://pan.baidu.com/s/1c2s9fPm"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YDB 143-2014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面向政务的云服务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云计算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中国通信标准化协会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"https://pan.baidu.com/s/1bpIZ6Ib"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YDB 136-2013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移动应用软件商店 信息安全技术要求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移动互联网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中国通信标准化协会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"https://pan.baidu.com/s/1c1XA3XA"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YDB 154-2014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移动应用软件商店 平台技术要求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移动互联网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中国通信标准化协会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"https://pan.baidu.com/s/1hstgVK4"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YDB 183-2017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卫星通信终端通用技术要求和测试方法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卫星通信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中国通信标准化协会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"https://pan.baidu.com/s/1bMjjyQ"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YDB 185-2017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智能电视 语音交互技术要求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三网融合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中国通信标准化协会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"https://pan.baidu.com/s/1i4YMkiL"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YDB 134-2013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智慧城市总体框架和技术要求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智慧城市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中国通信标准化协会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"https://pan.baidu.com/s/1gflb4pP"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YDB 124-2013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车联网总体技术要求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车联网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中国通信标准化协会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"https://pan.baidu.com/s/1kV1iuOn"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YDB 171-2017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物联网感知层协议安全技术要求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物联网安全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中国通信标准化协会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"https://pan.baidu.com/s/1bSoH0U"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YDB 131-2013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无线传感器网络与移动通信网络融合的安全技术要求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物联网安全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中国通信标准化协会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"https://pan.baidu.com/s/1slDNpIP"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YDB 163-2015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移动互联网恶意程序监测与处置系统企业侧平台能力要求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移动互联网安全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中国通信标准化协会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"https://pan.baidu.com/s/1o8JZdTS"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YDB 158-2015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通信用光纤预制棒的测量方法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宽带工程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中国通信标准化协会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"https://pan.baidu.com/s/1i5BvKB7"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YDB 142-2013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多媒体终端设备节能参数和测试方法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节能与综合利用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中国通信标准化协会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"https://pan.baidu.com/s/1nvqUS1z"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YDB 121-2013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数字移动通信终端通用集成电路卡（UICC）与非接触通信模块（CLF）间主控接口（HCI）技术要求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移动支付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中国通信标准化协会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"https://pan.baidu.com/s/1eR3KjHS"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YDB 119-2013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数字移动通信终端通用集成电路卡（UICC）与非接触通信模块（CLF）间单线协议（SWP）技术要求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移动支付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中国通信标准化协会</w:t>
            </w:r>
          </w:p>
        </w:tc>
      </w:tr>
      <w:tr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"https://pan.baidu.com/s/1dE7PT7r"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YDB 141-2013</w:t>
            </w:r>
            <w:r>
              <w:rPr>
                <w:rStyle w:val="6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信息技术设备的PoE端口的电磁兼容性要求和测量方法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电磁兼容</w:t>
            </w:r>
          </w:p>
        </w:tc>
        <w:tc>
          <w:tcPr>
            <w:tcW w:w="338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中国通信标准化协会</w:t>
            </w:r>
          </w:p>
        </w:tc>
      </w:tr>
    </w:tbl>
    <w:p>
      <w:pPr/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844636233">
    <w:nsid w:val="32582049"/>
    <w:multiLevelType w:val="multilevel"/>
    <w:tmpl w:val="32582049"/>
    <w:lvl w:ilvl="0" w:tentative="1">
      <w:start w:val="1"/>
      <w:numFmt w:val="decimal"/>
      <w:lvlText w:val="%1."/>
      <w:lvlJc w:val="left"/>
      <w:pPr>
        <w:ind w:left="420" w:hanging="420"/>
      </w:pPr>
      <w:rPr>
        <w:rFonts w:hint="eastAsia"/>
        <w:spacing w:val="-2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446362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86"/>
    <w:rsid w:val="000D2B25"/>
    <w:rsid w:val="00103D35"/>
    <w:rsid w:val="00187262"/>
    <w:rsid w:val="00265044"/>
    <w:rsid w:val="002721F6"/>
    <w:rsid w:val="00293BB8"/>
    <w:rsid w:val="002A5852"/>
    <w:rsid w:val="002E16F5"/>
    <w:rsid w:val="00413A87"/>
    <w:rsid w:val="004342CF"/>
    <w:rsid w:val="004911C5"/>
    <w:rsid w:val="004E3241"/>
    <w:rsid w:val="004F2A2C"/>
    <w:rsid w:val="00522AA1"/>
    <w:rsid w:val="005312CF"/>
    <w:rsid w:val="00543FC4"/>
    <w:rsid w:val="00571DD2"/>
    <w:rsid w:val="005930B7"/>
    <w:rsid w:val="00671038"/>
    <w:rsid w:val="0069122B"/>
    <w:rsid w:val="006B7149"/>
    <w:rsid w:val="00733CE6"/>
    <w:rsid w:val="0074532C"/>
    <w:rsid w:val="00764FA8"/>
    <w:rsid w:val="007810B8"/>
    <w:rsid w:val="00794394"/>
    <w:rsid w:val="00794748"/>
    <w:rsid w:val="0079510D"/>
    <w:rsid w:val="007B3EA5"/>
    <w:rsid w:val="00831FB4"/>
    <w:rsid w:val="00852E91"/>
    <w:rsid w:val="008716DD"/>
    <w:rsid w:val="00893179"/>
    <w:rsid w:val="009569C1"/>
    <w:rsid w:val="00960F86"/>
    <w:rsid w:val="009B3A66"/>
    <w:rsid w:val="009C15AC"/>
    <w:rsid w:val="009D2600"/>
    <w:rsid w:val="00A0406F"/>
    <w:rsid w:val="00A41D3E"/>
    <w:rsid w:val="00A50787"/>
    <w:rsid w:val="00A644FC"/>
    <w:rsid w:val="00A64C1D"/>
    <w:rsid w:val="00AE603E"/>
    <w:rsid w:val="00AF527D"/>
    <w:rsid w:val="00B06970"/>
    <w:rsid w:val="00B33866"/>
    <w:rsid w:val="00B57485"/>
    <w:rsid w:val="00BB5B24"/>
    <w:rsid w:val="00BC32C3"/>
    <w:rsid w:val="00BD6B2E"/>
    <w:rsid w:val="00BF1C47"/>
    <w:rsid w:val="00BF27A6"/>
    <w:rsid w:val="00C96571"/>
    <w:rsid w:val="00CA6A98"/>
    <w:rsid w:val="00CC490A"/>
    <w:rsid w:val="00CD12C7"/>
    <w:rsid w:val="00CE0E80"/>
    <w:rsid w:val="00D141BE"/>
    <w:rsid w:val="00D72886"/>
    <w:rsid w:val="00D84CAC"/>
    <w:rsid w:val="00D955D5"/>
    <w:rsid w:val="00E141B6"/>
    <w:rsid w:val="00E42E63"/>
    <w:rsid w:val="00E51FEA"/>
    <w:rsid w:val="00E56B7B"/>
    <w:rsid w:val="00E73876"/>
    <w:rsid w:val="00F158F4"/>
    <w:rsid w:val="00F42AB7"/>
    <w:rsid w:val="00FA5AB1"/>
    <w:rsid w:val="00FC46CA"/>
    <w:rsid w:val="185276F3"/>
    <w:rsid w:val="30844F15"/>
    <w:rsid w:val="3D3356C5"/>
    <w:rsid w:val="48D05305"/>
    <w:rsid w:val="62D83CB7"/>
    <w:rsid w:val="7AE3772B"/>
    <w:rsid w:val="7DA8DED7"/>
    <w:rsid w:val="7FAD8D7E"/>
    <w:rsid w:val="D7EFBD9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unhideWhenUsed/>
    <w:uiPriority w:val="99"/>
    <w:rPr>
      <w:color w:val="954F72"/>
      <w:u w:val="single"/>
    </w:rPr>
  </w:style>
  <w:style w:type="character" w:styleId="6">
    <w:name w:val="Hyperlink"/>
    <w:basedOn w:val="4"/>
    <w:unhideWhenUsed/>
    <w:uiPriority w:val="99"/>
    <w:rPr>
      <w:color w:val="0563C1"/>
      <w:u w:val="single"/>
    </w:rPr>
  </w:style>
  <w:style w:type="paragraph" w:customStyle="1" w:styleId="8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9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0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1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2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4">
    <w:name w:val="xl7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xl71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8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9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1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页眉 Char"/>
    <w:basedOn w:val="4"/>
    <w:link w:val="3"/>
    <w:uiPriority w:val="99"/>
    <w:rPr>
      <w:sz w:val="18"/>
      <w:szCs w:val="18"/>
    </w:rPr>
  </w:style>
  <w:style w:type="character" w:customStyle="1" w:styleId="24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10</Pages>
  <Words>1563</Words>
  <Characters>8912</Characters>
  <Lines>74</Lines>
  <Paragraphs>20</Paragraphs>
  <TotalTime>0</TotalTime>
  <ScaleCrop>false</ScaleCrop>
  <LinksUpToDate>false</LinksUpToDate>
  <CharactersWithSpaces>10455</CharactersWithSpaces>
  <Application>WPS Office 专业版_10.1.0.5734_F1E327BC-269C-435d-A152-05C5408002CA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2017-10-27T06:14:00Z</dcterms:created>
  <dc:creator>kjh</dc:creator>
  <cp:lastModifiedBy>甘小斌</cp:lastModifiedBy>
  <dcterms:modified xsi:type="dcterms:W3CDTF">2017-12-20T15:43:42Z</dcterms:modified>
  <dc:title>附件：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2052-10.1.0.5734</vt:lpwstr>
  </property>
</Properties>
</file>