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>20</w:t>
      </w:r>
      <w:r>
        <w:rPr>
          <w:rFonts w:ascii="方正小标宋简体" w:hAnsi="仿宋" w:eastAsia="方正小标宋简体"/>
          <w:sz w:val="30"/>
          <w:szCs w:val="30"/>
        </w:rPr>
        <w:t>20</w:t>
      </w:r>
      <w:r>
        <w:rPr>
          <w:rFonts w:hint="eastAsia" w:ascii="方正小标宋简体" w:hAnsi="仿宋" w:eastAsia="方正小标宋简体"/>
          <w:sz w:val="30"/>
          <w:szCs w:val="30"/>
        </w:rPr>
        <w:t>年纺织服装行业终端消费品牌数据调查表</w:t>
      </w:r>
    </w:p>
    <w:tbl>
      <w:tblPr>
        <w:tblStyle w:val="3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61"/>
        <w:gridCol w:w="695"/>
        <w:gridCol w:w="1843"/>
        <w:gridCol w:w="1081"/>
        <w:gridCol w:w="929"/>
        <w:gridCol w:w="929"/>
        <w:gridCol w:w="115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2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企业名称（全称）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品牌分类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□生产型   □渠道型 </w:t>
            </w:r>
            <w:r>
              <w:rPr>
                <w:rFonts w:ascii="仿宋" w:hAnsi="仿宋" w:eastAsia="仿宋" w:cs="宋体"/>
                <w:kern w:val="0"/>
                <w:szCs w:val="21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□生产渠道并重型   □设计师品牌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行业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□服装 □家纺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注册地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省      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主营产品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（可多选）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□男装     □女装     □童装     □运动服装    □内衣    □服饰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□床上用品 □毛巾系列 □窗帘布艺 □其他家纺产品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联系人</w:t>
            </w: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姓名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职务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电话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手机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695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传真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电子邮件</w:t>
            </w:r>
          </w:p>
        </w:tc>
        <w:tc>
          <w:tcPr>
            <w:tcW w:w="4176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通讯地址</w:t>
            </w:r>
          </w:p>
        </w:tc>
        <w:tc>
          <w:tcPr>
            <w:tcW w:w="7795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2018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2019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Cs w:val="21"/>
              </w:rPr>
              <w:t>2020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上半年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1.主营业务收入（纺织服装）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2.利润总额（纺织服装）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3.研发设计投入额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4.职工人数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5.专职研发设计人员数量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6.新品（款式）销售收入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7.营销网点数量（国内外直营/非直营店总数）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8.营销网络覆盖省份数（国内市场）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9.国内直营店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店面数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10.国内非直营店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11.国外店铺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家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销售量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件（套）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利润总额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总面积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平米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12.国外市场情况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自主品牌产品销售额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万美元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销售网点布局国家数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研发设计机构设立情况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个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9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13.网络渠道销售额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万元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宋体"/>
                <w:color w:val="auto"/>
                <w:kern w:val="0"/>
              </w:rPr>
              <w:t>14.会员情况</w:t>
            </w: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会员总数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万人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活跃会员数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万人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61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</w:rPr>
            </w:pPr>
          </w:p>
        </w:tc>
        <w:tc>
          <w:tcPr>
            <w:tcW w:w="253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重复购买会员数</w:t>
            </w:r>
          </w:p>
        </w:tc>
        <w:tc>
          <w:tcPr>
            <w:tcW w:w="1081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auto"/>
                <w:kern w:val="0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</w:rPr>
              <w:t>万人</w:t>
            </w: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92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159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776215D7"/>
    <w:rsid w:val="000665BE"/>
    <w:rsid w:val="00140A67"/>
    <w:rsid w:val="0026207C"/>
    <w:rsid w:val="0027376D"/>
    <w:rsid w:val="00320DD3"/>
    <w:rsid w:val="00341FDB"/>
    <w:rsid w:val="005D7F1C"/>
    <w:rsid w:val="00727B19"/>
    <w:rsid w:val="00772E24"/>
    <w:rsid w:val="009E1025"/>
    <w:rsid w:val="00B547CB"/>
    <w:rsid w:val="00BF1D94"/>
    <w:rsid w:val="00D60152"/>
    <w:rsid w:val="00FB3680"/>
    <w:rsid w:val="09FE0638"/>
    <w:rsid w:val="776215D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679</Characters>
  <Lines>5</Lines>
  <Paragraphs>1</Paragraphs>
  <TotalTime>0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2018-08-31T01:52:00Z</dcterms:created>
  <dc:creator>纵瑞龙</dc:creator>
  <cp:lastModifiedBy>Administrator</cp:lastModifiedBy>
  <dcterms:modified xsi:type="dcterms:W3CDTF">2020-08-20T02:56:29Z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