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eastAsia="黑体"/>
          <w:sz w:val="36"/>
          <w:szCs w:val="36"/>
        </w:rPr>
      </w:pPr>
      <w:bookmarkStart w:id="0" w:name="OLE_LINK2"/>
      <w:bookmarkStart w:id="1" w:name="OLE_LINK1"/>
      <w:r>
        <w:rPr>
          <w:rFonts w:hint="eastAsia" w:eastAsia="黑体"/>
          <w:sz w:val="36"/>
          <w:szCs w:val="36"/>
        </w:rPr>
        <w:t>存储器“一条龙”</w:t>
      </w:r>
      <w:r>
        <w:rPr>
          <w:rFonts w:eastAsia="黑体"/>
          <w:sz w:val="36"/>
          <w:szCs w:val="36"/>
        </w:rPr>
        <w:t>应用计划申报要求</w:t>
      </w:r>
      <w:bookmarkEnd w:id="0"/>
      <w:bookmarkEnd w:id="1"/>
    </w:p>
    <w:p>
      <w:pPr>
        <w:rPr>
          <w:rFonts w:eastAsia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wordWrap/>
        <w:autoSpaceDE w:val="0"/>
        <w:autoSpaceDN w:val="0"/>
        <w:snapToGrid w:val="0"/>
        <w:spacing w:line="540" w:lineRule="exact"/>
        <w:ind w:left="0" w:leftChars="0" w:right="0" w:firstLine="640" w:firstLineChars="200"/>
        <w:jc w:val="both"/>
        <w:textAlignment w:val="auto"/>
        <w:outlineLvl w:val="0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产业链构成</w:t>
      </w:r>
    </w:p>
    <w:p>
      <w:pPr>
        <w:widowControl/>
        <w:wordWrap/>
        <w:autoSpaceDE w:val="0"/>
        <w:autoSpaceDN w:val="0"/>
        <w:adjustRightInd w:val="0"/>
        <w:snapToGrid w:val="0"/>
        <w:spacing w:line="540" w:lineRule="exact"/>
        <w:ind w:left="0" w:leftChars="0" w:right="0" w:firstLine="640" w:firstLineChars="200"/>
        <w:jc w:val="both"/>
        <w:textAlignment w:val="auto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立足光存储、3D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NAND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Flash、DRAM，瞄准冷数据存储</w:t>
      </w:r>
      <w:r>
        <w:rPr>
          <w:rFonts w:hint="default" w:eastAsia="仿宋_GB2312"/>
          <w:sz w:val="32"/>
          <w:szCs w:val="28"/>
          <w:highlight w:val="none"/>
        </w:rPr>
        <w:t>、</w:t>
      </w:r>
      <w:r>
        <w:rPr>
          <w:rFonts w:hint="eastAsia" w:eastAsia="仿宋_GB2312"/>
          <w:sz w:val="32"/>
          <w:szCs w:val="28"/>
        </w:rPr>
        <w:t>计算机、手机等终端应用，</w:t>
      </w:r>
      <w:r>
        <w:rPr>
          <w:rFonts w:eastAsia="仿宋_GB2312"/>
          <w:sz w:val="32"/>
          <w:szCs w:val="28"/>
        </w:rPr>
        <w:t>以</w:t>
      </w:r>
      <w:r>
        <w:rPr>
          <w:rFonts w:hint="eastAsia" w:eastAsia="仿宋_GB2312"/>
          <w:sz w:val="32"/>
          <w:szCs w:val="28"/>
        </w:rPr>
        <w:t>产业链</w:t>
      </w:r>
      <w:r>
        <w:rPr>
          <w:rFonts w:eastAsia="仿宋_GB2312"/>
          <w:sz w:val="32"/>
          <w:szCs w:val="28"/>
        </w:rPr>
        <w:t>上下游供</w:t>
      </w:r>
      <w:r>
        <w:rPr>
          <w:rFonts w:hint="eastAsia" w:eastAsia="仿宋_GB2312"/>
          <w:sz w:val="32"/>
          <w:szCs w:val="28"/>
        </w:rPr>
        <w:t>需</w:t>
      </w:r>
      <w:r>
        <w:rPr>
          <w:rFonts w:eastAsia="仿宋_GB2312"/>
          <w:sz w:val="32"/>
          <w:szCs w:val="28"/>
        </w:rPr>
        <w:t>能力为</w:t>
      </w:r>
      <w:r>
        <w:rPr>
          <w:rFonts w:hint="eastAsia" w:eastAsia="仿宋_GB2312"/>
          <w:sz w:val="32"/>
          <w:szCs w:val="28"/>
        </w:rPr>
        <w:t>基础</w:t>
      </w:r>
      <w:r>
        <w:rPr>
          <w:rFonts w:eastAsia="仿宋_GB2312"/>
          <w:sz w:val="32"/>
          <w:szCs w:val="28"/>
        </w:rPr>
        <w:t>，针对</w:t>
      </w:r>
      <w:r>
        <w:rPr>
          <w:rFonts w:hint="eastAsia" w:eastAsia="仿宋_GB2312"/>
          <w:sz w:val="32"/>
          <w:szCs w:val="28"/>
        </w:rPr>
        <w:t>关键</w:t>
      </w:r>
      <w:r>
        <w:rPr>
          <w:rFonts w:eastAsia="仿宋_GB2312"/>
          <w:sz w:val="32"/>
          <w:szCs w:val="28"/>
        </w:rPr>
        <w:t>环节重点基础产品、工艺，推动相关重点项目建设</w:t>
      </w:r>
      <w:r>
        <w:rPr>
          <w:rFonts w:hint="eastAsia" w:eastAsia="仿宋_GB2312"/>
          <w:sz w:val="32"/>
          <w:szCs w:val="28"/>
        </w:rPr>
        <w:t>和技术突破</w:t>
      </w:r>
      <w:r>
        <w:rPr>
          <w:rFonts w:eastAsia="仿宋_GB2312"/>
          <w:sz w:val="32"/>
          <w:szCs w:val="28"/>
        </w:rPr>
        <w:t>，形成上下游产业对接的</w:t>
      </w:r>
      <w:r>
        <w:rPr>
          <w:rFonts w:hint="eastAsia" w:eastAsia="仿宋_GB2312"/>
          <w:sz w:val="32"/>
          <w:szCs w:val="28"/>
        </w:rPr>
        <w:t>“一条龙”</w:t>
      </w:r>
      <w:r>
        <w:rPr>
          <w:rFonts w:eastAsia="仿宋_GB2312"/>
          <w:sz w:val="32"/>
          <w:szCs w:val="28"/>
        </w:rPr>
        <w:t>应用示范链条</w:t>
      </w:r>
      <w:r>
        <w:rPr>
          <w:rFonts w:hint="eastAsia" w:eastAsia="仿宋_GB2312"/>
          <w:sz w:val="32"/>
          <w:szCs w:val="28"/>
        </w:rPr>
        <w:t>，推进</w:t>
      </w:r>
      <w:r>
        <w:rPr>
          <w:rFonts w:eastAsia="仿宋_GB2312"/>
          <w:sz w:val="32"/>
          <w:szCs w:val="28"/>
        </w:rPr>
        <w:t>产学研用国际化协同创新，</w:t>
      </w:r>
      <w:r>
        <w:rPr>
          <w:rFonts w:hint="eastAsia" w:eastAsia="仿宋_GB2312"/>
          <w:sz w:val="32"/>
          <w:szCs w:val="28"/>
        </w:rPr>
        <w:t>深化</w:t>
      </w:r>
      <w:r>
        <w:rPr>
          <w:rFonts w:eastAsia="仿宋_GB2312"/>
          <w:sz w:val="32"/>
          <w:szCs w:val="28"/>
        </w:rPr>
        <w:t>产业链协作。</w:t>
      </w:r>
    </w:p>
    <w:p>
      <w:pPr>
        <w:pStyle w:val="26"/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关键产业链条环节</w:t>
      </w:r>
    </w:p>
    <w:tbl>
      <w:tblPr>
        <w:tblStyle w:val="14"/>
        <w:tblW w:w="8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16"/>
        <w:gridCol w:w="2492"/>
        <w:gridCol w:w="796"/>
        <w:gridCol w:w="226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77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产业链环节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光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存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储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快闪存储器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（3D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NANDF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lash）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动态随机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访问存储器（DRAM）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7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上游材料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7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生产设备制造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7" w:type="dxa"/>
            <w:vMerge w:val="restart"/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设计、制造、封测或IDM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eastAsia" w:ascii="Times New Roman" w:hAnsi="Times New Roman" w:eastAsia="仿宋" w:cs="Times New Roman"/>
                <w:color w:val="222222"/>
                <w:sz w:val="24"/>
                <w:szCs w:val="24"/>
                <w:lang w:eastAsia="zh-CN"/>
              </w:rPr>
            </w:pPr>
            <w:r>
              <w:rPr>
                <w:rStyle w:val="29"/>
                <w:rFonts w:hint="eastAsia" w:eastAsia="仿宋" w:cs="Times New Roman"/>
                <w:color w:val="222222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光存储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制造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" w:cs="Times New Roman"/>
                <w:b/>
                <w:sz w:val="24"/>
                <w:szCs w:val="24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7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制造工艺、服务平台</w:t>
            </w:r>
          </w:p>
        </w:tc>
        <w:tc>
          <w:tcPr>
            <w:tcW w:w="796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226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77" w:type="dxa"/>
            <w:vMerge w:val="restart"/>
            <w:vAlign w:val="center"/>
          </w:tcPr>
          <w:p>
            <w:pPr>
              <w:widowControl/>
              <w:numPr>
                <w:ilvl w:val="0"/>
                <w:numId w:val="2"/>
              </w:numPr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下游应用</w:t>
            </w:r>
          </w:p>
        </w:tc>
        <w:tc>
          <w:tcPr>
            <w:tcW w:w="249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计算机、手机、服务器等终端应用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ordWrap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color w:val="666666"/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wordWrap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  <w:tc>
          <w:tcPr>
            <w:tcW w:w="1581" w:type="dxa"/>
            <w:vAlign w:val="center"/>
          </w:tcPr>
          <w:p>
            <w:pPr>
              <w:wordWrap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wordWrap/>
              <w:autoSpaceDE w:val="0"/>
              <w:autoSpaceDN w:val="0"/>
              <w:adjustRightInd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医疗、保险等行业的冷数据/归档存储应用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wordWrap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default" w:ascii="Times New Roman" w:hAnsi="Times New Roman" w:eastAsia="仿宋" w:cs="Times New Roman"/>
                <w:b w:val="0"/>
                <w:color w:val="222222"/>
                <w:sz w:val="24"/>
                <w:szCs w:val="24"/>
              </w:rPr>
            </w:pPr>
            <w:r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  <w:t>√</w:t>
            </w:r>
          </w:p>
        </w:tc>
        <w:tc>
          <w:tcPr>
            <w:tcW w:w="2262" w:type="dxa"/>
            <w:vAlign w:val="center"/>
          </w:tcPr>
          <w:p>
            <w:pPr>
              <w:wordWrap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wordWrap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Style w:val="29"/>
                <w:rFonts w:hint="default" w:ascii="Times New Roman" w:hAnsi="Times New Roman" w:eastAsia="仿宋" w:cs="Times New Roman"/>
                <w:color w:val="222222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1"/>
        </w:numPr>
        <w:wordWrap/>
        <w:autoSpaceDE w:val="0"/>
        <w:autoSpaceDN w:val="0"/>
        <w:adjustRightInd/>
        <w:snapToGrid/>
        <w:spacing w:before="157" w:beforeLines="50" w:line="540" w:lineRule="exact"/>
        <w:ind w:left="0" w:leftChars="0" w:right="0" w:firstLine="640" w:firstLineChars="200"/>
        <w:jc w:val="both"/>
        <w:textAlignment w:val="auto"/>
        <w:outlineLvl w:val="0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目标</w:t>
      </w:r>
      <w:r>
        <w:rPr>
          <w:rFonts w:eastAsia="黑体"/>
          <w:bCs/>
          <w:kern w:val="0"/>
          <w:sz w:val="32"/>
          <w:szCs w:val="32"/>
        </w:rPr>
        <w:t>和任务</w:t>
      </w:r>
    </w:p>
    <w:p>
      <w:pPr>
        <w:pStyle w:val="26"/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上游材料</w:t>
      </w:r>
    </w:p>
    <w:p>
      <w:pPr>
        <w:pStyle w:val="26"/>
        <w:widowControl w:val="0"/>
        <w:numPr>
          <w:ilvl w:val="0"/>
          <w:numId w:val="4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/>
        </w:rPr>
        <w:t>电子级高纯多晶硅</w:t>
      </w:r>
      <w:r>
        <w:rPr>
          <w:rFonts w:hint="default" w:eastAsia="仿宋" w:cs="Times New Roman"/>
          <w:b/>
          <w:sz w:val="32"/>
          <w:szCs w:val="32"/>
        </w:rPr>
        <w:t>及12英寸硅片</w:t>
      </w:r>
    </w:p>
    <w:p>
      <w:p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（1）环节描述及任务。</w:t>
      </w:r>
      <w:r>
        <w:rPr>
          <w:rFonts w:hint="eastAsia" w:eastAsia="仿宋"/>
          <w:sz w:val="30"/>
          <w:szCs w:val="30"/>
        </w:rPr>
        <w:t>持续推进电子级高纯多晶硅工程化，逐步提升集成电路用电子级高纯多晶硅产品技术水平。</w:t>
      </w:r>
      <w:r>
        <w:rPr>
          <w:rFonts w:hint="default" w:eastAsia="仿宋"/>
          <w:sz w:val="30"/>
          <w:szCs w:val="30"/>
        </w:rPr>
        <w:t>推进集成电路（IC）制造用12英寸硅片的规模量产能力。</w:t>
      </w:r>
    </w:p>
    <w:p>
      <w:p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</w:t>
      </w:r>
      <w:r>
        <w:rPr>
          <w:rFonts w:hint="eastAsia" w:eastAsia="楷体"/>
          <w:b/>
          <w:bCs/>
          <w:sz w:val="30"/>
          <w:szCs w:val="30"/>
        </w:rPr>
        <w:t>具体目标。</w:t>
      </w:r>
      <w:r>
        <w:rPr>
          <w:rFonts w:hint="eastAsia" w:eastAsia="仿宋"/>
          <w:sz w:val="30"/>
          <w:szCs w:val="30"/>
        </w:rPr>
        <w:t>电子级高纯多晶硅等关键半导体材料的生产工艺改进，产品技术要求达到GB/T12963-2014电子1级多晶硅要求，实现工程化，形成一定产业化生产能力</w:t>
      </w:r>
      <w:r>
        <w:rPr>
          <w:rFonts w:hint="default" w:eastAsia="仿宋"/>
          <w:sz w:val="30"/>
          <w:szCs w:val="30"/>
        </w:rPr>
        <w:t>，12英寸硅片在制造环节完成批量应用</w:t>
      </w:r>
      <w:r>
        <w:rPr>
          <w:rFonts w:hint="eastAsia" w:eastAsia="仿宋"/>
          <w:sz w:val="30"/>
          <w:szCs w:val="30"/>
        </w:rPr>
        <w:t>。</w:t>
      </w:r>
    </w:p>
    <w:p>
      <w:pPr>
        <w:pStyle w:val="26"/>
        <w:widowControl w:val="0"/>
        <w:numPr>
          <w:ilvl w:val="0"/>
          <w:numId w:val="4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特种气体</w:t>
      </w:r>
    </w:p>
    <w:p>
      <w:pPr>
        <w:numPr>
          <w:ilvl w:val="0"/>
          <w:numId w:val="5"/>
        </w:num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环节描述及任务</w:t>
      </w:r>
      <w:r>
        <w:rPr>
          <w:rFonts w:hint="eastAsia" w:eastAsia="楷体"/>
          <w:b/>
          <w:bCs/>
          <w:sz w:val="30"/>
          <w:szCs w:val="30"/>
          <w:lang w:eastAsia="zh-CN"/>
        </w:rPr>
        <w:t>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40" w:lineRule="exact"/>
        <w:ind w:left="0" w:leftChars="0" w:right="0" w:firstLine="750" w:firstLineChars="25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高纯氯气。</w:t>
      </w:r>
      <w:r>
        <w:rPr>
          <w:rFonts w:hint="default" w:ascii="Times New Roman" w:hAnsi="Times New Roman" w:eastAsia="仿宋" w:cs="Times New Roman"/>
          <w:sz w:val="30"/>
          <w:szCs w:val="30"/>
        </w:rPr>
        <w:t>主要参数：Cl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 ≥99.999%；H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O≤1.0ppm；CO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≤2.0ppmv；CO ≤1.5ppmv；O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2 </w:t>
      </w:r>
      <w:r>
        <w:rPr>
          <w:rFonts w:hint="default" w:ascii="Times New Roman" w:hAnsi="Times New Roman" w:eastAsia="仿宋" w:cs="Times New Roman"/>
          <w:sz w:val="30"/>
          <w:szCs w:val="30"/>
        </w:rPr>
        <w:t> ≤1.0ppmv；CH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≤0.1ppmv。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40" w:lineRule="exact"/>
        <w:ind w:left="0" w:leftChars="0" w:right="0" w:firstLine="750" w:firstLineChars="25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三氯氢硅。</w:t>
      </w:r>
      <w:r>
        <w:rPr>
          <w:rFonts w:hint="default" w:ascii="Times New Roman" w:hAnsi="Times New Roman" w:eastAsia="仿宋" w:cs="Times New Roman"/>
          <w:sz w:val="30"/>
          <w:szCs w:val="30"/>
        </w:rPr>
        <w:t>主要参数：纯度（质量分数）/10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-2</w:t>
      </w:r>
      <w:r>
        <w:rPr>
          <w:rFonts w:hint="default" w:ascii="Times New Roman" w:hAnsi="Times New Roman" w:eastAsia="仿宋" w:cs="Times New Roman"/>
          <w:sz w:val="30"/>
          <w:szCs w:val="30"/>
        </w:rPr>
        <w:t> :≥99.99；一氯甲烷含量（质量分数）/10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-6 </w:t>
      </w:r>
      <w:r>
        <w:rPr>
          <w:rFonts w:hint="default" w:ascii="Times New Roman" w:hAnsi="Times New Roman" w:eastAsia="仿宋" w:cs="Times New Roman"/>
          <w:sz w:val="30"/>
          <w:szCs w:val="30"/>
        </w:rPr>
        <w:t>＜10 ；二氯氢硅含量（质量分数）/10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≤100；四氯化硅含量（质量分数）/10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≤100；铁含量(质量分数)/10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-9</w:t>
      </w:r>
      <w:r>
        <w:rPr>
          <w:rFonts w:hint="default" w:ascii="Times New Roman" w:hAnsi="Times New Roman" w:eastAsia="仿宋" w:cs="Times New Roman"/>
          <w:sz w:val="30"/>
          <w:szCs w:val="30"/>
        </w:rPr>
        <w:t>≤30；镍含量(质量分数)/10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-9</w:t>
      </w:r>
      <w:r>
        <w:rPr>
          <w:rFonts w:hint="default" w:ascii="Times New Roman" w:hAnsi="Times New Roman" w:eastAsia="仿宋" w:cs="Times New Roman"/>
          <w:sz w:val="30"/>
          <w:szCs w:val="30"/>
        </w:rPr>
        <w:t>≤2。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line="540" w:lineRule="exact"/>
        <w:ind w:left="0" w:leftChars="0" w:right="0" w:firstLine="750" w:firstLineChars="25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锗烷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0"/>
          <w:szCs w:val="30"/>
        </w:rPr>
        <w:t>主要参数：锗烷（GeH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）纯度（体积分数）/10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-2</w:t>
      </w:r>
      <w:r>
        <w:rPr>
          <w:rFonts w:hint="default" w:ascii="Times New Roman" w:hAnsi="Times New Roman" w:eastAsia="仿宋" w:cs="Times New Roman"/>
          <w:sz w:val="30"/>
          <w:szCs w:val="30"/>
        </w:rPr>
        <w:t> ≥99.999；氢（H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）含量（体积分数）/10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＜50氧（O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）+氩（Ar）含量（体积分数）/10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≤2；氮（N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）含量（体积分数）/10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≤2；一氧化碳(CO)含量(体积分数)/10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≤1；二氧化碳(CO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)含量(体积分数)/10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≤1；甲烷（CH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）含量(体积分数)/10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≤1；水（H</w:t>
      </w:r>
      <w:r>
        <w:rPr>
          <w:rFonts w:hint="default" w:ascii="Times New Roman" w:hAnsi="Times New Roman" w:eastAsia="仿宋" w:cs="Times New Roman"/>
          <w:sz w:val="30"/>
          <w:szCs w:val="30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30"/>
          <w:szCs w:val="30"/>
        </w:rPr>
        <w:t>O）含量(体积分数)/10</w:t>
      </w:r>
      <w:r>
        <w:rPr>
          <w:rFonts w:hint="default" w:ascii="Times New Roman" w:hAnsi="Times New Roman" w:eastAsia="仿宋" w:cs="Times New Roman"/>
          <w:sz w:val="30"/>
          <w:szCs w:val="30"/>
          <w:vertAlign w:val="superscript"/>
        </w:rPr>
        <w:t>-6</w:t>
      </w:r>
      <w:r>
        <w:rPr>
          <w:rFonts w:hint="default" w:ascii="Times New Roman" w:hAnsi="Times New Roman" w:eastAsia="仿宋" w:cs="Times New Roman"/>
          <w:sz w:val="30"/>
          <w:szCs w:val="30"/>
        </w:rPr>
        <w:t> ≤3。</w:t>
      </w:r>
    </w:p>
    <w:p>
      <w:p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</w:rPr>
        <w:t>实现用于液晶面板、光纤、</w:t>
      </w:r>
      <w:r>
        <w:rPr>
          <w:rFonts w:hint="eastAsia" w:eastAsia="仿宋"/>
          <w:sz w:val="30"/>
          <w:szCs w:val="30"/>
          <w:lang w:eastAsia="zh-CN"/>
        </w:rPr>
        <w:t>集成电路</w:t>
      </w:r>
      <w:r>
        <w:rPr>
          <w:rFonts w:hint="eastAsia" w:eastAsia="仿宋"/>
          <w:sz w:val="30"/>
          <w:szCs w:val="30"/>
        </w:rPr>
        <w:t>制造的高纯氯气产业化稳定生产，产能600吨/年；实现用于芯片硅外延制造的三氯氢硅产业化稳定生产，产能1000吨/年；实现用于8英寸、12英寸芯片、薄膜太阳能电池及光纤制造的锗烷产业化稳定生产，产能10吨/年。</w:t>
      </w:r>
    </w:p>
    <w:p>
      <w:pPr>
        <w:pStyle w:val="26"/>
        <w:widowControl w:val="0"/>
        <w:numPr>
          <w:ilvl w:val="0"/>
          <w:numId w:val="4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封装材料</w:t>
      </w:r>
    </w:p>
    <w:p>
      <w:p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  <w:lang w:val="en-US" w:eastAsia="zh-CN"/>
        </w:rPr>
        <w:t>开发FBGA、MCP、PoP、RDL、Bumping Flip Chip、TSV等</w:t>
      </w:r>
      <w:r>
        <w:rPr>
          <w:rFonts w:hint="default" w:eastAsia="仿宋"/>
          <w:sz w:val="30"/>
          <w:szCs w:val="30"/>
          <w:lang w:eastAsia="zh-CN"/>
        </w:rPr>
        <w:t>先进</w:t>
      </w:r>
      <w:r>
        <w:rPr>
          <w:rFonts w:hint="eastAsia" w:eastAsia="仿宋"/>
          <w:sz w:val="30"/>
          <w:szCs w:val="30"/>
          <w:lang w:val="en-US" w:eastAsia="zh-CN"/>
        </w:rPr>
        <w:t>形式</w:t>
      </w:r>
      <w:r>
        <w:rPr>
          <w:rFonts w:hint="default" w:eastAsia="仿宋"/>
          <w:sz w:val="30"/>
          <w:szCs w:val="30"/>
          <w:lang w:eastAsia="zh-CN"/>
        </w:rPr>
        <w:t>封装。</w:t>
      </w:r>
      <w:r>
        <w:rPr>
          <w:rFonts w:hint="eastAsia" w:eastAsia="仿宋"/>
          <w:sz w:val="30"/>
          <w:szCs w:val="30"/>
        </w:rPr>
        <w:t>建立完备的</w:t>
      </w:r>
      <w:r>
        <w:rPr>
          <w:rFonts w:hint="eastAsia" w:eastAsia="仿宋"/>
          <w:sz w:val="30"/>
          <w:szCs w:val="30"/>
          <w:lang w:val="en-US"/>
        </w:rPr>
        <w:t>氮化铝多层陶瓷一体化</w:t>
      </w:r>
      <w:r>
        <w:rPr>
          <w:rFonts w:hint="eastAsia" w:eastAsia="仿宋"/>
          <w:sz w:val="30"/>
          <w:szCs w:val="30"/>
        </w:rPr>
        <w:t>封装设计、工艺及测试平台，开发氮化铝多层陶瓷一体化封装一系列产品</w:t>
      </w:r>
      <w:r>
        <w:rPr>
          <w:rFonts w:hint="default" w:eastAsia="仿宋"/>
          <w:sz w:val="30"/>
          <w:szCs w:val="30"/>
        </w:rPr>
        <w:t>，</w:t>
      </w:r>
      <w:r>
        <w:rPr>
          <w:rFonts w:hint="eastAsia" w:eastAsia="仿宋"/>
          <w:sz w:val="30"/>
          <w:szCs w:val="30"/>
        </w:rPr>
        <w:t>满足SiP、BGA、DIP等封装要求。</w:t>
      </w:r>
    </w:p>
    <w:p>
      <w:p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eastAsia"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FBGA、MCP、PoP、RDL、Bumping Flip Chip、TSV等</w:t>
      </w:r>
      <w:r>
        <w:rPr>
          <w:rFonts w:hint="eastAsia" w:eastAsia="仿宋"/>
          <w:sz w:val="30"/>
          <w:szCs w:val="30"/>
          <w:lang w:eastAsia="zh-CN"/>
        </w:rPr>
        <w:t>先进封装</w:t>
      </w:r>
      <w:r>
        <w:rPr>
          <w:rFonts w:hint="eastAsia" w:eastAsia="仿宋"/>
          <w:sz w:val="30"/>
          <w:szCs w:val="30"/>
        </w:rPr>
        <w:t>形式</w:t>
      </w:r>
      <w:r>
        <w:rPr>
          <w:rFonts w:hint="eastAsia" w:eastAsia="仿宋"/>
          <w:sz w:val="30"/>
          <w:szCs w:val="30"/>
          <w:lang w:eastAsia="zh-CN"/>
        </w:rPr>
        <w:t>，采用适合存储芯片封装的主流材料，实现大规模量产能力</w:t>
      </w:r>
      <w:r>
        <w:rPr>
          <w:rFonts w:hint="default" w:eastAsia="仿宋"/>
          <w:sz w:val="30"/>
          <w:szCs w:val="30"/>
          <w:lang w:eastAsia="zh-CN"/>
        </w:rPr>
        <w:t>。</w:t>
      </w:r>
      <w:r>
        <w:rPr>
          <w:rFonts w:hint="eastAsia" w:eastAsia="仿宋"/>
          <w:sz w:val="30"/>
          <w:szCs w:val="30"/>
        </w:rPr>
        <w:t>掌握并引领氮化铝多层陶瓷一体化封装产业化技术，实现氮化铝多层陶瓷一体化封装技术创新，氮化铝多层基板布线层数最高可达30层，封装体积缩小60%左右，提高陶瓷封装密度，解决高密度封装带来的散热问题。建立氮化铝多层陶瓷一体化封装的技术平台，实现氮化铝陶瓷封装的产业化生产。</w:t>
      </w:r>
    </w:p>
    <w:p>
      <w:pPr>
        <w:pStyle w:val="26"/>
        <w:widowControl w:val="0"/>
        <w:numPr>
          <w:ilvl w:val="0"/>
          <w:numId w:val="4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数据记录关键镀膜（合金）材料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楷体"/>
          <w:bCs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突破高性能</w:t>
      </w:r>
      <w:r>
        <w:rPr>
          <w:rFonts w:hint="eastAsia" w:eastAsia="仿宋"/>
          <w:sz w:val="30"/>
          <w:szCs w:val="30"/>
          <w:highlight w:val="none"/>
        </w:rPr>
        <w:t>无机记录</w:t>
      </w:r>
      <w:r>
        <w:rPr>
          <w:rFonts w:hint="eastAsia" w:eastAsia="仿宋"/>
          <w:sz w:val="30"/>
          <w:szCs w:val="30"/>
        </w:rPr>
        <w:t>和反射材料生产工艺，实现技术创新，年使用量不低于2.5吨；实现年产专业数据存储产品500万片，服务于各种高要求大数据安全存储应用。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eastAsia" w:eastAsia="楷体"/>
          <w:b/>
          <w:bCs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</w:rPr>
        <w:t>制备高吸收特性的405nm光波能量特种铜合金材料真空磁控溅镀的圆形靶。铜合金材料的纳米级溅镀膜层与非晶硅膜层叠加后，在405nm激光束作用下形成Cu</w:t>
      </w:r>
      <w:r>
        <w:rPr>
          <w:rFonts w:hint="eastAsia" w:eastAsia="仿宋"/>
          <w:sz w:val="30"/>
          <w:szCs w:val="30"/>
          <w:vertAlign w:val="subscript"/>
        </w:rPr>
        <w:t>3</w:t>
      </w:r>
      <w:r>
        <w:rPr>
          <w:rFonts w:hint="eastAsia" w:eastAsia="仿宋"/>
          <w:sz w:val="30"/>
          <w:szCs w:val="30"/>
        </w:rPr>
        <w:t>Si记录点的光电特性：扰动值＜8%；所需记录功率＜6mW；反射率≥32%。基于该新材料实现产品性能：单盘容量≥100GB；读写速率≥144Mbps；可靠使用寿命（加速老化测试）≥50年。</w:t>
      </w:r>
    </w:p>
    <w:p>
      <w:pPr>
        <w:pStyle w:val="26"/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生产设备制造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楷体"/>
          <w:bCs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实现关键设备行业保障能力。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</w:rPr>
        <w:t>减薄机，300mm超薄晶圆减薄抛光一体机。光刻机，可满足200mm及300mm硅片封装工艺要求。</w:t>
      </w:r>
      <w:r>
        <w:rPr>
          <w:rFonts w:hint="default" w:eastAsia="仿宋"/>
          <w:sz w:val="30"/>
          <w:szCs w:val="30"/>
        </w:rPr>
        <w:t>刻蚀机，300mm存储特色工艺刻蚀设备。气相淀积设备，300mm存储工艺用CVD、PVD设备。光学测量设备及</w:t>
      </w:r>
      <w:r>
        <w:rPr>
          <w:rFonts w:hint="eastAsia" w:eastAsia="仿宋"/>
          <w:sz w:val="30"/>
          <w:szCs w:val="30"/>
        </w:rPr>
        <w:t>其</w:t>
      </w:r>
      <w:r>
        <w:rPr>
          <w:rFonts w:hint="default" w:eastAsia="仿宋"/>
          <w:sz w:val="30"/>
          <w:szCs w:val="30"/>
          <w:highlight w:val="none"/>
        </w:rPr>
        <w:t>它</w:t>
      </w:r>
      <w:r>
        <w:rPr>
          <w:rFonts w:hint="eastAsia" w:eastAsia="仿宋"/>
          <w:sz w:val="30"/>
          <w:szCs w:val="30"/>
        </w:rPr>
        <w:t>关键设备行业供应能力的提升。</w:t>
      </w:r>
    </w:p>
    <w:p>
      <w:pPr>
        <w:pStyle w:val="26"/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设计、制造、封装或IDM，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光存储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制造</w:t>
      </w:r>
    </w:p>
    <w:p>
      <w:pPr>
        <w:pStyle w:val="26"/>
        <w:widowControl w:val="0"/>
        <w:numPr>
          <w:ilvl w:val="0"/>
          <w:numId w:val="7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3D</w:t>
      </w:r>
      <w:r>
        <w:rPr>
          <w:rFonts w:hint="eastAsia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NAND</w:t>
      </w:r>
      <w:r>
        <w:rPr>
          <w:rFonts w:hint="eastAsia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Flash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开发3D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NAND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Flash系列产品</w:t>
      </w:r>
      <w:r>
        <w:rPr>
          <w:rFonts w:hint="default" w:eastAsia="仿宋"/>
          <w:sz w:val="30"/>
          <w:szCs w:val="30"/>
        </w:rPr>
        <w:t>，</w:t>
      </w:r>
      <w:r>
        <w:rPr>
          <w:rFonts w:hint="eastAsia" w:eastAsia="仿宋"/>
          <w:sz w:val="30"/>
          <w:szCs w:val="30"/>
        </w:rPr>
        <w:t>建设完备的3D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NAND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Flash存储器封装、测试、系统级验证等软硬件平台。</w:t>
      </w:r>
    </w:p>
    <w:p>
      <w:pPr>
        <w:widowControl w:val="0"/>
        <w:tabs>
          <w:tab w:val="left" w:pos="830"/>
        </w:tabs>
        <w:wordWrap/>
        <w:adjustRightInd/>
        <w:snapToGrid/>
        <w:spacing w:line="540" w:lineRule="exact"/>
        <w:ind w:left="0" w:leftChars="0" w:right="0" w:firstLine="600" w:firstLineChars="200"/>
        <w:jc w:val="both"/>
        <w:textAlignment w:val="auto"/>
        <w:outlineLvl w:val="9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</w:rPr>
        <w:t>掌握存储器产业化生产技术，拥有3D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NAND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Flash自主知识产权，制程工艺缩小至14/16nm，堆叠层数达到64层，提升驱动控制电路等外围芯片和算法能力。实现3D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NAND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Flash芯片产业化生产，达到存储器的规模应用。</w:t>
      </w:r>
    </w:p>
    <w:p>
      <w:pPr>
        <w:pStyle w:val="26"/>
        <w:widowControl w:val="0"/>
        <w:numPr>
          <w:ilvl w:val="0"/>
          <w:numId w:val="7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全息光存储设备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面向海量数据高效存储需求，突破传统光存储二维记录、一维读写的理论极限，探索超高密度、超快传输、超长寿命全息光存储新方法。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全息光存储设备，存储密度较传统光存储技术（25Gb/inch</w:t>
      </w:r>
      <w:r>
        <w:rPr>
          <w:rFonts w:hint="eastAsia" w:eastAsia="仿宋"/>
          <w:sz w:val="30"/>
          <w:szCs w:val="30"/>
          <w:vertAlign w:val="superscript"/>
        </w:rPr>
        <w:t>2</w:t>
      </w:r>
      <w:r>
        <w:rPr>
          <w:rFonts w:hint="eastAsia" w:eastAsia="仿宋"/>
          <w:sz w:val="30"/>
          <w:szCs w:val="30"/>
        </w:rPr>
        <w:t>）提高2个数量级以上，读取速度&gt;128Gb/s，写入速度＞20Gb/s，数据掉电保存寿命50年以上；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评估工具，验证以上指标。</w:t>
      </w:r>
    </w:p>
    <w:p>
      <w:pPr>
        <w:pStyle w:val="26"/>
        <w:widowControl w:val="0"/>
        <w:numPr>
          <w:ilvl w:val="0"/>
          <w:numId w:val="7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高性能第四代DRAM存储器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完成第四代DDR4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DRAM存储器系列产品，完全符合JEDEC国际标准，与国际大厂同类产品完全兼容，实现计算机、服务器、汽车电子等应用，支持云计算、大数据和智能制造等发展战略。完成第四代LPDDR4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DRAM存储器系列产品，完全符合JEDEC国际标准，与国际大厂同类产品完全兼容，实现智能终端、消费电子等量产应用。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（2）具体目标。</w:t>
      </w:r>
      <w:r>
        <w:rPr>
          <w:rFonts w:hint="eastAsia" w:eastAsia="仿宋"/>
          <w:sz w:val="30"/>
          <w:szCs w:val="30"/>
        </w:rPr>
        <w:t>建设完备的第四代DRAM存储器设计、测试、系统级验证等软硬件平台，构建第四代DRAM存储器产业化产业链。开发符合JEDEC国际标准的第四代DRAM存储器系列产品。开发DRAM产品容量不低于4Gbit，接口覆盖x8、x16和x32，数据速率1866~3200MHz，双供电电压分别不高于1.2V和2.5V。产品支持循环冗余码校验、温度控制刷新周期、读写时序自动校准、多种自刷新模式、Row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hammer自动侦测、免疫功能和提高可靠性</w:t>
      </w:r>
      <w:r>
        <w:rPr>
          <w:rFonts w:hint="default" w:eastAsia="仿宋"/>
          <w:sz w:val="30"/>
          <w:szCs w:val="30"/>
          <w:highlight w:val="none"/>
        </w:rPr>
        <w:t>、</w:t>
      </w:r>
      <w:r>
        <w:rPr>
          <w:rFonts w:hint="eastAsia" w:eastAsia="仿宋"/>
          <w:sz w:val="30"/>
          <w:szCs w:val="30"/>
        </w:rPr>
        <w:t>支持封装后再修复功能和指令奇偶校验。开发标准DDR4接口控制芯片。</w:t>
      </w:r>
    </w:p>
    <w:p>
      <w:pPr>
        <w:pStyle w:val="26"/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工艺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/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平台</w:t>
      </w:r>
    </w:p>
    <w:p>
      <w:pPr>
        <w:pStyle w:val="26"/>
        <w:widowControl w:val="0"/>
        <w:numPr>
          <w:ilvl w:val="0"/>
          <w:numId w:val="8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集成电路公共服务平台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先进逻辑技术基本工艺：如20-14-10纳米工艺技术；先进存储器工艺技术：如3D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NAND存储器；SoC制造技术：包括各种嵌入式存储器等；基础性和先导性产业技术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；设备和材料的验证；相关配套IP的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与</w:t>
      </w:r>
      <w:bookmarkStart w:id="2" w:name="_GoBack"/>
      <w:bookmarkEnd w:id="2"/>
      <w:r>
        <w:rPr>
          <w:rFonts w:hint="eastAsia" w:eastAsia="仿宋"/>
          <w:sz w:val="30"/>
          <w:szCs w:val="30"/>
        </w:rPr>
        <w:t>验证，以及CoT服务等；其</w:t>
      </w:r>
      <w:r>
        <w:rPr>
          <w:rFonts w:hint="default" w:eastAsia="仿宋"/>
          <w:sz w:val="30"/>
          <w:szCs w:val="30"/>
        </w:rPr>
        <w:t>它</w:t>
      </w:r>
      <w:r>
        <w:rPr>
          <w:rFonts w:hint="eastAsia" w:eastAsia="仿宋"/>
          <w:sz w:val="30"/>
          <w:szCs w:val="30"/>
        </w:rPr>
        <w:t>具有市场前景的产品工艺等。</w:t>
      </w:r>
    </w:p>
    <w:p>
      <w:pPr>
        <w:widowControl w:val="0"/>
        <w:wordWrap/>
        <w:adjustRightInd/>
        <w:snapToGrid/>
        <w:spacing w:line="540" w:lineRule="exact"/>
        <w:ind w:left="0" w:leftChars="0" w:right="0" w:firstLine="600" w:firstLineChars="200"/>
        <w:jc w:val="left"/>
        <w:textAlignment w:val="auto"/>
        <w:outlineLvl w:val="9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</w:t>
      </w:r>
      <w:r>
        <w:rPr>
          <w:rFonts w:hint="eastAsia" w:eastAsia="楷体"/>
          <w:b/>
          <w:bCs/>
          <w:sz w:val="30"/>
          <w:szCs w:val="30"/>
        </w:rPr>
        <w:t>具体目标。</w:t>
      </w:r>
      <w:r>
        <w:rPr>
          <w:rFonts w:hint="eastAsia" w:eastAsia="仿宋"/>
          <w:sz w:val="30"/>
          <w:szCs w:val="30"/>
        </w:rPr>
        <w:t>以骨干集成电路企业为主导，组织产学研联合，依托先进的12英寸集成电路生产线和先导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平台，整合软硬件资源，建设中国IC先导技术的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基地和验证平台，推动微电子装备、材料和配套工艺、IP</w:t>
      </w:r>
      <w:r>
        <w:rPr>
          <w:rFonts w:hint="eastAsia" w:eastAsia="仿宋"/>
          <w:sz w:val="30"/>
          <w:szCs w:val="30"/>
          <w:highlight w:val="none"/>
        </w:rPr>
        <w:t>的</w:t>
      </w:r>
      <w:r>
        <w:rPr>
          <w:rFonts w:hint="eastAsia" w:eastAsia="仿宋"/>
          <w:sz w:val="30"/>
          <w:szCs w:val="30"/>
          <w:lang w:eastAsia="zh-CN"/>
        </w:rPr>
        <w:t>开发</w:t>
      </w:r>
      <w:r>
        <w:rPr>
          <w:rFonts w:hint="eastAsia" w:eastAsia="仿宋"/>
          <w:sz w:val="30"/>
          <w:szCs w:val="30"/>
        </w:rPr>
        <w:t>、验证及全面产业化。</w:t>
      </w:r>
    </w:p>
    <w:p>
      <w:pPr>
        <w:pStyle w:val="26"/>
        <w:widowControl w:val="0"/>
        <w:numPr>
          <w:ilvl w:val="0"/>
          <w:numId w:val="8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光存储生产及工艺</w:t>
      </w:r>
    </w:p>
    <w:p>
      <w:p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default" w:ascii="Times New Roman" w:hAnsi="Times New Roman" w:eastAsia="楷体" w:cs="Times New Roman"/>
          <w:bCs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（1）环节描述及任务。</w:t>
      </w:r>
      <w:r>
        <w:rPr>
          <w:rFonts w:hint="default" w:ascii="Times New Roman" w:hAnsi="Times New Roman" w:eastAsia="仿宋" w:cs="Times New Roman"/>
          <w:sz w:val="30"/>
          <w:szCs w:val="30"/>
        </w:rPr>
        <w:t>拥有可记录蓝光光盘关键记录材料配方，建设完备的蓝光存储介质测试生产体系，以及依托该蓝光介质开发光存储器系统软硬件平台和系列产品。</w:t>
      </w:r>
    </w:p>
    <w:p>
      <w:pPr>
        <w:wordWrap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（2）具体目标。</w:t>
      </w:r>
      <w:r>
        <w:rPr>
          <w:rFonts w:hint="default" w:ascii="Times New Roman" w:hAnsi="Times New Roman" w:eastAsia="仿宋" w:cs="Times New Roman"/>
          <w:sz w:val="30"/>
          <w:szCs w:val="30"/>
        </w:rPr>
        <w:t>掌握蓝光数据存储介质和光存储器系统产业化生产技术，实现关键记录材料和存储器系统的创新。存储密度：单盘容量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≥</w:t>
      </w:r>
      <w:r>
        <w:rPr>
          <w:rFonts w:hint="default" w:ascii="Times New Roman" w:hAnsi="Times New Roman" w:eastAsia="仿宋" w:cs="Times New Roman"/>
          <w:sz w:val="30"/>
          <w:szCs w:val="30"/>
        </w:rPr>
        <w:t>100GB、42U标准机柜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＞</w:t>
      </w:r>
      <w:r>
        <w:rPr>
          <w:rFonts w:hint="default" w:ascii="Times New Roman" w:hAnsi="Times New Roman" w:eastAsia="仿宋" w:cs="Times New Roman"/>
          <w:sz w:val="30"/>
          <w:szCs w:val="30"/>
        </w:rPr>
        <w:t>12000片。实现光存储器系统的产业化生产和规模应用，相关技术性能达国际先进水平。</w:t>
      </w:r>
    </w:p>
    <w:p>
      <w:pPr>
        <w:pStyle w:val="26"/>
        <w:widowControl w:val="0"/>
        <w:numPr>
          <w:ilvl w:val="0"/>
          <w:numId w:val="3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下游应用</w:t>
      </w:r>
    </w:p>
    <w:p>
      <w:pPr>
        <w:pStyle w:val="26"/>
        <w:widowControl w:val="0"/>
        <w:numPr>
          <w:ilvl w:val="0"/>
          <w:numId w:val="9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计算机、手机、服务器等终端应用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楷体"/>
          <w:bCs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积极推进</w:t>
      </w:r>
      <w:r>
        <w:rPr>
          <w:rFonts w:eastAsia="仿宋"/>
          <w:sz w:val="30"/>
          <w:szCs w:val="30"/>
        </w:rPr>
        <w:t>3</w:t>
      </w:r>
      <w:r>
        <w:rPr>
          <w:rFonts w:hint="eastAsia" w:eastAsia="仿宋"/>
          <w:sz w:val="30"/>
          <w:szCs w:val="30"/>
        </w:rPr>
        <w:t>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NAND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eastAsia="仿宋"/>
          <w:sz w:val="30"/>
          <w:szCs w:val="30"/>
        </w:rPr>
        <w:t>Flash、DRAM行业保障能力，推动</w:t>
      </w:r>
      <w:r>
        <w:rPr>
          <w:rFonts w:hint="eastAsia" w:eastAsia="仿宋"/>
          <w:sz w:val="30"/>
          <w:szCs w:val="30"/>
          <w:lang w:eastAsia="zh-CN"/>
        </w:rPr>
        <w:t>产业</w:t>
      </w:r>
      <w:r>
        <w:rPr>
          <w:rFonts w:hint="eastAsia" w:eastAsia="仿宋"/>
          <w:sz w:val="30"/>
          <w:szCs w:val="30"/>
        </w:rPr>
        <w:t>链上游产品的</w:t>
      </w:r>
      <w:r>
        <w:rPr>
          <w:rFonts w:hint="eastAsia" w:eastAsia="仿宋"/>
          <w:sz w:val="30"/>
          <w:szCs w:val="30"/>
          <w:lang w:eastAsia="zh-CN"/>
        </w:rPr>
        <w:t>示范</w:t>
      </w:r>
      <w:r>
        <w:rPr>
          <w:rFonts w:hint="eastAsia" w:eastAsia="仿宋"/>
          <w:sz w:val="30"/>
          <w:szCs w:val="30"/>
        </w:rPr>
        <w:t>应用。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2" w:firstLineChars="200"/>
        <w:jc w:val="both"/>
        <w:textAlignment w:val="auto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</w:t>
      </w:r>
      <w:r>
        <w:rPr>
          <w:rFonts w:hint="eastAsia" w:eastAsia="楷体"/>
          <w:b/>
          <w:bCs/>
          <w:sz w:val="30"/>
          <w:szCs w:val="30"/>
        </w:rPr>
        <w:t>具体目标。</w:t>
      </w:r>
      <w:r>
        <w:rPr>
          <w:rFonts w:hint="eastAsia" w:eastAsia="仿宋"/>
          <w:sz w:val="30"/>
          <w:szCs w:val="30"/>
        </w:rPr>
        <w:t>下游</w:t>
      </w:r>
      <w:r>
        <w:rPr>
          <w:rFonts w:hint="eastAsia" w:eastAsia="仿宋"/>
          <w:sz w:val="30"/>
          <w:szCs w:val="30"/>
          <w:lang w:eastAsia="zh-CN"/>
        </w:rPr>
        <w:t>应用</w:t>
      </w:r>
      <w:r>
        <w:rPr>
          <w:rFonts w:hint="eastAsia" w:eastAsia="仿宋"/>
          <w:sz w:val="30"/>
          <w:szCs w:val="30"/>
        </w:rPr>
        <w:t>企业</w:t>
      </w:r>
      <w:r>
        <w:rPr>
          <w:rFonts w:hint="eastAsia" w:eastAsia="仿宋"/>
          <w:sz w:val="30"/>
          <w:szCs w:val="30"/>
          <w:lang w:eastAsia="zh-CN"/>
        </w:rPr>
        <w:t>产品</w:t>
      </w:r>
      <w:r>
        <w:rPr>
          <w:rFonts w:hint="eastAsia" w:eastAsia="仿宋"/>
          <w:sz w:val="30"/>
          <w:szCs w:val="30"/>
        </w:rPr>
        <w:t>满足市场需求，市场</w:t>
      </w:r>
      <w:r>
        <w:rPr>
          <w:rFonts w:hint="eastAsia" w:eastAsia="仿宋"/>
          <w:sz w:val="30"/>
          <w:szCs w:val="30"/>
          <w:lang w:eastAsia="zh-CN"/>
        </w:rPr>
        <w:t>认可度</w:t>
      </w:r>
      <w:r>
        <w:rPr>
          <w:rFonts w:hint="eastAsia" w:eastAsia="仿宋"/>
          <w:sz w:val="30"/>
          <w:szCs w:val="30"/>
        </w:rPr>
        <w:t>不断提升。</w:t>
      </w:r>
    </w:p>
    <w:p>
      <w:pPr>
        <w:pStyle w:val="26"/>
        <w:widowControl w:val="0"/>
        <w:numPr>
          <w:ilvl w:val="0"/>
          <w:numId w:val="9"/>
        </w:numPr>
        <w:wordWrap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</w:rPr>
        <w:t>医疗、保险等行业的冷数据和归档存储应用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0" w:firstLineChars="200"/>
        <w:jc w:val="both"/>
        <w:textAlignment w:val="auto"/>
        <w:outlineLvl w:val="9"/>
        <w:rPr>
          <w:rFonts w:hint="eastAsia" w:eastAsia="仿宋"/>
          <w:sz w:val="30"/>
          <w:szCs w:val="30"/>
        </w:rPr>
      </w:pPr>
      <w:r>
        <w:rPr>
          <w:rFonts w:hint="eastAsia" w:eastAsia="楷体"/>
          <w:b/>
          <w:bCs/>
          <w:sz w:val="30"/>
          <w:szCs w:val="30"/>
        </w:rPr>
        <w:t>（1）</w:t>
      </w:r>
      <w:r>
        <w:rPr>
          <w:rFonts w:eastAsia="楷体"/>
          <w:b/>
          <w:bCs/>
          <w:sz w:val="30"/>
          <w:szCs w:val="30"/>
        </w:rPr>
        <w:t>环节描述及任务。</w:t>
      </w:r>
      <w:r>
        <w:rPr>
          <w:rFonts w:hint="eastAsia" w:eastAsia="仿宋"/>
          <w:sz w:val="30"/>
          <w:szCs w:val="30"/>
        </w:rPr>
        <w:t>推进光存储在冷数据存储和归档存储中的应用。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00" w:firstLineChars="200"/>
        <w:jc w:val="both"/>
        <w:textAlignment w:val="auto"/>
        <w:outlineLvl w:val="9"/>
        <w:rPr>
          <w:rFonts w:eastAsia="仿宋"/>
          <w:sz w:val="30"/>
          <w:szCs w:val="30"/>
        </w:rPr>
      </w:pPr>
      <w:r>
        <w:rPr>
          <w:rFonts w:eastAsia="楷体"/>
          <w:b/>
          <w:bCs/>
          <w:sz w:val="30"/>
          <w:szCs w:val="30"/>
        </w:rPr>
        <w:t>（2）</w:t>
      </w:r>
      <w:r>
        <w:rPr>
          <w:rFonts w:hint="eastAsia" w:eastAsia="楷体"/>
          <w:b/>
          <w:bCs/>
          <w:sz w:val="30"/>
          <w:szCs w:val="30"/>
        </w:rPr>
        <w:t>具体目标。</w:t>
      </w:r>
      <w:r>
        <w:rPr>
          <w:rFonts w:hint="eastAsia" w:eastAsia="仿宋"/>
          <w:sz w:val="30"/>
          <w:szCs w:val="30"/>
        </w:rPr>
        <w:t>通过光存储解决方案应用，降低企业能耗，满足应用需求。</w:t>
      </w:r>
    </w:p>
    <w:p>
      <w:pPr>
        <w:widowControl/>
        <w:numPr>
          <w:ilvl w:val="0"/>
          <w:numId w:val="1"/>
        </w:numPr>
        <w:wordWrap/>
        <w:autoSpaceDE w:val="0"/>
        <w:autoSpaceDN w:val="0"/>
        <w:adjustRightInd w:val="0"/>
        <w:snapToGrid/>
        <w:spacing w:line="540" w:lineRule="exact"/>
        <w:ind w:left="0" w:leftChars="0" w:right="0" w:firstLine="643" w:firstLineChars="200"/>
        <w:jc w:val="both"/>
        <w:textAlignment w:val="auto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咨询电话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中国企业联合会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28"/>
        </w:rPr>
        <w:t>杨秀丽</w:t>
      </w:r>
      <w:r>
        <w:rPr>
          <w:rFonts w:hint="eastAsia" w:eastAsia="仿宋_GB2312"/>
          <w:sz w:val="32"/>
          <w:szCs w:val="28"/>
          <w:lang w:val="en-US" w:eastAsia="zh-CN"/>
        </w:rPr>
        <w:t xml:space="preserve"> </w:t>
      </w:r>
      <w:r>
        <w:rPr>
          <w:rFonts w:eastAsia="仿宋_GB2312"/>
          <w:sz w:val="32"/>
          <w:szCs w:val="28"/>
        </w:rPr>
        <w:t>010-68702166</w:t>
      </w: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eastAsia="仿宋_GB2312"/>
          <w:sz w:val="32"/>
          <w:szCs w:val="28"/>
        </w:rPr>
      </w:pPr>
    </w:p>
    <w:p>
      <w:pPr>
        <w:widowControl/>
        <w:wordWrap/>
        <w:autoSpaceDE w:val="0"/>
        <w:autoSpaceDN w:val="0"/>
        <w:adjustRightInd w:val="0"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附：</w:t>
      </w:r>
      <w:r>
        <w:rPr>
          <w:rFonts w:hint="eastAsia" w:eastAsia="仿宋_GB2312"/>
          <w:sz w:val="32"/>
          <w:szCs w:val="28"/>
        </w:rPr>
        <w:t>存储器“一条龙”</w:t>
      </w:r>
      <w:r>
        <w:rPr>
          <w:rFonts w:eastAsia="仿宋_GB2312"/>
          <w:sz w:val="32"/>
          <w:szCs w:val="28"/>
        </w:rPr>
        <w:t>应用计划申报书</w:t>
      </w:r>
    </w:p>
    <w:p>
      <w:pPr>
        <w:pStyle w:val="18"/>
        <w:spacing w:line="540" w:lineRule="exact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28"/>
        </w:rPr>
        <w:br w:type="page"/>
      </w:r>
      <w:r>
        <w:rPr>
          <w:rFonts w:ascii="Times New Roman" w:hAnsi="Times New Roman" w:eastAsia="仿宋_GB2312"/>
          <w:sz w:val="32"/>
          <w:szCs w:val="32"/>
        </w:rPr>
        <w:t>附</w:t>
      </w:r>
    </w:p>
    <w:p/>
    <w:p/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44"/>
        </w:rPr>
      </w:pPr>
    </w:p>
    <w:p>
      <w:pPr>
        <w:snapToGrid w:val="0"/>
        <w:spacing w:line="30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存储器“一条龙”</w:t>
      </w:r>
      <w:r>
        <w:rPr>
          <w:rFonts w:eastAsia="黑体"/>
          <w:b/>
          <w:bCs/>
          <w:sz w:val="44"/>
        </w:rPr>
        <w:t>应用计划申报书</w:t>
      </w:r>
    </w:p>
    <w:p>
      <w:pPr>
        <w:jc w:val="center"/>
        <w:outlineLvl w:val="0"/>
        <w:rPr>
          <w:rFonts w:eastAsia="仿宋_GB2312"/>
          <w:bCs/>
          <w:sz w:val="36"/>
        </w:rPr>
      </w:pPr>
    </w:p>
    <w:p>
      <w:pPr>
        <w:jc w:val="center"/>
        <w:outlineLvl w:val="0"/>
        <w:rPr>
          <w:rFonts w:eastAsia="仿宋_GB2312"/>
          <w:bCs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eastAsia="黑体"/>
          <w:sz w:val="32"/>
          <w:szCs w:val="32"/>
        </w:rPr>
      </w:pP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企业名称：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                             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项目名称：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                             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责任人（法人代表）：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spacing w:line="480" w:lineRule="auto"/>
        <w:ind w:firstLine="576" w:firstLineChars="192"/>
        <w:rPr>
          <w:rFonts w:eastAsia="黑体"/>
          <w:color w:val="FF0000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项目技术负责人：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实施年限：20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月至20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月</w:t>
      </w:r>
    </w:p>
    <w:p>
      <w:pPr>
        <w:spacing w:line="480" w:lineRule="auto"/>
        <w:ind w:firstLine="576" w:firstLineChars="192"/>
        <w:rPr>
          <w:rFonts w:eastAsia="黑体"/>
          <w:sz w:val="30"/>
          <w:szCs w:val="30"/>
          <w:lang w:val="zh-CN"/>
        </w:rPr>
      </w:pPr>
      <w:r>
        <w:rPr>
          <w:rFonts w:eastAsia="黑体"/>
          <w:sz w:val="30"/>
          <w:szCs w:val="30"/>
          <w:lang w:val="zh-CN"/>
        </w:rPr>
        <w:t>填报日期：20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年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月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</w:t>
      </w:r>
      <w:r>
        <w:rPr>
          <w:rFonts w:eastAsia="黑体"/>
          <w:sz w:val="30"/>
          <w:szCs w:val="30"/>
          <w:lang w:val="zh-CN"/>
        </w:rPr>
        <w:t>日</w:t>
      </w:r>
    </w:p>
    <w:p>
      <w:pPr>
        <w:adjustRightInd w:val="0"/>
        <w:snapToGrid w:val="0"/>
        <w:spacing w:line="480" w:lineRule="auto"/>
        <w:ind w:firstLine="640" w:firstLineChars="200"/>
        <w:rPr>
          <w:rFonts w:eastAsia="黑体"/>
          <w:sz w:val="32"/>
          <w:szCs w:val="32"/>
        </w:rPr>
      </w:pPr>
    </w:p>
    <w:p>
      <w:pPr>
        <w:tabs>
          <w:tab w:val="left" w:pos="2300"/>
        </w:tabs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ab/>
      </w:r>
    </w:p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中华人民共和国工业和信息化部制</w:t>
      </w:r>
    </w:p>
    <w:p>
      <w:pPr>
        <w:spacing w:line="360" w:lineRule="auto"/>
        <w:jc w:val="center"/>
        <w:rPr>
          <w:rFonts w:eastAsia="黑体"/>
          <w:sz w:val="30"/>
          <w:szCs w:val="30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850" w:h="16783"/>
          <w:pgMar w:top="1587" w:right="1474" w:bottom="1474" w:left="1587" w:header="851" w:footer="992" w:gutter="0"/>
          <w:cols w:space="720" w:num="1"/>
          <w:docGrid w:type="lines" w:linePitch="312" w:charSpace="0"/>
        </w:sectPr>
      </w:pPr>
      <w:r>
        <w:rPr>
          <w:rFonts w:eastAsia="黑体"/>
          <w:sz w:val="30"/>
          <w:szCs w:val="30"/>
        </w:rPr>
        <w:t>二〇</w:t>
      </w:r>
      <w:r>
        <w:rPr>
          <w:rFonts w:hint="eastAsia" w:eastAsia="黑体"/>
          <w:sz w:val="30"/>
          <w:szCs w:val="30"/>
          <w:lang w:val="en-US" w:eastAsia="zh-CN"/>
        </w:rPr>
        <w:t>一八</w:t>
      </w:r>
      <w:r>
        <w:rPr>
          <w:rFonts w:eastAsia="黑体"/>
          <w:sz w:val="30"/>
          <w:szCs w:val="30"/>
        </w:rPr>
        <w:t>年</w:t>
      </w:r>
      <w:r>
        <w:rPr>
          <w:rFonts w:hint="eastAsia" w:eastAsia="黑体"/>
          <w:sz w:val="30"/>
          <w:szCs w:val="30"/>
          <w:lang w:val="en-US" w:eastAsia="zh-CN"/>
        </w:rPr>
        <w:t>六</w:t>
      </w:r>
      <w:r>
        <w:rPr>
          <w:rFonts w:eastAsia="黑体"/>
          <w:sz w:val="30"/>
          <w:szCs w:val="30"/>
        </w:rPr>
        <w:t>月</w:t>
      </w:r>
    </w:p>
    <w:tbl>
      <w:tblPr>
        <w:tblStyle w:val="14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293"/>
        <w:gridCol w:w="345"/>
        <w:gridCol w:w="556"/>
        <w:gridCol w:w="516"/>
        <w:gridCol w:w="243"/>
        <w:gridCol w:w="88"/>
        <w:gridCol w:w="1094"/>
        <w:gridCol w:w="1059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21" w:type="dxa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单位名称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注册地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机构代码</w:t>
            </w:r>
          </w:p>
        </w:tc>
        <w:tc>
          <w:tcPr>
            <w:tcW w:w="1554" w:type="dxa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21" w:type="dxa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项目名称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项目</w:t>
            </w:r>
            <w:r>
              <w:rPr>
                <w:rFonts w:ascii="Times New Roman" w:hAnsi="Times New Roman" w:eastAsia="黑体"/>
                <w:color w:val="auto"/>
                <w:sz w:val="21"/>
              </w:rPr>
              <w:t>实施期</w:t>
            </w:r>
          </w:p>
        </w:tc>
        <w:tc>
          <w:tcPr>
            <w:tcW w:w="3795" w:type="dxa"/>
            <w:gridSpan w:val="4"/>
            <w:vAlign w:val="center"/>
          </w:tcPr>
          <w:p>
            <w:pPr>
              <w:pStyle w:val="17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年月至年月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所属产业链</w:t>
            </w:r>
          </w:p>
        </w:tc>
        <w:tc>
          <w:tcPr>
            <w:tcW w:w="3194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光存储</w:t>
            </w:r>
          </w:p>
        </w:tc>
        <w:tc>
          <w:tcPr>
            <w:tcW w:w="4554" w:type="dxa"/>
            <w:gridSpan w:val="6"/>
            <w:tcBorders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3D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NAND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Flash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黑体"/>
              </w:rPr>
            </w:pPr>
          </w:p>
        </w:tc>
        <w:tc>
          <w:tcPr>
            <w:tcW w:w="3194" w:type="dxa"/>
            <w:gridSpan w:val="3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DRAM</w:t>
            </w:r>
          </w:p>
        </w:tc>
        <w:tc>
          <w:tcPr>
            <w:tcW w:w="4554" w:type="dxa"/>
            <w:gridSpan w:val="6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所属产业链</w:t>
            </w:r>
          </w:p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关键环节</w:t>
            </w:r>
          </w:p>
        </w:tc>
        <w:tc>
          <w:tcPr>
            <w:tcW w:w="2638" w:type="dxa"/>
            <w:gridSpan w:val="2"/>
            <w:tcBorders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上游材料</w:t>
            </w:r>
          </w:p>
        </w:tc>
        <w:tc>
          <w:tcPr>
            <w:tcW w:w="5110" w:type="dxa"/>
            <w:gridSpan w:val="7"/>
            <w:tcBorders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设计、制造、封装或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IDM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生产设备制造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下游应用</w:t>
            </w:r>
          </w:p>
        </w:tc>
        <w:tc>
          <w:tcPr>
            <w:tcW w:w="5110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所属产品</w:t>
            </w:r>
          </w:p>
        </w:tc>
        <w:tc>
          <w:tcPr>
            <w:tcW w:w="37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晶硅材料</w:t>
            </w:r>
          </w:p>
        </w:tc>
        <w:tc>
          <w:tcPr>
            <w:tcW w:w="4038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特种气体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</w:p>
        </w:tc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封装材料</w:t>
            </w:r>
          </w:p>
        </w:tc>
        <w:tc>
          <w:tcPr>
            <w:tcW w:w="40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镀膜材料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</w:p>
        </w:tc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光存储设备</w:t>
            </w:r>
          </w:p>
        </w:tc>
        <w:tc>
          <w:tcPr>
            <w:tcW w:w="40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3D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NAND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Flash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</w:p>
        </w:tc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</w:rPr>
              <w:t>DRAM</w:t>
            </w:r>
          </w:p>
        </w:tc>
        <w:tc>
          <w:tcPr>
            <w:tcW w:w="40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</w:rPr>
              <w:t>生产制造设备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</w:p>
        </w:tc>
        <w:tc>
          <w:tcPr>
            <w:tcW w:w="37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  <w:tc>
          <w:tcPr>
            <w:tcW w:w="403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17"/>
              <w:snapToGrid w:val="0"/>
              <w:rPr>
                <w:rFonts w:ascii="仿宋" w:hAnsi="仿宋" w:eastAsia="仿宋" w:cs="仿宋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21" w:type="dxa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实施期</w:t>
            </w:r>
          </w:p>
        </w:tc>
        <w:tc>
          <w:tcPr>
            <w:tcW w:w="7748" w:type="dxa"/>
            <w:gridSpan w:val="9"/>
            <w:vAlign w:val="center"/>
          </w:tcPr>
          <w:p>
            <w:pPr>
              <w:pStyle w:val="17"/>
              <w:snapToGrid w:val="0"/>
              <w:ind w:firstLine="1260" w:firstLineChars="60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年        月至        年 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1" w:type="dxa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主要负责人</w:t>
            </w:r>
          </w:p>
        </w:tc>
        <w:tc>
          <w:tcPr>
            <w:tcW w:w="2293" w:type="dxa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748" w:type="dxa"/>
            <w:gridSpan w:val="5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联系电话（手机）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1" w:type="dxa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电子邮箱</w:t>
            </w:r>
          </w:p>
        </w:tc>
        <w:tc>
          <w:tcPr>
            <w:tcW w:w="2293" w:type="dxa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  <w:tc>
          <w:tcPr>
            <w:tcW w:w="1748" w:type="dxa"/>
            <w:gridSpan w:val="5"/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传真</w:t>
            </w:r>
          </w:p>
        </w:tc>
        <w:tc>
          <w:tcPr>
            <w:tcW w:w="3707" w:type="dxa"/>
            <w:gridSpan w:val="3"/>
            <w:vAlign w:val="center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9269" w:type="dxa"/>
            <w:gridSpan w:val="10"/>
            <w:vAlign w:val="top"/>
          </w:tcPr>
          <w:p>
            <w:pPr>
              <w:pStyle w:val="17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</w:rPr>
              <w:t>参与单位满足所属“一条龙”环节供需概述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（包括：</w:t>
            </w: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企业基本情况；</w:t>
            </w: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重点产品、工艺符合性质，与“一条龙”其他环节在产品、工艺上的直接关联性；</w:t>
            </w: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创新能力、产品技术和工艺水平领先情况；</w:t>
            </w: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对产业链上游的需求，以及对下游可提供的产品或服务；近年来企业产品和技术实际使用和应用情况；</w:t>
            </w: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近三年经营业绩，遵纪守法情况，管理制度建设情况，包括不限于以下内容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Cs w:val="21"/>
              </w:rPr>
              <w:t>2015、2016、2017年企业情况</w:t>
            </w:r>
          </w:p>
          <w:tbl>
            <w:tblPr>
              <w:tblStyle w:val="15"/>
              <w:tblW w:w="566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3"/>
              <w:gridCol w:w="4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3" w:type="dxa"/>
                  <w:vMerge w:val="restart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zCs w:val="21"/>
                    </w:rPr>
                    <w:t>技术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研发投入占营收比例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3" w:type="dxa"/>
                  <w:vMerge w:val="continue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当年申请专利数，截至年底累计授权专利数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3" w:type="dxa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zCs w:val="21"/>
                    </w:rPr>
                    <w:t>市场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细分领域市场份额、市场排名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3" w:type="dxa"/>
                  <w:vMerge w:val="restart"/>
                  <w:vAlign w:val="center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hint="default" w:ascii="Times New Roman" w:hAnsi="Times New Roman" w:eastAsia="黑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zCs w:val="21"/>
                    </w:rPr>
                    <w:t>财务</w:t>
                  </w: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总资产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资产负债率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年度营业收入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3" w:type="dxa"/>
                  <w:vMerge w:val="continue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4416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hint="default"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Cs w:val="21"/>
                    </w:rPr>
                    <w:t>年度净利润</w:t>
                  </w:r>
                </w:p>
              </w:tc>
            </w:tr>
          </w:tbl>
          <w:p>
            <w:pPr>
              <w:pStyle w:val="17"/>
              <w:snapToGrid w:val="0"/>
              <w:ind w:left="420"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企业参与“一条龙”应用计划的运行工作机制及措施；</w:t>
            </w: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推荐的龙头企业、参与单位和示范工程；</w:t>
            </w:r>
          </w:p>
          <w:p>
            <w:pPr>
              <w:pStyle w:val="17"/>
              <w:numPr>
                <w:ilvl w:val="0"/>
                <w:numId w:val="10"/>
              </w:numPr>
              <w:snapToGrid w:val="0"/>
              <w:ind w:firstLine="420" w:firstLineChars="20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  <w:t>存在的问题和建议等。</w:t>
            </w:r>
          </w:p>
          <w:p>
            <w:pPr>
              <w:pStyle w:val="17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  <w:p>
            <w:pPr>
              <w:pStyle w:val="17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9269" w:type="dxa"/>
            <w:gridSpan w:val="10"/>
            <w:vAlign w:val="top"/>
          </w:tcPr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</w:rPr>
              <w:t>项目基本情况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（总投资、主要建设内容、预期效果等），并填列下表：</w:t>
            </w:r>
          </w:p>
          <w:p>
            <w:pPr>
              <w:jc w:val="center"/>
              <w:rPr>
                <w:rFonts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项目目前情况</w:t>
            </w:r>
          </w:p>
          <w:tbl>
            <w:tblPr>
              <w:tblStyle w:val="15"/>
              <w:tblW w:w="566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5"/>
              <w:gridCol w:w="40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项目成熟度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是否已经完成可研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项目总投资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总投资额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05" w:type="dxa"/>
                  <w:vAlign w:val="top"/>
                </w:tcPr>
                <w:p>
                  <w:pPr>
                    <w:snapToGrid w:val="0"/>
                    <w:spacing w:line="240" w:lineRule="exact"/>
                    <w:jc w:val="center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项目资本金</w:t>
                  </w:r>
                </w:p>
              </w:tc>
              <w:tc>
                <w:tcPr>
                  <w:tcW w:w="4064" w:type="dxa"/>
                  <w:vAlign w:val="top"/>
                </w:tcPr>
                <w:p>
                  <w:pPr>
                    <w:snapToGrid w:val="0"/>
                    <w:spacing w:line="240" w:lineRule="exact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项目资本金额度</w:t>
                  </w:r>
                </w:p>
              </w:tc>
            </w:tr>
          </w:tbl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  <w:p>
            <w:pPr>
              <w:pStyle w:val="17"/>
              <w:snapToGrid w:val="0"/>
              <w:rPr>
                <w:rFonts w:ascii="Times New Roman" w:hAnsi="Times New Roman" w:eastAsia="仿宋_GB2312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7"/>
              <w:snapToGrid w:val="0"/>
              <w:jc w:val="center"/>
              <w:rPr>
                <w:rFonts w:ascii="Times New Roman" w:hAnsi="Times New Roman" w:eastAsia="黑体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参与单位</w:t>
            </w:r>
          </w:p>
          <w:p>
            <w:pPr>
              <w:pStyle w:val="17"/>
              <w:snapToGrid w:val="0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</w:rPr>
              <w:t>自评意见</w:t>
            </w:r>
          </w:p>
        </w:tc>
        <w:tc>
          <w:tcPr>
            <w:tcW w:w="774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7"/>
              <w:snapToGrid w:val="0"/>
              <w:rPr>
                <w:rFonts w:ascii="Times New Roman" w:hAnsi="Times New Roman"/>
                <w:color w:val="auto"/>
                <w:sz w:val="21"/>
              </w:rPr>
            </w:pPr>
          </w:p>
          <w:p>
            <w:pPr>
              <w:pStyle w:val="17"/>
              <w:snapToGrid w:val="0"/>
              <w:rPr>
                <w:rFonts w:hint="default" w:ascii="Times New Roman" w:hAnsi="Times New Roman" w:eastAsia="仿宋_GB2312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</w:rPr>
              <w:t>本单位承诺申报内容真实有效。</w:t>
            </w:r>
          </w:p>
          <w:p>
            <w:pPr>
              <w:pStyle w:val="17"/>
              <w:snapToGrid w:val="0"/>
              <w:rPr>
                <w:rFonts w:ascii="Times New Roman" w:hAnsi="Times New Roman"/>
                <w:color w:val="auto"/>
                <w:sz w:val="21"/>
              </w:rPr>
            </w:pPr>
          </w:p>
          <w:p>
            <w:pPr>
              <w:pStyle w:val="17"/>
              <w:wordWrap w:val="0"/>
              <w:snapToGrid w:val="0"/>
              <w:jc w:val="right"/>
              <w:rPr>
                <w:rFonts w:ascii="Times New Roman" w:hAnsi="Times New Roman" w:eastAsia="仿宋_GB2312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法定代表人（签字）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</w:rPr>
              <w:t>：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（盖章）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val="en-US" w:eastAsia="zh-CN"/>
              </w:rPr>
              <w:t xml:space="preserve">        </w:t>
            </w:r>
          </w:p>
          <w:p>
            <w:pPr>
              <w:pStyle w:val="17"/>
              <w:wordWrap w:val="0"/>
              <w:snapToGrid w:val="0"/>
              <w:jc w:val="right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 w:eastAsia="仿宋_GB2312"/>
                <w:color w:val="auto"/>
                <w:sz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sz w:val="21"/>
              </w:rPr>
              <w:t>日</w:t>
            </w:r>
            <w:r>
              <w:rPr>
                <w:rFonts w:hint="eastAsia" w:ascii="Times New Roman" w:hAnsi="Times New Roman" w:eastAsia="仿宋_GB2312"/>
                <w:color w:val="auto"/>
                <w:sz w:val="21"/>
                <w:lang w:val="en-US" w:eastAsia="zh-CN"/>
              </w:rPr>
              <w:t xml:space="preserve">               </w:t>
            </w:r>
          </w:p>
        </w:tc>
      </w:tr>
    </w:tbl>
    <w:p>
      <w:pPr>
        <w:spacing w:line="460" w:lineRule="exact"/>
        <w:ind w:left="420" w:leftChars="200"/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10" w:type="default"/>
      <w:pgSz w:w="11906" w:h="16838"/>
      <w:pgMar w:top="1417" w:right="1361" w:bottom="1417" w:left="1361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DengXian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3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pict>
        <v:rect id="文本框 4" o:spid="_x0000_s1026" style="position:absolute;left:0;margin-top:0pt;height:144pt;width:144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8"/>
                  <w:rPr>
                    <w:rStyle w:val="11"/>
                  </w:rPr>
                </w:pPr>
                <w:r>
                  <w:fldChar w:fldCharType="begin"/>
                </w:r>
                <w:r>
                  <w:rPr>
                    <w:rStyle w:val="11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11"/>
                    <w:lang w:val="zh-CN"/>
                  </w:rPr>
                  <w:t>6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1992488">
    <w:nsid w:val="5B5059A8"/>
    <w:multiLevelType w:val="singleLevel"/>
    <w:tmpl w:val="5B5059A8"/>
    <w:lvl w:ilvl="0" w:tentative="1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%1、"/>
      <w:lvlJc w:val="left"/>
    </w:lvl>
  </w:abstractNum>
  <w:abstractNum w:abstractNumId="1532157086">
    <w:nsid w:val="5B52DC9E"/>
    <w:multiLevelType w:val="singleLevel"/>
    <w:tmpl w:val="5B52DC9E"/>
    <w:lvl w:ilvl="0" w:tentative="1">
      <w:start w:val="1"/>
      <w:numFmt w:val="decimalEnclosedCircleChinese"/>
      <w:suff w:val="nothing"/>
      <w:lvlText w:val="%1　"/>
      <w:lvlJc w:val="left"/>
      <w:pPr>
        <w:ind w:left="0" w:leftChars="0" w:firstLine="400" w:firstLineChars="0"/>
      </w:pPr>
      <w:rPr>
        <w:rFonts w:hint="eastAsia"/>
      </w:rPr>
    </w:lvl>
  </w:abstractNum>
  <w:abstractNum w:abstractNumId="1531797483">
    <w:nsid w:val="5B4D5FEB"/>
    <w:multiLevelType w:val="singleLevel"/>
    <w:tmpl w:val="5B4D5FEB"/>
    <w:lvl w:ilvl="0" w:tentative="1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31797366">
    <w:nsid w:val="5B4D5F76"/>
    <w:multiLevelType w:val="singleLevel"/>
    <w:tmpl w:val="5B4D5F76"/>
    <w:lvl w:ilvl="0" w:tentative="1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01515486">
    <w:nsid w:val="597F4EDE"/>
    <w:multiLevelType w:val="singleLevel"/>
    <w:tmpl w:val="597F4EDE"/>
    <w:lvl w:ilvl="0" w:tentative="1">
      <w:start w:val="1"/>
      <w:numFmt w:val="decimal"/>
      <w:suff w:val="nothing"/>
      <w:lvlText w:val="%1."/>
      <w:lvlJc w:val="left"/>
    </w:lvl>
  </w:abstractNum>
  <w:abstractNum w:abstractNumId="1532158200">
    <w:nsid w:val="5B52E0F8"/>
    <w:multiLevelType w:val="singleLevel"/>
    <w:tmpl w:val="5B52E0F8"/>
    <w:lvl w:ilvl="0" w:tentative="1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abstractNum w:abstractNumId="1532158320">
    <w:nsid w:val="5B52E170"/>
    <w:multiLevelType w:val="singleLevel"/>
    <w:tmpl w:val="5B52E170"/>
    <w:lvl w:ilvl="0" w:tentative="1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abstractNum w:abstractNumId="1532157048">
    <w:nsid w:val="5B52DC78"/>
    <w:multiLevelType w:val="singleLevel"/>
    <w:tmpl w:val="5B52DC78"/>
    <w:lvl w:ilvl="0" w:tentative="1">
      <w:start w:val="1"/>
      <w:numFmt w:val="decimal"/>
      <w:suff w:val="nothing"/>
      <w:lvlText w:val="（%1）"/>
      <w:lvlJc w:val="left"/>
    </w:lvl>
  </w:abstractNum>
  <w:abstractNum w:abstractNumId="1532157630">
    <w:nsid w:val="5B52DEBE"/>
    <w:multiLevelType w:val="singleLevel"/>
    <w:tmpl w:val="5B52DEBE"/>
    <w:lvl w:ilvl="0" w:tentative="1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num w:numId="1">
    <w:abstractNumId w:val="10"/>
  </w:num>
  <w:num w:numId="2">
    <w:abstractNumId w:val="1531992488"/>
  </w:num>
  <w:num w:numId="3">
    <w:abstractNumId w:val="1531797366"/>
  </w:num>
  <w:num w:numId="4">
    <w:abstractNumId w:val="1531797483"/>
  </w:num>
  <w:num w:numId="5">
    <w:abstractNumId w:val="1532157048"/>
  </w:num>
  <w:num w:numId="6">
    <w:abstractNumId w:val="1532157086"/>
  </w:num>
  <w:num w:numId="7">
    <w:abstractNumId w:val="1532157630"/>
  </w:num>
  <w:num w:numId="8">
    <w:abstractNumId w:val="1532158200"/>
  </w:num>
  <w:num w:numId="9">
    <w:abstractNumId w:val="1532158320"/>
  </w:num>
  <w:num w:numId="10">
    <w:abstractNumId w:val="15015154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dit="trackedChanges"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14A8"/>
    <w:rsid w:val="00011AB9"/>
    <w:rsid w:val="00013EAC"/>
    <w:rsid w:val="00025109"/>
    <w:rsid w:val="00032641"/>
    <w:rsid w:val="00035FB1"/>
    <w:rsid w:val="000413E0"/>
    <w:rsid w:val="00044E95"/>
    <w:rsid w:val="00050BF3"/>
    <w:rsid w:val="00064209"/>
    <w:rsid w:val="00074711"/>
    <w:rsid w:val="00090BB3"/>
    <w:rsid w:val="000A59A4"/>
    <w:rsid w:val="000E2917"/>
    <w:rsid w:val="000E6BF6"/>
    <w:rsid w:val="00100956"/>
    <w:rsid w:val="00113720"/>
    <w:rsid w:val="00127279"/>
    <w:rsid w:val="00133CBD"/>
    <w:rsid w:val="001534D9"/>
    <w:rsid w:val="001552AE"/>
    <w:rsid w:val="00155A6B"/>
    <w:rsid w:val="00172A27"/>
    <w:rsid w:val="001901CF"/>
    <w:rsid w:val="001B1E03"/>
    <w:rsid w:val="001B4BD6"/>
    <w:rsid w:val="001C36BB"/>
    <w:rsid w:val="001C4A56"/>
    <w:rsid w:val="001E69E0"/>
    <w:rsid w:val="001F27CC"/>
    <w:rsid w:val="00205707"/>
    <w:rsid w:val="00206BD4"/>
    <w:rsid w:val="0021775E"/>
    <w:rsid w:val="00221FD2"/>
    <w:rsid w:val="0022665E"/>
    <w:rsid w:val="00237987"/>
    <w:rsid w:val="00241E03"/>
    <w:rsid w:val="00247DB8"/>
    <w:rsid w:val="00252A9C"/>
    <w:rsid w:val="002533F9"/>
    <w:rsid w:val="002547B5"/>
    <w:rsid w:val="0026087F"/>
    <w:rsid w:val="00262147"/>
    <w:rsid w:val="00267C2B"/>
    <w:rsid w:val="00272E62"/>
    <w:rsid w:val="00273C44"/>
    <w:rsid w:val="00273E1B"/>
    <w:rsid w:val="002850F1"/>
    <w:rsid w:val="002A2994"/>
    <w:rsid w:val="002D03FF"/>
    <w:rsid w:val="002D0CFB"/>
    <w:rsid w:val="002D136F"/>
    <w:rsid w:val="002D1CEA"/>
    <w:rsid w:val="002D64CB"/>
    <w:rsid w:val="002F0E1F"/>
    <w:rsid w:val="002F14DE"/>
    <w:rsid w:val="00314832"/>
    <w:rsid w:val="00336FE5"/>
    <w:rsid w:val="00341340"/>
    <w:rsid w:val="003559D8"/>
    <w:rsid w:val="00362520"/>
    <w:rsid w:val="00362D54"/>
    <w:rsid w:val="00364AC4"/>
    <w:rsid w:val="003A391C"/>
    <w:rsid w:val="003A47FB"/>
    <w:rsid w:val="003B3792"/>
    <w:rsid w:val="003B3CEB"/>
    <w:rsid w:val="003B6861"/>
    <w:rsid w:val="003C2582"/>
    <w:rsid w:val="003C3584"/>
    <w:rsid w:val="003E6B42"/>
    <w:rsid w:val="00411378"/>
    <w:rsid w:val="004122F4"/>
    <w:rsid w:val="0041490E"/>
    <w:rsid w:val="0041769C"/>
    <w:rsid w:val="00423EE7"/>
    <w:rsid w:val="004270A4"/>
    <w:rsid w:val="0045395E"/>
    <w:rsid w:val="004732B7"/>
    <w:rsid w:val="00482423"/>
    <w:rsid w:val="00494977"/>
    <w:rsid w:val="004A1C02"/>
    <w:rsid w:val="004C084F"/>
    <w:rsid w:val="004C73A5"/>
    <w:rsid w:val="004D4776"/>
    <w:rsid w:val="004E48D9"/>
    <w:rsid w:val="004E6871"/>
    <w:rsid w:val="004F6EF4"/>
    <w:rsid w:val="00504B55"/>
    <w:rsid w:val="00504FCB"/>
    <w:rsid w:val="00512160"/>
    <w:rsid w:val="0052245E"/>
    <w:rsid w:val="00522B8F"/>
    <w:rsid w:val="00524D96"/>
    <w:rsid w:val="00526724"/>
    <w:rsid w:val="0053342B"/>
    <w:rsid w:val="00537567"/>
    <w:rsid w:val="005467F8"/>
    <w:rsid w:val="00551FC9"/>
    <w:rsid w:val="00572653"/>
    <w:rsid w:val="00582612"/>
    <w:rsid w:val="00583BEC"/>
    <w:rsid w:val="00585E14"/>
    <w:rsid w:val="00586553"/>
    <w:rsid w:val="0059229B"/>
    <w:rsid w:val="005B4972"/>
    <w:rsid w:val="005C002A"/>
    <w:rsid w:val="005C78D8"/>
    <w:rsid w:val="005D4017"/>
    <w:rsid w:val="005D7600"/>
    <w:rsid w:val="005E56D1"/>
    <w:rsid w:val="006151D7"/>
    <w:rsid w:val="00620FC9"/>
    <w:rsid w:val="00626963"/>
    <w:rsid w:val="0063060D"/>
    <w:rsid w:val="00634E67"/>
    <w:rsid w:val="00656916"/>
    <w:rsid w:val="0067315E"/>
    <w:rsid w:val="0067736D"/>
    <w:rsid w:val="00696DEE"/>
    <w:rsid w:val="006D32AC"/>
    <w:rsid w:val="006D62A9"/>
    <w:rsid w:val="006E2A2F"/>
    <w:rsid w:val="006E3E08"/>
    <w:rsid w:val="006F08D0"/>
    <w:rsid w:val="006F3059"/>
    <w:rsid w:val="006F548F"/>
    <w:rsid w:val="006F60E5"/>
    <w:rsid w:val="00702D62"/>
    <w:rsid w:val="00724002"/>
    <w:rsid w:val="00731CD7"/>
    <w:rsid w:val="00733471"/>
    <w:rsid w:val="00753827"/>
    <w:rsid w:val="0076187B"/>
    <w:rsid w:val="00762A92"/>
    <w:rsid w:val="007646AB"/>
    <w:rsid w:val="00765B87"/>
    <w:rsid w:val="0078012C"/>
    <w:rsid w:val="00786487"/>
    <w:rsid w:val="007906A1"/>
    <w:rsid w:val="0079188A"/>
    <w:rsid w:val="00792564"/>
    <w:rsid w:val="007948AE"/>
    <w:rsid w:val="007950D4"/>
    <w:rsid w:val="00796150"/>
    <w:rsid w:val="007C725F"/>
    <w:rsid w:val="007E3F52"/>
    <w:rsid w:val="00801EF5"/>
    <w:rsid w:val="00802B37"/>
    <w:rsid w:val="008164C8"/>
    <w:rsid w:val="008306C7"/>
    <w:rsid w:val="0083405B"/>
    <w:rsid w:val="00835403"/>
    <w:rsid w:val="00847A67"/>
    <w:rsid w:val="0085585F"/>
    <w:rsid w:val="00873C74"/>
    <w:rsid w:val="00873D21"/>
    <w:rsid w:val="0088014F"/>
    <w:rsid w:val="00880A31"/>
    <w:rsid w:val="00886281"/>
    <w:rsid w:val="008B3C58"/>
    <w:rsid w:val="008B4FDB"/>
    <w:rsid w:val="008C7E3F"/>
    <w:rsid w:val="008F4F74"/>
    <w:rsid w:val="00913F6E"/>
    <w:rsid w:val="009145C1"/>
    <w:rsid w:val="009206BA"/>
    <w:rsid w:val="00922183"/>
    <w:rsid w:val="00955655"/>
    <w:rsid w:val="00973DDE"/>
    <w:rsid w:val="009750FF"/>
    <w:rsid w:val="009B0A48"/>
    <w:rsid w:val="009B2273"/>
    <w:rsid w:val="009B418D"/>
    <w:rsid w:val="009C4C98"/>
    <w:rsid w:val="009D244A"/>
    <w:rsid w:val="009E1EE2"/>
    <w:rsid w:val="009E2435"/>
    <w:rsid w:val="009E7A4B"/>
    <w:rsid w:val="00A16EF5"/>
    <w:rsid w:val="00A23A3B"/>
    <w:rsid w:val="00A40793"/>
    <w:rsid w:val="00A51A45"/>
    <w:rsid w:val="00A55C0A"/>
    <w:rsid w:val="00A66958"/>
    <w:rsid w:val="00A72FE7"/>
    <w:rsid w:val="00A732BA"/>
    <w:rsid w:val="00A740E7"/>
    <w:rsid w:val="00A7461B"/>
    <w:rsid w:val="00A81A55"/>
    <w:rsid w:val="00A82376"/>
    <w:rsid w:val="00A933AC"/>
    <w:rsid w:val="00A94C5A"/>
    <w:rsid w:val="00AA351A"/>
    <w:rsid w:val="00AB6EC4"/>
    <w:rsid w:val="00AF603A"/>
    <w:rsid w:val="00AF797F"/>
    <w:rsid w:val="00B046F1"/>
    <w:rsid w:val="00B303F8"/>
    <w:rsid w:val="00B33F2F"/>
    <w:rsid w:val="00B3716B"/>
    <w:rsid w:val="00B573FA"/>
    <w:rsid w:val="00B57B36"/>
    <w:rsid w:val="00B75EFD"/>
    <w:rsid w:val="00B77E08"/>
    <w:rsid w:val="00B858E1"/>
    <w:rsid w:val="00B94DAA"/>
    <w:rsid w:val="00BA2AD1"/>
    <w:rsid w:val="00BC3668"/>
    <w:rsid w:val="00BC65A8"/>
    <w:rsid w:val="00BD3A66"/>
    <w:rsid w:val="00BE6D2F"/>
    <w:rsid w:val="00C0145B"/>
    <w:rsid w:val="00C070AA"/>
    <w:rsid w:val="00C25326"/>
    <w:rsid w:val="00C26CB5"/>
    <w:rsid w:val="00C43A03"/>
    <w:rsid w:val="00C61D70"/>
    <w:rsid w:val="00C6212F"/>
    <w:rsid w:val="00C75792"/>
    <w:rsid w:val="00C758B2"/>
    <w:rsid w:val="00C76147"/>
    <w:rsid w:val="00C97C7C"/>
    <w:rsid w:val="00CA0585"/>
    <w:rsid w:val="00CA5CA0"/>
    <w:rsid w:val="00CA65BF"/>
    <w:rsid w:val="00CA6884"/>
    <w:rsid w:val="00CB3BCF"/>
    <w:rsid w:val="00CB3D0C"/>
    <w:rsid w:val="00CC5BBA"/>
    <w:rsid w:val="00CD52E4"/>
    <w:rsid w:val="00D053DC"/>
    <w:rsid w:val="00D14918"/>
    <w:rsid w:val="00D15098"/>
    <w:rsid w:val="00D307E5"/>
    <w:rsid w:val="00D319ED"/>
    <w:rsid w:val="00D45F29"/>
    <w:rsid w:val="00D52918"/>
    <w:rsid w:val="00D65608"/>
    <w:rsid w:val="00D71758"/>
    <w:rsid w:val="00D816B7"/>
    <w:rsid w:val="00D866D0"/>
    <w:rsid w:val="00DA326A"/>
    <w:rsid w:val="00DB0617"/>
    <w:rsid w:val="00DE0B2C"/>
    <w:rsid w:val="00DE611F"/>
    <w:rsid w:val="00DF4F45"/>
    <w:rsid w:val="00E03B81"/>
    <w:rsid w:val="00E175EE"/>
    <w:rsid w:val="00E3060E"/>
    <w:rsid w:val="00E30FD9"/>
    <w:rsid w:val="00E334F3"/>
    <w:rsid w:val="00E41663"/>
    <w:rsid w:val="00E52467"/>
    <w:rsid w:val="00E9424B"/>
    <w:rsid w:val="00EA2EC2"/>
    <w:rsid w:val="00EB2E16"/>
    <w:rsid w:val="00EC23C5"/>
    <w:rsid w:val="00ED049D"/>
    <w:rsid w:val="00ED190E"/>
    <w:rsid w:val="00ED5AE3"/>
    <w:rsid w:val="00ED6DAA"/>
    <w:rsid w:val="00EE3F8D"/>
    <w:rsid w:val="00F00F40"/>
    <w:rsid w:val="00F07E3E"/>
    <w:rsid w:val="00F1385E"/>
    <w:rsid w:val="00F2420C"/>
    <w:rsid w:val="00F30615"/>
    <w:rsid w:val="00F5103D"/>
    <w:rsid w:val="00F76EC3"/>
    <w:rsid w:val="00F86560"/>
    <w:rsid w:val="00F86E66"/>
    <w:rsid w:val="00FA0FDF"/>
    <w:rsid w:val="00FA4307"/>
    <w:rsid w:val="00FA44CB"/>
    <w:rsid w:val="00FA55FC"/>
    <w:rsid w:val="00FA586D"/>
    <w:rsid w:val="00FA68F7"/>
    <w:rsid w:val="00FB19E1"/>
    <w:rsid w:val="00FC379E"/>
    <w:rsid w:val="00FC53A1"/>
    <w:rsid w:val="00FC736D"/>
    <w:rsid w:val="00FD78FB"/>
    <w:rsid w:val="00FE6E64"/>
    <w:rsid w:val="010121B4"/>
    <w:rsid w:val="014C132E"/>
    <w:rsid w:val="015064FA"/>
    <w:rsid w:val="02063FE0"/>
    <w:rsid w:val="026929FF"/>
    <w:rsid w:val="032B053F"/>
    <w:rsid w:val="03564C06"/>
    <w:rsid w:val="0361681B"/>
    <w:rsid w:val="0379612C"/>
    <w:rsid w:val="03D07BCF"/>
    <w:rsid w:val="03EC6E29"/>
    <w:rsid w:val="04743480"/>
    <w:rsid w:val="04846952"/>
    <w:rsid w:val="049C2D1F"/>
    <w:rsid w:val="04AD7E25"/>
    <w:rsid w:val="04B270C1"/>
    <w:rsid w:val="04C32BDF"/>
    <w:rsid w:val="04EA7426"/>
    <w:rsid w:val="05806815"/>
    <w:rsid w:val="058A4BA6"/>
    <w:rsid w:val="05965E3C"/>
    <w:rsid w:val="05C15818"/>
    <w:rsid w:val="05EB6B95"/>
    <w:rsid w:val="06A67C21"/>
    <w:rsid w:val="0709089A"/>
    <w:rsid w:val="07485E01"/>
    <w:rsid w:val="075E1997"/>
    <w:rsid w:val="075F590D"/>
    <w:rsid w:val="07A8663E"/>
    <w:rsid w:val="07B11FAD"/>
    <w:rsid w:val="07E53700"/>
    <w:rsid w:val="08055F53"/>
    <w:rsid w:val="086C26E0"/>
    <w:rsid w:val="087D2EC1"/>
    <w:rsid w:val="08FA104A"/>
    <w:rsid w:val="099D0853"/>
    <w:rsid w:val="09AE165C"/>
    <w:rsid w:val="09FA1FAC"/>
    <w:rsid w:val="0A2F7140"/>
    <w:rsid w:val="0A414C66"/>
    <w:rsid w:val="0A470CEC"/>
    <w:rsid w:val="0A476A44"/>
    <w:rsid w:val="0ABA568F"/>
    <w:rsid w:val="0B380B43"/>
    <w:rsid w:val="0B39050A"/>
    <w:rsid w:val="0B43270B"/>
    <w:rsid w:val="0B4A17EA"/>
    <w:rsid w:val="0B4B26B8"/>
    <w:rsid w:val="0B724FCA"/>
    <w:rsid w:val="0C3D5924"/>
    <w:rsid w:val="0CA04344"/>
    <w:rsid w:val="0CE72731"/>
    <w:rsid w:val="0CEB55C3"/>
    <w:rsid w:val="0D0F50D2"/>
    <w:rsid w:val="0D177805"/>
    <w:rsid w:val="0D631E83"/>
    <w:rsid w:val="0D6B5995"/>
    <w:rsid w:val="0D9F26B8"/>
    <w:rsid w:val="0DB51C8D"/>
    <w:rsid w:val="0DB75904"/>
    <w:rsid w:val="0E274F14"/>
    <w:rsid w:val="0E4631A2"/>
    <w:rsid w:val="0E495C94"/>
    <w:rsid w:val="0E4A4800"/>
    <w:rsid w:val="0F5A4EC3"/>
    <w:rsid w:val="10655CF3"/>
    <w:rsid w:val="10811DA0"/>
    <w:rsid w:val="11146D91"/>
    <w:rsid w:val="112C2554"/>
    <w:rsid w:val="11723444"/>
    <w:rsid w:val="11D70154"/>
    <w:rsid w:val="11F62C07"/>
    <w:rsid w:val="120C3155"/>
    <w:rsid w:val="121C6FC0"/>
    <w:rsid w:val="1222607D"/>
    <w:rsid w:val="12711FAC"/>
    <w:rsid w:val="128072E8"/>
    <w:rsid w:val="129C0241"/>
    <w:rsid w:val="12B02035"/>
    <w:rsid w:val="12B620EE"/>
    <w:rsid w:val="12BC3045"/>
    <w:rsid w:val="12D83B22"/>
    <w:rsid w:val="12F066A2"/>
    <w:rsid w:val="141B4081"/>
    <w:rsid w:val="14BD6892"/>
    <w:rsid w:val="14BE2452"/>
    <w:rsid w:val="150F669C"/>
    <w:rsid w:val="15A42176"/>
    <w:rsid w:val="15D43E5C"/>
    <w:rsid w:val="15DC09C2"/>
    <w:rsid w:val="162E2DC7"/>
    <w:rsid w:val="163D7BDE"/>
    <w:rsid w:val="1661112A"/>
    <w:rsid w:val="16C95D39"/>
    <w:rsid w:val="16CD21F4"/>
    <w:rsid w:val="16F83FBE"/>
    <w:rsid w:val="17065C2D"/>
    <w:rsid w:val="172C5712"/>
    <w:rsid w:val="17384E1C"/>
    <w:rsid w:val="17527AB4"/>
    <w:rsid w:val="17A42783"/>
    <w:rsid w:val="17D96B2F"/>
    <w:rsid w:val="18126C7A"/>
    <w:rsid w:val="183304C3"/>
    <w:rsid w:val="184665F3"/>
    <w:rsid w:val="186A300B"/>
    <w:rsid w:val="18A93985"/>
    <w:rsid w:val="18AA2CBF"/>
    <w:rsid w:val="18BC5A90"/>
    <w:rsid w:val="18F61B8D"/>
    <w:rsid w:val="193D2C2C"/>
    <w:rsid w:val="199003FF"/>
    <w:rsid w:val="19A37420"/>
    <w:rsid w:val="19CA019A"/>
    <w:rsid w:val="19D55493"/>
    <w:rsid w:val="1A1B2562"/>
    <w:rsid w:val="1A491DAC"/>
    <w:rsid w:val="1A736F59"/>
    <w:rsid w:val="1AA354A0"/>
    <w:rsid w:val="1AC9039E"/>
    <w:rsid w:val="1B142779"/>
    <w:rsid w:val="1B18614D"/>
    <w:rsid w:val="1B2A271F"/>
    <w:rsid w:val="1B6C0836"/>
    <w:rsid w:val="1BB81089"/>
    <w:rsid w:val="1BBF7DBD"/>
    <w:rsid w:val="1BEF11E3"/>
    <w:rsid w:val="1C197E29"/>
    <w:rsid w:val="1C29379F"/>
    <w:rsid w:val="1C387CCD"/>
    <w:rsid w:val="1C4508ED"/>
    <w:rsid w:val="1C4B1A09"/>
    <w:rsid w:val="1C860B15"/>
    <w:rsid w:val="1CA6768D"/>
    <w:rsid w:val="1CB96E84"/>
    <w:rsid w:val="1CDE357D"/>
    <w:rsid w:val="1CF91663"/>
    <w:rsid w:val="1D3C0E85"/>
    <w:rsid w:val="1D3E4388"/>
    <w:rsid w:val="1D6229EC"/>
    <w:rsid w:val="1D804DF1"/>
    <w:rsid w:val="1D954D97"/>
    <w:rsid w:val="1DAA7367"/>
    <w:rsid w:val="1E422931"/>
    <w:rsid w:val="1E6C3269"/>
    <w:rsid w:val="1E8F4FAF"/>
    <w:rsid w:val="1EB63906"/>
    <w:rsid w:val="1EE802F9"/>
    <w:rsid w:val="1F073974"/>
    <w:rsid w:val="1F1E2EEA"/>
    <w:rsid w:val="1F523DF3"/>
    <w:rsid w:val="1F5C488F"/>
    <w:rsid w:val="1FD430C8"/>
    <w:rsid w:val="2074194C"/>
    <w:rsid w:val="208244E5"/>
    <w:rsid w:val="20A10528"/>
    <w:rsid w:val="20AE2044"/>
    <w:rsid w:val="20CE32DF"/>
    <w:rsid w:val="20F364CC"/>
    <w:rsid w:val="21253A8B"/>
    <w:rsid w:val="21430D20"/>
    <w:rsid w:val="215769ED"/>
    <w:rsid w:val="215B0CC1"/>
    <w:rsid w:val="219814F8"/>
    <w:rsid w:val="21DB7AB1"/>
    <w:rsid w:val="220457E0"/>
    <w:rsid w:val="220F598B"/>
    <w:rsid w:val="22135B75"/>
    <w:rsid w:val="225B5648"/>
    <w:rsid w:val="22AF37F5"/>
    <w:rsid w:val="22C9621E"/>
    <w:rsid w:val="230F137F"/>
    <w:rsid w:val="23443CE8"/>
    <w:rsid w:val="239E0EFF"/>
    <w:rsid w:val="23D769BE"/>
    <w:rsid w:val="23E634F2"/>
    <w:rsid w:val="240750AB"/>
    <w:rsid w:val="24267B5E"/>
    <w:rsid w:val="245B5A29"/>
    <w:rsid w:val="24683E4B"/>
    <w:rsid w:val="25193532"/>
    <w:rsid w:val="252C2F32"/>
    <w:rsid w:val="25A00657"/>
    <w:rsid w:val="25B13089"/>
    <w:rsid w:val="26097CF4"/>
    <w:rsid w:val="263B66D9"/>
    <w:rsid w:val="269221D6"/>
    <w:rsid w:val="26AF439D"/>
    <w:rsid w:val="26C46F2B"/>
    <w:rsid w:val="26F95079"/>
    <w:rsid w:val="275E3E37"/>
    <w:rsid w:val="27615D27"/>
    <w:rsid w:val="277203C0"/>
    <w:rsid w:val="27827792"/>
    <w:rsid w:val="27C2034A"/>
    <w:rsid w:val="282E547B"/>
    <w:rsid w:val="28BE739A"/>
    <w:rsid w:val="28E23068"/>
    <w:rsid w:val="28E95BAE"/>
    <w:rsid w:val="2949391E"/>
    <w:rsid w:val="295E35EE"/>
    <w:rsid w:val="29B5077A"/>
    <w:rsid w:val="29B53FFD"/>
    <w:rsid w:val="29B73B64"/>
    <w:rsid w:val="29CA071F"/>
    <w:rsid w:val="2AD93650"/>
    <w:rsid w:val="2B1B3C78"/>
    <w:rsid w:val="2B412ABD"/>
    <w:rsid w:val="2B971F94"/>
    <w:rsid w:val="2B9D609C"/>
    <w:rsid w:val="2C1A3467"/>
    <w:rsid w:val="2D254C1E"/>
    <w:rsid w:val="2D3F0B4D"/>
    <w:rsid w:val="2DB64F3B"/>
    <w:rsid w:val="2DBE3E92"/>
    <w:rsid w:val="2DE20B27"/>
    <w:rsid w:val="2DE7275E"/>
    <w:rsid w:val="2E1E4E36"/>
    <w:rsid w:val="2E2831C7"/>
    <w:rsid w:val="2E8A57EA"/>
    <w:rsid w:val="2EA81517"/>
    <w:rsid w:val="2EAB7F1D"/>
    <w:rsid w:val="2ECB6253"/>
    <w:rsid w:val="2EEB2F4E"/>
    <w:rsid w:val="2F0075EC"/>
    <w:rsid w:val="2F053E30"/>
    <w:rsid w:val="2F4E2FA9"/>
    <w:rsid w:val="2FD77F1A"/>
    <w:rsid w:val="300E6CA6"/>
    <w:rsid w:val="30276FFA"/>
    <w:rsid w:val="303925F7"/>
    <w:rsid w:val="30D63385"/>
    <w:rsid w:val="30EF4FC4"/>
    <w:rsid w:val="3130160D"/>
    <w:rsid w:val="315F620C"/>
    <w:rsid w:val="319C6CC0"/>
    <w:rsid w:val="31AD3D8D"/>
    <w:rsid w:val="31CF1D43"/>
    <w:rsid w:val="32506E1A"/>
    <w:rsid w:val="32550CA7"/>
    <w:rsid w:val="326D1252"/>
    <w:rsid w:val="329A2711"/>
    <w:rsid w:val="32A77828"/>
    <w:rsid w:val="32C55B20"/>
    <w:rsid w:val="32CC41E5"/>
    <w:rsid w:val="32DB0F7C"/>
    <w:rsid w:val="32E62B90"/>
    <w:rsid w:val="32E72F1D"/>
    <w:rsid w:val="33471C40"/>
    <w:rsid w:val="33964F33"/>
    <w:rsid w:val="339A00B5"/>
    <w:rsid w:val="33E23D2D"/>
    <w:rsid w:val="34010FAF"/>
    <w:rsid w:val="340E0074"/>
    <w:rsid w:val="3439473C"/>
    <w:rsid w:val="346E1259"/>
    <w:rsid w:val="34894D07"/>
    <w:rsid w:val="349F7963"/>
    <w:rsid w:val="34F3588E"/>
    <w:rsid w:val="3507028C"/>
    <w:rsid w:val="357B6134"/>
    <w:rsid w:val="35957B83"/>
    <w:rsid w:val="35A5112D"/>
    <w:rsid w:val="36612E47"/>
    <w:rsid w:val="368058A1"/>
    <w:rsid w:val="368D718F"/>
    <w:rsid w:val="36A02664"/>
    <w:rsid w:val="36C450EA"/>
    <w:rsid w:val="37265BF2"/>
    <w:rsid w:val="374A7542"/>
    <w:rsid w:val="37930C3B"/>
    <w:rsid w:val="37C83693"/>
    <w:rsid w:val="38051C4C"/>
    <w:rsid w:val="380A7980"/>
    <w:rsid w:val="38405A66"/>
    <w:rsid w:val="384E51D2"/>
    <w:rsid w:val="38C3221A"/>
    <w:rsid w:val="39312C65"/>
    <w:rsid w:val="395D15F8"/>
    <w:rsid w:val="399D0AD7"/>
    <w:rsid w:val="39D236E8"/>
    <w:rsid w:val="3A1E5D66"/>
    <w:rsid w:val="3A2B67D7"/>
    <w:rsid w:val="3A7D0DD4"/>
    <w:rsid w:val="3A7F50F5"/>
    <w:rsid w:val="3AA64522"/>
    <w:rsid w:val="3ADE202B"/>
    <w:rsid w:val="3B9968D7"/>
    <w:rsid w:val="3BBD1F8F"/>
    <w:rsid w:val="3BD00FAF"/>
    <w:rsid w:val="3C8059F6"/>
    <w:rsid w:val="3C9C283F"/>
    <w:rsid w:val="3CA56827"/>
    <w:rsid w:val="3CB37024"/>
    <w:rsid w:val="3CD45A12"/>
    <w:rsid w:val="3CDF116D"/>
    <w:rsid w:val="3D125C3D"/>
    <w:rsid w:val="3D201BD6"/>
    <w:rsid w:val="3D407F0C"/>
    <w:rsid w:val="3DC66DD6"/>
    <w:rsid w:val="3DE63431"/>
    <w:rsid w:val="3E1A786F"/>
    <w:rsid w:val="3E4F3503"/>
    <w:rsid w:val="3EC76A8F"/>
    <w:rsid w:val="3F756C1D"/>
    <w:rsid w:val="3F7F2A16"/>
    <w:rsid w:val="3F985AE2"/>
    <w:rsid w:val="3FBB6842"/>
    <w:rsid w:val="3FED46EE"/>
    <w:rsid w:val="3FF25B50"/>
    <w:rsid w:val="40042C13"/>
    <w:rsid w:val="402908DD"/>
    <w:rsid w:val="403F4FF6"/>
    <w:rsid w:val="408F607A"/>
    <w:rsid w:val="40F76D3C"/>
    <w:rsid w:val="41041AC5"/>
    <w:rsid w:val="413E4F19"/>
    <w:rsid w:val="414B33D0"/>
    <w:rsid w:val="41CA6CFC"/>
    <w:rsid w:val="42165B70"/>
    <w:rsid w:val="423676B0"/>
    <w:rsid w:val="426A27D7"/>
    <w:rsid w:val="428D00BE"/>
    <w:rsid w:val="42B33A26"/>
    <w:rsid w:val="431A0C6C"/>
    <w:rsid w:val="4364179F"/>
    <w:rsid w:val="43C76B41"/>
    <w:rsid w:val="443A2A10"/>
    <w:rsid w:val="44C37CDE"/>
    <w:rsid w:val="44D84400"/>
    <w:rsid w:val="450B5ED4"/>
    <w:rsid w:val="45441531"/>
    <w:rsid w:val="45C66607"/>
    <w:rsid w:val="461E2519"/>
    <w:rsid w:val="464F2CE8"/>
    <w:rsid w:val="46AB31D7"/>
    <w:rsid w:val="46BF20A2"/>
    <w:rsid w:val="474C0C12"/>
    <w:rsid w:val="487D32FD"/>
    <w:rsid w:val="48F12A52"/>
    <w:rsid w:val="49F711EF"/>
    <w:rsid w:val="4A7B5341"/>
    <w:rsid w:val="4A964400"/>
    <w:rsid w:val="4ADE3D60"/>
    <w:rsid w:val="4B812670"/>
    <w:rsid w:val="4B86561B"/>
    <w:rsid w:val="4BB61845"/>
    <w:rsid w:val="4C0975B5"/>
    <w:rsid w:val="4C3020F9"/>
    <w:rsid w:val="4D06246C"/>
    <w:rsid w:val="4D262E99"/>
    <w:rsid w:val="4D784ECF"/>
    <w:rsid w:val="4D7A48D0"/>
    <w:rsid w:val="4D940DD6"/>
    <w:rsid w:val="4DAA4C7D"/>
    <w:rsid w:val="4DAA7E2E"/>
    <w:rsid w:val="4DF542F3"/>
    <w:rsid w:val="4DF57B76"/>
    <w:rsid w:val="4DFF8C59"/>
    <w:rsid w:val="4E634927"/>
    <w:rsid w:val="4EAB29F2"/>
    <w:rsid w:val="4F7C2E75"/>
    <w:rsid w:val="4F874A89"/>
    <w:rsid w:val="50294293"/>
    <w:rsid w:val="50465DC1"/>
    <w:rsid w:val="50AB1369"/>
    <w:rsid w:val="50BE2588"/>
    <w:rsid w:val="50C14255"/>
    <w:rsid w:val="50D756B0"/>
    <w:rsid w:val="5106297C"/>
    <w:rsid w:val="510E7CCF"/>
    <w:rsid w:val="514B0DD5"/>
    <w:rsid w:val="51517578"/>
    <w:rsid w:val="51770CCB"/>
    <w:rsid w:val="52073823"/>
    <w:rsid w:val="5249428D"/>
    <w:rsid w:val="52F61E27"/>
    <w:rsid w:val="535534C5"/>
    <w:rsid w:val="537D4F67"/>
    <w:rsid w:val="53AC1956"/>
    <w:rsid w:val="53CE218A"/>
    <w:rsid w:val="53F058C2"/>
    <w:rsid w:val="540150AB"/>
    <w:rsid w:val="543C7F40"/>
    <w:rsid w:val="546272FF"/>
    <w:rsid w:val="5495093F"/>
    <w:rsid w:val="549A277B"/>
    <w:rsid w:val="54DB64C4"/>
    <w:rsid w:val="54E6582E"/>
    <w:rsid w:val="55145A25"/>
    <w:rsid w:val="551556A5"/>
    <w:rsid w:val="55401D6C"/>
    <w:rsid w:val="55951476"/>
    <w:rsid w:val="55B6522E"/>
    <w:rsid w:val="5604752C"/>
    <w:rsid w:val="561505C4"/>
    <w:rsid w:val="56B23E7A"/>
    <w:rsid w:val="56D01EDF"/>
    <w:rsid w:val="57327F9E"/>
    <w:rsid w:val="577C3895"/>
    <w:rsid w:val="579E2363"/>
    <w:rsid w:val="57E71AF9"/>
    <w:rsid w:val="57F731DF"/>
    <w:rsid w:val="583E2F47"/>
    <w:rsid w:val="584E3BED"/>
    <w:rsid w:val="584F38FE"/>
    <w:rsid w:val="58501AF8"/>
    <w:rsid w:val="589368E0"/>
    <w:rsid w:val="58F133F6"/>
    <w:rsid w:val="58F16C7A"/>
    <w:rsid w:val="591A6434"/>
    <w:rsid w:val="592616D2"/>
    <w:rsid w:val="59303784"/>
    <w:rsid w:val="59874F42"/>
    <w:rsid w:val="5A40498B"/>
    <w:rsid w:val="5AA26640"/>
    <w:rsid w:val="5AD90D18"/>
    <w:rsid w:val="5AEE70CD"/>
    <w:rsid w:val="5AF63606"/>
    <w:rsid w:val="5B03747B"/>
    <w:rsid w:val="5B147A98"/>
    <w:rsid w:val="5B9104C7"/>
    <w:rsid w:val="5BA7266B"/>
    <w:rsid w:val="5BCE032C"/>
    <w:rsid w:val="5BD31E8B"/>
    <w:rsid w:val="5BE91170"/>
    <w:rsid w:val="5C056287"/>
    <w:rsid w:val="5C391303"/>
    <w:rsid w:val="5C5F7C1B"/>
    <w:rsid w:val="5C6F056E"/>
    <w:rsid w:val="5D0900B4"/>
    <w:rsid w:val="5D1D4986"/>
    <w:rsid w:val="5D212457"/>
    <w:rsid w:val="5D6B2979"/>
    <w:rsid w:val="5DF92FFA"/>
    <w:rsid w:val="5DFD2B3F"/>
    <w:rsid w:val="5E464AAA"/>
    <w:rsid w:val="5E566712"/>
    <w:rsid w:val="5E885FA6"/>
    <w:rsid w:val="5ED63F07"/>
    <w:rsid w:val="5EDC1DD7"/>
    <w:rsid w:val="5F4D6FE9"/>
    <w:rsid w:val="5F7F94F6"/>
    <w:rsid w:val="5FBE05A1"/>
    <w:rsid w:val="5FC8439F"/>
    <w:rsid w:val="5FE79A87"/>
    <w:rsid w:val="5FFA0406"/>
    <w:rsid w:val="5FFA2561"/>
    <w:rsid w:val="600675E5"/>
    <w:rsid w:val="60083354"/>
    <w:rsid w:val="60104B28"/>
    <w:rsid w:val="607600AC"/>
    <w:rsid w:val="608F2E78"/>
    <w:rsid w:val="611E4CE6"/>
    <w:rsid w:val="611E7275"/>
    <w:rsid w:val="61521A9B"/>
    <w:rsid w:val="61C72C64"/>
    <w:rsid w:val="62395E08"/>
    <w:rsid w:val="62441245"/>
    <w:rsid w:val="625649E2"/>
    <w:rsid w:val="626207F5"/>
    <w:rsid w:val="6279458A"/>
    <w:rsid w:val="62C303C6"/>
    <w:rsid w:val="62C75F9B"/>
    <w:rsid w:val="62E47AC9"/>
    <w:rsid w:val="62FD65AD"/>
    <w:rsid w:val="631D1A9E"/>
    <w:rsid w:val="63632697"/>
    <w:rsid w:val="63D4675D"/>
    <w:rsid w:val="640766E0"/>
    <w:rsid w:val="64613B3E"/>
    <w:rsid w:val="649B787D"/>
    <w:rsid w:val="64CE47E1"/>
    <w:rsid w:val="64D811FE"/>
    <w:rsid w:val="64F03067"/>
    <w:rsid w:val="64FE1F12"/>
    <w:rsid w:val="650877CF"/>
    <w:rsid w:val="65691C60"/>
    <w:rsid w:val="657213FC"/>
    <w:rsid w:val="66444FD8"/>
    <w:rsid w:val="668200F8"/>
    <w:rsid w:val="66A27570"/>
    <w:rsid w:val="67242611"/>
    <w:rsid w:val="67BA4306"/>
    <w:rsid w:val="67CA53C1"/>
    <w:rsid w:val="67F3572F"/>
    <w:rsid w:val="682A60F2"/>
    <w:rsid w:val="682B3A9D"/>
    <w:rsid w:val="684A4429"/>
    <w:rsid w:val="68A72D08"/>
    <w:rsid w:val="68D61CF4"/>
    <w:rsid w:val="68EC3C32"/>
    <w:rsid w:val="68F13558"/>
    <w:rsid w:val="69EB69FB"/>
    <w:rsid w:val="6A0431B2"/>
    <w:rsid w:val="6A2B5B52"/>
    <w:rsid w:val="6A6FCAD9"/>
    <w:rsid w:val="6AAA0710"/>
    <w:rsid w:val="6AB33C11"/>
    <w:rsid w:val="6BBC40A7"/>
    <w:rsid w:val="6BE9361A"/>
    <w:rsid w:val="6BF36128"/>
    <w:rsid w:val="6C0E4FDF"/>
    <w:rsid w:val="6C1033C1"/>
    <w:rsid w:val="6C460131"/>
    <w:rsid w:val="6C5F32E0"/>
    <w:rsid w:val="6CA47EC7"/>
    <w:rsid w:val="6CBD6E76"/>
    <w:rsid w:val="6CDE15A9"/>
    <w:rsid w:val="6D3867BF"/>
    <w:rsid w:val="6D4E6AC7"/>
    <w:rsid w:val="6DDC72CD"/>
    <w:rsid w:val="6DF90DFC"/>
    <w:rsid w:val="6E375E93"/>
    <w:rsid w:val="6E713F3E"/>
    <w:rsid w:val="6E9047F2"/>
    <w:rsid w:val="6EB267BC"/>
    <w:rsid w:val="6EF23592"/>
    <w:rsid w:val="6EFD04AC"/>
    <w:rsid w:val="6F1D062A"/>
    <w:rsid w:val="6F532332"/>
    <w:rsid w:val="6F6A67CF"/>
    <w:rsid w:val="6F7B4BCC"/>
    <w:rsid w:val="6F94661F"/>
    <w:rsid w:val="6FAB29C1"/>
    <w:rsid w:val="6FE078CD"/>
    <w:rsid w:val="702D5518"/>
    <w:rsid w:val="703716AB"/>
    <w:rsid w:val="70920818"/>
    <w:rsid w:val="70C714FF"/>
    <w:rsid w:val="71147139"/>
    <w:rsid w:val="71596A22"/>
    <w:rsid w:val="72001D46"/>
    <w:rsid w:val="7251380D"/>
    <w:rsid w:val="72652BB9"/>
    <w:rsid w:val="7266063B"/>
    <w:rsid w:val="726C5DC7"/>
    <w:rsid w:val="72C16391"/>
    <w:rsid w:val="7379A13A"/>
    <w:rsid w:val="73F35B49"/>
    <w:rsid w:val="74427F4C"/>
    <w:rsid w:val="74BF0B98"/>
    <w:rsid w:val="750C2E98"/>
    <w:rsid w:val="755C3F1C"/>
    <w:rsid w:val="75682626"/>
    <w:rsid w:val="75A44310"/>
    <w:rsid w:val="75D4341F"/>
    <w:rsid w:val="75F0310B"/>
    <w:rsid w:val="766C2CF7"/>
    <w:rsid w:val="767D4F50"/>
    <w:rsid w:val="7721127E"/>
    <w:rsid w:val="7732281D"/>
    <w:rsid w:val="773F48FE"/>
    <w:rsid w:val="77A26354"/>
    <w:rsid w:val="7852624C"/>
    <w:rsid w:val="786D07E3"/>
    <w:rsid w:val="78CE71FA"/>
    <w:rsid w:val="79294ED6"/>
    <w:rsid w:val="792A522E"/>
    <w:rsid w:val="792B03DA"/>
    <w:rsid w:val="796075AF"/>
    <w:rsid w:val="79820DE8"/>
    <w:rsid w:val="79C11BD2"/>
    <w:rsid w:val="79C1634F"/>
    <w:rsid w:val="7A03263B"/>
    <w:rsid w:val="7A6C7BF1"/>
    <w:rsid w:val="7A795AFD"/>
    <w:rsid w:val="7AC43C1C"/>
    <w:rsid w:val="7AF87C1E"/>
    <w:rsid w:val="7B6F3D97"/>
    <w:rsid w:val="7C0A434D"/>
    <w:rsid w:val="7C63309F"/>
    <w:rsid w:val="7CD66238"/>
    <w:rsid w:val="7D2128BA"/>
    <w:rsid w:val="7D457376"/>
    <w:rsid w:val="7D581BCD"/>
    <w:rsid w:val="7D8D3BBE"/>
    <w:rsid w:val="7DD78119"/>
    <w:rsid w:val="7DD86484"/>
    <w:rsid w:val="7DEF60A9"/>
    <w:rsid w:val="7DF30332"/>
    <w:rsid w:val="7E5725D5"/>
    <w:rsid w:val="7E9633BF"/>
    <w:rsid w:val="7EED6BC1"/>
    <w:rsid w:val="7F194892"/>
    <w:rsid w:val="7F224A84"/>
    <w:rsid w:val="7F766255"/>
    <w:rsid w:val="7F769ED9"/>
    <w:rsid w:val="7F787928"/>
    <w:rsid w:val="7FAE0608"/>
    <w:rsid w:val="7FBE3468"/>
    <w:rsid w:val="7FF01827"/>
    <w:rsid w:val="9E23A5AC"/>
    <w:rsid w:val="A5FF18D5"/>
    <w:rsid w:val="AFD3B32C"/>
    <w:rsid w:val="AFEF5FC4"/>
    <w:rsid w:val="B7FC1E88"/>
    <w:rsid w:val="BD52CCA5"/>
    <w:rsid w:val="BDE5558A"/>
    <w:rsid w:val="D9E71D7B"/>
    <w:rsid w:val="DBB7D1FF"/>
    <w:rsid w:val="DDE324CC"/>
    <w:rsid w:val="E7B4CB6A"/>
    <w:rsid w:val="EB7C0725"/>
    <w:rsid w:val="EE5E10E3"/>
    <w:rsid w:val="EEF7CE66"/>
    <w:rsid w:val="F2E7ACE2"/>
    <w:rsid w:val="F977D2FE"/>
    <w:rsid w:val="FB993BF6"/>
    <w:rsid w:val="FBEF2BE3"/>
    <w:rsid w:val="FD6E5B48"/>
    <w:rsid w:val="FDFF79EC"/>
    <w:rsid w:val="FE5B5013"/>
    <w:rsid w:val="FEFF1422"/>
    <w:rsid w:val="FEFFF220"/>
    <w:rsid w:val="FFCF94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iPriority="99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paragraph" w:styleId="4">
    <w:name w:val="heading 3"/>
    <w:basedOn w:val="1"/>
    <w:next w:val="1"/>
    <w:link w:val="3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5">
    <w:name w:val="annotation subject"/>
    <w:basedOn w:val="6"/>
    <w:next w:val="6"/>
    <w:link w:val="33"/>
    <w:qFormat/>
    <w:uiPriority w:val="0"/>
    <w:rPr>
      <w:b/>
      <w:bCs/>
    </w:rPr>
  </w:style>
  <w:style w:type="paragraph" w:styleId="6">
    <w:name w:val="annotation text"/>
    <w:basedOn w:val="1"/>
    <w:link w:val="32"/>
    <w:qFormat/>
    <w:uiPriority w:val="99"/>
    <w:pPr>
      <w:jc w:val="left"/>
    </w:pPr>
  </w:style>
  <w:style w:type="paragraph" w:styleId="7">
    <w:name w:val="Balloon Text"/>
    <w:basedOn w:val="1"/>
    <w:link w:val="27"/>
    <w:qFormat/>
    <w:uiPriority w:val="0"/>
    <w:rPr>
      <w:rFonts w:ascii="宋体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page number"/>
    <w:basedOn w:val="10"/>
    <w:qFormat/>
    <w:uiPriority w:val="0"/>
    <w:rPr/>
  </w:style>
  <w:style w:type="character" w:styleId="12">
    <w:name w:val="Hyperlink"/>
    <w:qFormat/>
    <w:uiPriority w:val="0"/>
    <w:rPr>
      <w:rFonts w:cs="Times New Roman"/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59"/>
    <w:pPr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table" w:styleId="16">
    <w:name w:val="Colorful Shading Accent 1"/>
    <w:unhideWhenUsed/>
    <w:qFormat/>
    <w:uiPriority w:val="99"/>
    <w:rPr>
      <w:kern w:val="2"/>
      <w:sz w:val="21"/>
    </w:rPr>
    <w:tblPr>
      <w:tblStyle w:val="14"/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F2F8"/>
      <w:textDirection w:val="lrTb"/>
    </w:tcPr>
    <w:tblStylePr w:type="firstRow">
      <w:rPr>
        <w:b/>
        <w:bCs/>
      </w:rPr>
      <w:tblPr>
        <w:tblStyle w:val="14"/>
        <w:tblLayout w:type="fixed"/>
      </w:tblPr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  <w:textDirection w:val="lrTb"/>
      </w:tcPr>
    </w:tblStylePr>
    <w:tblStylePr w:type="lastRow">
      <w:rPr>
        <w:b/>
        <w:bCs/>
        <w:color w:val="FFFFFF"/>
      </w:rPr>
      <w:tblPr>
        <w:tblStyle w:val="14"/>
        <w:tblLayout w:type="fixed"/>
      </w:tbl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  <w:textDirection w:val="lrTb"/>
      </w:tcPr>
    </w:tblStylePr>
    <w:tblStylePr w:type="firstCol">
      <w:rPr>
        <w:color w:val="FFFFFF"/>
      </w:rPr>
      <w:tblPr>
        <w:tblStyle w:val="14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  <w:textDirection w:val="lrTb"/>
      </w:tcPr>
    </w:tblStylePr>
    <w:tblStylePr w:type="lastCol">
      <w:rPr>
        <w:color w:val="FFFFFF"/>
      </w:rPr>
      <w:tblPr>
        <w:tblStyle w:val="14"/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  <w:textDirection w:val="lrTb"/>
      </w:tcPr>
    </w:tblStylePr>
    <w:tblStylePr w:type="band1Vert">
      <w:tblPr>
        <w:tblStyle w:val="14"/>
        <w:tblLayout w:type="fixed"/>
      </w:tblPr>
      <w:tcPr>
        <w:shd w:val="clear" w:color="auto" w:fill="B8CCE4"/>
        <w:textDirection w:val="lrTb"/>
      </w:tcPr>
    </w:tblStylePr>
    <w:tblStylePr w:type="band1Horz">
      <w:tblPr>
        <w:tblStyle w:val="14"/>
        <w:tblLayout w:type="fixed"/>
      </w:tblPr>
      <w:tcPr>
        <w:shd w:val="clear" w:color="auto" w:fill="A7BFDE"/>
        <w:textDirection w:val="lrTb"/>
      </w:tcPr>
    </w:tblStylePr>
    <w:tblStylePr w:type="neCell">
      <w:rPr>
        <w:color w:val="000000"/>
      </w:rPr>
      <w:tblPr>
        <w:tblStyle w:val="14"/>
        <w:tblLayout w:type="fixed"/>
      </w:tblPr>
      <w:tcPr>
        <w:textDirection w:val="lrTb"/>
      </w:tcPr>
    </w:tblStylePr>
    <w:tblStylePr w:type="nwCell">
      <w:rPr>
        <w:color w:val="000000"/>
      </w:rPr>
      <w:tblPr>
        <w:tblStyle w:val="14"/>
        <w:tblLayout w:type="fixed"/>
      </w:tblPr>
      <w:tcPr>
        <w:textDirection w:val="lrTb"/>
      </w:tcPr>
    </w:tblStylePr>
  </w:style>
  <w:style w:type="paragraph" w:customStyle="1" w:styleId="17">
    <w:name w:val="表格"/>
    <w:basedOn w:val="1"/>
    <w:qFormat/>
    <w:uiPriority w:val="0"/>
    <w:pPr>
      <w:widowControl/>
    </w:pPr>
    <w:rPr>
      <w:rFonts w:ascii="宋体" w:hAnsi="宋体" w:eastAsia="DengXian"/>
      <w:color w:val="000000"/>
      <w:kern w:val="0"/>
      <w:sz w:val="18"/>
      <w:szCs w:val="22"/>
    </w:rPr>
  </w:style>
  <w:style w:type="paragraph" w:customStyle="1" w:styleId="18">
    <w:name w:val="Title1"/>
    <w:qFormat/>
    <w:uiPriority w:val="0"/>
    <w:pPr>
      <w:jc w:val="center"/>
    </w:pPr>
    <w:rPr>
      <w:rFonts w:ascii="Calibri" w:hAnsi="Calibri" w:eastAsia="黑体" w:cs="Times New Roman"/>
      <w:kern w:val="2"/>
      <w:sz w:val="44"/>
      <w:szCs w:val="22"/>
      <w:lang w:val="en-US" w:eastAsia="zh-CN" w:bidi="ar-SA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text"/>
    <w:basedOn w:val="1"/>
    <w:qFormat/>
    <w:uiPriority w:val="0"/>
    <w:pPr>
      <w:spacing w:line="360" w:lineRule="auto"/>
      <w:ind w:firstLine="420"/>
    </w:pPr>
    <w:rPr>
      <w:rFonts w:eastAsia="仿宋_GB2312"/>
      <w:sz w:val="24"/>
    </w:rPr>
  </w:style>
  <w:style w:type="paragraph" w:customStyle="1" w:styleId="22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1 Char"/>
    <w:basedOn w:val="1"/>
    <w:qFormat/>
    <w:uiPriority w:val="0"/>
  </w:style>
  <w:style w:type="paragraph" w:customStyle="1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批注框文本 字符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28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title-f22"/>
    <w:basedOn w:val="10"/>
    <w:qFormat/>
    <w:uiPriority w:val="0"/>
    <w:rPr/>
  </w:style>
  <w:style w:type="character" w:customStyle="1" w:styleId="30">
    <w:name w:val="标题 2 字符"/>
    <w:basedOn w:val="10"/>
    <w:link w:val="3"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1">
    <w:name w:val="标题 3 字符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32">
    <w:name w:val="批注文字 字符"/>
    <w:basedOn w:val="10"/>
    <w:link w:val="6"/>
    <w:qFormat/>
    <w:uiPriority w:val="99"/>
    <w:rPr>
      <w:kern w:val="2"/>
      <w:sz w:val="21"/>
    </w:rPr>
  </w:style>
  <w:style w:type="character" w:customStyle="1" w:styleId="33">
    <w:name w:val="批注主题 字符"/>
    <w:basedOn w:val="32"/>
    <w:link w:val="5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724</Words>
  <Characters>4130</Characters>
  <Lines>34</Lines>
  <Paragraphs>9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1970-01-01T23:59:00Z</dcterms:created>
  <dc:creator>LXY</dc:creator>
  <cp:lastModifiedBy>Administrator</cp:lastModifiedBy>
  <cp:lastPrinted>1970-01-01T23:59:00Z</cp:lastPrinted>
  <dcterms:modified xsi:type="dcterms:W3CDTF">2018-09-14T10:34:00Z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