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轻量化材料精密成形技术</w:t>
      </w:r>
      <w:r>
        <w:rPr>
          <w:rFonts w:hint="eastAsia" w:eastAsia="黑体"/>
          <w:sz w:val="36"/>
          <w:szCs w:val="36"/>
          <w:lang w:eastAsia="zh-CN"/>
        </w:rPr>
        <w:t>“一条龙”</w:t>
      </w:r>
      <w:r>
        <w:rPr>
          <w:rFonts w:eastAsia="黑体"/>
          <w:sz w:val="36"/>
          <w:szCs w:val="36"/>
        </w:rPr>
        <w:t>应用计划申报要求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产业链构成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在节能和新能源汽车及先进轨道交通等高端装备领域，加快突破以复合材料、超高强钢、高性能轻合金为代表的轻量化材料、精密成形工艺、批量化制造装备以及相关标准、检测、认证服务体系</w:t>
      </w:r>
      <w:r>
        <w:rPr>
          <w:rFonts w:hint="eastAsia" w:ascii="仿宋_GB2312" w:hAnsi="宋体" w:eastAsia="仿宋_GB2312"/>
          <w:sz w:val="32"/>
          <w:szCs w:val="32"/>
        </w:rPr>
        <w:t>，开展轻量化材料精密成形技术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“一条龙”</w:t>
      </w:r>
      <w:r>
        <w:rPr>
          <w:rFonts w:hint="eastAsia" w:ascii="仿宋_GB2312" w:hAnsi="宋体" w:eastAsia="仿宋_GB2312"/>
          <w:sz w:val="32"/>
          <w:szCs w:val="32"/>
        </w:rPr>
        <w:t>产业链应用推广，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打通相关轻量化产品产业</w:t>
      </w:r>
      <w:r>
        <w:rPr>
          <w:rFonts w:hint="eastAsia" w:ascii="仿宋_GB2312" w:hAnsi="宋体" w:eastAsia="仿宋_GB2312"/>
          <w:sz w:val="32"/>
          <w:szCs w:val="32"/>
        </w:rPr>
        <w:t>化应用瓶颈，</w:t>
      </w:r>
      <w:r>
        <w:rPr>
          <w:rFonts w:ascii="仿宋_GB2312" w:hAnsi="宋体" w:eastAsia="仿宋_GB2312"/>
          <w:sz w:val="32"/>
          <w:szCs w:val="32"/>
        </w:rPr>
        <w:t>建立全产业链同步协调开发平台，实现轻量化材料在核心关键部件的应用与试验验证，形成技术标准及规范，</w:t>
      </w:r>
      <w:r>
        <w:rPr>
          <w:rFonts w:hint="eastAsia" w:ascii="仿宋_GB2312" w:hAnsi="宋体" w:eastAsia="仿宋_GB2312"/>
          <w:sz w:val="32"/>
          <w:szCs w:val="32"/>
        </w:rPr>
        <w:t>推动汽车、轨道交通装备产业的创新发展。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关键</w:t>
      </w:r>
      <w:r>
        <w:rPr>
          <w:rFonts w:hint="eastAsia" w:eastAsia="黑体"/>
          <w:sz w:val="28"/>
          <w:szCs w:val="28"/>
        </w:rPr>
        <w:t>产业</w:t>
      </w:r>
      <w:r>
        <w:rPr>
          <w:rFonts w:eastAsia="黑体"/>
          <w:sz w:val="28"/>
          <w:szCs w:val="28"/>
        </w:rPr>
        <w:t>链条环节</w:t>
      </w:r>
    </w:p>
    <w:tbl>
      <w:tblPr>
        <w:tblStyle w:val="10"/>
        <w:tblW w:w="8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673"/>
        <w:gridCol w:w="1741"/>
        <w:gridCol w:w="180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产业链环节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复合材料精密成形件产业链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超高强钢精密成形件产业链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轻合金精密成形件产业链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成形工艺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3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装备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4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生产线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5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典型产品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6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标准检测认证体系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7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目标和任务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复合材料精密成形件产业链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针对节能与新能源汽车和先进轨道交通领域</w:t>
      </w:r>
      <w:r>
        <w:rPr>
          <w:rFonts w:hint="eastAsia" w:ascii="黑体" w:hAnsi="黑体" w:eastAsia="黑体" w:cs="黑体"/>
          <w:sz w:val="32"/>
          <w:szCs w:val="32"/>
        </w:rPr>
        <w:t>复合材料精密成形件</w:t>
      </w:r>
      <w:r>
        <w:rPr>
          <w:rFonts w:eastAsia="仿宋_GB2312"/>
          <w:sz w:val="32"/>
          <w:szCs w:val="32"/>
        </w:rPr>
        <w:t>（如</w:t>
      </w:r>
      <w:r>
        <w:rPr>
          <w:rFonts w:hint="eastAsia" w:eastAsia="仿宋_GB2312"/>
          <w:sz w:val="32"/>
          <w:szCs w:val="32"/>
        </w:rPr>
        <w:t>汽车</w:t>
      </w:r>
      <w:r>
        <w:rPr>
          <w:rFonts w:eastAsia="仿宋_GB2312"/>
          <w:sz w:val="32"/>
          <w:szCs w:val="32"/>
        </w:rPr>
        <w:t>吸能结构、地板、一体化顶盖、车身骨架等；</w:t>
      </w:r>
      <w:r>
        <w:rPr>
          <w:rFonts w:hint="eastAsia" w:eastAsia="仿宋_GB2312"/>
          <w:sz w:val="32"/>
          <w:szCs w:val="32"/>
        </w:rPr>
        <w:t>轨道交通车</w:t>
      </w:r>
      <w:r>
        <w:rPr>
          <w:rFonts w:eastAsia="仿宋_GB2312"/>
          <w:sz w:val="32"/>
          <w:szCs w:val="32"/>
        </w:rPr>
        <w:t>辆</w:t>
      </w:r>
      <w:r>
        <w:rPr>
          <w:rFonts w:hint="eastAsia" w:eastAsia="仿宋_GB2312"/>
          <w:sz w:val="32"/>
          <w:szCs w:val="32"/>
        </w:rPr>
        <w:t>车体</w:t>
      </w:r>
      <w:r>
        <w:rPr>
          <w:rFonts w:eastAsia="仿宋_GB2312"/>
          <w:sz w:val="32"/>
          <w:szCs w:val="32"/>
        </w:rPr>
        <w:t>、司机室头罩、转向架、制动盘、刹车片、车外设备等）的迫切需求</w:t>
      </w:r>
      <w:r>
        <w:rPr>
          <w:rFonts w:hint="eastAsia" w:eastAsia="仿宋_GB2312"/>
          <w:sz w:val="32"/>
          <w:szCs w:val="32"/>
        </w:rPr>
        <w:t>，提升相关基础产品质量和可靠性</w:t>
      </w:r>
      <w:r>
        <w:rPr>
          <w:rFonts w:eastAsia="仿宋_GB2312"/>
          <w:sz w:val="32"/>
          <w:szCs w:val="32"/>
        </w:rPr>
        <w:t>，组织国内材料（如碳纤维、长纤维增强热塑性材料、陶瓷颗粒增强金属基复合材料等）、工艺创新、核心装备</w:t>
      </w:r>
      <w:r>
        <w:rPr>
          <w:rFonts w:hint="eastAsia" w:eastAsia="仿宋_GB2312"/>
          <w:sz w:val="32"/>
          <w:szCs w:val="32"/>
        </w:rPr>
        <w:t>开</w:t>
      </w:r>
      <w:r>
        <w:rPr>
          <w:rFonts w:eastAsia="仿宋_GB2312"/>
          <w:sz w:val="32"/>
          <w:szCs w:val="32"/>
        </w:rPr>
        <w:t>发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汽车和轨道交通车辆零部件生产</w:t>
      </w:r>
      <w:r>
        <w:rPr>
          <w:rFonts w:hint="eastAsia" w:eastAsia="仿宋_GB2312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整车配套领域的优势企业，突破各环节关键瓶颈技术。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关键环节描述及任务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材料环节：</w:t>
      </w:r>
      <w:r>
        <w:rPr>
          <w:rFonts w:eastAsia="仿宋_GB2312"/>
          <w:sz w:val="32"/>
          <w:szCs w:val="32"/>
        </w:rPr>
        <w:t>低成本高性能复合材料。复合材料界面剪切强度、失效应变等性能满足轻量化零部件的性能要求；相对传统零部件材料减重60%以上，成本较现有复合材料降低20%以上。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成形工艺环节：</w:t>
      </w:r>
      <w:r>
        <w:rPr>
          <w:rFonts w:eastAsia="仿宋_GB2312"/>
          <w:sz w:val="32"/>
          <w:szCs w:val="32"/>
        </w:rPr>
        <w:t>快速批量制造的复合材料成形工艺。如片状模塑成型工艺、纤维缠绕成型工艺、树脂传递模塑成型工艺、碳纤维复合材料液态快速模压成形工艺、长纤维增强复合材料生产工艺、粉末冶金成形工艺等。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装备环节：</w:t>
      </w:r>
      <w:r>
        <w:rPr>
          <w:rFonts w:eastAsia="仿宋_GB2312"/>
          <w:sz w:val="32"/>
          <w:szCs w:val="32"/>
        </w:rPr>
        <w:t>针对复合材料成形工艺，突破核心关键工艺装备。如复合材料液态快速模压成形设备、四轴向纤维高速编织机、纤维布自动剪切机、先进连接装备、新型涂装装备、长寿命复杂模具设计与制造成套技术与装备等。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生产线环节：</w:t>
      </w:r>
      <w:r>
        <w:rPr>
          <w:rFonts w:eastAsia="仿宋_GB2312"/>
          <w:sz w:val="32"/>
          <w:szCs w:val="32"/>
        </w:rPr>
        <w:t>针对新材料应用，开发复合材料零部件高效成形自动化生产线，先进连接生产线、新型涂装、总装生产线等，实现复合材料零部件的批量生产。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典型产品环节：</w:t>
      </w:r>
      <w:r>
        <w:rPr>
          <w:rFonts w:eastAsia="仿宋_GB2312"/>
          <w:sz w:val="32"/>
          <w:szCs w:val="32"/>
        </w:rPr>
        <w:t>典型复合材料零部件成形制造技术，与现有金属零部件相比性能一致，减重60%以上。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检测标准认证</w:t>
      </w:r>
      <w:r>
        <w:rPr>
          <w:rFonts w:eastAsia="楷体"/>
          <w:b/>
          <w:sz w:val="32"/>
          <w:szCs w:val="32"/>
        </w:rPr>
        <w:t>环节：</w:t>
      </w:r>
      <w:r>
        <w:rPr>
          <w:rFonts w:eastAsia="仿宋_GB2312"/>
          <w:sz w:val="32"/>
          <w:szCs w:val="32"/>
        </w:rPr>
        <w:t>建立公共试验平台，满足复合材料、复合材料零部件的检验检测和试验验证，并形成技术标准及规范。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应用环节：</w:t>
      </w:r>
      <w:r>
        <w:rPr>
          <w:rFonts w:eastAsia="仿宋_GB2312"/>
          <w:sz w:val="32"/>
          <w:szCs w:val="32"/>
        </w:rPr>
        <w:t>在节能与新能源汽车和先进轨道交通领域内推广应用。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超高强钢精密成形件产业链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针对节能与新能源汽车和先进轨道交通领域</w:t>
      </w:r>
      <w:r>
        <w:rPr>
          <w:rFonts w:hint="eastAsia" w:ascii="黑体" w:hAnsi="黑体" w:eastAsia="黑体" w:cs="黑体"/>
          <w:sz w:val="32"/>
          <w:szCs w:val="32"/>
        </w:rPr>
        <w:t>超高强钢精密成形件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如汽车发动机盖板、防撞梁、保险杠等；轨道交通车辆车体、牵引梁、枕梁、缓冲梁等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的迫切需求</w:t>
      </w:r>
      <w:r>
        <w:rPr>
          <w:rFonts w:hint="eastAsia" w:eastAsia="仿宋_GB2312"/>
          <w:sz w:val="32"/>
          <w:szCs w:val="32"/>
        </w:rPr>
        <w:t>，提升相关基础产品质量和可靠性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组织</w:t>
      </w:r>
      <w:r>
        <w:rPr>
          <w:rFonts w:eastAsia="仿宋_GB2312"/>
          <w:sz w:val="32"/>
          <w:szCs w:val="32"/>
        </w:rPr>
        <w:t>国内</w:t>
      </w:r>
      <w:r>
        <w:rPr>
          <w:rFonts w:hint="eastAsia" w:eastAsia="仿宋_GB2312"/>
          <w:sz w:val="32"/>
          <w:szCs w:val="32"/>
        </w:rPr>
        <w:t>超高强钢材料、成形工艺、核心装备开发、汽车和轨道交通车辆零部件</w:t>
      </w:r>
      <w:r>
        <w:rPr>
          <w:rFonts w:eastAsia="仿宋_GB2312"/>
          <w:sz w:val="32"/>
          <w:szCs w:val="32"/>
        </w:rPr>
        <w:t>生产</w:t>
      </w:r>
      <w:r>
        <w:rPr>
          <w:rFonts w:hint="eastAsia" w:eastAsia="仿宋_GB2312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整车配套领域的优势企业，突破各环节关键瓶颈技术。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关键环节描述及任务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材料环节：</w:t>
      </w:r>
      <w:r>
        <w:rPr>
          <w:rFonts w:eastAsia="仿宋_GB2312"/>
          <w:sz w:val="32"/>
          <w:szCs w:val="32"/>
        </w:rPr>
        <w:t>满足汽车和轨道交通车辆典型零部件用超高强钢板，实现批量生产。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成形工艺环节：</w:t>
      </w:r>
      <w:r>
        <w:rPr>
          <w:rFonts w:eastAsia="仿宋_GB2312"/>
          <w:sz w:val="32"/>
          <w:szCs w:val="32"/>
        </w:rPr>
        <w:t>可稳定运行的超高强钢成形工艺。通过典型超高强钢零部件成形工件的试制，</w:t>
      </w:r>
      <w:r>
        <w:rPr>
          <w:rFonts w:hint="eastAsia" w:eastAsia="仿宋_GB2312"/>
          <w:sz w:val="32"/>
          <w:szCs w:val="32"/>
        </w:rPr>
        <w:t>分析各项参数对产品性能、生产能耗和运行可靠性稳定性的影响，</w:t>
      </w:r>
      <w:r>
        <w:rPr>
          <w:rFonts w:eastAsia="仿宋_GB2312"/>
          <w:sz w:val="32"/>
          <w:szCs w:val="32"/>
        </w:rPr>
        <w:t>掌握成形工艺，如冷冲压成形工艺、热冲压成形工艺和液压成形工艺，建立工艺数据库。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装备环节：</w:t>
      </w:r>
      <w:r>
        <w:rPr>
          <w:rFonts w:eastAsia="仿宋_GB2312"/>
          <w:sz w:val="32"/>
          <w:szCs w:val="32"/>
        </w:rPr>
        <w:t>针对超高强钢成形工艺，突破核心关键工艺装备。如快速模压成形设备、加热炉、专用模具等。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生产线环节：</w:t>
      </w:r>
      <w:r>
        <w:rPr>
          <w:rFonts w:eastAsia="仿宋_GB2312"/>
          <w:sz w:val="32"/>
          <w:szCs w:val="32"/>
        </w:rPr>
        <w:t>建立超高强钢零部件精密成形自动化生产线，实现超高强钢零部件的批量生产。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典型产品环节：</w:t>
      </w:r>
      <w:r>
        <w:rPr>
          <w:rFonts w:eastAsia="仿宋_GB2312"/>
          <w:sz w:val="32"/>
          <w:szCs w:val="32"/>
        </w:rPr>
        <w:t>超高强钢典型成形件，尺寸形状精度≤±0.5mm，力学性能满足屈服强度≥1000MPa，抗拉强度≥1450MPa</w:t>
      </w:r>
      <w:r>
        <w:rPr>
          <w:rFonts w:hint="eastAsia" w:eastAsia="仿宋_GB2312"/>
          <w:sz w:val="32"/>
          <w:szCs w:val="32"/>
        </w:rPr>
        <w:t>，延伸率≥6%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检测标准认证环节：</w:t>
      </w:r>
      <w:r>
        <w:rPr>
          <w:rFonts w:eastAsia="仿宋_GB2312"/>
          <w:sz w:val="32"/>
          <w:szCs w:val="32"/>
        </w:rPr>
        <w:t>建立公共试验平台，满足超高强钢材料、超高强钢零部件的检验检测和试验验证，并形成技术标准及规范。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应用环节：</w:t>
      </w:r>
      <w:r>
        <w:rPr>
          <w:rFonts w:eastAsia="仿宋_GB2312"/>
          <w:sz w:val="32"/>
          <w:szCs w:val="32"/>
        </w:rPr>
        <w:t>在节能与新能源汽车和先进轨道交通领域内推广应用。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轻合金精密成形件产业链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针对我国节能与新能源汽车和先进轨道交通领域</w:t>
      </w:r>
      <w:r>
        <w:rPr>
          <w:rFonts w:hint="eastAsia" w:ascii="黑体" w:hAnsi="黑体" w:eastAsia="黑体" w:cs="黑体"/>
          <w:sz w:val="32"/>
          <w:szCs w:val="32"/>
        </w:rPr>
        <w:t>结构件</w:t>
      </w:r>
      <w:r>
        <w:rPr>
          <w:rFonts w:eastAsia="仿宋_GB2312"/>
          <w:sz w:val="32"/>
          <w:szCs w:val="32"/>
        </w:rPr>
        <w:t>（如汽车车身吸能结构、地板、一体化顶盖、车身骨架等；轨道交通车辆车体、内装墙板、行李架、空调系统等）轻量化制造的迫切需求，</w:t>
      </w:r>
      <w:r>
        <w:rPr>
          <w:rFonts w:hint="eastAsia" w:eastAsia="仿宋_GB2312"/>
          <w:sz w:val="32"/>
          <w:szCs w:val="32"/>
        </w:rPr>
        <w:t>提升相关基础产品质量和可靠性</w:t>
      </w:r>
      <w:r>
        <w:rPr>
          <w:rFonts w:eastAsia="仿宋_GB2312"/>
          <w:sz w:val="32"/>
          <w:szCs w:val="32"/>
        </w:rPr>
        <w:t>，组织国内轻合金材料、先进工艺、核心成形装备制造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零部件生产</w:t>
      </w:r>
      <w:r>
        <w:rPr>
          <w:rFonts w:hint="eastAsia" w:eastAsia="仿宋_GB2312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整车配套领域的优势企业，突破各环节关键瓶颈技术。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关键环节描述及任务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材料环节：</w:t>
      </w:r>
      <w:r>
        <w:rPr>
          <w:rFonts w:eastAsia="仿宋_GB2312"/>
          <w:sz w:val="32"/>
          <w:szCs w:val="32"/>
        </w:rPr>
        <w:t>轻合金材料化学成分符合标准要求，经热处理工艺后，材料机械性能达到使用要求。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成形工艺环节：</w:t>
      </w:r>
      <w:r>
        <w:rPr>
          <w:rFonts w:eastAsia="仿宋_GB2312"/>
          <w:sz w:val="32"/>
          <w:szCs w:val="32"/>
        </w:rPr>
        <w:t>形成轻合金精密成形工艺。如数字化无模砂芯成形工艺、铝合金熔炼及净化工艺、电磁泵低压精密成形铸造工艺、超塑成形工艺等，成品率≥90%，综合废品率3%以下。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装备环节：</w:t>
      </w:r>
      <w:r>
        <w:rPr>
          <w:rFonts w:eastAsia="仿宋_GB2312"/>
          <w:sz w:val="32"/>
          <w:szCs w:val="32"/>
        </w:rPr>
        <w:t>针对轻合金精密成形工艺，</w:t>
      </w:r>
      <w:r>
        <w:rPr>
          <w:rFonts w:hint="eastAsia" w:eastAsia="仿宋_GB2312"/>
          <w:sz w:val="32"/>
          <w:szCs w:val="32"/>
        </w:rPr>
        <w:t>突破</w:t>
      </w:r>
      <w:r>
        <w:rPr>
          <w:rFonts w:eastAsia="仿宋_GB2312"/>
          <w:sz w:val="32"/>
          <w:szCs w:val="32"/>
        </w:rPr>
        <w:t>近净成形模具和工艺装备。如高洁净度铝合金熔炼及净化设备、低压铸造装备、数字化无模砂芯成形装备、全自动大型热处理设备等，实现产品接近成品形状和尺寸，并能保证尺寸稳定，加工余量减少50%左右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生产线环节：</w:t>
      </w:r>
      <w:r>
        <w:rPr>
          <w:rFonts w:eastAsia="仿宋_GB2312"/>
          <w:sz w:val="32"/>
          <w:szCs w:val="32"/>
        </w:rPr>
        <w:t>建立轻合金材料零部件精密成形自动化生产线，实现零部件批量生产。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典型产品环节：</w:t>
      </w:r>
      <w:r>
        <w:rPr>
          <w:rFonts w:eastAsia="仿宋_GB2312"/>
          <w:sz w:val="32"/>
          <w:szCs w:val="32"/>
        </w:rPr>
        <w:t>典型轻合金材料部件的成形制造技术，与现有部件相比性能一致，减重50%以上。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检测标准认证环节：</w:t>
      </w:r>
      <w:r>
        <w:rPr>
          <w:rFonts w:eastAsia="仿宋_GB2312"/>
          <w:sz w:val="32"/>
          <w:szCs w:val="32"/>
        </w:rPr>
        <w:t>建立公共试验平台，满足轻合金材料、轻合金零部件的检验检测和试验验证，并形成技术标准及规范。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应用环节：</w:t>
      </w:r>
      <w:r>
        <w:rPr>
          <w:rFonts w:eastAsia="仿宋_GB2312"/>
          <w:sz w:val="32"/>
          <w:szCs w:val="32"/>
        </w:rPr>
        <w:t>在节能与新能源汽车和先进轨道交通领域内推广应用。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咨询电话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机械科学研究总院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聂军刚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010-88301743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  <w:sectPr>
          <w:footerReference r:id="rId3" w:type="default"/>
          <w:type w:val="continuous"/>
          <w:pgSz w:w="11850" w:h="16783"/>
          <w:pgMar w:top="2098" w:right="1474" w:bottom="1984" w:left="1587" w:header="851" w:footer="992" w:gutter="0"/>
          <w:cols w:space="720" w:num="1"/>
          <w:docGrid w:type="lines" w:linePitch="317" w:charSpace="0"/>
        </w:sectPr>
      </w:pPr>
      <w:r>
        <w:rPr>
          <w:rFonts w:eastAsia="仿宋_GB2312"/>
          <w:sz w:val="32"/>
          <w:szCs w:val="32"/>
        </w:rPr>
        <w:t>附：轻量化材料精密成形技术</w:t>
      </w:r>
      <w:r>
        <w:rPr>
          <w:rFonts w:hint="eastAsia" w:eastAsia="仿宋_GB2312"/>
          <w:sz w:val="32"/>
          <w:szCs w:val="32"/>
          <w:lang w:eastAsia="zh-CN"/>
        </w:rPr>
        <w:t>“一条龙”</w:t>
      </w:r>
      <w:r>
        <w:rPr>
          <w:rFonts w:eastAsia="仿宋_GB2312"/>
          <w:sz w:val="32"/>
          <w:szCs w:val="32"/>
        </w:rPr>
        <w:t>应用计划申报书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pStyle w:val="14"/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snapToGrid w:val="0"/>
        <w:spacing w:line="30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轻量化材料精密成形技术</w:t>
      </w:r>
      <w:r>
        <w:rPr>
          <w:rFonts w:hint="eastAsia" w:eastAsia="黑体"/>
          <w:b/>
          <w:bCs/>
          <w:sz w:val="36"/>
          <w:szCs w:val="36"/>
          <w:lang w:eastAsia="zh-CN"/>
        </w:rPr>
        <w:t>“一条龙”</w:t>
      </w:r>
      <w:r>
        <w:rPr>
          <w:rFonts w:eastAsia="黑体"/>
          <w:b/>
          <w:bCs/>
          <w:sz w:val="36"/>
          <w:szCs w:val="36"/>
        </w:rPr>
        <w:t>应用计划申报书</w:t>
      </w:r>
    </w:p>
    <w:p>
      <w:pPr>
        <w:jc w:val="center"/>
        <w:outlineLvl w:val="0"/>
        <w:rPr>
          <w:rFonts w:eastAsia="仿宋_GB2312"/>
          <w:bCs/>
          <w:sz w:val="36"/>
        </w:rPr>
      </w:pPr>
    </w:p>
    <w:p>
      <w:pPr>
        <w:jc w:val="center"/>
        <w:outlineLvl w:val="0"/>
        <w:rPr>
          <w:rFonts w:eastAsia="仿宋_GB2312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sz w:val="32"/>
          <w:szCs w:val="32"/>
        </w:rPr>
      </w:pPr>
    </w:p>
    <w:p>
      <w:pPr>
        <w:spacing w:line="480" w:lineRule="auto"/>
        <w:ind w:firstLine="614" w:firstLineChars="192"/>
        <w:rPr>
          <w:rFonts w:eastAsia="黑体"/>
          <w:sz w:val="32"/>
          <w:szCs w:val="32"/>
          <w:lang w:val="zh-CN"/>
        </w:rPr>
      </w:pPr>
      <w:r>
        <w:rPr>
          <w:rFonts w:hint="eastAsia" w:eastAsia="黑体"/>
          <w:sz w:val="32"/>
          <w:szCs w:val="32"/>
          <w:lang w:val="zh-CN"/>
        </w:rPr>
        <w:t>企业</w:t>
      </w:r>
      <w:r>
        <w:rPr>
          <w:rFonts w:eastAsia="黑体"/>
          <w:sz w:val="32"/>
          <w:szCs w:val="32"/>
          <w:lang w:val="zh-CN"/>
        </w:rPr>
        <w:t>名称：</w:t>
      </w:r>
      <w:r>
        <w:rPr>
          <w:rFonts w:eastAsia="黑体"/>
          <w:sz w:val="32"/>
          <w:szCs w:val="32"/>
          <w:u w:val="single"/>
          <w:lang w:val="zh-CN"/>
        </w:rPr>
        <w:t xml:space="preserve">                                  </w:t>
      </w:r>
    </w:p>
    <w:p>
      <w:pPr>
        <w:spacing w:line="480" w:lineRule="auto"/>
        <w:ind w:firstLine="614" w:firstLineChars="192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项目</w:t>
      </w:r>
      <w:r>
        <w:rPr>
          <w:rFonts w:hint="eastAsia" w:eastAsia="黑体"/>
          <w:sz w:val="32"/>
          <w:szCs w:val="32"/>
          <w:lang w:val="zh-CN"/>
        </w:rPr>
        <w:t>名称</w:t>
      </w:r>
      <w:r>
        <w:rPr>
          <w:rFonts w:eastAsia="黑体"/>
          <w:sz w:val="32"/>
          <w:szCs w:val="32"/>
          <w:lang w:val="zh-CN"/>
        </w:rPr>
        <w:t>：</w:t>
      </w:r>
      <w:r>
        <w:rPr>
          <w:rFonts w:eastAsia="黑体"/>
          <w:sz w:val="32"/>
          <w:szCs w:val="32"/>
          <w:u w:val="single"/>
          <w:lang w:val="zh-CN"/>
        </w:rPr>
        <w:t xml:space="preserve">                                  </w:t>
      </w:r>
    </w:p>
    <w:p>
      <w:pPr>
        <w:spacing w:line="480" w:lineRule="auto"/>
        <w:ind w:firstLine="614" w:firstLineChars="19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责任人（法人代表）：</w:t>
      </w:r>
      <w:r>
        <w:rPr>
          <w:rFonts w:eastAsia="黑体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614" w:firstLineChars="192"/>
        <w:rPr>
          <w:rFonts w:eastAsia="黑体"/>
          <w:color w:val="FF0000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项目技术负责人：</w:t>
      </w:r>
      <w:r>
        <w:rPr>
          <w:rFonts w:eastAsia="黑体"/>
          <w:sz w:val="32"/>
          <w:szCs w:val="32"/>
          <w:u w:val="single"/>
          <w:lang w:val="zh-CN"/>
        </w:rPr>
        <w:t xml:space="preserve">                            </w:t>
      </w:r>
    </w:p>
    <w:p>
      <w:pPr>
        <w:spacing w:line="480" w:lineRule="auto"/>
        <w:ind w:firstLine="614" w:firstLineChars="192"/>
        <w:rPr>
          <w:rFonts w:eastAsia="黑体"/>
          <w:sz w:val="32"/>
          <w:szCs w:val="32"/>
          <w:lang w:val="zh-CN"/>
        </w:rPr>
      </w:pPr>
      <w:r>
        <w:rPr>
          <w:rFonts w:hint="eastAsia" w:eastAsia="黑体"/>
          <w:sz w:val="32"/>
          <w:szCs w:val="32"/>
          <w:lang w:val="zh-CN"/>
        </w:rPr>
        <w:t>实施</w:t>
      </w:r>
      <w:r>
        <w:rPr>
          <w:rFonts w:eastAsia="黑体"/>
          <w:sz w:val="32"/>
          <w:szCs w:val="32"/>
          <w:lang w:val="zh-CN"/>
        </w:rPr>
        <w:t>年限：20</w:t>
      </w:r>
      <w:r>
        <w:rPr>
          <w:rFonts w:eastAsia="黑体"/>
          <w:sz w:val="32"/>
          <w:szCs w:val="32"/>
          <w:u w:val="single"/>
          <w:lang w:val="zh-CN"/>
        </w:rPr>
        <w:t xml:space="preserve">     </w:t>
      </w:r>
      <w:r>
        <w:rPr>
          <w:rFonts w:eastAsia="黑体"/>
          <w:sz w:val="32"/>
          <w:szCs w:val="32"/>
          <w:lang w:val="zh-CN"/>
        </w:rPr>
        <w:t>年</w:t>
      </w:r>
      <w:r>
        <w:rPr>
          <w:rFonts w:eastAsia="黑体"/>
          <w:sz w:val="32"/>
          <w:szCs w:val="32"/>
          <w:u w:val="single"/>
          <w:lang w:val="zh-CN"/>
        </w:rPr>
        <w:t xml:space="preserve">     </w:t>
      </w:r>
      <w:r>
        <w:rPr>
          <w:rFonts w:eastAsia="黑体"/>
          <w:sz w:val="32"/>
          <w:szCs w:val="32"/>
          <w:lang w:val="zh-CN"/>
        </w:rPr>
        <w:t>月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  <w:lang w:val="zh-CN"/>
        </w:rPr>
        <w:t>至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  <w:lang w:val="zh-CN"/>
        </w:rPr>
        <w:t>20</w:t>
      </w:r>
      <w:r>
        <w:rPr>
          <w:rFonts w:eastAsia="黑体"/>
          <w:sz w:val="32"/>
          <w:szCs w:val="32"/>
          <w:u w:val="single"/>
          <w:lang w:val="zh-CN"/>
        </w:rPr>
        <w:t xml:space="preserve">    </w:t>
      </w:r>
      <w:r>
        <w:rPr>
          <w:rFonts w:eastAsia="黑体"/>
          <w:sz w:val="32"/>
          <w:szCs w:val="32"/>
          <w:lang w:val="zh-CN"/>
        </w:rPr>
        <w:t>年</w:t>
      </w:r>
      <w:r>
        <w:rPr>
          <w:rFonts w:eastAsia="黑体"/>
          <w:sz w:val="32"/>
          <w:szCs w:val="32"/>
          <w:u w:val="single"/>
          <w:lang w:val="zh-CN"/>
        </w:rPr>
        <w:t xml:space="preserve">    </w:t>
      </w:r>
      <w:r>
        <w:rPr>
          <w:rFonts w:eastAsia="黑体"/>
          <w:sz w:val="32"/>
          <w:szCs w:val="32"/>
          <w:lang w:val="zh-CN"/>
        </w:rPr>
        <w:t>月</w:t>
      </w:r>
    </w:p>
    <w:p>
      <w:pPr>
        <w:spacing w:line="480" w:lineRule="auto"/>
        <w:ind w:firstLine="614" w:firstLineChars="192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填报日期：20</w:t>
      </w:r>
      <w:r>
        <w:rPr>
          <w:rFonts w:eastAsia="黑体"/>
          <w:sz w:val="32"/>
          <w:szCs w:val="32"/>
          <w:u w:val="single"/>
          <w:lang w:val="zh-CN"/>
        </w:rPr>
        <w:t xml:space="preserve">  </w:t>
      </w:r>
      <w:r>
        <w:rPr>
          <w:rFonts w:hint="eastAsia" w:eastAsia="黑体"/>
          <w:sz w:val="32"/>
          <w:szCs w:val="32"/>
          <w:u w:val="single"/>
        </w:rPr>
        <w:t xml:space="preserve">   </w:t>
      </w:r>
      <w:r>
        <w:rPr>
          <w:rFonts w:eastAsia="黑体"/>
          <w:sz w:val="32"/>
          <w:szCs w:val="32"/>
          <w:lang w:val="zh-CN"/>
        </w:rPr>
        <w:t>年</w:t>
      </w:r>
      <w:r>
        <w:rPr>
          <w:rFonts w:eastAsia="黑体"/>
          <w:sz w:val="32"/>
          <w:szCs w:val="32"/>
          <w:u w:val="single"/>
          <w:lang w:val="zh-CN"/>
        </w:rPr>
        <w:t xml:space="preserve">     </w:t>
      </w:r>
      <w:r>
        <w:rPr>
          <w:rFonts w:eastAsia="黑体"/>
          <w:sz w:val="32"/>
          <w:szCs w:val="32"/>
          <w:lang w:val="zh-CN"/>
        </w:rPr>
        <w:t>月</w:t>
      </w:r>
      <w:r>
        <w:rPr>
          <w:rFonts w:eastAsia="黑体"/>
          <w:sz w:val="32"/>
          <w:szCs w:val="32"/>
          <w:u w:val="single"/>
          <w:lang w:val="zh-CN"/>
        </w:rPr>
        <w:t xml:space="preserve">     </w:t>
      </w:r>
      <w:r>
        <w:rPr>
          <w:rFonts w:eastAsia="黑体"/>
          <w:sz w:val="32"/>
          <w:szCs w:val="32"/>
          <w:lang w:val="zh-CN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eastAsia="黑体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中华人民共和国工业和信息化部制</w:t>
      </w:r>
    </w:p>
    <w:p>
      <w:pPr>
        <w:spacing w:line="360" w:lineRule="auto"/>
        <w:jc w:val="center"/>
        <w:rPr>
          <w:rFonts w:eastAsia="黑体"/>
          <w:sz w:val="30"/>
          <w:szCs w:val="30"/>
        </w:rPr>
        <w:sectPr>
          <w:footerReference r:id="rId4" w:type="default"/>
          <w:type w:val="continuous"/>
          <w:pgSz w:w="11850" w:h="16783"/>
          <w:pgMar w:top="2098" w:right="1474" w:bottom="1984" w:left="1587" w:header="851" w:footer="992" w:gutter="0"/>
          <w:pgNumType w:start="0"/>
          <w:cols w:space="720" w:num="1"/>
          <w:docGrid w:type="lines" w:linePitch="317" w:charSpace="0"/>
        </w:sectPr>
      </w:pPr>
      <w:r>
        <w:rPr>
          <w:rFonts w:eastAsia="黑体"/>
          <w:sz w:val="30"/>
          <w:szCs w:val="30"/>
        </w:rPr>
        <w:t>二〇    年    月</w:t>
      </w:r>
    </w:p>
    <w:tbl>
      <w:tblPr>
        <w:tblStyle w:val="10"/>
        <w:tblW w:w="8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295"/>
        <w:gridCol w:w="154"/>
        <w:gridCol w:w="578"/>
        <w:gridCol w:w="170"/>
        <w:gridCol w:w="759"/>
        <w:gridCol w:w="88"/>
        <w:gridCol w:w="1095"/>
        <w:gridCol w:w="106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5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单位名称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注册地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机构代码</w:t>
            </w:r>
          </w:p>
        </w:tc>
        <w:tc>
          <w:tcPr>
            <w:tcW w:w="1254" w:type="dxa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5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项目名称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项目</w:t>
            </w:r>
            <w:r>
              <w:rPr>
                <w:rFonts w:ascii="Times New Roman" w:hAnsi="Times New Roman" w:eastAsia="黑体"/>
                <w:color w:val="auto"/>
                <w:sz w:val="21"/>
              </w:rPr>
              <w:t>实施期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pStyle w:val="16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年    月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所属产业链</w:t>
            </w:r>
          </w:p>
        </w:tc>
        <w:tc>
          <w:tcPr>
            <w:tcW w:w="3197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pStyle w:val="16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□复合材料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精密成形产业链</w:t>
            </w:r>
          </w:p>
        </w:tc>
        <w:tc>
          <w:tcPr>
            <w:tcW w:w="4256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pStyle w:val="16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□超高强钢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精密成形产业链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黑体"/>
              </w:rPr>
            </w:pPr>
          </w:p>
        </w:tc>
        <w:tc>
          <w:tcPr>
            <w:tcW w:w="3197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pStyle w:val="16"/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□轻合金精密成形产业链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</w:tcBorders>
            <w:vAlign w:val="center"/>
          </w:tcPr>
          <w:p>
            <w:pPr>
              <w:pStyle w:val="16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5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所属产业链</w:t>
            </w:r>
          </w:p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关键环节</w:t>
            </w:r>
          </w:p>
        </w:tc>
        <w:tc>
          <w:tcPr>
            <w:tcW w:w="7453" w:type="dxa"/>
            <w:gridSpan w:val="9"/>
            <w:vAlign w:val="center"/>
          </w:tcPr>
          <w:p>
            <w:pPr>
              <w:pStyle w:val="16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□材料  □工艺  □装备 □生产线  □产品  □标准检测认证体系  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515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所属整机产品</w:t>
            </w:r>
          </w:p>
        </w:tc>
        <w:tc>
          <w:tcPr>
            <w:tcW w:w="7453" w:type="dxa"/>
            <w:gridSpan w:val="9"/>
            <w:vAlign w:val="center"/>
          </w:tcPr>
          <w:p>
            <w:pPr>
              <w:pStyle w:val="16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5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主要负责人</w:t>
            </w:r>
          </w:p>
        </w:tc>
        <w:tc>
          <w:tcPr>
            <w:tcW w:w="2295" w:type="dxa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749" w:type="dxa"/>
            <w:gridSpan w:val="5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联系电话（手机）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5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电子邮箱</w:t>
            </w:r>
          </w:p>
        </w:tc>
        <w:tc>
          <w:tcPr>
            <w:tcW w:w="2295" w:type="dxa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749" w:type="dxa"/>
            <w:gridSpan w:val="5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传   真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8968" w:type="dxa"/>
            <w:gridSpan w:val="10"/>
            <w:vAlign w:val="top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参与单位满足所属</w:t>
            </w: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“一条龙”</w:t>
            </w:r>
            <w:r>
              <w:rPr>
                <w:rFonts w:ascii="Times New Roman" w:hAnsi="Times New Roman" w:eastAsia="黑体"/>
                <w:color w:val="auto"/>
                <w:sz w:val="21"/>
              </w:rPr>
              <w:t>环节</w:t>
            </w:r>
            <w:r>
              <w:rPr>
                <w:rFonts w:hint="eastAsia" w:ascii="Times New Roman" w:hAnsi="Times New Roman" w:eastAsia="黑体"/>
                <w:color w:val="auto"/>
                <w:sz w:val="21"/>
              </w:rPr>
              <w:t>供</w:t>
            </w:r>
            <w:r>
              <w:rPr>
                <w:rFonts w:ascii="Times New Roman" w:hAnsi="Times New Roman" w:eastAsia="黑体"/>
                <w:color w:val="auto"/>
                <w:sz w:val="21"/>
              </w:rPr>
              <w:t>需概述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（包括：</w:t>
            </w:r>
          </w:p>
          <w:p>
            <w:pPr>
              <w:pStyle w:val="16"/>
              <w:numPr>
                <w:ilvl w:val="0"/>
                <w:numId w:val="9"/>
              </w:numPr>
              <w:snapToGrid w:val="0"/>
              <w:ind w:firstLine="4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企业基本情况；</w:t>
            </w:r>
          </w:p>
          <w:p>
            <w:pPr>
              <w:pStyle w:val="16"/>
              <w:numPr>
                <w:ilvl w:val="0"/>
                <w:numId w:val="9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重点产品、工艺符合性质，与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eastAsia="zh-CN"/>
              </w:rPr>
              <w:t>“一条龙”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其他环节在产品、工艺上的直接关联性；</w:t>
            </w:r>
          </w:p>
          <w:p>
            <w:pPr>
              <w:pStyle w:val="16"/>
              <w:numPr>
                <w:ilvl w:val="0"/>
                <w:numId w:val="9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创新能力、产品技术和工艺水平领先情况；</w:t>
            </w:r>
          </w:p>
          <w:p>
            <w:pPr>
              <w:pStyle w:val="16"/>
              <w:numPr>
                <w:ilvl w:val="0"/>
                <w:numId w:val="9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对产业链上游的需求，以及对下游可提供的产品或服务；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近年来企业产品和技术实际使用和应用情况；</w:t>
            </w:r>
          </w:p>
          <w:p>
            <w:pPr>
              <w:pStyle w:val="16"/>
              <w:numPr>
                <w:ilvl w:val="0"/>
                <w:numId w:val="9"/>
              </w:numPr>
              <w:snapToGrid w:val="0"/>
              <w:ind w:firstLine="420" w:firstLineChars="20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近三年经营业绩，遵纪守法情况，管理制度建设情况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，包括不限于以下内容：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2014、2015、2016年企业情况</w:t>
            </w:r>
          </w:p>
          <w:tbl>
            <w:tblPr>
              <w:tblStyle w:val="11"/>
              <w:tblW w:w="566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3"/>
              <w:gridCol w:w="4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技术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研发投入占营收比例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当年申请专利数，截至年底累计授权专利数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市场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细分领域市场份额、市场排名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财务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总资产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资产负债率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年度营业收入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年度净利润</w:t>
                  </w:r>
                </w:p>
              </w:tc>
            </w:tr>
          </w:tbl>
          <w:p>
            <w:pPr>
              <w:pStyle w:val="16"/>
              <w:numPr>
                <w:ilvl w:val="0"/>
                <w:numId w:val="9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企业参与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eastAsia="zh-CN"/>
              </w:rPr>
              <w:t>“一条龙”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应用计划的运行工作机制及措施；</w:t>
            </w:r>
          </w:p>
          <w:p>
            <w:pPr>
              <w:pStyle w:val="16"/>
              <w:numPr>
                <w:ilvl w:val="0"/>
                <w:numId w:val="9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推荐的龙头企业、参与单位和示范工程；</w:t>
            </w:r>
          </w:p>
          <w:p>
            <w:pPr>
              <w:pStyle w:val="16"/>
              <w:numPr>
                <w:ilvl w:val="0"/>
                <w:numId w:val="9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存在的问题和建议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等）。</w:t>
            </w: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68" w:type="dxa"/>
            <w:gridSpan w:val="10"/>
            <w:vAlign w:val="top"/>
          </w:tcPr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</w:rPr>
              <w:t>项目基本情况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（总投资、主要建设内容、预期效果等），并填写下表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目前情况</w:t>
            </w:r>
          </w:p>
          <w:tbl>
            <w:tblPr>
              <w:tblStyle w:val="11"/>
              <w:tblW w:w="566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5"/>
              <w:gridCol w:w="40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项目成熟度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是否已经完成可研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项目总投资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总投资额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项目资本金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项目资本金额度</w:t>
                  </w:r>
                </w:p>
              </w:tc>
            </w:tr>
          </w:tbl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515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参与单位</w:t>
            </w:r>
          </w:p>
          <w:p>
            <w:pPr>
              <w:pStyle w:val="16"/>
              <w:snapToGrid w:val="0"/>
              <w:jc w:val="center"/>
              <w:rPr>
                <w:rFonts w:ascii="黑体" w:hAnsi="黑体" w:eastAsia="黑体" w:cs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自评意见</w:t>
            </w:r>
          </w:p>
        </w:tc>
        <w:tc>
          <w:tcPr>
            <w:tcW w:w="7453" w:type="dxa"/>
            <w:gridSpan w:val="9"/>
            <w:vAlign w:val="center"/>
          </w:tcPr>
          <w:p>
            <w:pPr>
              <w:pStyle w:val="16"/>
              <w:snapToGrid w:val="0"/>
              <w:rPr>
                <w:rFonts w:ascii="Times New Roman" w:hAnsi="Times New Roman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</w:rPr>
              <w:t>本单位承诺申报内容真实有效。</w:t>
            </w:r>
          </w:p>
          <w:p>
            <w:pPr>
              <w:pStyle w:val="16"/>
              <w:snapToGrid w:val="0"/>
              <w:rPr>
                <w:rFonts w:ascii="Times New Roman" w:hAnsi="Times New Roman"/>
                <w:color w:val="auto"/>
                <w:sz w:val="21"/>
              </w:rPr>
            </w:pPr>
          </w:p>
          <w:p>
            <w:pPr>
              <w:pStyle w:val="16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 xml:space="preserve">                  法定代表人（签字）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 xml:space="preserve">   （盖章）</w:t>
            </w:r>
          </w:p>
          <w:p>
            <w:pPr>
              <w:pStyle w:val="16"/>
              <w:snapToGrid w:val="0"/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 xml:space="preserve">                                            年   月   日</w:t>
            </w:r>
          </w:p>
        </w:tc>
      </w:tr>
    </w:tbl>
    <w:p>
      <w:pPr>
        <w:spacing w:line="460" w:lineRule="exact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5" w:type="default"/>
      <w:pgSz w:w="11906" w:h="16838"/>
      <w:pgMar w:top="1440" w:right="1417" w:bottom="1440" w:left="141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modern"/>
    <w:pitch w:val="default"/>
    <w:sig w:usb0="04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modern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swiss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swiss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decorative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decorative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roman"/>
    <w:pitch w:val="default"/>
    <w:sig w:usb0="0004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zh-CN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zh-CN"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rshxPugEAAF4DAAAOAAAAAAAAAAEAIAAAAB4BAABkcnMvZTJvRG9jLnhtbFBLBQYAAAAABgAG&#10;AFkBAAB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zh-CN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lang w:val="zh-CN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lang w:val="zh-CN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3584641">
    <w:nsid w:val="599EE181"/>
    <w:multiLevelType w:val="singleLevel"/>
    <w:tmpl w:val="599EE181"/>
    <w:lvl w:ilvl="0" w:tentative="1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eastAsia="仿宋_GB2312" w:cs="宋体"/>
      </w:rPr>
    </w:lvl>
  </w:abstractNum>
  <w:abstractNum w:abstractNumId="1501513160">
    <w:nsid w:val="597F45C8"/>
    <w:multiLevelType w:val="singleLevel"/>
    <w:tmpl w:val="597F45C8"/>
    <w:lvl w:ilvl="0" w:tentative="1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01514200">
    <w:nsid w:val="597F49D8"/>
    <w:multiLevelType w:val="singleLevel"/>
    <w:tmpl w:val="597F49D8"/>
    <w:lvl w:ilvl="0" w:tentative="1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abstractNum w:abstractNumId="1501516805">
    <w:nsid w:val="597F5405"/>
    <w:multiLevelType w:val="singleLevel"/>
    <w:tmpl w:val="597F5405"/>
    <w:lvl w:ilvl="0" w:tentative="1">
      <w:start w:val="1"/>
      <w:numFmt w:val="decimal"/>
      <w:suff w:val="nothing"/>
      <w:lvlText w:val="（%1）"/>
      <w:lvlJc w:val="left"/>
      <w:pPr>
        <w:ind w:left="0" w:firstLine="400"/>
      </w:pPr>
      <w:rPr>
        <w:rFonts w:hint="default"/>
      </w:rPr>
    </w:lvl>
  </w:abstractNum>
  <w:abstractNum w:abstractNumId="1501514240">
    <w:nsid w:val="597F4A00"/>
    <w:multiLevelType w:val="singleLevel"/>
    <w:tmpl w:val="597F4A00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01516914">
    <w:nsid w:val="597F5472"/>
    <w:multiLevelType w:val="singleLevel"/>
    <w:tmpl w:val="597F5472"/>
    <w:lvl w:ilvl="0" w:tentative="1">
      <w:start w:val="1"/>
      <w:numFmt w:val="decimal"/>
      <w:suff w:val="nothing"/>
      <w:lvlText w:val="（%1）"/>
      <w:lvlJc w:val="left"/>
      <w:pPr>
        <w:ind w:left="0" w:firstLine="400"/>
      </w:pPr>
      <w:rPr>
        <w:rFonts w:hint="default"/>
      </w:rPr>
    </w:lvl>
  </w:abstractNum>
  <w:abstractNum w:abstractNumId="267390704">
    <w:nsid w:val="0FF00EF0"/>
    <w:multiLevelType w:val="singleLevel"/>
    <w:tmpl w:val="0FF00EF0"/>
    <w:lvl w:ilvl="0" w:tentative="1">
      <w:start w:val="1"/>
      <w:numFmt w:val="decimal"/>
      <w:suff w:val="nothing"/>
      <w:lvlText w:val="%1."/>
      <w:lvlJc w:val="left"/>
    </w:lvl>
  </w:abstractNum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%1、"/>
      <w:lvlJc w:val="left"/>
    </w:lvl>
  </w:abstractNum>
  <w:abstractNum w:abstractNumId="1501512805">
    <w:nsid w:val="597F4465"/>
    <w:multiLevelType w:val="singleLevel"/>
    <w:tmpl w:val="597F4465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0"/>
  </w:num>
  <w:num w:numId="2">
    <w:abstractNumId w:val="1501513160"/>
  </w:num>
  <w:num w:numId="3">
    <w:abstractNumId w:val="1501512805"/>
  </w:num>
  <w:num w:numId="4">
    <w:abstractNumId w:val="1503584641"/>
  </w:num>
  <w:num w:numId="5">
    <w:abstractNumId w:val="1501514200"/>
  </w:num>
  <w:num w:numId="6">
    <w:abstractNumId w:val="1501516805"/>
  </w:num>
  <w:num w:numId="7">
    <w:abstractNumId w:val="1501514240"/>
  </w:num>
  <w:num w:numId="8">
    <w:abstractNumId w:val="1501516914"/>
  </w:num>
  <w:num w:numId="9">
    <w:abstractNumId w:val="2673907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trackedChanges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46"/>
    <w:rsid w:val="00014A36"/>
    <w:rsid w:val="00026BCD"/>
    <w:rsid w:val="00054F47"/>
    <w:rsid w:val="00086837"/>
    <w:rsid w:val="000D57B7"/>
    <w:rsid w:val="000E76B2"/>
    <w:rsid w:val="000F386E"/>
    <w:rsid w:val="00114BF6"/>
    <w:rsid w:val="001366EF"/>
    <w:rsid w:val="00136F02"/>
    <w:rsid w:val="0014016F"/>
    <w:rsid w:val="00141CC4"/>
    <w:rsid w:val="001468C8"/>
    <w:rsid w:val="00154709"/>
    <w:rsid w:val="001B7735"/>
    <w:rsid w:val="001C7EAD"/>
    <w:rsid w:val="001D7665"/>
    <w:rsid w:val="00207619"/>
    <w:rsid w:val="002335F5"/>
    <w:rsid w:val="00245F48"/>
    <w:rsid w:val="00272F98"/>
    <w:rsid w:val="00275AC1"/>
    <w:rsid w:val="002A3B4D"/>
    <w:rsid w:val="002C24C2"/>
    <w:rsid w:val="00361D43"/>
    <w:rsid w:val="00374780"/>
    <w:rsid w:val="003A7E92"/>
    <w:rsid w:val="003B7B8C"/>
    <w:rsid w:val="003C567E"/>
    <w:rsid w:val="003E53A7"/>
    <w:rsid w:val="004115C3"/>
    <w:rsid w:val="004412D9"/>
    <w:rsid w:val="004566A2"/>
    <w:rsid w:val="004A2735"/>
    <w:rsid w:val="004D55EA"/>
    <w:rsid w:val="004E68C1"/>
    <w:rsid w:val="00510677"/>
    <w:rsid w:val="00525228"/>
    <w:rsid w:val="00552134"/>
    <w:rsid w:val="00555467"/>
    <w:rsid w:val="00561950"/>
    <w:rsid w:val="005752D4"/>
    <w:rsid w:val="00592E0A"/>
    <w:rsid w:val="005E3C5A"/>
    <w:rsid w:val="006078FA"/>
    <w:rsid w:val="0063287D"/>
    <w:rsid w:val="00633F93"/>
    <w:rsid w:val="0064221F"/>
    <w:rsid w:val="006A09BD"/>
    <w:rsid w:val="006E23A3"/>
    <w:rsid w:val="006E3F19"/>
    <w:rsid w:val="006E7C99"/>
    <w:rsid w:val="0070432A"/>
    <w:rsid w:val="0073596C"/>
    <w:rsid w:val="00736AE4"/>
    <w:rsid w:val="00782C6B"/>
    <w:rsid w:val="0079784B"/>
    <w:rsid w:val="007A4CCA"/>
    <w:rsid w:val="007C2D05"/>
    <w:rsid w:val="007C576E"/>
    <w:rsid w:val="008202AF"/>
    <w:rsid w:val="008342AB"/>
    <w:rsid w:val="00835A6E"/>
    <w:rsid w:val="008530D1"/>
    <w:rsid w:val="00872B03"/>
    <w:rsid w:val="0088009E"/>
    <w:rsid w:val="008A270D"/>
    <w:rsid w:val="008B627E"/>
    <w:rsid w:val="008E67FC"/>
    <w:rsid w:val="0091767B"/>
    <w:rsid w:val="0092484A"/>
    <w:rsid w:val="00932A02"/>
    <w:rsid w:val="0094616C"/>
    <w:rsid w:val="0097262D"/>
    <w:rsid w:val="00981422"/>
    <w:rsid w:val="00997F51"/>
    <w:rsid w:val="009A13ED"/>
    <w:rsid w:val="009B6E51"/>
    <w:rsid w:val="009D28B1"/>
    <w:rsid w:val="009F0CC3"/>
    <w:rsid w:val="00A1093D"/>
    <w:rsid w:val="00A3466B"/>
    <w:rsid w:val="00A6415E"/>
    <w:rsid w:val="00AD6EC9"/>
    <w:rsid w:val="00AE2704"/>
    <w:rsid w:val="00AF41AB"/>
    <w:rsid w:val="00B00665"/>
    <w:rsid w:val="00B23462"/>
    <w:rsid w:val="00B314FA"/>
    <w:rsid w:val="00B3592C"/>
    <w:rsid w:val="00B57B36"/>
    <w:rsid w:val="00B83D00"/>
    <w:rsid w:val="00B950A0"/>
    <w:rsid w:val="00BB1043"/>
    <w:rsid w:val="00BB317F"/>
    <w:rsid w:val="00BB43DA"/>
    <w:rsid w:val="00BB52D6"/>
    <w:rsid w:val="00BB6D3C"/>
    <w:rsid w:val="00BB764D"/>
    <w:rsid w:val="00BF0C50"/>
    <w:rsid w:val="00C04892"/>
    <w:rsid w:val="00C157E2"/>
    <w:rsid w:val="00C224AD"/>
    <w:rsid w:val="00C2752C"/>
    <w:rsid w:val="00C33078"/>
    <w:rsid w:val="00C47761"/>
    <w:rsid w:val="00C504C7"/>
    <w:rsid w:val="00C53471"/>
    <w:rsid w:val="00CF77BF"/>
    <w:rsid w:val="00D009ED"/>
    <w:rsid w:val="00D16072"/>
    <w:rsid w:val="00D267CF"/>
    <w:rsid w:val="00D74DAE"/>
    <w:rsid w:val="00D84EAE"/>
    <w:rsid w:val="00D90414"/>
    <w:rsid w:val="00DA14D6"/>
    <w:rsid w:val="00DA1854"/>
    <w:rsid w:val="00DC2B65"/>
    <w:rsid w:val="00DC3190"/>
    <w:rsid w:val="00DC78B6"/>
    <w:rsid w:val="00DF74E4"/>
    <w:rsid w:val="00E17390"/>
    <w:rsid w:val="00E304B3"/>
    <w:rsid w:val="00E71A54"/>
    <w:rsid w:val="00E730C6"/>
    <w:rsid w:val="00E90D2D"/>
    <w:rsid w:val="00E91DDB"/>
    <w:rsid w:val="00E9233E"/>
    <w:rsid w:val="00EC1D9C"/>
    <w:rsid w:val="00EC5039"/>
    <w:rsid w:val="00F0601C"/>
    <w:rsid w:val="00F10F7E"/>
    <w:rsid w:val="00F1317F"/>
    <w:rsid w:val="00F23A46"/>
    <w:rsid w:val="00F30287"/>
    <w:rsid w:val="00F32A24"/>
    <w:rsid w:val="00F865BF"/>
    <w:rsid w:val="00FA1F8E"/>
    <w:rsid w:val="00FD09FC"/>
    <w:rsid w:val="010121B4"/>
    <w:rsid w:val="015064FA"/>
    <w:rsid w:val="02063FE0"/>
    <w:rsid w:val="026929FF"/>
    <w:rsid w:val="02EC2FD9"/>
    <w:rsid w:val="032B053F"/>
    <w:rsid w:val="03564C06"/>
    <w:rsid w:val="0379612C"/>
    <w:rsid w:val="03D07BCF"/>
    <w:rsid w:val="03EC6E29"/>
    <w:rsid w:val="043051D3"/>
    <w:rsid w:val="04743480"/>
    <w:rsid w:val="04846952"/>
    <w:rsid w:val="049C2D1F"/>
    <w:rsid w:val="04AD7E25"/>
    <w:rsid w:val="04B270C1"/>
    <w:rsid w:val="04EA7426"/>
    <w:rsid w:val="05806815"/>
    <w:rsid w:val="058A4BA6"/>
    <w:rsid w:val="05965E3C"/>
    <w:rsid w:val="05CE4C5F"/>
    <w:rsid w:val="06646A88"/>
    <w:rsid w:val="07485E01"/>
    <w:rsid w:val="075E1997"/>
    <w:rsid w:val="075F590D"/>
    <w:rsid w:val="07EE038D"/>
    <w:rsid w:val="08055F53"/>
    <w:rsid w:val="086C26E0"/>
    <w:rsid w:val="087D2EC1"/>
    <w:rsid w:val="08FA104A"/>
    <w:rsid w:val="099D0853"/>
    <w:rsid w:val="0A2F7140"/>
    <w:rsid w:val="0A476A44"/>
    <w:rsid w:val="0A8B63CC"/>
    <w:rsid w:val="0ABA568F"/>
    <w:rsid w:val="0B380B43"/>
    <w:rsid w:val="0B39050A"/>
    <w:rsid w:val="0B724FCA"/>
    <w:rsid w:val="0C3D5924"/>
    <w:rsid w:val="0CA04344"/>
    <w:rsid w:val="0CEB55C3"/>
    <w:rsid w:val="0D0F50D2"/>
    <w:rsid w:val="0D177805"/>
    <w:rsid w:val="0D631E83"/>
    <w:rsid w:val="0D66668B"/>
    <w:rsid w:val="0D6B5995"/>
    <w:rsid w:val="0DE53B9B"/>
    <w:rsid w:val="0E495C94"/>
    <w:rsid w:val="0EB2506D"/>
    <w:rsid w:val="0FC74D1B"/>
    <w:rsid w:val="0FFF5B41"/>
    <w:rsid w:val="10655CF3"/>
    <w:rsid w:val="109C5E4D"/>
    <w:rsid w:val="11146D91"/>
    <w:rsid w:val="11723444"/>
    <w:rsid w:val="11F62C07"/>
    <w:rsid w:val="120C3155"/>
    <w:rsid w:val="121C6FC0"/>
    <w:rsid w:val="1222607D"/>
    <w:rsid w:val="125A70A8"/>
    <w:rsid w:val="12711FAC"/>
    <w:rsid w:val="129D4699"/>
    <w:rsid w:val="12B02035"/>
    <w:rsid w:val="12B620EE"/>
    <w:rsid w:val="12BC3045"/>
    <w:rsid w:val="12D83B22"/>
    <w:rsid w:val="12F066A2"/>
    <w:rsid w:val="13737B75"/>
    <w:rsid w:val="13B341E1"/>
    <w:rsid w:val="14BE2452"/>
    <w:rsid w:val="150F669C"/>
    <w:rsid w:val="15673D00"/>
    <w:rsid w:val="15D43E5C"/>
    <w:rsid w:val="15DC09C2"/>
    <w:rsid w:val="15DE21ED"/>
    <w:rsid w:val="163D7BDE"/>
    <w:rsid w:val="16F83FBE"/>
    <w:rsid w:val="17065C2D"/>
    <w:rsid w:val="17527AB4"/>
    <w:rsid w:val="17A42783"/>
    <w:rsid w:val="180D1037"/>
    <w:rsid w:val="183304C3"/>
    <w:rsid w:val="1860228C"/>
    <w:rsid w:val="18763D13"/>
    <w:rsid w:val="18A93985"/>
    <w:rsid w:val="18F61B8D"/>
    <w:rsid w:val="19CA019A"/>
    <w:rsid w:val="1A1B2562"/>
    <w:rsid w:val="1A736F59"/>
    <w:rsid w:val="1AC9039E"/>
    <w:rsid w:val="1B142779"/>
    <w:rsid w:val="1B2A271F"/>
    <w:rsid w:val="1B6C0836"/>
    <w:rsid w:val="1BB81089"/>
    <w:rsid w:val="1BBF7DBD"/>
    <w:rsid w:val="1C197E29"/>
    <w:rsid w:val="1C29379F"/>
    <w:rsid w:val="1C4508ED"/>
    <w:rsid w:val="1C860B15"/>
    <w:rsid w:val="1CA6768D"/>
    <w:rsid w:val="1CB96E84"/>
    <w:rsid w:val="1CF91663"/>
    <w:rsid w:val="1D3E4388"/>
    <w:rsid w:val="1D6229EC"/>
    <w:rsid w:val="1D804DF1"/>
    <w:rsid w:val="1D954D97"/>
    <w:rsid w:val="1E422931"/>
    <w:rsid w:val="1E6C3269"/>
    <w:rsid w:val="1E8F4FAF"/>
    <w:rsid w:val="1EB63906"/>
    <w:rsid w:val="1EDC4531"/>
    <w:rsid w:val="1EE802F9"/>
    <w:rsid w:val="1F073974"/>
    <w:rsid w:val="1F1E2EEA"/>
    <w:rsid w:val="1F49349B"/>
    <w:rsid w:val="1F5C488F"/>
    <w:rsid w:val="1FD430C8"/>
    <w:rsid w:val="20201324"/>
    <w:rsid w:val="208244E5"/>
    <w:rsid w:val="20AE2044"/>
    <w:rsid w:val="20CE32DF"/>
    <w:rsid w:val="20F364CC"/>
    <w:rsid w:val="20F7354F"/>
    <w:rsid w:val="21253A8B"/>
    <w:rsid w:val="215B0CC1"/>
    <w:rsid w:val="215F5B3C"/>
    <w:rsid w:val="217A3750"/>
    <w:rsid w:val="21DB7AB1"/>
    <w:rsid w:val="220457E0"/>
    <w:rsid w:val="220F598B"/>
    <w:rsid w:val="22C9621E"/>
    <w:rsid w:val="22EE14DB"/>
    <w:rsid w:val="230F137F"/>
    <w:rsid w:val="23443CE8"/>
    <w:rsid w:val="236C4EAD"/>
    <w:rsid w:val="240750AB"/>
    <w:rsid w:val="245B5A29"/>
    <w:rsid w:val="24683E4B"/>
    <w:rsid w:val="252C2F32"/>
    <w:rsid w:val="252C73E5"/>
    <w:rsid w:val="269221D6"/>
    <w:rsid w:val="26AF439D"/>
    <w:rsid w:val="26C46F2B"/>
    <w:rsid w:val="275E3E37"/>
    <w:rsid w:val="27615D27"/>
    <w:rsid w:val="277203C0"/>
    <w:rsid w:val="27827792"/>
    <w:rsid w:val="27C2034A"/>
    <w:rsid w:val="27FB1A85"/>
    <w:rsid w:val="282E547B"/>
    <w:rsid w:val="28DC6898"/>
    <w:rsid w:val="28E23068"/>
    <w:rsid w:val="28FC7A6E"/>
    <w:rsid w:val="2949391E"/>
    <w:rsid w:val="295E35EE"/>
    <w:rsid w:val="29666D4F"/>
    <w:rsid w:val="29B5077A"/>
    <w:rsid w:val="29B53FFD"/>
    <w:rsid w:val="29B73B64"/>
    <w:rsid w:val="2ACE4ACA"/>
    <w:rsid w:val="2AD37ED5"/>
    <w:rsid w:val="2B04391F"/>
    <w:rsid w:val="2B1B3C78"/>
    <w:rsid w:val="2B412ABD"/>
    <w:rsid w:val="2BEA0719"/>
    <w:rsid w:val="2CE44D4D"/>
    <w:rsid w:val="2D254C1E"/>
    <w:rsid w:val="2DB64F3B"/>
    <w:rsid w:val="2DBE3E92"/>
    <w:rsid w:val="2DE20B27"/>
    <w:rsid w:val="2DE7275E"/>
    <w:rsid w:val="2E1E4E36"/>
    <w:rsid w:val="2E2831C7"/>
    <w:rsid w:val="2E8A57EA"/>
    <w:rsid w:val="2EAB7F1D"/>
    <w:rsid w:val="2ECB6253"/>
    <w:rsid w:val="2F3727B3"/>
    <w:rsid w:val="2F3A4309"/>
    <w:rsid w:val="30EF4FC4"/>
    <w:rsid w:val="319C6CC0"/>
    <w:rsid w:val="31AD3D8D"/>
    <w:rsid w:val="31CF1D43"/>
    <w:rsid w:val="31D813DA"/>
    <w:rsid w:val="32506E1A"/>
    <w:rsid w:val="326D1252"/>
    <w:rsid w:val="32704D17"/>
    <w:rsid w:val="330F323C"/>
    <w:rsid w:val="33E23D2D"/>
    <w:rsid w:val="34010FAF"/>
    <w:rsid w:val="340E0074"/>
    <w:rsid w:val="3439473C"/>
    <w:rsid w:val="34872E8F"/>
    <w:rsid w:val="34894D07"/>
    <w:rsid w:val="34BE7994"/>
    <w:rsid w:val="34F3588E"/>
    <w:rsid w:val="3507028C"/>
    <w:rsid w:val="35281E46"/>
    <w:rsid w:val="357B6134"/>
    <w:rsid w:val="35A5112D"/>
    <w:rsid w:val="35D579E0"/>
    <w:rsid w:val="368058A1"/>
    <w:rsid w:val="368D718F"/>
    <w:rsid w:val="36A02664"/>
    <w:rsid w:val="36C450EA"/>
    <w:rsid w:val="37265BF2"/>
    <w:rsid w:val="37930C3B"/>
    <w:rsid w:val="37E4202B"/>
    <w:rsid w:val="380A7980"/>
    <w:rsid w:val="395D15F8"/>
    <w:rsid w:val="399D0AD7"/>
    <w:rsid w:val="39D236E8"/>
    <w:rsid w:val="3A1E5D66"/>
    <w:rsid w:val="3A7F50F5"/>
    <w:rsid w:val="3B9968D7"/>
    <w:rsid w:val="3B9B6557"/>
    <w:rsid w:val="3BD00FAF"/>
    <w:rsid w:val="3C8059F6"/>
    <w:rsid w:val="3CA56827"/>
    <w:rsid w:val="3CD0522B"/>
    <w:rsid w:val="3CDF116D"/>
    <w:rsid w:val="3D125C3D"/>
    <w:rsid w:val="3D201BD6"/>
    <w:rsid w:val="3D407F0C"/>
    <w:rsid w:val="3E7F6E10"/>
    <w:rsid w:val="3EC76A8F"/>
    <w:rsid w:val="3F756C1D"/>
    <w:rsid w:val="3F7F2A16"/>
    <w:rsid w:val="3FBB6842"/>
    <w:rsid w:val="3FED46EE"/>
    <w:rsid w:val="3FF25B50"/>
    <w:rsid w:val="408F607A"/>
    <w:rsid w:val="4143359F"/>
    <w:rsid w:val="414B33D0"/>
    <w:rsid w:val="41C33A23"/>
    <w:rsid w:val="41CA6CFC"/>
    <w:rsid w:val="42165B70"/>
    <w:rsid w:val="423676B0"/>
    <w:rsid w:val="425659E6"/>
    <w:rsid w:val="42593A0A"/>
    <w:rsid w:val="428D00BE"/>
    <w:rsid w:val="431A0C6C"/>
    <w:rsid w:val="438C21E0"/>
    <w:rsid w:val="43A243AF"/>
    <w:rsid w:val="43EA5DFC"/>
    <w:rsid w:val="443A2A10"/>
    <w:rsid w:val="44982A79"/>
    <w:rsid w:val="44D84400"/>
    <w:rsid w:val="44F640F4"/>
    <w:rsid w:val="45441531"/>
    <w:rsid w:val="45C66607"/>
    <w:rsid w:val="467D11D3"/>
    <w:rsid w:val="46AB31D7"/>
    <w:rsid w:val="46BF20A2"/>
    <w:rsid w:val="46C82433"/>
    <w:rsid w:val="474C0C12"/>
    <w:rsid w:val="487D32FD"/>
    <w:rsid w:val="4886618B"/>
    <w:rsid w:val="48B25D55"/>
    <w:rsid w:val="48F12A52"/>
    <w:rsid w:val="4A7B5341"/>
    <w:rsid w:val="4A964400"/>
    <w:rsid w:val="4ADE3D60"/>
    <w:rsid w:val="4BB61845"/>
    <w:rsid w:val="4C0975B5"/>
    <w:rsid w:val="4D06246C"/>
    <w:rsid w:val="4D2068A2"/>
    <w:rsid w:val="4D262E99"/>
    <w:rsid w:val="4D310D32"/>
    <w:rsid w:val="4D784ECF"/>
    <w:rsid w:val="4D940DD6"/>
    <w:rsid w:val="4DF542F3"/>
    <w:rsid w:val="4DF57B76"/>
    <w:rsid w:val="4E634927"/>
    <w:rsid w:val="4F7C2E75"/>
    <w:rsid w:val="4F874A89"/>
    <w:rsid w:val="503F3CCE"/>
    <w:rsid w:val="50AB1369"/>
    <w:rsid w:val="50C14255"/>
    <w:rsid w:val="50D756B0"/>
    <w:rsid w:val="510E7CCF"/>
    <w:rsid w:val="514B0DD5"/>
    <w:rsid w:val="51770CCB"/>
    <w:rsid w:val="52073823"/>
    <w:rsid w:val="5249428D"/>
    <w:rsid w:val="52F61E27"/>
    <w:rsid w:val="539F36A6"/>
    <w:rsid w:val="53CE218A"/>
    <w:rsid w:val="53EA0660"/>
    <w:rsid w:val="53F058C2"/>
    <w:rsid w:val="541B7A0B"/>
    <w:rsid w:val="5495093F"/>
    <w:rsid w:val="549A277B"/>
    <w:rsid w:val="54DB64C4"/>
    <w:rsid w:val="55145A25"/>
    <w:rsid w:val="551556A5"/>
    <w:rsid w:val="553E6869"/>
    <w:rsid w:val="55401D6C"/>
    <w:rsid w:val="5604752C"/>
    <w:rsid w:val="561505C4"/>
    <w:rsid w:val="56BB1258"/>
    <w:rsid w:val="577A04D6"/>
    <w:rsid w:val="579E2363"/>
    <w:rsid w:val="57E71AF9"/>
    <w:rsid w:val="57F731DF"/>
    <w:rsid w:val="583A4F4D"/>
    <w:rsid w:val="584F38FE"/>
    <w:rsid w:val="58501AF8"/>
    <w:rsid w:val="58BB2023"/>
    <w:rsid w:val="58F133F6"/>
    <w:rsid w:val="58F16C7A"/>
    <w:rsid w:val="591A6434"/>
    <w:rsid w:val="592616D2"/>
    <w:rsid w:val="59303784"/>
    <w:rsid w:val="59F43024"/>
    <w:rsid w:val="59FE5642"/>
    <w:rsid w:val="5A1274E6"/>
    <w:rsid w:val="5A40498B"/>
    <w:rsid w:val="5AA26640"/>
    <w:rsid w:val="5AD90D18"/>
    <w:rsid w:val="5AEE70CD"/>
    <w:rsid w:val="5B9104C7"/>
    <w:rsid w:val="5C391303"/>
    <w:rsid w:val="5C400254"/>
    <w:rsid w:val="5C4F1B7F"/>
    <w:rsid w:val="5C5F7C1B"/>
    <w:rsid w:val="5D1D4986"/>
    <w:rsid w:val="5D212457"/>
    <w:rsid w:val="5D6B2979"/>
    <w:rsid w:val="5DDB6553"/>
    <w:rsid w:val="5DFD2B3F"/>
    <w:rsid w:val="5E566712"/>
    <w:rsid w:val="5F0D4001"/>
    <w:rsid w:val="5F4D6FE9"/>
    <w:rsid w:val="5FC8439F"/>
    <w:rsid w:val="5FE79A87"/>
    <w:rsid w:val="5FFA0406"/>
    <w:rsid w:val="5FFA2561"/>
    <w:rsid w:val="5FFFC692"/>
    <w:rsid w:val="60104B28"/>
    <w:rsid w:val="611E4CE6"/>
    <w:rsid w:val="614D6EC4"/>
    <w:rsid w:val="62395E08"/>
    <w:rsid w:val="62441245"/>
    <w:rsid w:val="62C303C6"/>
    <w:rsid w:val="62C75F9B"/>
    <w:rsid w:val="631D1A9E"/>
    <w:rsid w:val="63632697"/>
    <w:rsid w:val="63D4675D"/>
    <w:rsid w:val="640766E0"/>
    <w:rsid w:val="649B787D"/>
    <w:rsid w:val="64F03067"/>
    <w:rsid w:val="64FE1F12"/>
    <w:rsid w:val="65691C60"/>
    <w:rsid w:val="657213FC"/>
    <w:rsid w:val="668200F8"/>
    <w:rsid w:val="66A27570"/>
    <w:rsid w:val="67242611"/>
    <w:rsid w:val="67F3572F"/>
    <w:rsid w:val="682A60F2"/>
    <w:rsid w:val="684A4429"/>
    <w:rsid w:val="68A72D08"/>
    <w:rsid w:val="68D61CF4"/>
    <w:rsid w:val="68EC3C32"/>
    <w:rsid w:val="6A0431B2"/>
    <w:rsid w:val="6A6FCAD9"/>
    <w:rsid w:val="6AB33C11"/>
    <w:rsid w:val="6B181071"/>
    <w:rsid w:val="6BBC40A7"/>
    <w:rsid w:val="6BCA2126"/>
    <w:rsid w:val="6C0E4FDF"/>
    <w:rsid w:val="6C1033C1"/>
    <w:rsid w:val="6C460131"/>
    <w:rsid w:val="6C5F32E0"/>
    <w:rsid w:val="6CA47EC7"/>
    <w:rsid w:val="6CBD6E76"/>
    <w:rsid w:val="6CDE15A9"/>
    <w:rsid w:val="6CEE167C"/>
    <w:rsid w:val="6D4E6AC7"/>
    <w:rsid w:val="6D6C2EF9"/>
    <w:rsid w:val="6DE02F09"/>
    <w:rsid w:val="6E9047F2"/>
    <w:rsid w:val="6EB267BC"/>
    <w:rsid w:val="6EF23592"/>
    <w:rsid w:val="6EFD04AC"/>
    <w:rsid w:val="6F1D062A"/>
    <w:rsid w:val="6F532332"/>
    <w:rsid w:val="6F94661F"/>
    <w:rsid w:val="6F9E2FAB"/>
    <w:rsid w:val="6FAB29C1"/>
    <w:rsid w:val="703716AB"/>
    <w:rsid w:val="71147139"/>
    <w:rsid w:val="71DF4EDF"/>
    <w:rsid w:val="71EF4D9A"/>
    <w:rsid w:val="7251380D"/>
    <w:rsid w:val="726C5DC7"/>
    <w:rsid w:val="7379A13A"/>
    <w:rsid w:val="739E31AD"/>
    <w:rsid w:val="73CA0F4C"/>
    <w:rsid w:val="73F35B49"/>
    <w:rsid w:val="75024B07"/>
    <w:rsid w:val="75A44310"/>
    <w:rsid w:val="75AC783C"/>
    <w:rsid w:val="75D4341F"/>
    <w:rsid w:val="75F0310B"/>
    <w:rsid w:val="766C2CF7"/>
    <w:rsid w:val="767D4F50"/>
    <w:rsid w:val="7721127E"/>
    <w:rsid w:val="773A394C"/>
    <w:rsid w:val="7790199C"/>
    <w:rsid w:val="77A26354"/>
    <w:rsid w:val="7852624C"/>
    <w:rsid w:val="78CE71FA"/>
    <w:rsid w:val="79294ED6"/>
    <w:rsid w:val="792A522E"/>
    <w:rsid w:val="796075AF"/>
    <w:rsid w:val="798255EE"/>
    <w:rsid w:val="79C11BD2"/>
    <w:rsid w:val="79C1634F"/>
    <w:rsid w:val="7A03263B"/>
    <w:rsid w:val="7A6C7BF1"/>
    <w:rsid w:val="7A795AFD"/>
    <w:rsid w:val="7C0A434D"/>
    <w:rsid w:val="7C2B0D47"/>
    <w:rsid w:val="7C63309F"/>
    <w:rsid w:val="7CCF01D0"/>
    <w:rsid w:val="7D2128BA"/>
    <w:rsid w:val="7D8D3BBE"/>
    <w:rsid w:val="7DD78119"/>
    <w:rsid w:val="7DF038D3"/>
    <w:rsid w:val="7DF30332"/>
    <w:rsid w:val="7E312396"/>
    <w:rsid w:val="7E5C13F0"/>
    <w:rsid w:val="7EED6BC1"/>
    <w:rsid w:val="7EFA4384"/>
    <w:rsid w:val="7F224A84"/>
    <w:rsid w:val="7F766255"/>
    <w:rsid w:val="7F769ED9"/>
    <w:rsid w:val="7F787928"/>
    <w:rsid w:val="7F9E0325"/>
    <w:rsid w:val="7FBE3468"/>
    <w:rsid w:val="7FF01827"/>
    <w:rsid w:val="9E23A5AC"/>
    <w:rsid w:val="AFD3B32C"/>
    <w:rsid w:val="AFEF5FC4"/>
    <w:rsid w:val="AFF97E37"/>
    <w:rsid w:val="B7FC1E88"/>
    <w:rsid w:val="BD52CCA5"/>
    <w:rsid w:val="BDE5558A"/>
    <w:rsid w:val="BF7935BA"/>
    <w:rsid w:val="D9E71D7B"/>
    <w:rsid w:val="DBB7D1FF"/>
    <w:rsid w:val="E7B4CB6A"/>
    <w:rsid w:val="EE5E10E3"/>
    <w:rsid w:val="EEF7CE66"/>
    <w:rsid w:val="F2E7ACE2"/>
    <w:rsid w:val="FB993BF6"/>
    <w:rsid w:val="FBEF2BE3"/>
    <w:rsid w:val="FD6E5B48"/>
    <w:rsid w:val="FE5B5013"/>
    <w:rsid w:val="FEFF1422"/>
    <w:rsid w:val="FEFFF220"/>
    <w:rsid w:val="FFCF94A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uiPriority w:val="99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</w:style>
  <w:style w:type="character" w:styleId="9">
    <w:name w:val="Hyperlink"/>
    <w:qFormat/>
    <w:uiPriority w:val="0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普通(网站)2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普通(网站)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Title1"/>
    <w:qFormat/>
    <w:uiPriority w:val="0"/>
    <w:pPr>
      <w:jc w:val="center"/>
    </w:pPr>
    <w:rPr>
      <w:rFonts w:ascii="Calibri" w:hAnsi="Calibri" w:eastAsia="黑体" w:cs="Times New Roman"/>
      <w:kern w:val="2"/>
      <w:sz w:val="44"/>
      <w:szCs w:val="22"/>
      <w:lang w:val="en-US" w:eastAsia="zh-CN" w:bidi="ar-SA"/>
    </w:rPr>
  </w:style>
  <w:style w:type="paragraph" w:customStyle="1" w:styleId="15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/>
      <w:sz w:val="24"/>
      <w:szCs w:val="20"/>
    </w:rPr>
  </w:style>
  <w:style w:type="paragraph" w:customStyle="1" w:styleId="16">
    <w:name w:val="表格"/>
    <w:basedOn w:val="1"/>
    <w:qFormat/>
    <w:uiPriority w:val="0"/>
    <w:pPr>
      <w:widowControl/>
    </w:pPr>
    <w:rPr>
      <w:rFonts w:ascii="宋体" w:hAnsi="宋体" w:eastAsia="等线"/>
      <w:color w:val="000000"/>
      <w:kern w:val="0"/>
      <w:sz w:val="18"/>
      <w:szCs w:val="22"/>
    </w:rPr>
  </w:style>
  <w:style w:type="paragraph" w:customStyle="1" w:styleId="17">
    <w:name w:val="1 Char"/>
    <w:basedOn w:val="1"/>
    <w:uiPriority w:val="0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文档结构图 Char"/>
    <w:link w:val="2"/>
    <w:uiPriority w:val="0"/>
    <w:rPr>
      <w:rFonts w:ascii="宋体"/>
      <w:kern w:val="2"/>
      <w:sz w:val="18"/>
      <w:szCs w:val="18"/>
    </w:rPr>
  </w:style>
  <w:style w:type="character" w:customStyle="1" w:styleId="20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497</Words>
  <Characters>2839</Characters>
  <Lines>23</Lines>
  <Paragraphs>6</Paragraphs>
  <ScaleCrop>false</ScaleCrop>
  <LinksUpToDate>false</LinksUpToDate>
  <CharactersWithSpaces>3330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2017-07-25T02:03:00Z</dcterms:created>
  <dc:creator>LXY</dc:creator>
  <cp:lastModifiedBy>冉亮</cp:lastModifiedBy>
  <cp:lastPrinted>2017-08-07T03:22:00Z</cp:lastPrinted>
  <dcterms:modified xsi:type="dcterms:W3CDTF">2017-08-24T14:02:44Z</dcterms:modified>
  <dc:title>附件1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