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36"/>
          <w:szCs w:val="36"/>
        </w:rPr>
        <w:t>无线电发射设备型号核准基本流程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36"/>
          <w:szCs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流程图: 终止 5" o:spid="_x0000_s1026" type="#_x0000_t116" style="position:absolute;left:0;margin-left:101.15pt;margin-top:13.85pt;height:50.8pt;width:141.75pt;rotation:0f;z-index:25167052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申请者提交申请材料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提出许可申请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  <w:p/>
              </w:txbxContent>
            </v:textbox>
          </v:shape>
        </w:pict>
      </w: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22" o:spid="_x0000_s1027" type="#_x0000_t38" style="position:absolute;left:0;margin-left:161.8pt;margin-top:11.1pt;height:0.1pt;width:20.45pt;rotation:5898240f;z-index:251672576;" o:ole="f" fillcolor="#FFFFFF" filled="t" o:preferrelative="t" stroked="t" coordorigin="0,0" coordsize="21600,21600" adj="10826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下箭头 31" o:spid="_x0000_s1028" type="#_x0000_t67" style="position:absolute;left:0;margin-left:3.8pt;margin-top:4.2pt;height:182.4pt;width:54.1pt;rotation:0f;z-index:251679744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21" o:spid="_x0000_s1029" style="position:absolute;left:0;margin-left:115.25pt;margin-top:22.7pt;height:28.35pt;width:113.4pt;rotation:0f;z-index:251671552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spacing w:line="34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形 式 审 查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20" o:spid="_x0000_s1030" style="position:absolute;left:0;margin-left:19.4pt;margin-top:51.25pt;height:107.65pt;width:21.35pt;rotation:0f;z-index:251680768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五个工作日内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直接箭头连接符 9" o:spid="_x0000_s1031" type="#_x0000_t32" style="position:absolute;left:0;flip:x;margin-left:171.75pt;margin-top:19.85pt;height:17.55pt;width:0.2pt;rotation:0f;z-index:25167872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流程图: 决策 6" o:spid="_x0000_s1032" type="#_x0000_t110" style="position:absolute;left:0;margin-left:88.5pt;margin-top:6.2pt;height:71.9pt;width:166.5pt;rotation:0f;z-index:25166028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6"/>
          <w:lang w:val="en-US" w:eastAsia="zh-CN" w:bidi="ar-SA"/>
        </w:rPr>
        <w:pict>
          <v:rect id="文本框 33" o:spid="_x0000_s1033" style="position:absolute;left:0;margin-left:132.3pt;margin-top:23.35pt;height:37.5pt;width:79.5pt;rotation:0f;z-index:25168998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形式审查是否符合要求？</w:t>
                  </w:r>
                </w:p>
                <w:p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25" o:spid="_x0000_s1034" style="position:absolute;left:0;margin-left:269.7pt;margin-top:10.1pt;height:65.65pt;width:114.85pt;rotation:0f;z-index:251673600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一次性告知申请人需要补正的全部内容或书面通知不予受理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23" o:spid="_x0000_s1035" type="#_x0000_t38" style="position:absolute;left:0;margin-left:162.45pt;margin-top:55.9pt;height:0.15pt;width:18.1pt;rotation:5898240f;z-index:251669504;" o:ole="f" fillcolor="#FFFFFF" filled="t" o:preferrelative="t" stroked="t" coordorigin="0,0" coordsize="21600,21600" adj="1077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8" o:spid="_x0000_s1036" style="position:absolute;left:0;margin-left:243.6pt;margin-top:12.1pt;height:21.75pt;width:33pt;rotation:0f;z-index:251658240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pacing w:val="-22"/>
                      <w:sz w:val="18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26" o:spid="_x0000_s1037" type="#_x0000_t38" style="position:absolute;left:0;margin-left:255pt;margin-top:10.95pt;height:0.8pt;width:14.7pt;rotation:0f;z-index:251663360;" o:ole="f" fillcolor="#FFFFFF" filled="t" o:preferrelative="t" stroked="t" coordorigin="0,0" coordsize="21600,21600" adj="108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27" o:spid="_x0000_s1038" style="position:absolute;left:0;margin-left:143.15pt;margin-top:7.35pt;height:22.5pt;width:47.25pt;rotation:0f;z-index:251659264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pacing w:val="-22"/>
                      <w:sz w:val="18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10" o:spid="_x0000_s1039" style="position:absolute;left:0;margin-left:269.25pt;margin-top:28.55pt;height:39.1pt;width:115.15pt;rotation:0f;z-index:25166745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向申请人发出型号核准受理通知单</w:t>
                  </w:r>
                </w:p>
              </w:txbxContent>
            </v:textbox>
          </v:rect>
        </w:pict>
      </w:r>
    </w:p>
    <w:p>
      <w:pPr>
        <w:tabs>
          <w:tab w:val="left" w:pos="6210"/>
        </w:tabs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13" o:spid="_x0000_s1040" style="position:absolute;left:0;margin-left:114.9pt;margin-top:2.6pt;height:28.35pt;width:113.4pt;rotation:0f;z-index:251674624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受 理</w:t>
                  </w:r>
                </w:p>
              </w:txbxContent>
            </v:textbox>
          </v:rect>
        </w:pict>
      </w:r>
    </w:p>
    <w:p>
      <w:pPr>
        <w:tabs>
          <w:tab w:val="left" w:pos="6210"/>
        </w:tabs>
        <w:ind w:firstLine="9180" w:firstLineChars="2550"/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12" o:spid="_x0000_s1041" type="#_x0000_t38" style="position:absolute;left:0;margin-left:228.3pt;margin-top:1.2pt;height:0.25pt;width:40.95pt;rotation:0f;z-index:251675648;" o:ole="f" fillcolor="#FFFFFF" filled="t" o:preferrelative="t" stroked="t" coordorigin="0,0" coordsize="21600,21600" adj="10813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直接箭头连接符 11" o:spid="_x0000_s1042" type="#_x0000_t32" style="position:absolute;left:0;margin-left:171.6pt;margin-top:15.35pt;height:16.9pt;width:0.2pt;rotation:0f;z-index:25168486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6210"/>
        </w:tabs>
        <w:ind w:firstLine="10260" w:firstLineChars="2850"/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16" o:spid="_x0000_s1043" style="position:absolute;left:0;margin-left:19.85pt;margin-top:2.5pt;height:259pt;width:21.35pt;rotation:0f;z-index:251682816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三十个工作日内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不包含</w:t>
                  </w:r>
                  <w:r>
                    <w:t>测试</w:t>
                  </w:r>
                  <w:r>
                    <w:rPr>
                      <w:rFonts w:hint="eastAsia"/>
                    </w:rPr>
                    <w:t>时间)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下箭头 18" o:spid="_x0000_s1044" type="#_x0000_t67" style="position:absolute;left:0;margin-left:3.8pt;margin-top:0.45pt;height:292.35pt;width:54.1pt;rotation:0f;z-index:251681792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28" o:spid="_x0000_s1045" style="position:absolute;left:0;margin-left:110.45pt;margin-top:0.7pt;height:25.2pt;width:121pt;rotation:0f;z-index:251683840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委托</w:t>
                  </w:r>
                  <w:r>
                    <w:rPr>
                      <w:rFonts w:ascii="宋体" w:hAnsi="宋体"/>
                      <w:szCs w:val="21"/>
                    </w:rPr>
                    <w:t>测试任务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15" o:spid="_x0000_s1046" style="position:absolute;left:0;margin-left:106.75pt;margin-top:12.15pt;height:25.25pt;width:127.5pt;rotation:0f;z-index:251686912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检测机构提交</w:t>
                  </w:r>
                  <w:r>
                    <w:rPr>
                      <w:rFonts w:ascii="宋体" w:hAnsi="宋体"/>
                      <w:szCs w:val="21"/>
                    </w:rPr>
                    <w:t>测试</w:t>
                  </w:r>
                  <w:r>
                    <w:rPr>
                      <w:rFonts w:hint="eastAsia" w:ascii="宋体" w:hAnsi="宋体"/>
                      <w:szCs w:val="21"/>
                    </w:rPr>
                    <w:t>报告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/>
          <w:sz w:val="36"/>
        </w:rPr>
      </w:pPr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17" o:spid="_x0000_s1047" style="position:absolute;left:0;margin-left:113.5pt;margin-top:21.85pt;height:40pt;width:113.35pt;rotation:0f;z-index:251676672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审查申请材料及技术</w:t>
                  </w:r>
                  <w:r>
                    <w:rPr>
                      <w:rFonts w:ascii="宋体" w:hAnsi="宋体"/>
                      <w:szCs w:val="21"/>
                    </w:rPr>
                    <w:t>测试</w:t>
                  </w:r>
                  <w:r>
                    <w:rPr>
                      <w:rFonts w:hint="eastAsia" w:ascii="宋体" w:hAnsi="宋体"/>
                      <w:szCs w:val="21"/>
                    </w:rPr>
                    <w:t>结果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直接箭头连接符 14" o:spid="_x0000_s1048" type="#_x0000_t32" style="position:absolute;left:0;flip:x;margin-left:170.2pt;margin-top:5.5pt;height:16.35pt;width:0.1pt;rotation:0f;z-index:25168793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19" o:spid="_x0000_s1049" type="#_x0000_t38" style="position:absolute;left:0;flip:x;margin-left:161.4pt;margin-top:-28.05pt;height:0.25pt;width:16.85pt;rotation:5898240f;z-index:251685888;" o:ole="f" fillcolor="#FFFFFF" filled="t" o:preferrelative="t" stroked="t" coordorigin="0,0" coordsize="21600,21600" adj="108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19" o:spid="_x0000_s1050" type="#_x0000_t38" style="position:absolute;left:0;flip:x;margin-left:161.4pt;margin-top:22.9pt;height:0.25pt;width:16.8pt;rotation:5898240f;z-index:251695104;" o:ole="f" fillcolor="#FFFFFF" filled="t" o:preferrelative="t" stroked="t" coordorigin="0,0" coordsize="21600,21600" adj="108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rFonts w:hint="eastAsia" w:ascii="仿宋" w:hAnsi="仿宋" w:eastAsia="仿宋"/>
        </w:rPr>
      </w:pP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流程图: 决策 3" o:spid="_x0000_s1051" type="#_x0000_t110" style="position:absolute;left:0;margin-left:93.45pt;margin-top:1.2pt;height:77.95pt;width:154.4pt;rotation:0f;z-index:25166643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p>
      <w:pPr>
        <w:jc w:val="left"/>
        <w:rPr>
          <w:rFonts w:ascii="仿宋" w:hAnsi="仿宋" w:eastAsia="仿宋"/>
        </w:rPr>
      </w:pPr>
      <w:r>
        <w:rPr>
          <w:rFonts w:ascii="Times New Roman" w:hAnsi="Times New Roman" w:eastAsia="宋体" w:cs="Times New Roman"/>
          <w:kern w:val="2"/>
          <w:sz w:val="36"/>
          <w:lang w:val="en-US" w:eastAsia="zh-CN" w:bidi="ar-SA"/>
        </w:rPr>
        <w:pict>
          <v:rect id="文本框 32" o:spid="_x0000_s1052" style="position:absolute;left:0;margin-left:130.4pt;margin-top:5.25pt;height:36.75pt;width:79.55pt;rotation:0f;z-index:25168896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是否符合法定条件和标准？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4" o:spid="_x0000_s1053" style="position:absolute;left:0;margin-left:240.35pt;margin-top:0.65pt;height:21.75pt;width:29.1pt;rotation:0f;z-index:251665408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pacing w:val="-22"/>
                      <w:sz w:val="18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rect id="文本框 24" o:spid="_x0000_s1054" style="position:absolute;left:0;margin-left:267pt;margin-top:9.1pt;height:38.85pt;width:117.3pt;rotation:0f;z-index:25166848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开具不予核准通知书并说明不予核准</w:t>
                  </w:r>
                  <w:r>
                    <w:t>理由</w:t>
                  </w:r>
                </w:p>
              </w:txbxContent>
            </v:textbox>
          </v:rect>
        </w:pict>
      </w: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30" o:spid="_x0000_s1055" type="#_x0000_t38" style="position:absolute;left:0;flip:y;margin-left:247.85pt;margin-top:11.45pt;height:0.6pt;width:19.15pt;rotation:0f;z-index:251662336;" o:ole="f" fillcolor="#FFFFFF" filled="t" o:preferrelative="t" stroked="t" coordorigin="0,0" coordsize="21600,21600" adj="10828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</w:pPr>
    </w:p>
    <w:p>
      <w:pPr>
        <w:rPr>
          <w:rFonts w:hint="eastAsia" w:hAnsi="仿宋" w:eastAsia="仿宋"/>
          <w:sz w:val="32"/>
          <w:szCs w:val="32"/>
        </w:rPr>
      </w:pPr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7" o:spid="_x0000_s1056" style="position:absolute;left:0;margin-left:135.8pt;margin-top:7.95pt;height:20.85pt;width:19.45pt;rotation:0f;z-index:251664384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pacing w:val="-22"/>
                      <w:sz w:val="18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" w:cs="Times New Roman"/>
          <w:kern w:val="2"/>
          <w:sz w:val="32"/>
          <w:szCs w:val="32"/>
          <w:lang w:val="zh-CN" w:eastAsia="zh-CN" w:bidi="ar-SA"/>
        </w:rPr>
        <w:pict>
          <v:shape id="流程图: 终止 1" o:spid="_x0000_s1057" type="#_x0000_t116" style="position:absolute;left:0;margin-left:71.4pt;margin-top:29.05pt;height:32.85pt;width:198.45pt;rotation:0f;z-index:25167769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宋体" w:hAnsi="宋体"/>
                      <w:szCs w:val="21"/>
                    </w:rPr>
                    <w:t>颁</w:t>
                  </w:r>
                  <w:r>
                    <w:rPr>
                      <w:rFonts w:hint="eastAsia"/>
                      <w:szCs w:val="21"/>
                    </w:rPr>
                    <w:t>发</w:t>
                  </w:r>
                  <w:r>
                    <w:rPr>
                      <w:rFonts w:hint="eastAsia"/>
                    </w:rPr>
                    <w:t>《无线电发射设备型号核准证》</w:t>
                  </w:r>
                </w:p>
                <w:p/>
              </w:txbxContent>
            </v:textbox>
          </v:shape>
        </w:pict>
      </w: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2" o:spid="_x0000_s1058" type="#_x0000_t37" style="position:absolute;left:0;margin-left:163.65pt;margin-top:22.05pt;height:0.25pt;width:14.05pt;rotation:5898240f;z-index:25166131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/>
        <w:jc w:val="left"/>
        <w:rPr>
          <w:rFonts w:hint="eastAsia" w:eastAsia="仿宋"/>
          <w:sz w:val="32"/>
          <w:szCs w:val="32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曲线连接符 19" o:spid="_x0000_s1059" type="#_x0000_t38" style="position:absolute;left:0;flip:x;margin-left:161.4pt;margin-top:38.65pt;height:0.25pt;width:16.8pt;rotation:5898240f;z-index:251693056;" o:ole="f" fillcolor="#FFFFFF" filled="t" o:preferrelative="t" stroked="t" coordorigin="0,0" coordsize="21600,21600" adj="108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eastAsia="仿宋"/>
          <w:sz w:val="32"/>
          <w:szCs w:val="32"/>
        </w:rPr>
        <w:t xml:space="preserve">  </w:t>
      </w:r>
    </w:p>
    <w:p>
      <w:pPr>
        <w:widowControl/>
        <w:jc w:val="left"/>
        <w:rPr>
          <w:rFonts w:hint="eastAsia" w:eastAsia="仿宋"/>
          <w:sz w:val="32"/>
          <w:szCs w:val="32"/>
        </w:rPr>
      </w:pPr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28" o:spid="_x0000_s1060" style="position:absolute;left:0;margin-left:62.3pt;margin-top:16.75pt;height:25.2pt;width:224.1pt;rotation:0f;z-index:251691008;" o:ole="f" fillcolor="#FFFFFF" filled="t" o:preferrelative="t" stroked="t" coordsize="21600,21600">
            <v:stroke weight="1pt" color="#000000" color2="#FFFFFF" miterlimit="2" dashstyle="long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提交销售或使用证明材料等测试费用结算凭证</w:t>
                  </w:r>
                </w:p>
              </w:txbxContent>
            </v:textbox>
          </v:rect>
        </w:pict>
      </w:r>
    </w:p>
    <w:p>
      <w:pPr>
        <w:widowControl/>
        <w:jc w:val="left"/>
        <w:rPr>
          <w:rFonts w:eastAsia="仿宋"/>
          <w:szCs w:val="21"/>
        </w:rPr>
      </w:pPr>
      <w:r>
        <w:rPr>
          <w:rFonts w:ascii="仿宋" w:hAnsi="仿宋" w:eastAsia="仿宋" w:cs="Times New Roman"/>
          <w:kern w:val="2"/>
          <w:sz w:val="36"/>
          <w:lang w:val="zh-CN" w:eastAsia="zh-CN" w:bidi="ar-SA"/>
        </w:rPr>
        <w:pict>
          <v:shape id="直接箭头连接符 11" o:spid="_x0000_s1061" type="#_x0000_t32" style="position:absolute;left:0;margin-left:170.1pt;margin-top:11.45pt;height:16.9pt;width:0.2pt;rotation:0f;z-index:25169203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bookmarkStart w:id="0" w:name="_GoBack"/>
      <w:bookmarkEnd w:id="0"/>
      <w:r>
        <w:rPr>
          <w:rFonts w:ascii="仿宋" w:hAnsi="仿宋" w:eastAsia="仿宋" w:cs="Times New Roman"/>
          <w:kern w:val="2"/>
          <w:sz w:val="21"/>
          <w:lang w:val="zh-CN" w:eastAsia="zh-CN" w:bidi="ar-SA"/>
        </w:rPr>
        <w:pict>
          <v:rect id="文本框 15" o:spid="_x0000_s1062" style="position:absolute;left:0;margin-left:115.45pt;margin-top:13.75pt;height:25.25pt;width:111.7pt;rotation:0f;z-index:251694080;" o:ole="f" fillcolor="#FFFFFF" filled="t" o:preferrelative="t" stroked="t" coordsize="21600,21600">
            <v:stroke weight="1pt" color="#000000" color2="#FFFFFF" miterlimit="2" dashstyle="long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填写满意度调查表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D252BBD"/>
    <w:rsid w:val="1D252BBD"/>
    <w:rsid w:val="1DD6376F"/>
    <w:rsid w:val="4B9F1D8D"/>
    <w:rsid w:val="4BA22D12"/>
    <w:rsid w:val="6B32606A"/>
    <w:rsid w:val="6D535020"/>
    <w:rsid w:val="74AE51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31" textRotate="1"/>
    <customShpInfo spid="_x0000_s1033" textRotate="1"/>
    <customShpInfo spid="_x0000_s1035" textRotate="1"/>
    <customShpInfo spid="_x0000_s1037" textRotate="1"/>
    <customShpInfo spid="_x0000_s1041" textRotate="1"/>
    <customShpInfo spid="_x0000_s1042" textRotate="1"/>
    <customShpInfo spid="_x0000_s1048" textRotate="1"/>
    <customShpInfo spid="_x0000_s1049" textRotate="1"/>
    <customShpInfo spid="_x0000_s1050" textRotate="1"/>
    <customShpInfo spid="_x0000_s1052" textRotate="1"/>
    <customShpInfo spid="_x0000_s1055" textRotate="1"/>
    <customShpInfo spid="_x0000_s1058" textRotate="1"/>
    <customShpInfo spid="_x0000_s1059" textRotate="1"/>
    <customShpInfo spid="_x0000_s106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2018-10-11T03:29:00Z</dcterms:created>
  <dc:creator>刘瑞婷Rita</dc:creator>
  <cp:lastModifiedBy>srtc</cp:lastModifiedBy>
  <cp:lastPrinted>2018-12-04T07:12:00Z</cp:lastPrinted>
  <dcterms:modified xsi:type="dcterms:W3CDTF">2018-12-04T09:08:58Z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