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B863">
      <w:pPr>
        <w:spacing w:beforeAutospacing="0" w:afterAutospacing="0" w:line="560" w:lineRule="exact"/>
        <w:jc w:val="both"/>
        <w:outlineLvl w:val="9"/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附件2</w:t>
      </w:r>
    </w:p>
    <w:p w14:paraId="065BCF0F">
      <w:pPr>
        <w:spacing w:beforeAutospacing="1" w:afterAutospacing="1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《电子认证服务管理办法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修订说明</w:t>
      </w:r>
    </w:p>
    <w:p w14:paraId="695BCFC1">
      <w:pPr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一、修订背景</w:t>
      </w:r>
    </w:p>
    <w:p w14:paraId="1F791C1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《电子认证服务管理办法》（以下简称《办法》）</w:t>
      </w:r>
      <w:r>
        <w:rPr>
          <w:rFonts w:ascii="Times New Roman" w:hAnsi="Times New Roman" w:eastAsia="仿宋_GB2312" w:cs="Times New Roman"/>
          <w:sz w:val="32"/>
          <w:szCs w:val="32"/>
        </w:rPr>
        <w:t>自2005年颁布实施以来，经2009年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2015年</w:t>
      </w:r>
      <w:r>
        <w:rPr>
          <w:rFonts w:ascii="Times New Roman" w:hAnsi="Times New Roman" w:eastAsia="仿宋_GB2312" w:cs="Times New Roman"/>
          <w:sz w:val="32"/>
          <w:szCs w:val="32"/>
        </w:rPr>
        <w:t>修订，为规范电子认证服务行政许可和监督管理提供了执法依据，对推动电子认证服务行业发展发挥重要保障作用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但也暴露出部分电子认证服务机构“持证不经营”、服务不合规等问题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因此，</w:t>
      </w:r>
      <w:r>
        <w:rPr>
          <w:rFonts w:ascii="Times New Roman" w:hAnsi="Times New Roman" w:eastAsia="仿宋_GB2312" w:cs="Times New Roman"/>
          <w:sz w:val="32"/>
          <w:szCs w:val="32"/>
        </w:rPr>
        <w:t>修订《办法》既是解决当前行业突出问题的必然要求，也是引导电子认证服务行业高质量发展的切实举措。</w:t>
      </w:r>
    </w:p>
    <w:p w14:paraId="3694D916">
      <w:pPr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二、修订的过程</w:t>
      </w:r>
    </w:p>
    <w:p w14:paraId="586B9547">
      <w:pPr>
        <w:numPr>
          <w:ilvl w:val="0"/>
          <w:numId w:val="8"/>
        </w:numPr>
        <w:ind w:firstLine="643" w:firstLineChars="200"/>
        <w:outlineLvl w:val="1"/>
        <w:rPr>
          <w:rFonts w:ascii="Times New Roman" w:hAnsi="Times New Roman" w:eastAsia="楷体" w:cs="Times New Roman"/>
          <w:b/>
          <w:bCs/>
          <w:kern w:val="0"/>
          <w:sz w:val="32"/>
          <w:szCs w:val="36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6"/>
        </w:rPr>
        <w:t>成立修订起草组</w:t>
      </w:r>
    </w:p>
    <w:p w14:paraId="290E8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组建《办法》修订工作小组。邀请电子认证服务行业主要机构代表、代表性行业专家、法律研究学者、技术专家组成《办法》修订专家组。定期召开《办法》修订工作座谈会，集中力量攻坚《办法》修订工作。</w:t>
      </w:r>
    </w:p>
    <w:p w14:paraId="075B913B">
      <w:pPr>
        <w:numPr>
          <w:ilvl w:val="0"/>
          <w:numId w:val="8"/>
        </w:numPr>
        <w:ind w:firstLine="643" w:firstLineChars="200"/>
        <w:outlineLvl w:val="1"/>
        <w:rPr>
          <w:rFonts w:ascii="Times New Roman" w:hAnsi="Times New Roman" w:eastAsia="楷体" w:cs="Times New Roman"/>
          <w:b/>
          <w:bCs/>
          <w:kern w:val="0"/>
          <w:sz w:val="32"/>
          <w:szCs w:val="36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6"/>
        </w:rPr>
        <w:t>深入开展行业调研</w:t>
      </w:r>
    </w:p>
    <w:p w14:paraId="68757A7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深入调研重点CA机构，访谈电子认证、法律、金融、密码技术领域专家，前往北京、上海、深圳等地开展调研，调研范围覆盖了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电子认证服务</w:t>
      </w:r>
      <w:r>
        <w:rPr>
          <w:rFonts w:ascii="Times New Roman" w:hAnsi="Times New Roman" w:eastAsia="仿宋_GB2312" w:cs="Times New Roman"/>
          <w:sz w:val="32"/>
          <w:szCs w:val="32"/>
        </w:rPr>
        <w:t>机构、注册机构、签约平台等典型代表。充分了解行业实际发展情况，听取各地企业对《办法》修订工作的建议，为修订工作夯实了实践基础。</w:t>
      </w:r>
    </w:p>
    <w:p w14:paraId="58D69005">
      <w:pPr>
        <w:numPr>
          <w:ilvl w:val="0"/>
          <w:numId w:val="8"/>
        </w:numPr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组织开展修订稿起草</w:t>
      </w:r>
    </w:p>
    <w:p w14:paraId="76E3B5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加强基础研究，严格依据《电子签名法》等上位法规定，充分考虑做好与商务部、国家密码管理局等部门发布的相关规范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性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文件的衔接工作。坚持立足我国国情和行业发展阶段性特点，充分吸收借鉴国外成熟经验及国内调研成果。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2023年12月，完成《办法》（修订稿）。</w:t>
      </w:r>
    </w:p>
    <w:p w14:paraId="49786DAB">
      <w:pPr>
        <w:numPr>
          <w:ilvl w:val="0"/>
          <w:numId w:val="8"/>
        </w:numPr>
        <w:ind w:firstLine="643" w:firstLineChars="200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开展征求意见工作</w:t>
      </w:r>
    </w:p>
    <w:p w14:paraId="4A5DCD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月—4月，工业和信息化部就《办法》（修订稿），两次向国家发展改革委、中央网信办、商务部、司法部、国家密码管理局、市场监管总局、北京市高级人民法院、中国人民银行等单位征求意见，针对反馈意见进行认真研究并修改完善。同时，面向电子认证服务机构和注册机构征求意见，积极吸纳企业意见建议。2024年8月，完成《办法》（</w:t>
      </w:r>
      <w:bookmarkStart w:id="0" w:name="_GoBack"/>
      <w:bookmarkEnd w:id="0"/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征求意见稿）。</w:t>
      </w:r>
    </w:p>
    <w:p w14:paraId="67C72128">
      <w:pPr>
        <w:ind w:firstLine="640" w:firstLineChars="200"/>
        <w:jc w:val="lef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三、修订的主要内容</w:t>
      </w:r>
    </w:p>
    <w:p w14:paraId="09DC532A">
      <w:pPr>
        <w:ind w:firstLine="640" w:firstLineChars="200"/>
        <w:outlineLvl w:val="1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修改《办法》总体框架，调整后的结构为：第一章是总则，第二章是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资质认定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，第三章是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行为规范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，第四章是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监督管理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，第五章是投诉举报，第六章是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跨境互认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，第七章是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法律责任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，第八章是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附则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。主要修订情况包括：</w:t>
      </w:r>
    </w:p>
    <w:p w14:paraId="76EABFCE">
      <w:pPr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6"/>
        </w:rPr>
        <w:t>（一）明确行政监管范围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6"/>
          <w:lang w:eastAsia="zh-CN"/>
        </w:rPr>
        <w:t>通过明确监管外延，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界定监管的电子认证服务范围（第二条）。</w:t>
      </w:r>
    </w:p>
    <w:p w14:paraId="6C3646AC">
      <w:pPr>
        <w:ind w:firstLine="643" w:firstLineChars="200"/>
        <w:outlineLvl w:val="1"/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eastAsia="zh-CN"/>
        </w:rPr>
        <w:t>（二）提升CA机构业务能力。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一是调整CA机构申请条件（第五条、第六条）；二是完善行政许可审批程序（第七条、第八条、第九条）；三是明确许可条件变更相关要求（第十四条）。</w:t>
      </w:r>
    </w:p>
    <w:p w14:paraId="60828A72">
      <w:pPr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val="en-US" w:eastAsia="zh-CN"/>
        </w:rPr>
        <w:t>（三）压实CA机构责任义务。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一是明确CA机构义务范围（第二十条）；二是规定业务委托限制（第二十二条）；三是规定服务网点要求（第三十条）。</w:t>
      </w:r>
    </w:p>
    <w:p w14:paraId="115ED0F2">
      <w:pPr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eastAsia="zh-CN"/>
        </w:rPr>
        <w:t>（四）完善行政监管机制。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一是发挥信息技术监管效能（第二十九条）；二是形成部省联动监管体系（第三十三条、第三十八条）；三是建立健全投诉举报处理机制（第四十条至第四十六条）。</w:t>
      </w:r>
    </w:p>
    <w:p w14:paraId="7A6AA7FE">
      <w:pPr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val="en-US" w:eastAsia="zh-CN"/>
        </w:rPr>
        <w:t>（五）规范行政处罚措施。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6"/>
          <w:lang w:val="en-US" w:eastAsia="zh-CN"/>
        </w:rPr>
        <w:t>一是新增未依法进行证书链备案和重大事项报告的处罚情形（第五十二条）；二是细化未依法开展业务的处罚情形（第五十三条）。</w:t>
      </w:r>
    </w:p>
    <w:p w14:paraId="65F09B6F">
      <w:pPr>
        <w:ind w:firstLine="643" w:firstLineChars="200"/>
        <w:outlineLvl w:val="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val="en-US" w:eastAsia="zh-CN"/>
        </w:rPr>
        <w:t>（六）合理设定退出机制。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通过失信惩戒措施，依法依规实施从业限制或行业禁入（第五条、第三十九条）。</w:t>
      </w:r>
    </w:p>
    <w:p w14:paraId="365A9733">
      <w:pPr>
        <w:ind w:firstLine="643"/>
        <w:outlineLvl w:val="1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6"/>
          <w:lang w:val="en-US" w:eastAsia="zh-CN"/>
        </w:rPr>
        <w:t>（七）明确证书跨境互认核准。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通过规定境外电子签名认证证书互认核准程序，明确提交的材料以及互认程序（第四十七条、第四十八条、第四十九条）。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79191E-ED35-4391-882D-8C3B71D0DC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CC4D68-A355-49EA-A165-33AE7831A7B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BF798C-872C-403F-BC09-DF7C9488BD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B42302-804C-4A64-B9DB-450D79BED7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1B4DFD4-10C6-480C-A7A1-DE6D0E9A93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516F0"/>
    <w:multiLevelType w:val="multilevel"/>
    <w:tmpl w:val="804516F0"/>
    <w:lvl w:ilvl="0" w:tentative="0">
      <w:start w:val="1"/>
      <w:numFmt w:val="chineseCountingThousand"/>
      <w:pStyle w:val="2"/>
      <w:lvlText w:val="第%1节 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">
    <w:nsid w:val="828644C7"/>
    <w:multiLevelType w:val="multilevel"/>
    <w:tmpl w:val="828644C7"/>
    <w:lvl w:ilvl="0" w:tentative="0">
      <w:start w:val="1"/>
      <w:numFmt w:val="decimal"/>
      <w:pStyle w:val="1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-4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7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467" w:hanging="1700"/>
      </w:pPr>
      <w:rPr>
        <w:rFonts w:hint="eastAsia"/>
      </w:rPr>
    </w:lvl>
  </w:abstractNum>
  <w:abstractNum w:abstractNumId="2">
    <w:nsid w:val="CE6C49EC"/>
    <w:multiLevelType w:val="multilevel"/>
    <w:tmpl w:val="CE6C49EC"/>
    <w:lvl w:ilvl="0" w:tentative="0">
      <w:start w:val="1"/>
      <w:numFmt w:val="chineseCountingThousand"/>
      <w:pStyle w:val="3"/>
      <w:lvlText w:val="%1、"/>
      <w:lvlJc w:val="left"/>
      <w:pPr>
        <w:ind w:left="0" w:leftChars="0" w:firstLine="40" w:firstLineChars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">
    <w:nsid w:val="FBDA0F42"/>
    <w:multiLevelType w:val="singleLevel"/>
    <w:tmpl w:val="FBDA0F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6F376B1"/>
    <w:multiLevelType w:val="multilevel"/>
    <w:tmpl w:val="56F376B1"/>
    <w:lvl w:ilvl="0" w:tentative="0">
      <w:start w:val="1"/>
      <w:numFmt w:val="decimal"/>
      <w:pStyle w:val="17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-4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7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467" w:hanging="1700"/>
      </w:pPr>
      <w:rPr>
        <w:rFonts w:hint="eastAsia"/>
      </w:rPr>
    </w:lvl>
  </w:abstractNum>
  <w:abstractNum w:abstractNumId="5">
    <w:nsid w:val="65D04E45"/>
    <w:multiLevelType w:val="multilevel"/>
    <w:tmpl w:val="65D04E45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-4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7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467" w:hanging="1700"/>
      </w:pPr>
      <w:rPr>
        <w:rFonts w:hint="eastAsia"/>
      </w:rPr>
    </w:lvl>
  </w:abstractNum>
  <w:abstractNum w:abstractNumId="6">
    <w:nsid w:val="67A9C198"/>
    <w:multiLevelType w:val="multilevel"/>
    <w:tmpl w:val="67A9C198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8"/>
      <w:suff w:val="nothing"/>
      <w:lvlText w:val="%1.%2　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7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467" w:hanging="1700"/>
      </w:pPr>
      <w:rPr>
        <w:rFonts w:hint="eastAsia"/>
      </w:rPr>
    </w:lvl>
  </w:abstractNum>
  <w:abstractNum w:abstractNumId="7">
    <w:nsid w:val="6BF7C817"/>
    <w:multiLevelType w:val="multilevel"/>
    <w:tmpl w:val="6BF7C817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-4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-21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7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467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7C2E6EC2"/>
    <w:rsid w:val="01436412"/>
    <w:rsid w:val="025D6B3C"/>
    <w:rsid w:val="02F4124E"/>
    <w:rsid w:val="033A0C2B"/>
    <w:rsid w:val="03773C2D"/>
    <w:rsid w:val="04A40A52"/>
    <w:rsid w:val="07E23C93"/>
    <w:rsid w:val="07E61381"/>
    <w:rsid w:val="09E73A46"/>
    <w:rsid w:val="0C4253FA"/>
    <w:rsid w:val="0D194E87"/>
    <w:rsid w:val="0E0B08DE"/>
    <w:rsid w:val="0F7816D8"/>
    <w:rsid w:val="12301B77"/>
    <w:rsid w:val="135E2714"/>
    <w:rsid w:val="170519A2"/>
    <w:rsid w:val="1A330456"/>
    <w:rsid w:val="1D79394F"/>
    <w:rsid w:val="1FFEBDE1"/>
    <w:rsid w:val="20014B53"/>
    <w:rsid w:val="241906BD"/>
    <w:rsid w:val="258B7398"/>
    <w:rsid w:val="25A03D3B"/>
    <w:rsid w:val="267C5C5E"/>
    <w:rsid w:val="28473986"/>
    <w:rsid w:val="28834023"/>
    <w:rsid w:val="28836A4D"/>
    <w:rsid w:val="2E066453"/>
    <w:rsid w:val="303D1BD7"/>
    <w:rsid w:val="31F546B4"/>
    <w:rsid w:val="33770F5C"/>
    <w:rsid w:val="34931472"/>
    <w:rsid w:val="35DD15FC"/>
    <w:rsid w:val="36192E49"/>
    <w:rsid w:val="3AD034B4"/>
    <w:rsid w:val="3C801D8D"/>
    <w:rsid w:val="3DD462E6"/>
    <w:rsid w:val="3DDF4340"/>
    <w:rsid w:val="3EB412B6"/>
    <w:rsid w:val="3F6F342F"/>
    <w:rsid w:val="41CC67C1"/>
    <w:rsid w:val="423E35F9"/>
    <w:rsid w:val="426F170F"/>
    <w:rsid w:val="44615A3C"/>
    <w:rsid w:val="464D0AD1"/>
    <w:rsid w:val="4853321A"/>
    <w:rsid w:val="4A2B5914"/>
    <w:rsid w:val="4E2F1351"/>
    <w:rsid w:val="4EA27FB2"/>
    <w:rsid w:val="4FCA01C6"/>
    <w:rsid w:val="50A560BA"/>
    <w:rsid w:val="533A1B2F"/>
    <w:rsid w:val="549167D4"/>
    <w:rsid w:val="563A60ED"/>
    <w:rsid w:val="59AA7E6A"/>
    <w:rsid w:val="5AD308BE"/>
    <w:rsid w:val="5BB71F8E"/>
    <w:rsid w:val="5F571ABE"/>
    <w:rsid w:val="5FB1348A"/>
    <w:rsid w:val="60E25AE9"/>
    <w:rsid w:val="622009C7"/>
    <w:rsid w:val="623F7962"/>
    <w:rsid w:val="632D79BE"/>
    <w:rsid w:val="64F47DAF"/>
    <w:rsid w:val="66E87583"/>
    <w:rsid w:val="687E2557"/>
    <w:rsid w:val="6AD9306C"/>
    <w:rsid w:val="6B2A63D6"/>
    <w:rsid w:val="71D8334A"/>
    <w:rsid w:val="727D5F06"/>
    <w:rsid w:val="75226272"/>
    <w:rsid w:val="75D202CE"/>
    <w:rsid w:val="76DFEAD9"/>
    <w:rsid w:val="77D71596"/>
    <w:rsid w:val="791B7A64"/>
    <w:rsid w:val="7BCC216E"/>
    <w:rsid w:val="7C2E6EC2"/>
    <w:rsid w:val="7D7B45C0"/>
    <w:rsid w:val="7DEDB95B"/>
    <w:rsid w:val="7F143C8D"/>
    <w:rsid w:val="7F1FFD65"/>
    <w:rsid w:val="7F2919CA"/>
    <w:rsid w:val="7F507751"/>
    <w:rsid w:val="7F992689"/>
    <w:rsid w:val="7FFFD1BB"/>
    <w:rsid w:val="8BFFF9AC"/>
    <w:rsid w:val="BF8B734C"/>
    <w:rsid w:val="F5FD5ECB"/>
    <w:rsid w:val="F77B2C0B"/>
    <w:rsid w:val="FA97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left="0" w:firstLine="0" w:firstLineChars="0"/>
      <w:jc w:val="center"/>
      <w:outlineLvl w:val="1"/>
    </w:pPr>
    <w:rPr>
      <w:rFonts w:ascii="黑体" w:hAnsi="黑体" w:eastAsia="黑体" w:cstheme="majorBidi"/>
      <w:bCs/>
      <w:sz w:val="30"/>
      <w:szCs w:val="32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200"/>
      </w:tabs>
      <w:spacing w:before="50" w:beforeLines="50" w:after="50" w:afterLines="50"/>
      <w:ind w:left="0" w:firstLine="640" w:firstLineChars="200"/>
      <w:jc w:val="left"/>
      <w:outlineLvl w:val="2"/>
    </w:pPr>
    <w:rPr>
      <w:rFonts w:ascii="Times New Roman" w:hAnsi="Times New Roman" w:eastAsia="黑体" w:cs="Times New Roman (正文 CS 字体)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rPr>
      <w:rFonts w:eastAsia="仿宋_GB2312"/>
      <w:sz w:val="32"/>
    </w:rPr>
  </w:style>
  <w:style w:type="paragraph" w:styleId="5">
    <w:name w:val="footnote text"/>
    <w:basedOn w:val="1"/>
    <w:link w:val="10"/>
    <w:qFormat/>
    <w:uiPriority w:val="0"/>
    <w:pPr>
      <w:keepNext w:val="0"/>
      <w:keepLines w:val="0"/>
      <w:widowControl/>
      <w:suppressLineNumbers w:val="0"/>
      <w:wordWrap w:val="0"/>
      <w:snapToGrid w:val="0"/>
      <w:spacing w:before="0" w:beforeAutospacing="0" w:after="0" w:afterAutospacing="0" w:line="240" w:lineRule="auto"/>
      <w:ind w:left="0" w:right="0"/>
      <w:jc w:val="left"/>
    </w:pPr>
    <w:rPr>
      <w:rFonts w:hint="eastAsia" w:ascii="Times New Roman" w:hAnsi="Times New Roman" w:eastAsia="宋体" w:cs="Times New Roman"/>
      <w:kern w:val="0"/>
      <w:sz w:val="18"/>
      <w:szCs w:val="18"/>
      <w:lang w:bidi="ar"/>
    </w:rPr>
  </w:style>
  <w:style w:type="character" w:customStyle="1" w:styleId="8">
    <w:name w:val="标题 3 字符"/>
    <w:basedOn w:val="7"/>
    <w:link w:val="3"/>
    <w:qFormat/>
    <w:uiPriority w:val="9"/>
    <w:rPr>
      <w:rFonts w:ascii="Times New Roman" w:hAnsi="Times New Roman" w:eastAsia="黑体" w:cs="Times New Roman (正文 CS 字体)"/>
      <w:bCs/>
      <w:kern w:val="2"/>
      <w:sz w:val="28"/>
      <w:szCs w:val="32"/>
    </w:rPr>
  </w:style>
  <w:style w:type="character" w:customStyle="1" w:styleId="9">
    <w:name w:val="标题 2 字符"/>
    <w:basedOn w:val="7"/>
    <w:link w:val="2"/>
    <w:qFormat/>
    <w:uiPriority w:val="9"/>
    <w:rPr>
      <w:rFonts w:ascii="黑体" w:hAnsi="黑体" w:eastAsia="黑体" w:cstheme="majorBidi"/>
      <w:bCs/>
      <w:kern w:val="2"/>
      <w:sz w:val="30"/>
      <w:szCs w:val="32"/>
    </w:rPr>
  </w:style>
  <w:style w:type="character" w:customStyle="1" w:styleId="10">
    <w:name w:val="脚注文本 字符"/>
    <w:basedOn w:val="7"/>
    <w:link w:val="5"/>
    <w:qFormat/>
    <w:uiPriority w:val="0"/>
    <w:rPr>
      <w:rFonts w:hint="eastAsia" w:ascii="Times New Roman" w:hAnsi="Times New Roman" w:eastAsia="宋体" w:cs="Times New Roman"/>
      <w:kern w:val="0"/>
      <w:sz w:val="18"/>
      <w:szCs w:val="18"/>
    </w:rPr>
  </w:style>
  <w:style w:type="paragraph" w:customStyle="1" w:styleId="11">
    <w:name w:val="标准3级"/>
    <w:basedOn w:val="12"/>
    <w:qFormat/>
    <w:uiPriority w:val="0"/>
    <w:pPr>
      <w:numPr>
        <w:ilvl w:val="2"/>
      </w:numPr>
      <w:tabs>
        <w:tab w:val="left" w:pos="0"/>
      </w:tabs>
      <w:spacing w:before="50" w:beforeLines="50" w:after="50" w:afterLines="50"/>
      <w:outlineLvl w:val="3"/>
    </w:pPr>
  </w:style>
  <w:style w:type="paragraph" w:customStyle="1" w:styleId="12">
    <w:name w:val="标准2级"/>
    <w:basedOn w:val="13"/>
    <w:qFormat/>
    <w:uiPriority w:val="0"/>
    <w:pPr>
      <w:numPr>
        <w:ilvl w:val="1"/>
        <w:numId w:val="3"/>
      </w:numPr>
      <w:spacing w:before="50" w:beforeLines="50" w:after="50" w:afterLines="50"/>
      <w:ind w:left="-420"/>
    </w:pPr>
    <w:rPr>
      <w:rFonts w:ascii="黑体" w:hAnsi="黑体" w:eastAsia="黑体" w:cs="Times New Roman"/>
    </w:rPr>
  </w:style>
  <w:style w:type="paragraph" w:customStyle="1" w:styleId="13">
    <w:name w:val="章标题"/>
    <w:basedOn w:val="1"/>
    <w:qFormat/>
    <w:uiPriority w:val="0"/>
    <w:pPr>
      <w:numPr>
        <w:ilvl w:val="0"/>
        <w:numId w:val="4"/>
      </w:numPr>
    </w:pPr>
  </w:style>
  <w:style w:type="paragraph" w:customStyle="1" w:styleId="14">
    <w:name w:val="一级条标题"/>
    <w:basedOn w:val="1"/>
    <w:qFormat/>
    <w:uiPriority w:val="0"/>
    <w:pPr>
      <w:numPr>
        <w:ilvl w:val="1"/>
        <w:numId w:val="4"/>
      </w:numPr>
      <w:ind w:left="-420"/>
    </w:pPr>
  </w:style>
  <w:style w:type="paragraph" w:customStyle="1" w:styleId="15">
    <w:name w:val="二级条标题"/>
    <w:basedOn w:val="1"/>
    <w:qFormat/>
    <w:uiPriority w:val="0"/>
    <w:pPr>
      <w:numPr>
        <w:ilvl w:val="2"/>
        <w:numId w:val="5"/>
      </w:numPr>
    </w:pPr>
  </w:style>
  <w:style w:type="paragraph" w:customStyle="1" w:styleId="16">
    <w:name w:val="标准一级"/>
    <w:basedOn w:val="1"/>
    <w:qFormat/>
    <w:uiPriority w:val="0"/>
    <w:pPr>
      <w:numPr>
        <w:ilvl w:val="0"/>
        <w:numId w:val="6"/>
      </w:numPr>
    </w:pPr>
  </w:style>
  <w:style w:type="paragraph" w:customStyle="1" w:styleId="17">
    <w:name w:val="标准1级"/>
    <w:basedOn w:val="1"/>
    <w:qFormat/>
    <w:uiPriority w:val="0"/>
    <w:pPr>
      <w:numPr>
        <w:ilvl w:val="0"/>
        <w:numId w:val="3"/>
      </w:numPr>
    </w:pPr>
  </w:style>
  <w:style w:type="paragraph" w:customStyle="1" w:styleId="18">
    <w:name w:val="标准4级"/>
    <w:basedOn w:val="13"/>
    <w:qFormat/>
    <w:uiPriority w:val="0"/>
    <w:pPr>
      <w:numPr>
        <w:ilvl w:val="1"/>
        <w:numId w:val="7"/>
      </w:numPr>
      <w:spacing w:before="50" w:beforeLines="50" w:after="50" w:afterLines="50"/>
      <w:ind w:left="0"/>
      <w:outlineLvl w:val="2"/>
    </w:pPr>
    <w:rPr>
      <w:rFonts w:ascii="黑体" w:hAnsi="黑体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1338</Characters>
  <Lines>0</Lines>
  <Paragraphs>0</Paragraphs>
  <TotalTime>13</TotalTime>
  <ScaleCrop>false</ScaleCrop>
  <LinksUpToDate>false</LinksUpToDate>
  <CharactersWithSpaces>1338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2024-03-12T17:05:00Z</dcterms:created>
  <dc:creator>张镭</dc:creator>
  <cp:lastModifiedBy>汪叽</cp:lastModifiedBy>
  <cp:lastPrinted>2024-08-30T03:07:00Z</cp:lastPrinted>
  <dcterms:modified xsi:type="dcterms:W3CDTF">2024-09-02T06:59:43Z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21C42335D0564DBC9C332A53B5A43B9B_13</vt:lpwstr>
  </property>
</Properties>
</file>