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Lines="0"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2023年度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重点行业能效“领跑者”企业名单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煤制焦炭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4796"/>
        <w:gridCol w:w="28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单位产品综合能耗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ce/t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河南中鸿集团煤化有限公司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99.22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宁波钢铁有限公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100.14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安徽首矿大昌金属材料有限公司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100.56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山东荣信集团有限公司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102.77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山西沁新能源集团股份有限公司特种焦制备分公司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103.63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甲醇行业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（kgce/t）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煤制甲醇（以烟煤为原料）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江西心连心化学工业有限公司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1269.26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安徽晋煤中能化工股份有限公司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1326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.00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煤制烯烃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（kgce/t）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主产品结构为乙烯和丙烯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宁夏宝丰能源集团股份有限公司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2234.00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国能榆林化工有限公司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2601.00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国能包头煤化工有限责任公司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2626.10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中安联合煤化有限责任公司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2747.00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烧碱行业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83"/>
        <w:gridCol w:w="2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（kgce/t）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离子膜法液碱≥30%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青岛海湾化学股份有限公司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286.79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万华化学（宁波）氯碱有限公司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287.71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浙江镇洋发展股份有限公司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287.92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天能化工有限公司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291.37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纯碱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83"/>
        <w:gridCol w:w="2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（kgce/t）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轻质纯碱（氨碱法）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唐山三友化工股份有限公司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287.84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轻质纯碱（联碱法）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 w:color="auto"/>
                <w:lang w:val="en-US" w:eastAsia="zh-CN"/>
              </w:rPr>
              <w:t>江苏华昌化工股份有限公司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134.48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 w:color="auto"/>
                <w:lang w:val="en-US" w:eastAsia="zh-CN"/>
              </w:rPr>
              <w:t>中盐安徽红四方股份有限公司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141.79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轻质纯碱（天然碱法-蒸发法）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河南中源化学股份有限公司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334.86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重质纯碱（氨碱法）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唐山三友化工股份有限公司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321.83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乙烯行业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06"/>
        <w:gridCol w:w="27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（kgoe/t）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以石脑油为原料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恒力石化（大连）化工有限公司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544.27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中国石油天然气股份有限公司独山子石化分公司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581.38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中国石油化工股份有限公司镇海炼化分公司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582.47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以乙烷为原料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连云港石化有限公司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341.98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对二甲苯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83"/>
        <w:gridCol w:w="2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</w:rPr>
              <w:t>恒力石化（大连）炼化有限公司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00.14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福建联合石油化工有限公司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297.10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中国石化海南炼油化工有限公司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327.68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乙二醇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06"/>
        <w:gridCol w:w="27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以乙烯为原料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连云港石化有限公司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314.07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恒力石化（大连）化工有限公司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321.40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以合成气为原料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河南龙宇煤化工有限公司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775.73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黄磷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39"/>
        <w:gridCol w:w="28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湖北兴发化工集团股份有限公司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2190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合成氨行业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粉煤（包含无烟粉煤、烟煤）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安阳中盈化肥有限公司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1135.23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河南心连心化学工业集团股份有限公司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1175.40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江苏华昌化工股份有限公司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1183.47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注：安阳中盈化肥有限公司的空分等主设备使用电驱动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尿素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电动机驱动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河南心连心化学工业集团股份有限公司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99.68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汽轮机驱动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江西心连心化学工业有限公司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108.40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磷酸一铵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传统法（粒状）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云南天安化工有限公司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201.00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云南三环中化化肥有限公司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204.52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传统法（粉状）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云南天安化工有限公司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205.00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磷酸二铵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传统法（粒状）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云南三环中化化肥有限公司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云南天安化工有限公司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219.00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钛白粉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硫酸法金红石型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山东道恩钛业股份有限公司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856.70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聚氯乙烯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95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乙烯法（通用型）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天津渤化化工发展有限公司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315.83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电石法（通用型）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唐山三友氯碱有限责任公司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144.39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新疆圣雄氯碱有限公司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151.91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新疆中泰化学阜康能源有限公司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167.61</w:t>
            </w:r>
          </w:p>
        </w:tc>
      </w:tr>
    </w:tbl>
    <w:p>
      <w:pPr>
        <w:pStyle w:val="2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精对苯二甲酸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72"/>
        <w:gridCol w:w="28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恒力石化（大连）有限公司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江苏虹港石化有限公司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36.80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子午线轮胎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50"/>
        <w:gridCol w:w="2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全钢子午线轮胎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中策橡胶集团股份有限公司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贵州轮胎股份有限公司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172.54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半钢子午线轮胎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中策橡胶集团股份有限公司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204.11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赛轮（东营）轮胎股份有限公司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248.23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浦林成山（山东）轮胎有限公司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250.30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钢铁行业</w:t>
      </w:r>
    </w:p>
    <w:tbl>
      <w:tblPr>
        <w:tblStyle w:val="7"/>
        <w:tblW w:w="83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4763"/>
        <w:gridCol w:w="28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单位产品工序能耗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烧结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</w:rPr>
              <w:t>工序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首钢京唐钢铁联合有限责任公司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39.90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转炉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工序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常熟市龙腾特种钢有限公司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-32.06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宝钢湛江钢铁有限公司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-31.32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铜冶炼行业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95"/>
        <w:gridCol w:w="2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铜冶炼工艺（铜精矿—阴极铜）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山东恒邦冶炼股份有限公司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197.08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铅冶炼行业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72"/>
        <w:gridCol w:w="28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冶炼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工艺（铅精矿-铅锭）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河南金利金铅集团有限公司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252.91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粗铅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工艺（铅精矿-粗铅）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河南金利金铅集团有限公司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198.19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云南驰宏锌锗股份有限公司会泽治炼分公司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212.18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废电池-再生铅工艺（废电池-再生铅）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江苏新春兴再生资源有限责任公司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98.31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冶炼行业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61"/>
        <w:gridCol w:w="2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电锌锌锭（含渣处理工艺）（精矿-电锌锌锭）（湿法炼锌工艺）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u w:val="none"/>
                <w:lang w:bidi="ar"/>
              </w:rPr>
              <w:t>云南驰宏资源综合利用有限公司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859.64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42" w:firstLineChars="200"/>
        <w:jc w:val="both"/>
        <w:outlineLvl w:val="1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电解铝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4785"/>
        <w:gridCol w:w="28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铝液交流电耗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kWh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/t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广西华磊新材料有限公司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12744.46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氧化铝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750"/>
        <w:gridCol w:w="2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拜耳法工艺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山东宏拓实业有限公司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300.78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开曼铝业（三门峡）有限公司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309.08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联合法工艺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中铝中州铝业有限公司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488.92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水泥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熟料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ab/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4818"/>
        <w:gridCol w:w="2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熟料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单位产品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综合能耗（kgce/t）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高替代燃料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华新水泥（道县）有限公司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78.18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华新水泥（黄石）有限公司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79.28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少量替代燃料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吴忠赛马新型建材有限公司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89.66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冀东海天水泥闻喜有限责任公司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90.23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平板玻璃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4823"/>
        <w:gridCol w:w="2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e/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重量箱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江苏华东耀皮玻璃有限公司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13.6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注：汽车用平板玻璃，修正系数为1.6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建筑陶瓷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95"/>
        <w:gridCol w:w="2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陶瓷砖（吸水率≤0.5%）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四川三帝新材料有限公司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2.80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卫生陶瓷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95"/>
        <w:gridCol w:w="2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吸水率&gt;0.3%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漳州万晖洁具有限公司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282.28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卫生纸原纸、纸巾原纸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895"/>
        <w:gridCol w:w="2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kgce/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以木浆为原料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恒安（中国）纸业有限公司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292.73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棉、化纤及混纺机织物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4822"/>
        <w:gridCol w:w="2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（kg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e/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百米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亚东（常州）科技有限公司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26.11</w:t>
            </w:r>
          </w:p>
        </w:tc>
      </w:tr>
    </w:tbl>
    <w:p>
      <w:pPr>
        <w:ind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针织物、纱线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行业</w:t>
      </w:r>
    </w:p>
    <w:tbl>
      <w:tblPr>
        <w:tblStyle w:val="7"/>
        <w:tblW w:w="83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4822"/>
        <w:gridCol w:w="2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企业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单位产品能耗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tce/t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福建福田纺织印染科技有限公司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通亿（泉州）轻工有限公司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常州旭荣针织印染有限公司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福建省宏港纺织科技有限公司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福建凤竹纺织科技股份有限公司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0.92</w:t>
            </w:r>
          </w:p>
        </w:tc>
      </w:tr>
    </w:tbl>
    <w:p>
      <w:pPr>
        <w:pStyle w:val="2"/>
        <w:ind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00000000"/>
    <w:rsid w:val="015A39F4"/>
    <w:rsid w:val="076E9845"/>
    <w:rsid w:val="077852D8"/>
    <w:rsid w:val="095A549E"/>
    <w:rsid w:val="0A9629D7"/>
    <w:rsid w:val="0DA27AF9"/>
    <w:rsid w:val="0DBD080B"/>
    <w:rsid w:val="0E0831D3"/>
    <w:rsid w:val="0E304765"/>
    <w:rsid w:val="0EC6556F"/>
    <w:rsid w:val="10792C99"/>
    <w:rsid w:val="12682271"/>
    <w:rsid w:val="14E3071C"/>
    <w:rsid w:val="16146EB2"/>
    <w:rsid w:val="1BF059DB"/>
    <w:rsid w:val="1CBD1A0C"/>
    <w:rsid w:val="1FB3240F"/>
    <w:rsid w:val="22A0154C"/>
    <w:rsid w:val="23017522"/>
    <w:rsid w:val="250E381F"/>
    <w:rsid w:val="2DFC7553"/>
    <w:rsid w:val="2E225347"/>
    <w:rsid w:val="2F531A22"/>
    <w:rsid w:val="32436C87"/>
    <w:rsid w:val="32FD675A"/>
    <w:rsid w:val="33201037"/>
    <w:rsid w:val="341A1AAB"/>
    <w:rsid w:val="36D27309"/>
    <w:rsid w:val="39FFA13F"/>
    <w:rsid w:val="3A4D23FA"/>
    <w:rsid w:val="3D530A3C"/>
    <w:rsid w:val="3EE3D8D8"/>
    <w:rsid w:val="40813ABD"/>
    <w:rsid w:val="421A46AD"/>
    <w:rsid w:val="42705344"/>
    <w:rsid w:val="44886ECF"/>
    <w:rsid w:val="45583A46"/>
    <w:rsid w:val="462131D7"/>
    <w:rsid w:val="48431A2E"/>
    <w:rsid w:val="4A591AA5"/>
    <w:rsid w:val="4CC32CB3"/>
    <w:rsid w:val="4E0C68C2"/>
    <w:rsid w:val="512C08E4"/>
    <w:rsid w:val="51674B1E"/>
    <w:rsid w:val="52EF9F29"/>
    <w:rsid w:val="548C3A4F"/>
    <w:rsid w:val="59AB6D1D"/>
    <w:rsid w:val="5BBD2284"/>
    <w:rsid w:val="5BBF09C2"/>
    <w:rsid w:val="5C7BD315"/>
    <w:rsid w:val="5CD83D93"/>
    <w:rsid w:val="5DC94B9C"/>
    <w:rsid w:val="5DF95FD6"/>
    <w:rsid w:val="5EDA2DEF"/>
    <w:rsid w:val="5FA327F9"/>
    <w:rsid w:val="636965E6"/>
    <w:rsid w:val="64A15EBB"/>
    <w:rsid w:val="654E26B3"/>
    <w:rsid w:val="677D020E"/>
    <w:rsid w:val="6A5F65F6"/>
    <w:rsid w:val="6BE51849"/>
    <w:rsid w:val="6FBF537F"/>
    <w:rsid w:val="6FED73C0"/>
    <w:rsid w:val="6FFCDCFD"/>
    <w:rsid w:val="73B96FDE"/>
    <w:rsid w:val="75FFD669"/>
    <w:rsid w:val="79050972"/>
    <w:rsid w:val="7B779A85"/>
    <w:rsid w:val="7C6B5EFC"/>
    <w:rsid w:val="7F5C50C6"/>
    <w:rsid w:val="7F7F5E58"/>
    <w:rsid w:val="7FF119F1"/>
    <w:rsid w:val="7FFBCB78"/>
    <w:rsid w:val="BF7ECDA9"/>
    <w:rsid w:val="BFFBEA4C"/>
    <w:rsid w:val="CFE7742C"/>
    <w:rsid w:val="D137066F"/>
    <w:rsid w:val="D5FB878E"/>
    <w:rsid w:val="E7F90B11"/>
    <w:rsid w:val="F74FC2D3"/>
    <w:rsid w:val="FD5ECD3F"/>
    <w:rsid w:val="FDDD7207"/>
    <w:rsid w:val="FFBBB3BF"/>
    <w:rsid w:val="FFF989BD"/>
    <w:rsid w:val="FFFF2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/>
      <w:snapToGrid/>
      <w:spacing w:line="360" w:lineRule="auto"/>
      <w:ind w:firstLine="72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spacing w:before="0" w:beforeAutospacing="0" w:after="0" w:afterAutospacing="0" w:line="360" w:lineRule="auto"/>
      <w:ind w:firstLine="720" w:firstLineChars="200"/>
      <w:jc w:val="both"/>
      <w:outlineLvl w:val="0"/>
    </w:pPr>
    <w:rPr>
      <w:rFonts w:hint="eastAsia" w:ascii="Times New Roman" w:hAnsi="Times New Roman" w:eastAsia="黑体" w:cs="Times New Roman"/>
      <w:szCs w:val="32"/>
      <w:lang w:bidi="ar"/>
    </w:rPr>
  </w:style>
  <w:style w:type="paragraph" w:styleId="2">
    <w:name w:val="heading 2"/>
    <w:basedOn w:val="1"/>
    <w:next w:val="1"/>
    <w:link w:val="9"/>
    <w:unhideWhenUsed/>
    <w:qFormat/>
    <w:uiPriority w:val="0"/>
    <w:pPr>
      <w:spacing w:line="360" w:lineRule="auto"/>
      <w:ind w:left="0" w:firstLine="720" w:firstLineChars="200"/>
      <w:jc w:val="both"/>
      <w:outlineLvl w:val="1"/>
    </w:pPr>
    <w:rPr>
      <w:rFonts w:eastAsia="楷体" w:cs="Times New Roman"/>
      <w:b/>
      <w:bCs/>
      <w:lang w:eastAsia="en-US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ind w:firstLine="640" w:firstLineChars="200"/>
      <w:outlineLvl w:val="2"/>
    </w:pPr>
    <w:rPr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9">
    <w:name w:val="标题 2 字符"/>
    <w:basedOn w:val="8"/>
    <w:link w:val="2"/>
    <w:qFormat/>
    <w:uiPriority w:val="9"/>
    <w:rPr>
      <w:rFonts w:ascii="Times New Roman" w:hAnsi="Times New Roman" w:eastAsia="楷体" w:cs="Times New Roman"/>
      <w:b/>
      <w:kern w:val="2"/>
      <w:sz w:val="30"/>
      <w:szCs w:val="32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仿宋_GB2312"/>
      <w:b/>
      <w:sz w:val="32"/>
      <w:szCs w:val="32"/>
    </w:rPr>
  </w:style>
  <w:style w:type="character" w:customStyle="1" w:styleId="11">
    <w:name w:val="标题 1 字符"/>
    <w:link w:val="3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348</Characters>
  <Lines>0</Lines>
  <Paragraphs>0</Paragraphs>
  <TotalTime>0</TotalTime>
  <ScaleCrop>false</ScaleCrop>
  <LinksUpToDate>false</LinksUpToDate>
  <CharactersWithSpaces>385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2021-07-17T08:58:00Z</dcterms:created>
  <dc:creator>立华</dc:creator>
  <cp:lastModifiedBy>kylin</cp:lastModifiedBy>
  <cp:lastPrinted>2022-01-02T11:35:00Z</cp:lastPrinted>
  <dcterms:modified xsi:type="dcterms:W3CDTF">2024-07-05T09:09:21Z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6567AC7E1DE84064B42ED5D1FB539D3A</vt:lpwstr>
  </property>
</Properties>
</file>