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B86" w:rsidRPr="00AB68B8" w:rsidRDefault="00F17DE0" w:rsidP="00AE2B86">
      <w:pPr>
        <w:spacing w:before="60" w:line="292" w:lineRule="exact"/>
        <w:ind w:right="604"/>
        <w:rPr>
          <w:rFonts w:ascii="Times New Roman"/>
          <w:b/>
          <w:color w:val="181616"/>
          <w:sz w:val="28"/>
          <w:lang w:eastAsia="zh-CN"/>
        </w:rPr>
      </w:pPr>
      <w:r w:rsidRPr="0058386D">
        <w:rPr>
          <w:rFonts w:ascii="Times New Roman" w:hint="eastAsia"/>
          <w:b/>
          <w:color w:val="181616"/>
          <w:sz w:val="28"/>
          <w:lang w:eastAsia="zh-CN"/>
        </w:rPr>
        <w:t>用人体皮肤模型</w:t>
      </w:r>
      <w:r w:rsidRPr="0058386D">
        <w:rPr>
          <w:rFonts w:ascii="Times New Roman"/>
          <w:b/>
          <w:color w:val="181616"/>
          <w:sz w:val="28"/>
          <w:lang w:eastAsia="zh-CN"/>
        </w:rPr>
        <w:t>(HSM)</w:t>
      </w:r>
      <w:r w:rsidRPr="0058386D">
        <w:rPr>
          <w:rFonts w:ascii="Times New Roman"/>
          <w:b/>
          <w:color w:val="181616"/>
          <w:sz w:val="28"/>
          <w:lang w:eastAsia="zh-CN"/>
        </w:rPr>
        <w:t>试验</w:t>
      </w:r>
      <w:r w:rsidRPr="00AB68B8">
        <w:rPr>
          <w:rFonts w:ascii="Times New Roman" w:hint="eastAsia"/>
          <w:b/>
          <w:color w:val="181616"/>
          <w:sz w:val="28"/>
          <w:lang w:eastAsia="zh-CN"/>
        </w:rPr>
        <w:t>（</w:t>
      </w:r>
      <w:r w:rsidRPr="00AB68B8">
        <w:rPr>
          <w:rFonts w:ascii="Times New Roman"/>
          <w:b/>
          <w:color w:val="181616"/>
          <w:sz w:val="28"/>
          <w:lang w:eastAsia="zh-CN"/>
        </w:rPr>
        <w:t>OECD TG 431</w:t>
      </w:r>
      <w:r>
        <w:rPr>
          <w:rFonts w:ascii="Times New Roman" w:hint="eastAsia"/>
          <w:b/>
          <w:color w:val="181616"/>
          <w:sz w:val="28"/>
          <w:lang w:eastAsia="zh-CN"/>
        </w:rPr>
        <w:t>）</w:t>
      </w:r>
      <w:r w:rsidRPr="0058386D">
        <w:rPr>
          <w:rFonts w:ascii="Times New Roman"/>
          <w:b/>
          <w:color w:val="181616"/>
          <w:sz w:val="28"/>
          <w:lang w:eastAsia="zh-CN"/>
        </w:rPr>
        <w:t>体外数据</w:t>
      </w:r>
      <w:r w:rsidR="00A13966">
        <w:rPr>
          <w:rFonts w:ascii="Times New Roman" w:hint="eastAsia"/>
          <w:b/>
          <w:color w:val="181616"/>
          <w:sz w:val="28"/>
          <w:lang w:eastAsia="zh-CN"/>
        </w:rPr>
        <w:t>在同一危险类别内进行</w:t>
      </w:r>
      <w:r>
        <w:rPr>
          <w:rFonts w:ascii="Times New Roman" w:hint="eastAsia"/>
          <w:b/>
          <w:color w:val="181616"/>
          <w:sz w:val="28"/>
          <w:lang w:eastAsia="zh-CN"/>
        </w:rPr>
        <w:t>的</w:t>
      </w:r>
      <w:r w:rsidR="00A13966">
        <w:rPr>
          <w:rFonts w:ascii="Times New Roman" w:hint="eastAsia"/>
          <w:b/>
          <w:color w:val="181616"/>
          <w:sz w:val="28"/>
          <w:lang w:eastAsia="zh-CN"/>
        </w:rPr>
        <w:t>内推法</w:t>
      </w:r>
      <w:bookmarkStart w:id="0" w:name="_GoBack"/>
      <w:bookmarkEnd w:id="0"/>
    </w:p>
    <w:p w:rsidR="00AE2B86" w:rsidRPr="00A13966" w:rsidRDefault="00AE2B86" w:rsidP="00AE2B86">
      <w:pPr>
        <w:spacing w:before="60" w:line="292" w:lineRule="exact"/>
        <w:ind w:right="604"/>
        <w:rPr>
          <w:rFonts w:ascii="Times New Roman"/>
          <w:b/>
          <w:color w:val="181616"/>
          <w:sz w:val="27"/>
          <w:lang w:eastAsia="zh-CN"/>
        </w:rPr>
      </w:pPr>
    </w:p>
    <w:p w:rsidR="00AE2B86" w:rsidRDefault="002735FA" w:rsidP="00AE2B86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本例</w:t>
      </w:r>
      <w:r w:rsidR="00AE2B86" w:rsidRPr="00AE2B86">
        <w:rPr>
          <w:rFonts w:ascii="宋体" w:eastAsia="宋体" w:hAnsi="宋体" w:hint="eastAsia"/>
          <w:color w:val="181616"/>
          <w:sz w:val="21"/>
          <w:szCs w:val="21"/>
          <w:lang w:eastAsia="zh-CN"/>
        </w:rPr>
        <w:t>用</w:t>
      </w:r>
      <w:r w:rsidR="009E68DD">
        <w:rPr>
          <w:rFonts w:ascii="宋体" w:eastAsia="宋体" w:hAnsi="宋体" w:hint="eastAsia"/>
          <w:color w:val="181616"/>
          <w:sz w:val="21"/>
          <w:szCs w:val="21"/>
          <w:lang w:eastAsia="zh-CN"/>
        </w:rPr>
        <w:t>来自</w:t>
      </w:r>
      <w:r w:rsidR="00A42EC3">
        <w:rPr>
          <w:rFonts w:ascii="宋体" w:eastAsia="宋体" w:hAnsi="宋体" w:hint="eastAsia"/>
          <w:color w:val="181616"/>
          <w:sz w:val="21"/>
          <w:szCs w:val="21"/>
          <w:lang w:eastAsia="zh-CN"/>
        </w:rPr>
        <w:t>于</w:t>
      </w:r>
      <w:r w:rsidR="00AE2B86" w:rsidRPr="00AE2B86">
        <w:rPr>
          <w:rFonts w:ascii="宋体" w:eastAsia="宋体" w:hAnsi="宋体" w:hint="eastAsia"/>
          <w:color w:val="181616"/>
          <w:sz w:val="21"/>
          <w:szCs w:val="21"/>
          <w:lang w:eastAsia="zh-CN"/>
        </w:rPr>
        <w:t>人</w:t>
      </w:r>
      <w:r w:rsidR="00A42EC3">
        <w:rPr>
          <w:rFonts w:ascii="宋体" w:eastAsia="宋体" w:hAnsi="宋体" w:hint="eastAsia"/>
          <w:color w:val="181616"/>
          <w:sz w:val="21"/>
          <w:szCs w:val="21"/>
          <w:lang w:eastAsia="zh-CN"/>
        </w:rPr>
        <w:t>体</w:t>
      </w:r>
      <w:r w:rsidR="00AE2B86" w:rsidRPr="00AE2B86">
        <w:rPr>
          <w:rFonts w:ascii="宋体" w:eastAsia="宋体" w:hAnsi="宋体" w:hint="eastAsia"/>
          <w:color w:val="181616"/>
          <w:sz w:val="21"/>
          <w:szCs w:val="21"/>
          <w:lang w:eastAsia="zh-CN"/>
        </w:rPr>
        <w:t>皮肤模型（</w:t>
      </w:r>
      <w:r w:rsidR="00AE2B86"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HSM）试验（OECD TG 431）的皮肤腐蚀体外数据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，</w:t>
      </w:r>
      <w:r w:rsidR="00A42EC3">
        <w:rPr>
          <w:rFonts w:ascii="宋体" w:eastAsia="宋体" w:hAnsi="宋体" w:hint="eastAsia"/>
          <w:color w:val="181616"/>
          <w:sz w:val="21"/>
          <w:szCs w:val="21"/>
          <w:lang w:eastAsia="zh-CN"/>
        </w:rPr>
        <w:t>用于</w:t>
      </w:r>
      <w:r w:rsidR="009E68DD">
        <w:rPr>
          <w:rFonts w:ascii="宋体" w:eastAsia="宋体" w:hAnsi="宋体" w:hint="eastAsia"/>
          <w:color w:val="181616"/>
          <w:sz w:val="21"/>
          <w:szCs w:val="21"/>
          <w:lang w:eastAsia="zh-CN"/>
        </w:rPr>
        <w:t>说明</w:t>
      </w:r>
      <w:r w:rsidR="00A42EC3">
        <w:rPr>
          <w:rFonts w:ascii="宋体" w:eastAsia="宋体" w:hAnsi="宋体" w:hint="eastAsia"/>
          <w:color w:val="181616"/>
          <w:sz w:val="21"/>
          <w:szCs w:val="21"/>
          <w:lang w:eastAsia="zh-CN"/>
        </w:rPr>
        <w:t>同一</w:t>
      </w:r>
      <w:r w:rsidR="00A42EC3">
        <w:rPr>
          <w:rFonts w:ascii="宋体" w:eastAsia="宋体" w:hAnsi="宋体"/>
          <w:color w:val="181616"/>
          <w:sz w:val="21"/>
          <w:szCs w:val="21"/>
          <w:lang w:eastAsia="zh-CN"/>
        </w:rPr>
        <w:t>危险类别内的内</w:t>
      </w:r>
      <w:r w:rsidR="00A42EC3">
        <w:rPr>
          <w:rFonts w:ascii="宋体" w:eastAsia="宋体" w:hAnsi="宋体" w:hint="eastAsia"/>
          <w:color w:val="181616"/>
          <w:sz w:val="21"/>
          <w:szCs w:val="21"/>
          <w:lang w:eastAsia="zh-CN"/>
        </w:rPr>
        <w:t>推</w:t>
      </w:r>
      <w:r w:rsidR="00AE2B86"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法桥接原则。</w:t>
      </w:r>
    </w:p>
    <w:p w:rsidR="00AE2B86" w:rsidRDefault="00AE2B86" w:rsidP="00AE2B86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HSM试验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根据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OECD TG 431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：</w:t>
      </w:r>
    </w:p>
    <w:p w:rsidR="00AE2B86" w:rsidRPr="00AE2B86" w:rsidRDefault="00BA7C9E" w:rsidP="00AE2B86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用来</w:t>
      </w:r>
      <w:r w:rsidR="00AE2B86" w:rsidRPr="00AE2B86">
        <w:rPr>
          <w:rFonts w:ascii="宋体" w:eastAsia="宋体" w:hAnsi="宋体" w:hint="eastAsia"/>
          <w:color w:val="181616"/>
          <w:sz w:val="21"/>
          <w:szCs w:val="21"/>
          <w:lang w:eastAsia="zh-CN"/>
        </w:rPr>
        <w:t>识别腐蚀性物质和混合物；以及</w:t>
      </w:r>
    </w:p>
    <w:p w:rsidR="00AE2B86" w:rsidRDefault="00BA7C9E" w:rsidP="00AE2B86">
      <w:pPr>
        <w:pStyle w:val="a7"/>
        <w:numPr>
          <w:ilvl w:val="0"/>
          <w:numId w:val="1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利用</w:t>
      </w:r>
      <w:r w:rsidR="00D13F59">
        <w:rPr>
          <w:rFonts w:ascii="宋体" w:eastAsia="宋体" w:hAnsi="宋体" w:hint="eastAsia"/>
          <w:color w:val="181616"/>
          <w:sz w:val="21"/>
          <w:szCs w:val="21"/>
          <w:lang w:eastAsia="zh-CN"/>
        </w:rPr>
        <w:t>已有的其他信息（如p</w:t>
      </w:r>
      <w:r w:rsidR="00D13F59">
        <w:rPr>
          <w:rFonts w:ascii="宋体" w:eastAsia="宋体" w:hAnsi="宋体"/>
          <w:color w:val="181616"/>
          <w:sz w:val="21"/>
          <w:szCs w:val="21"/>
          <w:lang w:eastAsia="zh-CN"/>
        </w:rPr>
        <w:t>H</w:t>
      </w:r>
      <w:r w:rsidR="00D13F59">
        <w:rPr>
          <w:rFonts w:ascii="宋体" w:eastAsia="宋体" w:hAnsi="宋体" w:hint="eastAsia"/>
          <w:color w:val="181616"/>
          <w:sz w:val="21"/>
          <w:szCs w:val="21"/>
          <w:lang w:eastAsia="zh-CN"/>
        </w:rPr>
        <w:t>）证实非腐蚀物质和混合物</w:t>
      </w:r>
      <w:r w:rsidR="00AE2B86"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。</w:t>
      </w:r>
    </w:p>
    <w:p w:rsidR="00AE2B86" w:rsidRDefault="00AE2B86" w:rsidP="00AE2B86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u w:val="single"/>
          <w:lang w:eastAsia="zh-CN"/>
        </w:rPr>
      </w:pPr>
    </w:p>
    <w:p w:rsidR="00AE2B86" w:rsidRDefault="00D13F59" w:rsidP="00AE2B86">
      <w:pPr>
        <w:spacing w:before="60" w:line="292" w:lineRule="exact"/>
        <w:ind w:right="604"/>
        <w:rPr>
          <w:rFonts w:ascii="宋体" w:eastAsia="宋体" w:hAnsi="宋体"/>
          <w:b/>
          <w:color w:val="181616"/>
          <w:szCs w:val="21"/>
          <w:u w:val="single"/>
          <w:lang w:eastAsia="zh-CN"/>
        </w:rPr>
      </w:pPr>
      <w:r w:rsidRPr="00D13F59">
        <w:rPr>
          <w:rFonts w:ascii="宋体" w:eastAsia="宋体" w:hAnsi="宋体"/>
          <w:b/>
          <w:color w:val="181616"/>
          <w:szCs w:val="21"/>
          <w:u w:val="single"/>
          <w:lang w:eastAsia="zh-CN"/>
        </w:rPr>
        <w:t>同一危险类别内的内推</w:t>
      </w:r>
      <w:r w:rsidRPr="004E2F9F">
        <w:rPr>
          <w:rFonts w:ascii="宋体" w:eastAsia="宋体" w:hAnsi="宋体"/>
          <w:b/>
          <w:color w:val="181616"/>
          <w:szCs w:val="21"/>
          <w:u w:val="single"/>
          <w:lang w:eastAsia="zh-CN"/>
        </w:rPr>
        <w:t>法</w:t>
      </w:r>
    </w:p>
    <w:p w:rsidR="00AE2B86" w:rsidRPr="00AE2B86" w:rsidRDefault="00D13F59" w:rsidP="00D13F59">
      <w:pPr>
        <w:autoSpaceDE w:val="0"/>
        <w:autoSpaceDN w:val="0"/>
        <w:adjustRightInd w:val="0"/>
        <w:spacing w:line="400" w:lineRule="exact"/>
        <w:jc w:val="both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D13F59">
        <w:rPr>
          <w:rFonts w:ascii="宋体" w:eastAsia="宋体" w:hAnsi="宋体"/>
          <w:color w:val="181616"/>
          <w:sz w:val="21"/>
          <w:szCs w:val="21"/>
          <w:lang w:eastAsia="zh-CN"/>
        </w:rPr>
        <w:t>三种成分完全相同的混合物A、B和C，混合物A和混合物B经过</w:t>
      </w:r>
      <w:r w:rsidR="00C22C6C">
        <w:rPr>
          <w:rFonts w:ascii="宋体" w:eastAsia="宋体" w:hAnsi="宋体"/>
          <w:color w:val="181616"/>
          <w:sz w:val="21"/>
          <w:szCs w:val="21"/>
          <w:lang w:eastAsia="zh-CN"/>
        </w:rPr>
        <w:t>试验</w:t>
      </w:r>
      <w:r w:rsidRPr="00D13F59">
        <w:rPr>
          <w:rFonts w:ascii="宋体" w:eastAsia="宋体" w:hAnsi="宋体"/>
          <w:color w:val="181616"/>
          <w:sz w:val="21"/>
          <w:szCs w:val="21"/>
          <w:lang w:eastAsia="zh-CN"/>
        </w:rPr>
        <w:t>，属同一皮肤腐蚀/刺激危险类别，而混合物C未经</w:t>
      </w:r>
      <w:r w:rsidR="00C22C6C">
        <w:rPr>
          <w:rFonts w:ascii="宋体" w:eastAsia="宋体" w:hAnsi="宋体"/>
          <w:color w:val="181616"/>
          <w:sz w:val="21"/>
          <w:szCs w:val="21"/>
          <w:lang w:eastAsia="zh-CN"/>
        </w:rPr>
        <w:t>试验</w:t>
      </w:r>
      <w:r w:rsidRPr="00D13F59">
        <w:rPr>
          <w:rFonts w:ascii="宋体" w:eastAsia="宋体" w:hAnsi="宋体"/>
          <w:color w:val="181616"/>
          <w:sz w:val="21"/>
          <w:szCs w:val="21"/>
          <w:lang w:eastAsia="zh-CN"/>
        </w:rPr>
        <w:t>，但含有与混合物A和混合物B相同的毒素活性成分，且其毒素活性成分的浓度介于混合物A和混合物B的浓度之间，则可假定混合物C与A和B属同一皮肤腐蚀/刺激类别。</w:t>
      </w:r>
      <w:r w:rsidR="00AE2B86"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（GHS 3.2.3.2.5）。</w:t>
      </w:r>
    </w:p>
    <w:p w:rsidR="0022112D" w:rsidRDefault="0022112D">
      <w:pPr>
        <w:rPr>
          <w:lang w:eastAsia="zh-CN"/>
        </w:rPr>
      </w:pPr>
    </w:p>
    <w:p w:rsidR="00AE2B86" w:rsidRDefault="00AE2B86" w:rsidP="00AE2B86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u w:val="single"/>
          <w:lang w:eastAsia="zh-CN"/>
        </w:rPr>
      </w:pPr>
      <w:r w:rsidRPr="00AE2B86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混合物</w:t>
      </w:r>
      <w:r w:rsidR="00C22C6C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试验</w:t>
      </w:r>
      <w:r w:rsidRPr="00AE2B86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信息：</w:t>
      </w:r>
    </w:p>
    <w:p w:rsidR="00AE2B86" w:rsidRPr="00AE2B86" w:rsidRDefault="00AE2B86" w:rsidP="00AE2B86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AE2B86">
        <w:rPr>
          <w:rFonts w:ascii="宋体" w:eastAsia="宋体" w:hAnsi="宋体" w:hint="eastAsia"/>
          <w:color w:val="181616"/>
          <w:sz w:val="21"/>
          <w:szCs w:val="21"/>
          <w:lang w:eastAsia="zh-CN"/>
        </w:rPr>
        <w:t>混合物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 xml:space="preserve">A - 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pH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值（纯液体</w:t>
      </w:r>
      <w:r w:rsidR="00923CC0">
        <w:rPr>
          <w:rFonts w:ascii="宋体" w:eastAsia="宋体" w:hAnsi="宋体" w:hint="eastAsia"/>
          <w:color w:val="181616"/>
          <w:sz w:val="21"/>
          <w:szCs w:val="21"/>
          <w:lang w:eastAsia="zh-CN"/>
        </w:rPr>
        <w:t>）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：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1.3；</w:t>
      </w:r>
      <w:r w:rsidR="000575C8">
        <w:rPr>
          <w:rFonts w:ascii="宋体" w:eastAsia="宋体" w:hAnsi="宋体" w:hint="eastAsia"/>
          <w:color w:val="181616"/>
          <w:sz w:val="21"/>
          <w:szCs w:val="21"/>
          <w:lang w:eastAsia="zh-CN"/>
        </w:rPr>
        <w:t>酸储备</w:t>
      </w:r>
      <w:r w:rsidR="00501C1F">
        <w:rPr>
          <w:rFonts w:ascii="宋体" w:eastAsia="宋体" w:hAnsi="宋体" w:hint="eastAsia"/>
          <w:color w:val="181616"/>
          <w:sz w:val="21"/>
          <w:szCs w:val="21"/>
          <w:lang w:eastAsia="zh-CN"/>
        </w:rPr>
        <w:t>：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6.8；</w:t>
      </w:r>
      <w:r w:rsidR="000575C8">
        <w:rPr>
          <w:rFonts w:ascii="宋体" w:eastAsia="宋体" w:hAnsi="宋体" w:hint="eastAsia"/>
          <w:color w:val="181616"/>
          <w:sz w:val="21"/>
          <w:szCs w:val="21"/>
          <w:lang w:eastAsia="zh-CN"/>
        </w:rPr>
        <w:t>考虑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pH值和</w:t>
      </w:r>
      <w:r w:rsidR="000575C8">
        <w:rPr>
          <w:rFonts w:ascii="宋体" w:eastAsia="宋体" w:hAnsi="宋体" w:hint="eastAsia"/>
          <w:color w:val="181616"/>
          <w:sz w:val="21"/>
          <w:szCs w:val="21"/>
          <w:lang w:eastAsia="zh-CN"/>
        </w:rPr>
        <w:t>酸储备，</w:t>
      </w:r>
      <w:r w:rsidRPr="00AE2B86">
        <w:rPr>
          <w:rFonts w:ascii="宋体" w:eastAsia="宋体" w:hAnsi="宋体" w:hint="eastAsia"/>
          <w:color w:val="181616"/>
          <w:sz w:val="21"/>
          <w:szCs w:val="21"/>
          <w:lang w:eastAsia="zh-CN"/>
        </w:rPr>
        <w:t>根据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Young等人的方法</w:t>
      </w:r>
      <w:r w:rsidR="004F66C2">
        <w:rPr>
          <w:rFonts w:ascii="宋体" w:eastAsia="宋体" w:hAnsi="宋体" w:hint="eastAsia"/>
          <w:color w:val="181616"/>
          <w:sz w:val="21"/>
          <w:szCs w:val="21"/>
          <w:lang w:eastAsia="zh-CN"/>
        </w:rPr>
        <w:t>模型</w:t>
      </w:r>
      <w:r>
        <w:rPr>
          <w:rFonts w:ascii="宋体" w:eastAsia="宋体" w:hAnsi="宋体"/>
          <w:color w:val="181616"/>
          <w:sz w:val="21"/>
          <w:szCs w:val="21"/>
          <w:vertAlign w:val="superscript"/>
          <w:lang w:eastAsia="zh-CN"/>
        </w:rPr>
        <w:t>1,</w:t>
      </w:r>
      <w:r w:rsidRPr="00AE2B86">
        <w:rPr>
          <w:rFonts w:ascii="宋体" w:eastAsia="宋体" w:hAnsi="宋体"/>
          <w:color w:val="181616"/>
          <w:sz w:val="21"/>
          <w:szCs w:val="21"/>
          <w:vertAlign w:val="superscript"/>
          <w:lang w:eastAsia="zh-CN"/>
        </w:rPr>
        <w:t>2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表明该混合物可能不具有腐蚀性</w:t>
      </w:r>
    </w:p>
    <w:p w:rsidR="00AE2B86" w:rsidRDefault="00AE2B86" w:rsidP="00AE2B86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AE2B86">
        <w:rPr>
          <w:rFonts w:ascii="宋体" w:eastAsia="宋体" w:hAnsi="宋体" w:hint="eastAsia"/>
          <w:color w:val="181616"/>
          <w:sz w:val="21"/>
          <w:szCs w:val="21"/>
          <w:lang w:eastAsia="zh-CN"/>
        </w:rPr>
        <w:t>混合物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 xml:space="preserve">B - 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pH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值（纯液体）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：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1.8；</w:t>
      </w:r>
      <w:r w:rsidR="000575C8">
        <w:rPr>
          <w:rFonts w:ascii="宋体" w:eastAsia="宋体" w:hAnsi="宋体" w:hint="eastAsia"/>
          <w:color w:val="181616"/>
          <w:sz w:val="21"/>
          <w:szCs w:val="21"/>
          <w:lang w:eastAsia="zh-CN"/>
        </w:rPr>
        <w:t>酸储备</w:t>
      </w:r>
      <w:r w:rsidR="00501C1F">
        <w:rPr>
          <w:rFonts w:ascii="宋体" w:eastAsia="宋体" w:hAnsi="宋体" w:hint="eastAsia"/>
          <w:color w:val="181616"/>
          <w:sz w:val="21"/>
          <w:szCs w:val="21"/>
          <w:lang w:eastAsia="zh-CN"/>
        </w:rPr>
        <w:t>：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2.5；</w:t>
      </w:r>
      <w:r w:rsidRPr="00AE2B86">
        <w:rPr>
          <w:rFonts w:ascii="宋体" w:eastAsia="宋体" w:hAnsi="宋体" w:hint="eastAsia"/>
          <w:color w:val="181616"/>
          <w:sz w:val="21"/>
          <w:szCs w:val="21"/>
          <w:lang w:eastAsia="zh-CN"/>
        </w:rPr>
        <w:t>考虑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pH值和</w:t>
      </w:r>
      <w:r w:rsidR="000575C8">
        <w:rPr>
          <w:rFonts w:ascii="宋体" w:eastAsia="宋体" w:hAnsi="宋体" w:hint="eastAsia"/>
          <w:color w:val="181616"/>
          <w:sz w:val="21"/>
          <w:szCs w:val="21"/>
          <w:lang w:eastAsia="zh-CN"/>
        </w:rPr>
        <w:t>酸储备，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根据Young等人的</w:t>
      </w:r>
      <w:r w:rsidR="00501C1F"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方法</w:t>
      </w:r>
      <w:r w:rsidR="00501C1F">
        <w:rPr>
          <w:rFonts w:ascii="宋体" w:eastAsia="宋体" w:hAnsi="宋体" w:hint="eastAsia"/>
          <w:color w:val="181616"/>
          <w:sz w:val="21"/>
          <w:szCs w:val="21"/>
          <w:lang w:eastAsia="zh-CN"/>
        </w:rPr>
        <w:t>模型</w:t>
      </w:r>
      <w:r w:rsidRPr="00501C1F">
        <w:rPr>
          <w:rFonts w:ascii="宋体" w:eastAsia="宋体" w:hAnsi="宋体"/>
          <w:color w:val="181616"/>
          <w:sz w:val="21"/>
          <w:szCs w:val="21"/>
          <w:vertAlign w:val="superscript"/>
          <w:lang w:eastAsia="zh-CN"/>
        </w:rPr>
        <w:t>1,2</w:t>
      </w:r>
      <w:r w:rsidRPr="00AE2B86">
        <w:rPr>
          <w:rFonts w:ascii="宋体" w:eastAsia="宋体" w:hAnsi="宋体"/>
          <w:color w:val="181616"/>
          <w:sz w:val="21"/>
          <w:szCs w:val="21"/>
          <w:lang w:eastAsia="zh-CN"/>
        </w:rPr>
        <w:t>表明该混合物可能不具有腐蚀性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399"/>
        <w:gridCol w:w="2074"/>
      </w:tblGrid>
      <w:tr w:rsidR="00AE2B86" w:rsidTr="00F4502C">
        <w:tc>
          <w:tcPr>
            <w:tcW w:w="8296" w:type="dxa"/>
            <w:gridSpan w:val="4"/>
            <w:vAlign w:val="center"/>
          </w:tcPr>
          <w:p w:rsidR="00AE2B86" w:rsidRPr="00501C1F" w:rsidRDefault="00AE2B86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皮肤腐蚀性</w:t>
            </w:r>
            <w:r w:rsidRPr="00501C1F">
              <w:rPr>
                <w:b/>
                <w:kern w:val="2"/>
                <w:sz w:val="21"/>
                <w:lang w:eastAsia="zh-CN"/>
              </w:rPr>
              <w:t>/刺激性分类和</w:t>
            </w:r>
            <w:r w:rsidR="00C22C6C">
              <w:rPr>
                <w:b/>
                <w:kern w:val="2"/>
                <w:sz w:val="21"/>
                <w:lang w:eastAsia="zh-CN"/>
              </w:rPr>
              <w:t>试验</w:t>
            </w:r>
            <w:r w:rsidRPr="00501C1F">
              <w:rPr>
                <w:b/>
                <w:kern w:val="2"/>
                <w:sz w:val="21"/>
                <w:lang w:eastAsia="zh-CN"/>
              </w:rPr>
              <w:t>数据</w:t>
            </w:r>
          </w:p>
        </w:tc>
      </w:tr>
      <w:tr w:rsidR="00AE2B86" w:rsidTr="00501C1F">
        <w:trPr>
          <w:trHeight w:val="461"/>
        </w:trPr>
        <w:tc>
          <w:tcPr>
            <w:tcW w:w="1838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试验物质</w:t>
            </w:r>
          </w:p>
        </w:tc>
        <w:tc>
          <w:tcPr>
            <w:tcW w:w="1985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3分钟存活率（%）</w:t>
            </w:r>
          </w:p>
        </w:tc>
        <w:tc>
          <w:tcPr>
            <w:tcW w:w="2399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60分钟存活率（%）</w:t>
            </w:r>
          </w:p>
        </w:tc>
        <w:tc>
          <w:tcPr>
            <w:tcW w:w="2074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分类</w:t>
            </w:r>
          </w:p>
        </w:tc>
      </w:tr>
      <w:tr w:rsidR="00AE2B86" w:rsidTr="00501C1F">
        <w:tc>
          <w:tcPr>
            <w:tcW w:w="1838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混合物A</w:t>
            </w:r>
          </w:p>
        </w:tc>
        <w:tc>
          <w:tcPr>
            <w:tcW w:w="1985" w:type="dxa"/>
            <w:vAlign w:val="center"/>
          </w:tcPr>
          <w:p w:rsidR="00AE2B86" w:rsidRPr="00501C1F" w:rsidRDefault="00AE2B86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100</w:t>
            </w:r>
          </w:p>
        </w:tc>
        <w:tc>
          <w:tcPr>
            <w:tcW w:w="2399" w:type="dxa"/>
            <w:vAlign w:val="center"/>
          </w:tcPr>
          <w:p w:rsidR="00AE2B86" w:rsidRPr="00501C1F" w:rsidRDefault="00AE2B86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30</w:t>
            </w:r>
          </w:p>
        </w:tc>
        <w:tc>
          <w:tcPr>
            <w:tcW w:w="2074" w:type="dxa"/>
            <w:vAlign w:val="center"/>
          </w:tcPr>
          <w:p w:rsidR="00AE2B86" w:rsidRPr="00501C1F" w:rsidRDefault="00F4502C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非皮肤腐蚀类别1</w:t>
            </w:r>
          </w:p>
        </w:tc>
      </w:tr>
      <w:tr w:rsidR="00AE2B86" w:rsidTr="00501C1F">
        <w:tc>
          <w:tcPr>
            <w:tcW w:w="1838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阳性对照</w:t>
            </w:r>
          </w:p>
        </w:tc>
        <w:tc>
          <w:tcPr>
            <w:tcW w:w="1985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23</w:t>
            </w:r>
          </w:p>
        </w:tc>
        <w:tc>
          <w:tcPr>
            <w:tcW w:w="2399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12</w:t>
            </w:r>
          </w:p>
        </w:tc>
        <w:tc>
          <w:tcPr>
            <w:tcW w:w="2074" w:type="dxa"/>
            <w:vAlign w:val="center"/>
          </w:tcPr>
          <w:p w:rsidR="00AE2B86" w:rsidRPr="00501C1F" w:rsidRDefault="00AE2B86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</w:p>
        </w:tc>
      </w:tr>
      <w:tr w:rsidR="00AE2B86" w:rsidTr="00501C1F">
        <w:tc>
          <w:tcPr>
            <w:tcW w:w="1838" w:type="dxa"/>
            <w:vAlign w:val="center"/>
          </w:tcPr>
          <w:p w:rsidR="00AE2B86" w:rsidRPr="00501C1F" w:rsidRDefault="00AE2B86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混合物</w:t>
            </w:r>
            <w:r w:rsidR="00F4502C" w:rsidRPr="00501C1F">
              <w:rPr>
                <w:b/>
                <w:kern w:val="2"/>
                <w:sz w:val="21"/>
                <w:lang w:eastAsia="zh-CN"/>
              </w:rPr>
              <w:t>B</w:t>
            </w:r>
          </w:p>
        </w:tc>
        <w:tc>
          <w:tcPr>
            <w:tcW w:w="1985" w:type="dxa"/>
            <w:vAlign w:val="center"/>
          </w:tcPr>
          <w:p w:rsidR="00AE2B86" w:rsidRPr="00501C1F" w:rsidRDefault="00AE2B86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88</w:t>
            </w:r>
          </w:p>
        </w:tc>
        <w:tc>
          <w:tcPr>
            <w:tcW w:w="2399" w:type="dxa"/>
            <w:vAlign w:val="center"/>
          </w:tcPr>
          <w:p w:rsidR="00AE2B86" w:rsidRPr="00501C1F" w:rsidRDefault="00AE2B86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77</w:t>
            </w:r>
          </w:p>
        </w:tc>
        <w:tc>
          <w:tcPr>
            <w:tcW w:w="2074" w:type="dxa"/>
            <w:vAlign w:val="center"/>
          </w:tcPr>
          <w:p w:rsidR="00AE2B86" w:rsidRPr="00501C1F" w:rsidRDefault="00F4502C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非皮肤腐蚀类别1</w:t>
            </w:r>
          </w:p>
        </w:tc>
      </w:tr>
      <w:tr w:rsidR="00AE2B86" w:rsidTr="00501C1F">
        <w:tc>
          <w:tcPr>
            <w:tcW w:w="1838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阳性对照</w:t>
            </w:r>
          </w:p>
        </w:tc>
        <w:tc>
          <w:tcPr>
            <w:tcW w:w="1985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20</w:t>
            </w:r>
          </w:p>
        </w:tc>
        <w:tc>
          <w:tcPr>
            <w:tcW w:w="2399" w:type="dxa"/>
            <w:vAlign w:val="center"/>
          </w:tcPr>
          <w:p w:rsidR="00AE2B86" w:rsidRPr="00501C1F" w:rsidRDefault="00AE2B86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kern w:val="2"/>
                <w:sz w:val="21"/>
                <w:lang w:eastAsia="zh-CN"/>
              </w:rPr>
              <w:t>12</w:t>
            </w:r>
          </w:p>
        </w:tc>
        <w:tc>
          <w:tcPr>
            <w:tcW w:w="2074" w:type="dxa"/>
            <w:vAlign w:val="center"/>
          </w:tcPr>
          <w:p w:rsidR="00AE2B86" w:rsidRPr="00501C1F" w:rsidRDefault="00AE2B86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</w:p>
        </w:tc>
      </w:tr>
    </w:tbl>
    <w:p w:rsidR="00AE2B86" w:rsidRDefault="004E2F9F" w:rsidP="00AE2B86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认为</w:t>
      </w:r>
      <w:r w:rsidR="00F4502C">
        <w:rPr>
          <w:rFonts w:ascii="宋体" w:eastAsia="宋体" w:hAnsi="宋体" w:hint="eastAsia"/>
          <w:color w:val="181616"/>
          <w:sz w:val="21"/>
          <w:szCs w:val="21"/>
          <w:lang w:eastAsia="zh-CN"/>
        </w:rPr>
        <w:t>试验物质或混合物被对皮肤无腐蚀:</w:t>
      </w:r>
    </w:p>
    <w:p w:rsidR="00F4502C" w:rsidRDefault="00F4502C" w:rsidP="00F4502C">
      <w:pPr>
        <w:pStyle w:val="a7"/>
        <w:numPr>
          <w:ilvl w:val="0"/>
          <w:numId w:val="2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F4502C">
        <w:rPr>
          <w:rFonts w:ascii="宋体" w:eastAsia="宋体" w:hAnsi="宋体" w:hint="eastAsia"/>
          <w:color w:val="181616"/>
          <w:sz w:val="21"/>
          <w:szCs w:val="21"/>
          <w:lang w:eastAsia="zh-CN"/>
        </w:rPr>
        <w:t>如果暴露三分钟后的存活率为</w:t>
      </w:r>
      <w:r w:rsidRPr="00F4502C">
        <w:rPr>
          <w:rFonts w:ascii="宋体" w:eastAsia="宋体" w:hAnsi="宋体"/>
          <w:color w:val="181616"/>
          <w:sz w:val="21"/>
          <w:szCs w:val="21"/>
          <w:lang w:eastAsia="zh-CN"/>
        </w:rPr>
        <w:t>50%，</w:t>
      </w:r>
      <w:r w:rsidR="000575C8">
        <w:rPr>
          <w:rFonts w:ascii="宋体" w:eastAsia="宋体" w:hAnsi="宋体" w:hint="eastAsia"/>
          <w:color w:val="181616"/>
          <w:sz w:val="21"/>
          <w:szCs w:val="21"/>
          <w:lang w:eastAsia="zh-CN"/>
        </w:rPr>
        <w:t>且</w:t>
      </w:r>
      <w:r w:rsidRPr="00F4502C">
        <w:rPr>
          <w:rFonts w:ascii="宋体" w:eastAsia="宋体" w:hAnsi="宋体"/>
          <w:color w:val="181616"/>
          <w:sz w:val="21"/>
          <w:szCs w:val="21"/>
          <w:lang w:eastAsia="zh-CN"/>
        </w:rPr>
        <w:t>暴露一小时后的存活率为15%</w:t>
      </w:r>
    </w:p>
    <w:p w:rsidR="00F4502C" w:rsidRDefault="00F4502C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F4502C">
        <w:rPr>
          <w:rFonts w:ascii="宋体" w:eastAsia="宋体" w:hAnsi="宋体" w:hint="eastAsia"/>
          <w:color w:val="181616"/>
          <w:sz w:val="21"/>
          <w:szCs w:val="21"/>
          <w:lang w:eastAsia="zh-CN"/>
        </w:rPr>
        <w:t>根据试验数据和</w:t>
      </w:r>
      <w:r w:rsidR="000575C8">
        <w:rPr>
          <w:rFonts w:ascii="宋体" w:eastAsia="宋体" w:hAnsi="宋体" w:hint="eastAsia"/>
          <w:color w:val="181616"/>
          <w:sz w:val="21"/>
          <w:szCs w:val="21"/>
          <w:lang w:eastAsia="zh-CN"/>
        </w:rPr>
        <w:t>考虑到</w:t>
      </w:r>
      <w:r w:rsidRPr="00F4502C">
        <w:rPr>
          <w:rFonts w:ascii="宋体" w:eastAsia="宋体" w:hAnsi="宋体"/>
          <w:color w:val="181616"/>
          <w:sz w:val="21"/>
          <w:szCs w:val="21"/>
          <w:lang w:eastAsia="zh-CN"/>
        </w:rPr>
        <w:t>pH/</w:t>
      </w:r>
      <w:r w:rsidR="009044F7">
        <w:rPr>
          <w:rFonts w:ascii="宋体" w:eastAsia="宋体" w:hAnsi="宋体" w:hint="eastAsia"/>
          <w:color w:val="181616"/>
          <w:sz w:val="21"/>
          <w:szCs w:val="21"/>
          <w:lang w:eastAsia="zh-CN"/>
        </w:rPr>
        <w:t>酸</w:t>
      </w:r>
      <w:r w:rsidR="000575C8">
        <w:rPr>
          <w:rFonts w:ascii="宋体" w:eastAsia="宋体" w:hAnsi="宋体" w:hint="eastAsia"/>
          <w:color w:val="181616"/>
          <w:sz w:val="21"/>
          <w:szCs w:val="21"/>
          <w:lang w:eastAsia="zh-CN"/>
        </w:rPr>
        <w:t>储备</w:t>
      </w:r>
      <w:r w:rsidRPr="00F4502C">
        <w:rPr>
          <w:rFonts w:ascii="宋体" w:eastAsia="宋体" w:hAnsi="宋体"/>
          <w:color w:val="181616"/>
          <w:sz w:val="21"/>
          <w:szCs w:val="21"/>
          <w:lang w:eastAsia="zh-CN"/>
        </w:rPr>
        <w:t>，混合物A和B不属于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皮肤</w:t>
      </w:r>
      <w:r w:rsidRPr="00F4502C">
        <w:rPr>
          <w:rFonts w:ascii="宋体" w:eastAsia="宋体" w:hAnsi="宋体"/>
          <w:color w:val="181616"/>
          <w:sz w:val="21"/>
          <w:szCs w:val="21"/>
          <w:lang w:eastAsia="zh-CN"/>
        </w:rPr>
        <w:t>腐蚀1类。</w:t>
      </w:r>
    </w:p>
    <w:p w:rsidR="00F4502C" w:rsidRPr="009044F7" w:rsidRDefault="00F4502C" w:rsidP="00F4502C">
      <w:pPr>
        <w:spacing w:line="276" w:lineRule="auto"/>
        <w:rPr>
          <w:rFonts w:ascii="Times New Roman" w:eastAsia="宋体" w:hAnsi="Times New Roman"/>
          <w:sz w:val="24"/>
          <w:szCs w:val="24"/>
          <w:lang w:eastAsia="zh-CN"/>
        </w:rPr>
      </w:pPr>
    </w:p>
    <w:p w:rsidR="00F4502C" w:rsidRDefault="00F4502C" w:rsidP="00F4502C">
      <w:pPr>
        <w:spacing w:before="60" w:line="292" w:lineRule="exact"/>
        <w:ind w:right="604"/>
        <w:rPr>
          <w:rFonts w:ascii="Times New Roman" w:eastAsia="宋体" w:hAnsi="Times New Roman"/>
          <w:sz w:val="24"/>
          <w:szCs w:val="24"/>
          <w:lang w:eastAsia="zh-CN"/>
        </w:rPr>
      </w:pPr>
      <w:r>
        <w:rPr>
          <w:rFonts w:ascii="Times New Roman" w:eastAsia="宋体" w:hAnsi="Times New Roman"/>
          <w:sz w:val="24"/>
          <w:szCs w:val="24"/>
          <w:lang w:eastAsia="zh-CN"/>
        </w:rPr>
        <w:t>___________________</w:t>
      </w:r>
    </w:p>
    <w:p w:rsidR="00F4502C" w:rsidRDefault="00F4502C" w:rsidP="00F4502C">
      <w:pPr>
        <w:spacing w:before="60" w:line="292" w:lineRule="exact"/>
        <w:ind w:right="604"/>
        <w:rPr>
          <w:rStyle w:val="fontstyle01"/>
          <w:rFonts w:hint="eastAsia"/>
        </w:rPr>
      </w:pPr>
      <w:r>
        <w:rPr>
          <w:rFonts w:ascii="宋体" w:eastAsia="宋体" w:hAnsi="宋体" w:hint="eastAsia"/>
          <w:color w:val="181616"/>
          <w:sz w:val="21"/>
          <w:szCs w:val="21"/>
          <w:vertAlign w:val="superscript"/>
          <w:lang w:eastAsia="zh-CN"/>
        </w:rPr>
        <w:t>1</w:t>
      </w:r>
      <w:r>
        <w:rPr>
          <w:rStyle w:val="fontstyle01"/>
        </w:rPr>
        <w:t>Young J.R., How M.J., Walker A.P., Worth W.M.H. (1988):</w:t>
      </w:r>
      <w:r w:rsidRPr="00F4502C">
        <w:rPr>
          <w:rFonts w:hint="eastAsia"/>
        </w:rPr>
        <w:t xml:space="preserve"> </w:t>
      </w:r>
      <w:r w:rsidRPr="00F4502C">
        <w:rPr>
          <w:rStyle w:val="fontstyle01"/>
          <w:rFonts w:hint="eastAsia"/>
        </w:rPr>
        <w:t>含有酸性或碱性物质的制剂对皮肤的腐蚀性或刺激性的分类，无需对动物进行试验。体外毒理学</w:t>
      </w:r>
      <w:r w:rsidRPr="00F4502C">
        <w:rPr>
          <w:rStyle w:val="fontstyle01"/>
        </w:rPr>
        <w:t>2</w:t>
      </w:r>
      <w:r w:rsidRPr="00F4502C">
        <w:rPr>
          <w:rStyle w:val="fontstyle01"/>
        </w:rPr>
        <w:t>，</w:t>
      </w:r>
      <w:r w:rsidRPr="00F4502C">
        <w:rPr>
          <w:rStyle w:val="fontstyle01"/>
        </w:rPr>
        <w:t>19-26</w:t>
      </w:r>
      <w:r w:rsidRPr="00F4502C">
        <w:rPr>
          <w:rStyle w:val="fontstyle01"/>
        </w:rPr>
        <w:t>。</w:t>
      </w:r>
    </w:p>
    <w:p w:rsidR="00F4502C" w:rsidRDefault="00F4502C" w:rsidP="00501C1F">
      <w:pPr>
        <w:spacing w:before="60" w:line="292" w:lineRule="exact"/>
        <w:ind w:right="604"/>
        <w:rPr>
          <w:rStyle w:val="fontstyle01"/>
          <w:rFonts w:hint="eastAsia"/>
          <w:lang w:eastAsia="zh-CN"/>
        </w:rPr>
      </w:pPr>
      <w:r w:rsidRPr="00F4502C">
        <w:rPr>
          <w:rStyle w:val="fontstyle01"/>
          <w:rFonts w:hint="eastAsia"/>
          <w:vertAlign w:val="superscript"/>
          <w:lang w:eastAsia="zh-CN"/>
        </w:rPr>
        <w:t>2</w:t>
      </w:r>
      <w:r w:rsidRPr="00F4502C">
        <w:rPr>
          <w:rStyle w:val="fontstyle01"/>
          <w:lang w:eastAsia="zh-CN"/>
        </w:rPr>
        <w:t>Young J.R., How M.J. (1994)</w:t>
      </w:r>
      <w:r>
        <w:rPr>
          <w:rStyle w:val="fontstyle01"/>
          <w:lang w:eastAsia="zh-CN"/>
        </w:rPr>
        <w:t>,</w:t>
      </w:r>
      <w:r w:rsidRPr="00F4502C">
        <w:rPr>
          <w:rFonts w:hint="eastAsia"/>
        </w:rPr>
        <w:t xml:space="preserve"> </w:t>
      </w:r>
      <w:r w:rsidRPr="00F4502C">
        <w:rPr>
          <w:rStyle w:val="fontstyle01"/>
          <w:rFonts w:hint="eastAsia"/>
          <w:lang w:eastAsia="zh-CN"/>
        </w:rPr>
        <w:t>产品分类为腐蚀性或刺激性的测量</w:t>
      </w:r>
      <w:r w:rsidRPr="00F4502C">
        <w:rPr>
          <w:rStyle w:val="fontstyle01"/>
          <w:lang w:eastAsia="zh-CN"/>
        </w:rPr>
        <w:t>pH</w:t>
      </w:r>
      <w:r w:rsidRPr="00F4502C">
        <w:rPr>
          <w:rStyle w:val="fontstyle01"/>
          <w:lang w:eastAsia="zh-CN"/>
        </w:rPr>
        <w:t>值和</w:t>
      </w:r>
      <w:r w:rsidRPr="00F4502C">
        <w:rPr>
          <w:rStyle w:val="fontstyle01"/>
          <w:rFonts w:hint="eastAsia"/>
          <w:lang w:eastAsia="zh-CN"/>
        </w:rPr>
        <w:t>酸</w:t>
      </w:r>
      <w:r w:rsidRPr="00F4502C">
        <w:rPr>
          <w:rStyle w:val="fontstyle01"/>
          <w:lang w:eastAsia="zh-CN"/>
        </w:rPr>
        <w:t>/</w:t>
      </w:r>
      <w:r w:rsidR="00501C1F">
        <w:rPr>
          <w:rStyle w:val="fontstyle01"/>
          <w:lang w:eastAsia="zh-CN"/>
        </w:rPr>
        <w:t>碱储备。</w:t>
      </w:r>
      <w:r w:rsidR="00501C1F">
        <w:rPr>
          <w:rStyle w:val="fontstyle01"/>
          <w:rFonts w:hint="eastAsia"/>
          <w:lang w:eastAsia="zh-CN"/>
        </w:rPr>
        <w:t>体外皮肤毒理学的替代方法</w:t>
      </w:r>
      <w:r w:rsidR="00501C1F">
        <w:rPr>
          <w:rStyle w:val="fontstyle01"/>
          <w:rFonts w:hint="eastAsia"/>
          <w:lang w:eastAsia="zh-CN"/>
        </w:rPr>
        <w:t xml:space="preserve"> </w:t>
      </w:r>
      <w:r w:rsidR="00501C1F" w:rsidRPr="00F4502C">
        <w:rPr>
          <w:rStyle w:val="fontstyle01"/>
          <w:lang w:eastAsia="zh-CN"/>
        </w:rPr>
        <w:t>毒理学第</w:t>
      </w:r>
      <w:r w:rsidR="00501C1F" w:rsidRPr="00F4502C">
        <w:rPr>
          <w:rStyle w:val="fontstyle01"/>
          <w:lang w:eastAsia="zh-CN"/>
        </w:rPr>
        <w:t>10</w:t>
      </w:r>
      <w:r w:rsidR="00501C1F" w:rsidRPr="00F4502C">
        <w:rPr>
          <w:rStyle w:val="fontstyle01"/>
          <w:lang w:eastAsia="zh-CN"/>
        </w:rPr>
        <w:t>卷</w:t>
      </w:r>
      <w:r w:rsidR="00501C1F">
        <w:rPr>
          <w:rStyle w:val="fontstyle01"/>
          <w:lang w:eastAsia="zh-CN"/>
        </w:rPr>
        <w:t xml:space="preserve">, </w:t>
      </w:r>
      <w:r w:rsidR="00501C1F">
        <w:rPr>
          <w:rStyle w:val="fontstyle01"/>
          <w:rFonts w:hint="eastAsia"/>
          <w:lang w:eastAsia="zh-CN"/>
        </w:rPr>
        <w:t>刺激</w:t>
      </w:r>
      <w:r w:rsidR="00501C1F">
        <w:rPr>
          <w:rStyle w:val="fontstyle01"/>
          <w:rFonts w:hint="eastAsia"/>
          <w:lang w:eastAsia="zh-CN"/>
        </w:rPr>
        <w:t>.</w:t>
      </w:r>
      <w:r w:rsidR="00501C1F">
        <w:rPr>
          <w:rStyle w:val="fontstyle01"/>
          <w:lang w:eastAsia="zh-CN"/>
        </w:rPr>
        <w:t xml:space="preserve"> </w:t>
      </w:r>
      <w:r w:rsidR="00501C1F">
        <w:rPr>
          <w:rStyle w:val="fontstyle01"/>
          <w:rFonts w:hint="eastAsia"/>
          <w:lang w:eastAsia="zh-CN"/>
        </w:rPr>
        <w:t>光毒性</w:t>
      </w:r>
      <w:r w:rsidR="00501C1F">
        <w:rPr>
          <w:rStyle w:val="fontstyle01"/>
          <w:rFonts w:hint="eastAsia"/>
          <w:lang w:eastAsia="zh-CN"/>
        </w:rPr>
        <w:t xml:space="preserve"> ,</w:t>
      </w:r>
      <w:r>
        <w:rPr>
          <w:rStyle w:val="fontstyle01"/>
          <w:rFonts w:hint="eastAsia"/>
          <w:lang w:eastAsia="zh-CN"/>
        </w:rPr>
        <w:t>敏化等。</w:t>
      </w:r>
      <w:r w:rsidR="00501C1F">
        <w:rPr>
          <w:rStyle w:val="fontstyle01"/>
        </w:rPr>
        <w:t>A.Rougier, A.M. Goldberg and H.I  Maibach, Mary Ann</w:t>
      </w:r>
      <w:r w:rsidR="00501C1F"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="00501C1F">
        <w:rPr>
          <w:rStyle w:val="fontstyle01"/>
        </w:rPr>
        <w:t>Liebert, Inc. 23-27.</w:t>
      </w:r>
    </w:p>
    <w:p w:rsidR="00F4502C" w:rsidRDefault="00F4502C">
      <w:pPr>
        <w:widowControl/>
        <w:rPr>
          <w:rStyle w:val="fontstyle01"/>
          <w:rFonts w:hint="eastAsia"/>
          <w:lang w:eastAsia="zh-CN"/>
        </w:rPr>
      </w:pPr>
      <w:r>
        <w:rPr>
          <w:rStyle w:val="fontstyle01"/>
          <w:rFonts w:hint="eastAsia"/>
          <w:lang w:eastAsia="zh-CN"/>
        </w:rPr>
        <w:br w:type="page"/>
      </w:r>
    </w:p>
    <w:p w:rsidR="00037D28" w:rsidRDefault="00C22C6C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u w:val="single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lastRenderedPageBreak/>
        <w:t>试验</w:t>
      </w:r>
      <w:r w:rsidR="00037D28" w:rsidRPr="00037D28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混合物中的成分信息：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37D28" w:rsidTr="00037D28">
        <w:trPr>
          <w:trHeight w:val="173"/>
        </w:trPr>
        <w:tc>
          <w:tcPr>
            <w:tcW w:w="2074" w:type="dxa"/>
            <w:vMerge w:val="restart"/>
          </w:tcPr>
          <w:p w:rsidR="00037D28" w:rsidRPr="00501C1F" w:rsidRDefault="00037D28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成分</w:t>
            </w:r>
          </w:p>
        </w:tc>
        <w:tc>
          <w:tcPr>
            <w:tcW w:w="2074" w:type="dxa"/>
            <w:vMerge w:val="restart"/>
          </w:tcPr>
          <w:p w:rsidR="00037D28" w:rsidRPr="00501C1F" w:rsidRDefault="00037D28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对皮/眼的分类</w:t>
            </w:r>
          </w:p>
        </w:tc>
        <w:tc>
          <w:tcPr>
            <w:tcW w:w="4148" w:type="dxa"/>
            <w:gridSpan w:val="2"/>
          </w:tcPr>
          <w:p w:rsidR="00037D28" w:rsidRPr="00501C1F" w:rsidRDefault="007C38A4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占比（</w:t>
            </w:r>
            <w:r w:rsidR="00037D28" w:rsidRPr="00501C1F">
              <w:rPr>
                <w:rFonts w:hint="eastAsia"/>
                <w:b/>
                <w:kern w:val="2"/>
                <w:sz w:val="21"/>
                <w:lang w:eastAsia="zh-CN"/>
              </w:rPr>
              <w:t>%</w:t>
            </w: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）</w:t>
            </w:r>
          </w:p>
        </w:tc>
      </w:tr>
      <w:tr w:rsidR="00037D28" w:rsidTr="00BD2C12">
        <w:trPr>
          <w:trHeight w:val="172"/>
        </w:trPr>
        <w:tc>
          <w:tcPr>
            <w:tcW w:w="2074" w:type="dxa"/>
            <w:vMerge/>
          </w:tcPr>
          <w:p w:rsidR="00037D28" w:rsidRPr="00501C1F" w:rsidRDefault="00037D28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</w:p>
        </w:tc>
        <w:tc>
          <w:tcPr>
            <w:tcW w:w="2074" w:type="dxa"/>
            <w:vMerge/>
          </w:tcPr>
          <w:p w:rsidR="00037D28" w:rsidRPr="00501C1F" w:rsidRDefault="00037D28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</w:p>
        </w:tc>
        <w:tc>
          <w:tcPr>
            <w:tcW w:w="2074" w:type="dxa"/>
          </w:tcPr>
          <w:p w:rsidR="00037D28" w:rsidRPr="00501C1F" w:rsidRDefault="00037D28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混合物A</w:t>
            </w:r>
          </w:p>
        </w:tc>
        <w:tc>
          <w:tcPr>
            <w:tcW w:w="2074" w:type="dxa"/>
          </w:tcPr>
          <w:p w:rsidR="00037D28" w:rsidRPr="00501C1F" w:rsidRDefault="00037D28" w:rsidP="00501C1F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501C1F">
              <w:rPr>
                <w:rFonts w:hint="eastAsia"/>
                <w:b/>
                <w:kern w:val="2"/>
                <w:sz w:val="21"/>
                <w:lang w:eastAsia="zh-CN"/>
              </w:rPr>
              <w:t>混合物</w:t>
            </w:r>
            <w:r w:rsidRPr="00501C1F">
              <w:rPr>
                <w:b/>
                <w:kern w:val="2"/>
                <w:sz w:val="21"/>
                <w:lang w:eastAsia="zh-CN"/>
              </w:rPr>
              <w:t>B</w:t>
            </w:r>
          </w:p>
        </w:tc>
      </w:tr>
      <w:tr w:rsidR="00037D28" w:rsidTr="00037D28"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成分1*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眼刺激类别2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2</w:t>
            </w:r>
            <w:r w:rsidRPr="003E504D">
              <w:rPr>
                <w:kern w:val="2"/>
                <w:sz w:val="21"/>
                <w:lang w:eastAsia="zh-CN"/>
              </w:rPr>
              <w:t>5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1</w:t>
            </w:r>
            <w:r w:rsidRPr="003E504D">
              <w:rPr>
                <w:kern w:val="2"/>
                <w:sz w:val="21"/>
                <w:lang w:eastAsia="zh-CN"/>
              </w:rPr>
              <w:t>0</w:t>
            </w:r>
          </w:p>
        </w:tc>
      </w:tr>
      <w:tr w:rsidR="00037D28" w:rsidTr="00037D28"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成分2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不分类**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0</w:t>
            </w:r>
            <w:r w:rsidRPr="003E504D">
              <w:rPr>
                <w:kern w:val="2"/>
                <w:sz w:val="21"/>
                <w:lang w:eastAsia="zh-CN"/>
              </w:rPr>
              <w:t>.5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7</w:t>
            </w:r>
          </w:p>
        </w:tc>
      </w:tr>
      <w:tr w:rsidR="00037D28" w:rsidTr="00037D28"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成分3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不分类**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2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6</w:t>
            </w:r>
          </w:p>
        </w:tc>
      </w:tr>
      <w:tr w:rsidR="00037D28" w:rsidTr="00037D28"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成分4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不分类**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0</w:t>
            </w:r>
            <w:r w:rsidRPr="003E504D">
              <w:rPr>
                <w:kern w:val="2"/>
                <w:sz w:val="21"/>
                <w:lang w:eastAsia="zh-CN"/>
              </w:rPr>
              <w:t>.2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0</w:t>
            </w:r>
            <w:r w:rsidRPr="003E504D">
              <w:rPr>
                <w:kern w:val="2"/>
                <w:sz w:val="21"/>
                <w:lang w:eastAsia="zh-CN"/>
              </w:rPr>
              <w:t>.2</w:t>
            </w:r>
          </w:p>
        </w:tc>
      </w:tr>
      <w:tr w:rsidR="00037D28" w:rsidTr="00037D28"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成分5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不分类**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2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2</w:t>
            </w:r>
          </w:p>
        </w:tc>
      </w:tr>
      <w:tr w:rsidR="00037D28" w:rsidTr="00037D28"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水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不分类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7</w:t>
            </w:r>
            <w:r w:rsidRPr="003E504D">
              <w:rPr>
                <w:kern w:val="2"/>
                <w:sz w:val="21"/>
                <w:lang w:eastAsia="zh-CN"/>
              </w:rPr>
              <w:t>0.3</w:t>
            </w:r>
          </w:p>
        </w:tc>
        <w:tc>
          <w:tcPr>
            <w:tcW w:w="2074" w:type="dxa"/>
          </w:tcPr>
          <w:p w:rsidR="00037D28" w:rsidRPr="003E504D" w:rsidRDefault="00037D28" w:rsidP="00501C1F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7</w:t>
            </w:r>
            <w:r w:rsidRPr="003E504D">
              <w:rPr>
                <w:kern w:val="2"/>
                <w:sz w:val="21"/>
                <w:lang w:eastAsia="zh-CN"/>
              </w:rPr>
              <w:t>4.8</w:t>
            </w:r>
          </w:p>
        </w:tc>
      </w:tr>
    </w:tbl>
    <w:p w:rsidR="00037D28" w:rsidRDefault="00037D28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vertAlign w:val="superscript"/>
          <w:lang w:eastAsia="zh-CN"/>
        </w:rPr>
        <w:t>*</w:t>
      </w:r>
      <w:r w:rsidRPr="00037D28">
        <w:rPr>
          <w:rFonts w:hint="eastAsia"/>
          <w:lang w:eastAsia="zh-CN"/>
        </w:rPr>
        <w:t xml:space="preserve"> </w:t>
      </w:r>
      <w:r w:rsidRPr="00037D28">
        <w:rPr>
          <w:rFonts w:ascii="宋体" w:eastAsia="宋体" w:hAnsi="宋体"/>
          <w:color w:val="181616"/>
          <w:sz w:val="21"/>
          <w:szCs w:val="21"/>
          <w:lang w:eastAsia="zh-CN"/>
        </w:rPr>
        <w:t>根据OECD TG 404的研究结果，成分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1</w:t>
      </w:r>
      <w:r w:rsidRPr="00037D28">
        <w:rPr>
          <w:rFonts w:ascii="宋体" w:eastAsia="宋体" w:hAnsi="宋体"/>
          <w:color w:val="181616"/>
          <w:sz w:val="21"/>
          <w:szCs w:val="21"/>
          <w:lang w:eastAsia="zh-CN"/>
        </w:rPr>
        <w:t>不</w:t>
      </w:r>
      <w:r w:rsidR="00DE215A">
        <w:rPr>
          <w:rFonts w:ascii="宋体" w:eastAsia="宋体" w:hAnsi="宋体" w:hint="eastAsia"/>
          <w:color w:val="181616"/>
          <w:sz w:val="21"/>
          <w:szCs w:val="21"/>
          <w:lang w:eastAsia="zh-CN"/>
        </w:rPr>
        <w:t>分类为</w:t>
      </w:r>
      <w:r w:rsidRPr="00037D28">
        <w:rPr>
          <w:rFonts w:ascii="宋体" w:eastAsia="宋体" w:hAnsi="宋体"/>
          <w:color w:val="181616"/>
          <w:sz w:val="21"/>
          <w:szCs w:val="21"/>
          <w:lang w:eastAsia="zh-CN"/>
        </w:rPr>
        <w:t>皮肤腐蚀/刺激。</w:t>
      </w:r>
    </w:p>
    <w:p w:rsidR="00037D28" w:rsidRDefault="00037D28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vertAlign w:val="superscript"/>
          <w:lang w:eastAsia="zh-CN"/>
        </w:rPr>
        <w:t>**</w:t>
      </w:r>
      <w:r w:rsidRPr="00037D28">
        <w:rPr>
          <w:rFonts w:ascii="宋体" w:eastAsia="宋体" w:hAnsi="宋体" w:hint="eastAsia"/>
          <w:color w:val="181616"/>
          <w:sz w:val="21"/>
          <w:szCs w:val="21"/>
          <w:lang w:eastAsia="zh-CN"/>
        </w:rPr>
        <w:t>根据</w:t>
      </w:r>
      <w:r w:rsidR="00DE215A">
        <w:rPr>
          <w:rFonts w:ascii="宋体" w:eastAsia="宋体" w:hAnsi="宋体" w:hint="eastAsia"/>
          <w:color w:val="181616"/>
          <w:sz w:val="21"/>
          <w:szCs w:val="21"/>
          <w:lang w:eastAsia="zh-CN"/>
        </w:rPr>
        <w:t>试验</w:t>
      </w:r>
      <w:r w:rsidRPr="00037D28">
        <w:rPr>
          <w:rFonts w:ascii="宋体" w:eastAsia="宋体" w:hAnsi="宋体" w:hint="eastAsia"/>
          <w:color w:val="181616"/>
          <w:sz w:val="21"/>
          <w:szCs w:val="21"/>
          <w:lang w:eastAsia="zh-CN"/>
        </w:rPr>
        <w:t>数据，不</w:t>
      </w:r>
      <w:r w:rsidR="00DE215A">
        <w:rPr>
          <w:rFonts w:ascii="宋体" w:eastAsia="宋体" w:hAnsi="宋体" w:hint="eastAsia"/>
          <w:color w:val="181616"/>
          <w:sz w:val="21"/>
          <w:szCs w:val="21"/>
          <w:lang w:eastAsia="zh-CN"/>
        </w:rPr>
        <w:t>分类为</w:t>
      </w:r>
      <w:r w:rsidRPr="00037D28">
        <w:rPr>
          <w:rFonts w:ascii="宋体" w:eastAsia="宋体" w:hAnsi="宋体" w:hint="eastAsia"/>
          <w:color w:val="181616"/>
          <w:sz w:val="21"/>
          <w:szCs w:val="21"/>
          <w:lang w:eastAsia="zh-CN"/>
        </w:rPr>
        <w:t>皮肤腐蚀</w:t>
      </w:r>
      <w:r w:rsidRPr="00037D28">
        <w:rPr>
          <w:rFonts w:ascii="宋体" w:eastAsia="宋体" w:hAnsi="宋体"/>
          <w:color w:val="181616"/>
          <w:sz w:val="21"/>
          <w:szCs w:val="21"/>
          <w:lang w:eastAsia="zh-CN"/>
        </w:rPr>
        <w:t>/刺激或严重眼损伤/眼刺激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。</w:t>
      </w:r>
    </w:p>
    <w:p w:rsidR="00037D28" w:rsidRDefault="00037D28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u w:val="single"/>
          <w:lang w:eastAsia="zh-CN"/>
        </w:rPr>
      </w:pPr>
      <w:r w:rsidRPr="00037D28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未经</w:t>
      </w:r>
      <w:r w:rsidR="00C22C6C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试验</w:t>
      </w:r>
      <w:r w:rsidRPr="00037D28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的混合物信息：</w:t>
      </w:r>
    </w:p>
    <w:p w:rsidR="00037D28" w:rsidRDefault="00037D28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037D28">
        <w:rPr>
          <w:rFonts w:ascii="宋体" w:eastAsia="宋体" w:hAnsi="宋体" w:hint="eastAsia"/>
          <w:color w:val="181616"/>
          <w:sz w:val="21"/>
          <w:szCs w:val="21"/>
          <w:lang w:eastAsia="zh-CN"/>
        </w:rPr>
        <w:t>混合物</w:t>
      </w:r>
      <w:r w:rsidRPr="00037D28">
        <w:rPr>
          <w:rFonts w:ascii="宋体" w:eastAsia="宋体" w:hAnsi="宋体"/>
          <w:color w:val="181616"/>
          <w:sz w:val="21"/>
          <w:szCs w:val="21"/>
          <w:lang w:eastAsia="zh-CN"/>
        </w:rPr>
        <w:t>C - pH</w:t>
      </w:r>
      <w:r w:rsidR="00923CC0">
        <w:rPr>
          <w:rFonts w:ascii="宋体" w:eastAsia="宋体" w:hAnsi="宋体"/>
          <w:color w:val="181616"/>
          <w:sz w:val="21"/>
          <w:szCs w:val="21"/>
          <w:lang w:eastAsia="zh-CN"/>
        </w:rPr>
        <w:t>值（纯液体）</w:t>
      </w:r>
      <w:r w:rsidR="00923CC0">
        <w:rPr>
          <w:rFonts w:ascii="宋体" w:eastAsia="宋体" w:hAnsi="宋体" w:hint="eastAsia"/>
          <w:color w:val="181616"/>
          <w:sz w:val="21"/>
          <w:szCs w:val="21"/>
          <w:lang w:eastAsia="zh-CN"/>
        </w:rPr>
        <w:t>：</w:t>
      </w:r>
      <w:r w:rsidRPr="00037D28">
        <w:rPr>
          <w:rFonts w:ascii="宋体" w:eastAsia="宋体" w:hAnsi="宋体"/>
          <w:color w:val="181616"/>
          <w:sz w:val="21"/>
          <w:szCs w:val="21"/>
          <w:lang w:eastAsia="zh-CN"/>
        </w:rPr>
        <w:t>1.8</w:t>
      </w:r>
      <w:r w:rsidR="00923CC0">
        <w:rPr>
          <w:rFonts w:ascii="宋体" w:eastAsia="宋体" w:hAnsi="宋体"/>
          <w:color w:val="181616"/>
          <w:sz w:val="21"/>
          <w:szCs w:val="21"/>
          <w:lang w:eastAsia="zh-CN"/>
        </w:rPr>
        <w:t>；</w:t>
      </w:r>
      <w:r w:rsidR="00C22C6C">
        <w:rPr>
          <w:rFonts w:ascii="宋体" w:eastAsia="宋体" w:hAnsi="宋体"/>
          <w:color w:val="181616"/>
          <w:sz w:val="21"/>
          <w:szCs w:val="21"/>
          <w:lang w:eastAsia="zh-CN"/>
        </w:rPr>
        <w:t>酸</w:t>
      </w:r>
      <w:r w:rsidR="00923CC0">
        <w:rPr>
          <w:rFonts w:ascii="宋体" w:eastAsia="宋体" w:hAnsi="宋体"/>
          <w:color w:val="181616"/>
          <w:sz w:val="21"/>
          <w:szCs w:val="21"/>
          <w:lang w:eastAsia="zh-CN"/>
        </w:rPr>
        <w:t>储</w:t>
      </w:r>
      <w:r w:rsidR="00DC7687">
        <w:rPr>
          <w:rFonts w:ascii="宋体" w:eastAsia="宋体" w:hAnsi="宋体" w:hint="eastAsia"/>
          <w:color w:val="181616"/>
          <w:sz w:val="21"/>
          <w:szCs w:val="21"/>
          <w:lang w:eastAsia="zh-CN"/>
        </w:rPr>
        <w:t>备</w:t>
      </w:r>
      <w:r w:rsidR="00923CC0">
        <w:rPr>
          <w:rFonts w:ascii="宋体" w:eastAsia="宋体" w:hAnsi="宋体" w:hint="eastAsia"/>
          <w:color w:val="181616"/>
          <w:sz w:val="21"/>
          <w:szCs w:val="21"/>
          <w:lang w:eastAsia="zh-CN"/>
        </w:rPr>
        <w:t>：</w:t>
      </w:r>
      <w:r w:rsidRPr="00037D28">
        <w:rPr>
          <w:rFonts w:ascii="宋体" w:eastAsia="宋体" w:hAnsi="宋体"/>
          <w:color w:val="181616"/>
          <w:sz w:val="21"/>
          <w:szCs w:val="21"/>
          <w:lang w:eastAsia="zh-CN"/>
        </w:rPr>
        <w:t>3.8；</w:t>
      </w:r>
      <w:r w:rsidR="00923CC0" w:rsidRPr="00923CC0">
        <w:rPr>
          <w:rFonts w:ascii="宋体" w:eastAsia="宋体" w:hAnsi="宋体" w:hint="eastAsia"/>
          <w:color w:val="181616"/>
          <w:sz w:val="21"/>
          <w:szCs w:val="21"/>
          <w:lang w:eastAsia="zh-CN"/>
        </w:rPr>
        <w:t>考虑到</w:t>
      </w:r>
      <w:r w:rsidR="00923CC0" w:rsidRPr="00923CC0">
        <w:rPr>
          <w:rFonts w:ascii="宋体" w:eastAsia="宋体" w:hAnsi="宋体"/>
          <w:color w:val="181616"/>
          <w:sz w:val="21"/>
          <w:szCs w:val="21"/>
          <w:lang w:eastAsia="zh-CN"/>
        </w:rPr>
        <w:t>pH</w:t>
      </w:r>
      <w:r w:rsidR="00DC7687">
        <w:rPr>
          <w:rFonts w:ascii="宋体" w:eastAsia="宋体" w:hAnsi="宋体"/>
          <w:color w:val="181616"/>
          <w:sz w:val="21"/>
          <w:szCs w:val="21"/>
          <w:lang w:eastAsia="zh-CN"/>
        </w:rPr>
        <w:t>值和</w:t>
      </w:r>
      <w:r w:rsidR="00C22C6C">
        <w:rPr>
          <w:rFonts w:ascii="宋体" w:eastAsia="宋体" w:hAnsi="宋体"/>
          <w:color w:val="181616"/>
          <w:sz w:val="21"/>
          <w:szCs w:val="21"/>
          <w:lang w:eastAsia="zh-CN"/>
        </w:rPr>
        <w:t>酸</w:t>
      </w:r>
      <w:r w:rsidR="00DC7687">
        <w:rPr>
          <w:rFonts w:ascii="宋体" w:eastAsia="宋体" w:hAnsi="宋体"/>
          <w:color w:val="181616"/>
          <w:sz w:val="21"/>
          <w:szCs w:val="21"/>
          <w:lang w:eastAsia="zh-CN"/>
        </w:rPr>
        <w:t>储</w:t>
      </w:r>
      <w:r w:rsidR="00DC7687">
        <w:rPr>
          <w:rFonts w:ascii="宋体" w:eastAsia="宋体" w:hAnsi="宋体" w:hint="eastAsia"/>
          <w:color w:val="181616"/>
          <w:sz w:val="21"/>
          <w:szCs w:val="21"/>
          <w:lang w:eastAsia="zh-CN"/>
        </w:rPr>
        <w:t>备</w:t>
      </w:r>
      <w:r w:rsidR="00923CC0" w:rsidRPr="00923CC0">
        <w:rPr>
          <w:rFonts w:ascii="宋体" w:eastAsia="宋体" w:hAnsi="宋体"/>
          <w:color w:val="181616"/>
          <w:sz w:val="21"/>
          <w:szCs w:val="21"/>
          <w:lang w:eastAsia="zh-CN"/>
        </w:rPr>
        <w:t>根据Young等人的方法</w:t>
      </w:r>
      <w:r w:rsidR="003E504D">
        <w:rPr>
          <w:rFonts w:ascii="宋体" w:eastAsia="宋体" w:hAnsi="宋体" w:hint="eastAsia"/>
          <w:color w:val="181616"/>
          <w:sz w:val="21"/>
          <w:szCs w:val="21"/>
          <w:lang w:eastAsia="zh-CN"/>
        </w:rPr>
        <w:t>模型</w:t>
      </w:r>
      <w:r w:rsidR="00923CC0" w:rsidRPr="00923CC0">
        <w:rPr>
          <w:rFonts w:ascii="宋体" w:eastAsia="宋体" w:hAnsi="宋体"/>
          <w:color w:val="181616"/>
          <w:sz w:val="21"/>
          <w:szCs w:val="21"/>
          <w:vertAlign w:val="superscript"/>
          <w:lang w:eastAsia="zh-CN"/>
        </w:rPr>
        <w:t>1,2</w:t>
      </w:r>
      <w:r w:rsidR="00923CC0" w:rsidRPr="00923CC0">
        <w:rPr>
          <w:rFonts w:ascii="宋体" w:eastAsia="宋体" w:hAnsi="宋体"/>
          <w:color w:val="181616"/>
          <w:sz w:val="21"/>
          <w:szCs w:val="21"/>
          <w:lang w:eastAsia="zh-CN"/>
        </w:rPr>
        <w:t>表明该混合物可能不具有腐蚀性</w:t>
      </w:r>
      <w:r w:rsidR="00923CC0">
        <w:rPr>
          <w:rFonts w:ascii="宋体" w:eastAsia="宋体" w:hAnsi="宋体" w:hint="eastAsia"/>
          <w:color w:val="181616"/>
          <w:sz w:val="21"/>
          <w:szCs w:val="21"/>
          <w:lang w:eastAsia="zh-CN"/>
        </w:rPr>
        <w:t>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23CC0" w:rsidTr="00923CC0">
        <w:trPr>
          <w:trHeight w:val="173"/>
        </w:trPr>
        <w:tc>
          <w:tcPr>
            <w:tcW w:w="2074" w:type="dxa"/>
            <w:vMerge w:val="restart"/>
          </w:tcPr>
          <w:p w:rsidR="00923CC0" w:rsidRPr="003E504D" w:rsidRDefault="00923CC0" w:rsidP="003E504D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b/>
                <w:kern w:val="2"/>
                <w:sz w:val="21"/>
                <w:lang w:eastAsia="zh-CN"/>
              </w:rPr>
              <w:t>成分</w:t>
            </w:r>
          </w:p>
        </w:tc>
        <w:tc>
          <w:tcPr>
            <w:tcW w:w="6222" w:type="dxa"/>
            <w:gridSpan w:val="3"/>
          </w:tcPr>
          <w:p w:rsidR="00923CC0" w:rsidRPr="003E504D" w:rsidRDefault="007C38A4" w:rsidP="003E504D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b/>
                <w:kern w:val="2"/>
                <w:sz w:val="21"/>
                <w:lang w:eastAsia="zh-CN"/>
              </w:rPr>
              <w:t>占比（%）</w:t>
            </w:r>
          </w:p>
        </w:tc>
      </w:tr>
      <w:tr w:rsidR="00923CC0" w:rsidTr="00366FEA">
        <w:trPr>
          <w:trHeight w:val="172"/>
        </w:trPr>
        <w:tc>
          <w:tcPr>
            <w:tcW w:w="2074" w:type="dxa"/>
            <w:vMerge/>
          </w:tcPr>
          <w:p w:rsidR="00923CC0" w:rsidRPr="003E504D" w:rsidRDefault="00923CC0" w:rsidP="003E504D">
            <w:pPr>
              <w:jc w:val="center"/>
              <w:rPr>
                <w:b/>
                <w:kern w:val="2"/>
                <w:sz w:val="21"/>
                <w:lang w:eastAsia="zh-CN"/>
              </w:rPr>
            </w:pP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b/>
                <w:i/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b/>
                <w:i/>
                <w:kern w:val="2"/>
                <w:sz w:val="21"/>
                <w:lang w:eastAsia="zh-CN"/>
              </w:rPr>
              <w:t>混合物A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b/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b/>
                <w:kern w:val="2"/>
                <w:sz w:val="21"/>
                <w:lang w:eastAsia="zh-CN"/>
              </w:rPr>
              <w:t>混合物C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混合物B</w:t>
            </w:r>
          </w:p>
        </w:tc>
      </w:tr>
      <w:tr w:rsidR="00923CC0" w:rsidTr="00923CC0"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成分1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25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15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10</w:t>
            </w:r>
          </w:p>
        </w:tc>
      </w:tr>
      <w:tr w:rsidR="00923CC0" w:rsidTr="00923CC0"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成分2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0.5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5.6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7</w:t>
            </w:r>
          </w:p>
        </w:tc>
      </w:tr>
      <w:tr w:rsidR="00923CC0" w:rsidTr="00923CC0"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成分3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2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6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6</w:t>
            </w:r>
          </w:p>
        </w:tc>
      </w:tr>
      <w:tr w:rsidR="00923CC0" w:rsidTr="00923CC0"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成分4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0.2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0.2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0.2</w:t>
            </w:r>
          </w:p>
        </w:tc>
      </w:tr>
      <w:tr w:rsidR="00923CC0" w:rsidTr="00923CC0"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成分5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2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2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2</w:t>
            </w:r>
          </w:p>
        </w:tc>
      </w:tr>
      <w:tr w:rsidR="00923CC0" w:rsidTr="00923CC0"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水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70.3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71.2</w:t>
            </w:r>
          </w:p>
        </w:tc>
        <w:tc>
          <w:tcPr>
            <w:tcW w:w="2074" w:type="dxa"/>
          </w:tcPr>
          <w:p w:rsidR="00923CC0" w:rsidRPr="003E504D" w:rsidRDefault="00923CC0" w:rsidP="003E504D">
            <w:pPr>
              <w:jc w:val="center"/>
              <w:rPr>
                <w:kern w:val="2"/>
                <w:sz w:val="21"/>
                <w:lang w:eastAsia="zh-CN"/>
              </w:rPr>
            </w:pPr>
            <w:r w:rsidRPr="003E504D">
              <w:rPr>
                <w:rFonts w:hint="eastAsia"/>
                <w:kern w:val="2"/>
                <w:sz w:val="21"/>
                <w:lang w:eastAsia="zh-CN"/>
              </w:rPr>
              <w:t>74.8</w:t>
            </w:r>
          </w:p>
        </w:tc>
      </w:tr>
    </w:tbl>
    <w:p w:rsidR="00923CC0" w:rsidRPr="00D76E34" w:rsidRDefault="00923CC0" w:rsidP="00F4502C">
      <w:pPr>
        <w:spacing w:before="60" w:line="292" w:lineRule="exact"/>
        <w:ind w:right="604"/>
        <w:rPr>
          <w:rFonts w:ascii="宋体" w:eastAsia="宋体" w:hAnsi="宋体"/>
          <w:i/>
          <w:color w:val="181616"/>
          <w:sz w:val="21"/>
          <w:szCs w:val="21"/>
          <w:lang w:eastAsia="zh-CN"/>
        </w:rPr>
      </w:pPr>
      <w:r w:rsidRPr="00D76E34">
        <w:rPr>
          <w:rFonts w:ascii="宋体" w:eastAsia="宋体" w:hAnsi="宋体" w:hint="eastAsia"/>
          <w:i/>
          <w:color w:val="181616"/>
          <w:sz w:val="21"/>
          <w:szCs w:val="21"/>
          <w:lang w:eastAsia="zh-CN"/>
        </w:rPr>
        <w:t>备注：在第</w:t>
      </w:r>
      <w:r w:rsidRPr="00D76E34">
        <w:rPr>
          <w:rFonts w:ascii="宋体" w:eastAsia="宋体" w:hAnsi="宋体"/>
          <w:i/>
          <w:color w:val="181616"/>
          <w:sz w:val="21"/>
          <w:szCs w:val="21"/>
          <w:lang w:eastAsia="zh-CN"/>
        </w:rPr>
        <w:t>1.3章危险物质和混合物的分类中，明确指出了GHS本身不包括对物质或混合物的</w:t>
      </w:r>
      <w:r w:rsidR="00C22C6C">
        <w:rPr>
          <w:rFonts w:ascii="宋体" w:eastAsia="宋体" w:hAnsi="宋体"/>
          <w:i/>
          <w:color w:val="181616"/>
          <w:sz w:val="21"/>
          <w:szCs w:val="21"/>
          <w:lang w:eastAsia="zh-CN"/>
        </w:rPr>
        <w:t>试验</w:t>
      </w:r>
      <w:r w:rsidRPr="00D76E34">
        <w:rPr>
          <w:rFonts w:ascii="宋体" w:eastAsia="宋体" w:hAnsi="宋体"/>
          <w:i/>
          <w:color w:val="181616"/>
          <w:sz w:val="21"/>
          <w:szCs w:val="21"/>
          <w:lang w:eastAsia="zh-CN"/>
        </w:rPr>
        <w:t>要求的原则。然而，GHS也认识到监管体系的某些部分（如农药）可能需要</w:t>
      </w:r>
      <w:r w:rsidRPr="00D76E34">
        <w:rPr>
          <w:rFonts w:ascii="宋体" w:eastAsia="宋体" w:hAnsi="宋体" w:hint="eastAsia"/>
          <w:i/>
          <w:color w:val="181616"/>
          <w:sz w:val="21"/>
          <w:szCs w:val="21"/>
          <w:lang w:eastAsia="zh-CN"/>
        </w:rPr>
        <w:t>实际</w:t>
      </w:r>
      <w:r w:rsidRPr="00D76E34">
        <w:rPr>
          <w:rFonts w:ascii="宋体" w:eastAsia="宋体" w:hAnsi="宋体"/>
          <w:i/>
          <w:color w:val="181616"/>
          <w:sz w:val="21"/>
          <w:szCs w:val="21"/>
          <w:lang w:eastAsia="zh-CN"/>
        </w:rPr>
        <w:t>数据。</w:t>
      </w:r>
      <w:r w:rsidRPr="00D76E34">
        <w:rPr>
          <w:rFonts w:ascii="宋体" w:eastAsia="宋体" w:hAnsi="宋体" w:hint="eastAsia"/>
          <w:i/>
          <w:color w:val="181616"/>
          <w:sz w:val="21"/>
          <w:szCs w:val="21"/>
          <w:lang w:eastAsia="zh-CN"/>
        </w:rPr>
        <w:t>在回顾这个例子时，对于</w:t>
      </w:r>
      <w:r w:rsidR="00D76E34" w:rsidRPr="00D76E34">
        <w:rPr>
          <w:rFonts w:ascii="宋体" w:eastAsia="宋体" w:hAnsi="宋体" w:hint="eastAsia"/>
          <w:i/>
          <w:color w:val="181616"/>
          <w:sz w:val="21"/>
          <w:szCs w:val="21"/>
          <w:lang w:eastAsia="zh-CN"/>
        </w:rPr>
        <w:t>阴性的体外数据结合</w:t>
      </w:r>
      <w:r w:rsidRPr="00D76E34">
        <w:rPr>
          <w:rFonts w:ascii="宋体" w:eastAsia="宋体" w:hAnsi="宋体"/>
          <w:i/>
          <w:color w:val="181616"/>
          <w:sz w:val="21"/>
          <w:szCs w:val="21"/>
          <w:lang w:eastAsia="zh-CN"/>
        </w:rPr>
        <w:t>pH值≤2是否可以用来证明不被列为皮肤腐蚀类别1的理由，有不同的解释。</w:t>
      </w:r>
      <w:r w:rsidR="00D76E34" w:rsidRPr="00D76E34">
        <w:rPr>
          <w:rFonts w:ascii="宋体" w:eastAsia="宋体" w:hAnsi="宋体" w:hint="eastAsia"/>
          <w:i/>
          <w:color w:val="181616"/>
          <w:sz w:val="21"/>
          <w:szCs w:val="21"/>
          <w:lang w:eastAsia="zh-CN"/>
        </w:rPr>
        <w:t>如果主管部门要求提供额外的</w:t>
      </w:r>
      <w:r w:rsidR="00C22C6C">
        <w:rPr>
          <w:rFonts w:ascii="宋体" w:eastAsia="宋体" w:hAnsi="宋体" w:hint="eastAsia"/>
          <w:i/>
          <w:color w:val="181616"/>
          <w:sz w:val="21"/>
          <w:szCs w:val="21"/>
          <w:lang w:eastAsia="zh-CN"/>
        </w:rPr>
        <w:t>试验</w:t>
      </w:r>
      <w:r w:rsidR="00D76E34" w:rsidRPr="00D76E34">
        <w:rPr>
          <w:rFonts w:ascii="宋体" w:eastAsia="宋体" w:hAnsi="宋体" w:hint="eastAsia"/>
          <w:i/>
          <w:color w:val="181616"/>
          <w:sz w:val="21"/>
          <w:szCs w:val="21"/>
          <w:lang w:eastAsia="zh-CN"/>
        </w:rPr>
        <w:t>数据，应按照主管部门的要求进行</w:t>
      </w:r>
      <w:r w:rsidR="00C22C6C">
        <w:rPr>
          <w:rFonts w:ascii="宋体" w:eastAsia="宋体" w:hAnsi="宋体" w:hint="eastAsia"/>
          <w:i/>
          <w:color w:val="181616"/>
          <w:sz w:val="21"/>
          <w:szCs w:val="21"/>
          <w:lang w:eastAsia="zh-CN"/>
        </w:rPr>
        <w:t>试验</w:t>
      </w:r>
      <w:r w:rsidR="00D76E34" w:rsidRPr="00D76E34">
        <w:rPr>
          <w:rFonts w:ascii="宋体" w:eastAsia="宋体" w:hAnsi="宋体" w:hint="eastAsia"/>
          <w:i/>
          <w:color w:val="181616"/>
          <w:sz w:val="21"/>
          <w:szCs w:val="21"/>
          <w:lang w:eastAsia="zh-CN"/>
        </w:rPr>
        <w:t>和分类。</w:t>
      </w:r>
    </w:p>
    <w:p w:rsidR="00D76E34" w:rsidRDefault="00D76E34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</w:p>
    <w:p w:rsidR="00D76E34" w:rsidRPr="00D76E34" w:rsidRDefault="00D933E3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u w:val="single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答</w:t>
      </w:r>
      <w:r w:rsidR="00D76E34" w:rsidRPr="00D76E34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：</w:t>
      </w:r>
    </w:p>
    <w:p w:rsidR="00D76E34" w:rsidRDefault="00D76E34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根据混合物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A和B</w:t>
      </w:r>
      <w:r w:rsidR="00657289">
        <w:rPr>
          <w:rFonts w:ascii="宋体" w:eastAsia="宋体" w:hAnsi="宋体"/>
          <w:color w:val="181616"/>
          <w:sz w:val="21"/>
          <w:szCs w:val="21"/>
          <w:lang w:eastAsia="zh-CN"/>
        </w:rPr>
        <w:t>的</w:t>
      </w:r>
      <w:r w:rsidR="00C22C6C">
        <w:rPr>
          <w:rFonts w:ascii="宋体" w:eastAsia="宋体" w:hAnsi="宋体"/>
          <w:color w:val="181616"/>
          <w:sz w:val="21"/>
          <w:szCs w:val="21"/>
          <w:lang w:eastAsia="zh-CN"/>
        </w:rPr>
        <w:t>试验</w:t>
      </w:r>
      <w:r w:rsidR="00657289">
        <w:rPr>
          <w:rFonts w:ascii="宋体" w:eastAsia="宋体" w:hAnsi="宋体"/>
          <w:color w:val="181616"/>
          <w:sz w:val="21"/>
          <w:szCs w:val="21"/>
          <w:lang w:eastAsia="zh-CN"/>
        </w:rPr>
        <w:t>数据和</w:t>
      </w:r>
      <w:r w:rsidR="00657289">
        <w:rPr>
          <w:rFonts w:ascii="宋体" w:eastAsia="宋体" w:hAnsi="宋体" w:hint="eastAsia"/>
          <w:color w:val="181616"/>
          <w:sz w:val="21"/>
          <w:szCs w:val="21"/>
          <w:lang w:eastAsia="zh-CN"/>
        </w:rPr>
        <w:t>考虑到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pH值/</w:t>
      </w:r>
      <w:r w:rsidR="00C22C6C">
        <w:rPr>
          <w:rFonts w:ascii="宋体" w:eastAsia="宋体" w:hAnsi="宋体" w:hint="eastAsia"/>
          <w:color w:val="181616"/>
          <w:sz w:val="21"/>
          <w:szCs w:val="21"/>
          <w:lang w:eastAsia="zh-CN"/>
        </w:rPr>
        <w:t>酸</w:t>
      </w:r>
      <w:r w:rsidR="00657289">
        <w:rPr>
          <w:rFonts w:ascii="宋体" w:eastAsia="宋体" w:hAnsi="宋体" w:hint="eastAsia"/>
          <w:color w:val="181616"/>
          <w:sz w:val="21"/>
          <w:szCs w:val="21"/>
          <w:lang w:eastAsia="zh-CN"/>
        </w:rPr>
        <w:t>储备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，应用</w:t>
      </w:r>
      <w:r w:rsidR="00657289" w:rsidRPr="00657289">
        <w:rPr>
          <w:rFonts w:ascii="宋体" w:eastAsia="宋体" w:hAnsi="宋体"/>
          <w:color w:val="181616"/>
          <w:sz w:val="21"/>
          <w:szCs w:val="21"/>
          <w:lang w:eastAsia="zh-CN"/>
        </w:rPr>
        <w:t>同一危险类别内的内推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法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架桥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原则，</w:t>
      </w:r>
      <w:r w:rsidR="00C22C6C">
        <w:rPr>
          <w:rFonts w:ascii="宋体" w:eastAsia="宋体" w:hAnsi="宋体" w:hint="eastAsia"/>
          <w:color w:val="181616"/>
          <w:sz w:val="21"/>
          <w:szCs w:val="21"/>
          <w:lang w:eastAsia="zh-CN"/>
        </w:rPr>
        <w:t>试验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的混合物C</w:t>
      </w:r>
      <w:r w:rsidR="00C22C6C">
        <w:rPr>
          <w:rFonts w:ascii="宋体" w:eastAsia="宋体" w:hAnsi="宋体" w:hint="eastAsia"/>
          <w:color w:val="181616"/>
          <w:sz w:val="21"/>
          <w:szCs w:val="21"/>
          <w:lang w:eastAsia="zh-CN"/>
        </w:rPr>
        <w:t>不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归</w:t>
      </w:r>
      <w:r w:rsidR="00657289">
        <w:rPr>
          <w:rFonts w:ascii="宋体" w:eastAsia="宋体" w:hAnsi="宋体" w:hint="eastAsia"/>
          <w:color w:val="181616"/>
          <w:sz w:val="21"/>
          <w:szCs w:val="21"/>
          <w:lang w:eastAsia="zh-CN"/>
        </w:rPr>
        <w:t>为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皮肤腐蚀</w:t>
      </w:r>
      <w:r w:rsidR="00657289">
        <w:rPr>
          <w:rFonts w:ascii="宋体" w:eastAsia="宋体" w:hAnsi="宋体" w:hint="eastAsia"/>
          <w:color w:val="181616"/>
          <w:sz w:val="21"/>
          <w:szCs w:val="21"/>
          <w:lang w:eastAsia="zh-CN"/>
        </w:rPr>
        <w:t>，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类别1。</w:t>
      </w:r>
    </w:p>
    <w:p w:rsidR="00D76E34" w:rsidRDefault="00D76E34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需要进一步的信息和评估来确定未</w:t>
      </w:r>
      <w:r w:rsidR="00C22C6C">
        <w:rPr>
          <w:rFonts w:ascii="宋体" w:eastAsia="宋体" w:hAnsi="宋体" w:hint="eastAsia"/>
          <w:color w:val="181616"/>
          <w:sz w:val="21"/>
          <w:szCs w:val="21"/>
          <w:lang w:eastAsia="zh-CN"/>
        </w:rPr>
        <w:t>试验</w:t>
      </w: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的混合物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C在皮肤刺激方面的分类。</w:t>
      </w:r>
    </w:p>
    <w:p w:rsidR="00D76E34" w:rsidRDefault="00D76E34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混合物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C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的分类是严重眼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损伤</w:t>
      </w:r>
      <w:r w:rsidR="00657289">
        <w:rPr>
          <w:rFonts w:ascii="宋体" w:eastAsia="宋体" w:hAnsi="宋体" w:hint="eastAsia"/>
          <w:color w:val="181616"/>
          <w:sz w:val="21"/>
          <w:szCs w:val="21"/>
          <w:lang w:eastAsia="zh-CN"/>
        </w:rPr>
        <w:t>，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类别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1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。</w:t>
      </w:r>
    </w:p>
    <w:p w:rsidR="00D76E34" w:rsidRDefault="00E5044E" w:rsidP="00F4502C">
      <w:pPr>
        <w:spacing w:before="60" w:line="292" w:lineRule="exact"/>
        <w:ind w:right="604"/>
        <w:rPr>
          <w:rFonts w:ascii="宋体" w:eastAsia="宋体" w:hAnsi="宋体"/>
          <w:color w:val="181616"/>
          <w:sz w:val="21"/>
          <w:szCs w:val="21"/>
          <w:u w:val="single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逻辑</w:t>
      </w:r>
      <w:r w:rsidR="009F53AB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依据</w:t>
      </w:r>
      <w:r w:rsidR="00D76E34">
        <w:rPr>
          <w:rFonts w:ascii="宋体" w:eastAsia="宋体" w:hAnsi="宋体" w:hint="eastAsia"/>
          <w:color w:val="181616"/>
          <w:sz w:val="21"/>
          <w:szCs w:val="21"/>
          <w:u w:val="single"/>
          <w:lang w:eastAsia="zh-CN"/>
        </w:rPr>
        <w:t>：</w:t>
      </w:r>
    </w:p>
    <w:p w:rsidR="00D76E34" w:rsidRDefault="00D76E34" w:rsidP="00D76E34">
      <w:pPr>
        <w:pStyle w:val="a7"/>
        <w:numPr>
          <w:ilvl w:val="0"/>
          <w:numId w:val="3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由于没有提供未经</w:t>
      </w:r>
      <w:r w:rsidR="00C22C6C">
        <w:rPr>
          <w:rFonts w:ascii="宋体" w:eastAsia="宋体" w:hAnsi="宋体" w:hint="eastAsia"/>
          <w:color w:val="181616"/>
          <w:sz w:val="21"/>
          <w:szCs w:val="21"/>
          <w:lang w:eastAsia="zh-CN"/>
        </w:rPr>
        <w:t>试验</w:t>
      </w: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的混合物的皮肤腐蚀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/刺激</w:t>
      </w:r>
      <w:r w:rsidR="00C22C6C">
        <w:rPr>
          <w:rFonts w:ascii="宋体" w:eastAsia="宋体" w:hAnsi="宋体"/>
          <w:color w:val="181616"/>
          <w:sz w:val="21"/>
          <w:szCs w:val="21"/>
          <w:lang w:eastAsia="zh-CN"/>
        </w:rPr>
        <w:t>试验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数据</w:t>
      </w: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，因此无法通过</w:t>
      </w:r>
      <w:r w:rsidR="00657289">
        <w:rPr>
          <w:rFonts w:ascii="宋体" w:eastAsia="宋体" w:hAnsi="宋体" w:hint="eastAsia"/>
          <w:color w:val="181616"/>
          <w:sz w:val="21"/>
          <w:szCs w:val="21"/>
          <w:lang w:eastAsia="zh-CN"/>
        </w:rPr>
        <w:t>使</w:t>
      </w: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用物质</w:t>
      </w:r>
      <w:r w:rsidR="00657289">
        <w:rPr>
          <w:rFonts w:ascii="宋体" w:eastAsia="宋体" w:hAnsi="宋体" w:hint="eastAsia"/>
          <w:color w:val="181616"/>
          <w:sz w:val="21"/>
          <w:szCs w:val="21"/>
          <w:lang w:eastAsia="zh-CN"/>
        </w:rPr>
        <w:t>分类</w:t>
      </w: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标准进行分类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；</w:t>
      </w:r>
    </w:p>
    <w:p w:rsidR="00D76E34" w:rsidRDefault="00D76E34" w:rsidP="00D76E34">
      <w:pPr>
        <w:pStyle w:val="a7"/>
        <w:numPr>
          <w:ilvl w:val="0"/>
          <w:numId w:val="3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由于有足够的关于单个成分和类似</w:t>
      </w:r>
      <w:r w:rsidR="00C22C6C">
        <w:rPr>
          <w:rFonts w:ascii="宋体" w:eastAsia="宋体" w:hAnsi="宋体"/>
          <w:color w:val="181616"/>
          <w:sz w:val="21"/>
          <w:szCs w:val="21"/>
          <w:lang w:eastAsia="zh-CN"/>
        </w:rPr>
        <w:t>试验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混合物的数据，可以考虑通过应用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架桥</w:t>
      </w:r>
      <w:r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原则进行分类。</w:t>
      </w:r>
    </w:p>
    <w:p w:rsidR="00D76E34" w:rsidRDefault="00D76E34" w:rsidP="00D76E34">
      <w:pPr>
        <w:pStyle w:val="a7"/>
        <w:numPr>
          <w:ilvl w:val="0"/>
          <w:numId w:val="3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如果分类者选择不应用架桥</w:t>
      </w: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原则或没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有足够的数据应用架桥</w:t>
      </w: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原则，应考虑根据成分信息对混合物进行分类。</w:t>
      </w:r>
    </w:p>
    <w:p w:rsidR="00D76E34" w:rsidRDefault="00D76E34" w:rsidP="00D76E34">
      <w:pPr>
        <w:pStyle w:val="a7"/>
        <w:numPr>
          <w:ilvl w:val="0"/>
          <w:numId w:val="3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D76E34">
        <w:rPr>
          <w:rFonts w:ascii="宋体" w:eastAsia="宋体" w:hAnsi="宋体" w:hint="eastAsia"/>
          <w:color w:val="181616"/>
          <w:sz w:val="21"/>
          <w:szCs w:val="21"/>
          <w:lang w:eastAsia="zh-CN"/>
        </w:rPr>
        <w:t>可以采用</w:t>
      </w:r>
      <w:r w:rsidR="00657289" w:rsidRPr="00657289">
        <w:rPr>
          <w:rFonts w:ascii="宋体" w:eastAsia="宋体" w:hAnsi="宋体"/>
          <w:color w:val="181616"/>
          <w:sz w:val="21"/>
          <w:szCs w:val="21"/>
          <w:lang w:eastAsia="zh-CN"/>
        </w:rPr>
        <w:t>同一危险类别内的内推</w:t>
      </w:r>
      <w:r w:rsidR="00657289">
        <w:rPr>
          <w:rFonts w:ascii="宋体" w:eastAsia="宋体" w:hAnsi="宋体"/>
          <w:color w:val="181616"/>
          <w:sz w:val="21"/>
          <w:szCs w:val="21"/>
          <w:lang w:eastAsia="zh-CN"/>
        </w:rPr>
        <w:t>法</w:t>
      </w:r>
      <w:r w:rsidR="00657289">
        <w:rPr>
          <w:rFonts w:ascii="宋体" w:eastAsia="宋体" w:hAnsi="宋体" w:hint="eastAsia"/>
          <w:color w:val="181616"/>
          <w:sz w:val="21"/>
          <w:szCs w:val="21"/>
          <w:lang w:eastAsia="zh-CN"/>
        </w:rPr>
        <w:t>架桥</w:t>
      </w:r>
      <w:r w:rsidR="00657289" w:rsidRPr="00D76E34">
        <w:rPr>
          <w:rFonts w:ascii="宋体" w:eastAsia="宋体" w:hAnsi="宋体"/>
          <w:color w:val="181616"/>
          <w:sz w:val="21"/>
          <w:szCs w:val="21"/>
          <w:lang w:eastAsia="zh-CN"/>
        </w:rPr>
        <w:t>原则</w:t>
      </w:r>
      <w:r w:rsidR="00657289">
        <w:rPr>
          <w:rFonts w:ascii="宋体" w:eastAsia="宋体" w:hAnsi="宋体"/>
          <w:color w:val="181616"/>
          <w:sz w:val="21"/>
          <w:szCs w:val="21"/>
          <w:lang w:eastAsia="zh-CN"/>
        </w:rPr>
        <w:t>,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因为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：</w:t>
      </w:r>
    </w:p>
    <w:p w:rsidR="00D76E34" w:rsidRDefault="0015756F" w:rsidP="0015756F">
      <w:pPr>
        <w:pStyle w:val="a7"/>
        <w:numPr>
          <w:ilvl w:val="0"/>
          <w:numId w:val="4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15756F">
        <w:rPr>
          <w:rFonts w:ascii="宋体" w:eastAsia="宋体" w:hAnsi="宋体" w:hint="eastAsia"/>
          <w:color w:val="181616"/>
          <w:sz w:val="21"/>
          <w:szCs w:val="21"/>
          <w:lang w:eastAsia="zh-CN"/>
        </w:rPr>
        <w:t>混合物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A和B都已经过</w:t>
      </w:r>
      <w:r w:rsidR="00C22C6C">
        <w:rPr>
          <w:rFonts w:ascii="宋体" w:eastAsia="宋体" w:hAnsi="宋体"/>
          <w:color w:val="181616"/>
          <w:sz w:val="21"/>
          <w:szCs w:val="21"/>
          <w:lang w:eastAsia="zh-CN"/>
        </w:rPr>
        <w:t>试验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，属于相同的</w:t>
      </w:r>
      <w:r w:rsidRPr="0015756F">
        <w:rPr>
          <w:rFonts w:ascii="宋体" w:eastAsia="宋体" w:hAnsi="宋体" w:hint="eastAsia"/>
          <w:color w:val="181616"/>
          <w:sz w:val="21"/>
          <w:szCs w:val="21"/>
          <w:lang w:eastAsia="zh-CN"/>
        </w:rPr>
        <w:t>腐蚀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/刺激危险类别（即不属于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lastRenderedPageBreak/>
        <w:t>皮肤腐蚀类别1）；并且</w:t>
      </w:r>
    </w:p>
    <w:p w:rsidR="0015756F" w:rsidRDefault="0015756F" w:rsidP="0015756F">
      <w:pPr>
        <w:pStyle w:val="a7"/>
        <w:numPr>
          <w:ilvl w:val="0"/>
          <w:numId w:val="4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15756F">
        <w:rPr>
          <w:rFonts w:ascii="宋体" w:eastAsia="宋体" w:hAnsi="宋体" w:hint="eastAsia"/>
          <w:color w:val="181616"/>
          <w:sz w:val="21"/>
          <w:szCs w:val="21"/>
          <w:lang w:eastAsia="zh-CN"/>
        </w:rPr>
        <w:t>未</w:t>
      </w:r>
      <w:r w:rsidR="00C22C6C">
        <w:rPr>
          <w:rFonts w:ascii="宋体" w:eastAsia="宋体" w:hAnsi="宋体" w:hint="eastAsia"/>
          <w:color w:val="181616"/>
          <w:sz w:val="21"/>
          <w:szCs w:val="21"/>
          <w:lang w:eastAsia="zh-CN"/>
        </w:rPr>
        <w:t>试验</w:t>
      </w:r>
      <w:r w:rsidRPr="0015756F">
        <w:rPr>
          <w:rFonts w:ascii="宋体" w:eastAsia="宋体" w:hAnsi="宋体" w:hint="eastAsia"/>
          <w:color w:val="181616"/>
          <w:sz w:val="21"/>
          <w:szCs w:val="21"/>
          <w:lang w:eastAsia="zh-CN"/>
        </w:rPr>
        <w:t>的混合物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C具有与已</w:t>
      </w:r>
      <w:r w:rsidR="00C22C6C">
        <w:rPr>
          <w:rFonts w:ascii="宋体" w:eastAsia="宋体" w:hAnsi="宋体"/>
          <w:color w:val="181616"/>
          <w:sz w:val="21"/>
          <w:szCs w:val="21"/>
          <w:lang w:eastAsia="zh-CN"/>
        </w:rPr>
        <w:t>试验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的混合物A和B相同的毒</w:t>
      </w:r>
      <w:r w:rsidR="00657289">
        <w:rPr>
          <w:rFonts w:ascii="宋体" w:eastAsia="宋体" w:hAnsi="宋体" w:hint="eastAsia"/>
          <w:color w:val="181616"/>
          <w:sz w:val="21"/>
          <w:szCs w:val="21"/>
          <w:lang w:eastAsia="zh-CN"/>
        </w:rPr>
        <w:t>素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活性成分（即成分1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）；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以及</w:t>
      </w:r>
    </w:p>
    <w:p w:rsidR="0015756F" w:rsidRPr="0015756F" w:rsidRDefault="0015756F" w:rsidP="0015756F">
      <w:pPr>
        <w:pStyle w:val="a7"/>
        <w:numPr>
          <w:ilvl w:val="0"/>
          <w:numId w:val="4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15756F">
        <w:rPr>
          <w:rFonts w:ascii="宋体" w:eastAsia="宋体" w:hAnsi="宋体" w:hint="eastAsia"/>
          <w:color w:val="181616"/>
          <w:sz w:val="21"/>
          <w:szCs w:val="21"/>
          <w:lang w:eastAsia="zh-CN"/>
        </w:rPr>
        <w:t>混合物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C中原料1的浓度与混合物A和B中原料1的浓度相当。混合物A和B中成分1的浓度为中间值。</w:t>
      </w:r>
    </w:p>
    <w:p w:rsidR="00D76E34" w:rsidRDefault="0015756F" w:rsidP="0015756F">
      <w:pPr>
        <w:pStyle w:val="a7"/>
        <w:numPr>
          <w:ilvl w:val="0"/>
          <w:numId w:val="3"/>
        </w:numPr>
        <w:spacing w:before="60" w:line="292" w:lineRule="exact"/>
        <w:ind w:right="604" w:firstLineChars="0"/>
        <w:rPr>
          <w:rFonts w:ascii="宋体" w:eastAsia="宋体" w:hAnsi="宋体"/>
          <w:color w:val="181616"/>
          <w:sz w:val="21"/>
          <w:szCs w:val="21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对于严重眼</w:t>
      </w:r>
      <w:r w:rsidRPr="0015756F">
        <w:rPr>
          <w:rFonts w:ascii="宋体" w:eastAsia="宋体" w:hAnsi="宋体" w:hint="eastAsia"/>
          <w:color w:val="181616"/>
          <w:sz w:val="21"/>
          <w:szCs w:val="21"/>
          <w:lang w:eastAsia="zh-CN"/>
        </w:rPr>
        <w:t>损伤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/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眼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刺激，应考虑根据成分信息对混合物进行分类(GHS第3.3.3.1.2段)。</w:t>
      </w:r>
    </w:p>
    <w:p w:rsidR="0015756F" w:rsidRDefault="0015756F" w:rsidP="0015756F">
      <w:pPr>
        <w:pStyle w:val="a7"/>
        <w:spacing w:before="60" w:line="292" w:lineRule="exact"/>
        <w:ind w:left="420" w:right="604" w:firstLineChars="0" w:firstLine="0"/>
        <w:rPr>
          <w:rFonts w:ascii="宋体" w:eastAsia="宋体" w:hAnsi="宋体"/>
          <w:color w:val="181616"/>
          <w:sz w:val="21"/>
          <w:szCs w:val="21"/>
          <w:lang w:eastAsia="zh-CN"/>
        </w:rPr>
      </w:pPr>
    </w:p>
    <w:p w:rsidR="0015756F" w:rsidRDefault="0015756F" w:rsidP="0015756F">
      <w:pPr>
        <w:pStyle w:val="a7"/>
        <w:spacing w:before="60" w:line="292" w:lineRule="exact"/>
        <w:ind w:left="420" w:right="604" w:firstLineChars="0" w:firstLine="0"/>
        <w:rPr>
          <w:rFonts w:ascii="宋体" w:eastAsia="宋体" w:hAnsi="宋体"/>
          <w:color w:val="181616"/>
          <w:sz w:val="21"/>
          <w:szCs w:val="21"/>
          <w:lang w:eastAsia="zh-CN"/>
        </w:rPr>
      </w:pPr>
    </w:p>
    <w:p w:rsidR="0015756F" w:rsidRDefault="0015756F" w:rsidP="0015756F">
      <w:pPr>
        <w:pStyle w:val="a7"/>
        <w:spacing w:before="60" w:line="292" w:lineRule="exact"/>
        <w:ind w:left="420" w:right="604" w:firstLineChars="0" w:firstLine="0"/>
        <w:rPr>
          <w:rFonts w:ascii="宋体" w:eastAsia="宋体" w:hAnsi="宋体"/>
          <w:color w:val="181616"/>
          <w:sz w:val="21"/>
          <w:szCs w:val="21"/>
          <w:lang w:eastAsia="zh-CN"/>
        </w:rPr>
      </w:pPr>
    </w:p>
    <w:p w:rsidR="0015756F" w:rsidRDefault="0015756F" w:rsidP="0015756F">
      <w:pPr>
        <w:pStyle w:val="a7"/>
        <w:spacing w:before="60" w:line="292" w:lineRule="exact"/>
        <w:ind w:left="420" w:right="604" w:firstLineChars="0" w:firstLine="0"/>
        <w:rPr>
          <w:rFonts w:ascii="宋体" w:eastAsia="宋体" w:hAnsi="宋体"/>
          <w:color w:val="181616"/>
          <w:sz w:val="21"/>
          <w:szCs w:val="21"/>
          <w:lang w:eastAsia="zh-CN"/>
        </w:rPr>
      </w:pPr>
    </w:p>
    <w:p w:rsidR="0015756F" w:rsidRDefault="0015756F" w:rsidP="0015756F">
      <w:pPr>
        <w:pStyle w:val="a7"/>
        <w:spacing w:before="60" w:line="292" w:lineRule="exact"/>
        <w:ind w:left="420" w:right="604" w:firstLineChars="0" w:firstLine="0"/>
        <w:jc w:val="center"/>
        <w:rPr>
          <w:rFonts w:ascii="宋体" w:eastAsia="宋体" w:hAnsi="宋体"/>
          <w:color w:val="181616"/>
          <w:sz w:val="21"/>
          <w:szCs w:val="21"/>
          <w:lang w:eastAsia="zh-CN"/>
        </w:rPr>
      </w:pP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_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_________________________________</w:t>
      </w:r>
    </w:p>
    <w:p w:rsidR="0015756F" w:rsidRDefault="0015756F" w:rsidP="0015756F">
      <w:pPr>
        <w:pStyle w:val="a7"/>
        <w:spacing w:before="60" w:line="292" w:lineRule="exact"/>
        <w:ind w:left="420" w:right="604" w:firstLineChars="0" w:firstLine="0"/>
        <w:rPr>
          <w:rFonts w:ascii="宋体" w:eastAsia="宋体" w:hAnsi="宋体"/>
          <w:color w:val="181616"/>
          <w:sz w:val="21"/>
          <w:szCs w:val="21"/>
          <w:lang w:eastAsia="zh-CN"/>
        </w:rPr>
      </w:pPr>
    </w:p>
    <w:p w:rsidR="0015756F" w:rsidRPr="00D76E34" w:rsidRDefault="0015756F" w:rsidP="0015756F">
      <w:pPr>
        <w:pStyle w:val="a7"/>
        <w:spacing w:before="60" w:line="292" w:lineRule="exact"/>
        <w:ind w:left="420" w:right="604" w:firstLineChars="0" w:firstLine="0"/>
        <w:rPr>
          <w:rFonts w:ascii="宋体" w:eastAsia="宋体" w:hAnsi="宋体"/>
          <w:color w:val="181616"/>
          <w:sz w:val="21"/>
          <w:szCs w:val="21"/>
          <w:lang w:eastAsia="zh-CN"/>
        </w:rPr>
      </w:pPr>
      <w:r w:rsidRPr="0015756F">
        <w:rPr>
          <w:rFonts w:ascii="宋体" w:eastAsia="宋体" w:hAnsi="宋体" w:hint="eastAsia"/>
          <w:color w:val="181616"/>
          <w:sz w:val="21"/>
          <w:szCs w:val="21"/>
          <w:lang w:eastAsia="zh-CN"/>
        </w:rPr>
        <w:t>参考文件：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ST/SG/AC.10/C.4/2020/14，</w:t>
      </w:r>
      <w:r w:rsidRPr="0015756F">
        <w:rPr>
          <w:rFonts w:ascii="宋体" w:eastAsia="宋体" w:hAnsi="宋体" w:hint="eastAsia"/>
          <w:color w:val="181616"/>
          <w:sz w:val="21"/>
          <w:szCs w:val="21"/>
          <w:lang w:eastAsia="zh-CN"/>
        </w:rPr>
        <w:t>经</w:t>
      </w:r>
      <w:r w:rsidRPr="0015756F">
        <w:rPr>
          <w:rFonts w:ascii="宋体" w:eastAsia="宋体" w:hAnsi="宋体"/>
          <w:color w:val="181616"/>
          <w:sz w:val="21"/>
          <w:szCs w:val="21"/>
          <w:lang w:eastAsia="zh-CN"/>
        </w:rPr>
        <w:t>INF.35修订的附件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2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(</w:t>
      </w:r>
      <w:r>
        <w:rPr>
          <w:rFonts w:ascii="宋体" w:eastAsia="宋体" w:hAnsi="宋体" w:hint="eastAsia"/>
          <w:color w:val="181616"/>
          <w:sz w:val="21"/>
          <w:szCs w:val="21"/>
          <w:lang w:eastAsia="zh-CN"/>
        </w:rPr>
        <w:t>第24次会议</w:t>
      </w:r>
      <w:r>
        <w:rPr>
          <w:rFonts w:ascii="宋体" w:eastAsia="宋体" w:hAnsi="宋体"/>
          <w:color w:val="181616"/>
          <w:sz w:val="21"/>
          <w:szCs w:val="21"/>
          <w:lang w:eastAsia="zh-CN"/>
        </w:rPr>
        <w:t>)</w:t>
      </w:r>
    </w:p>
    <w:sectPr w:rsidR="0015756F" w:rsidRPr="00D76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06" w:rsidRDefault="00046506" w:rsidP="00AE2B86">
      <w:r>
        <w:separator/>
      </w:r>
    </w:p>
  </w:endnote>
  <w:endnote w:type="continuationSeparator" w:id="0">
    <w:p w:rsidR="00046506" w:rsidRDefault="00046506" w:rsidP="00AE2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06" w:rsidRDefault="00046506" w:rsidP="00AE2B86">
      <w:r>
        <w:separator/>
      </w:r>
    </w:p>
  </w:footnote>
  <w:footnote w:type="continuationSeparator" w:id="0">
    <w:p w:rsidR="00046506" w:rsidRDefault="00046506" w:rsidP="00AE2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16857"/>
    <w:multiLevelType w:val="hybridMultilevel"/>
    <w:tmpl w:val="6316A6EE"/>
    <w:lvl w:ilvl="0" w:tplc="F51A6DD2">
      <w:start w:val="1"/>
      <w:numFmt w:val="lowerLetter"/>
      <w:lvlText w:val="(%1)"/>
      <w:lvlJc w:val="left"/>
      <w:pPr>
        <w:ind w:left="420" w:hanging="420"/>
      </w:pPr>
      <w:rPr>
        <w:rFonts w:ascii="Times New Roman" w:eastAsia="Times New Roman" w:hAnsi="Times New Roman" w:hint="default"/>
        <w:color w:val="2A2828"/>
        <w:w w:val="101"/>
        <w:sz w:val="19"/>
        <w:szCs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D07191"/>
    <w:multiLevelType w:val="hybridMultilevel"/>
    <w:tmpl w:val="94087B64"/>
    <w:lvl w:ilvl="0" w:tplc="7B166E20">
      <w:start w:val="1"/>
      <w:numFmt w:val="lowerRoman"/>
      <w:lvlText w:val="(%1)"/>
      <w:lvlJc w:val="left"/>
      <w:pPr>
        <w:ind w:left="420" w:hanging="420"/>
      </w:pPr>
      <w:rPr>
        <w:rFonts w:ascii="Times New Roman" w:eastAsia="Times New Roman" w:hAnsi="Times New Roman" w:hint="default"/>
        <w:color w:val="1A1816"/>
        <w:w w:val="104"/>
        <w:sz w:val="19"/>
        <w:szCs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C663CA"/>
    <w:multiLevelType w:val="hybridMultilevel"/>
    <w:tmpl w:val="09CE76C2"/>
    <w:lvl w:ilvl="0" w:tplc="C944AE8A">
      <w:start w:val="1"/>
      <w:numFmt w:val="lowerRoman"/>
      <w:lvlText w:val="(%1)"/>
      <w:lvlJc w:val="left"/>
      <w:pPr>
        <w:ind w:left="945" w:hanging="420"/>
      </w:pPr>
      <w:rPr>
        <w:rFonts w:ascii="Times New Roman" w:eastAsia="Times New Roman" w:hAnsi="Times New Roman" w:hint="default"/>
        <w:color w:val="181616"/>
        <w:w w:val="101"/>
        <w:sz w:val="19"/>
        <w:szCs w:val="19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3" w15:restartNumberingAfterBreak="0">
    <w:nsid w:val="664E1753"/>
    <w:multiLevelType w:val="hybridMultilevel"/>
    <w:tmpl w:val="FA6CA642"/>
    <w:lvl w:ilvl="0" w:tplc="C944AE8A">
      <w:start w:val="1"/>
      <w:numFmt w:val="lowerRoman"/>
      <w:lvlText w:val="(%1)"/>
      <w:lvlJc w:val="left"/>
      <w:pPr>
        <w:ind w:left="420" w:hanging="420"/>
      </w:pPr>
      <w:rPr>
        <w:rFonts w:ascii="Times New Roman" w:eastAsia="Times New Roman" w:hAnsi="Times New Roman" w:hint="default"/>
        <w:color w:val="181616"/>
        <w:w w:val="101"/>
        <w:sz w:val="19"/>
        <w:szCs w:val="19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CE"/>
    <w:rsid w:val="00037D28"/>
    <w:rsid w:val="00046506"/>
    <w:rsid w:val="000575C8"/>
    <w:rsid w:val="0015756F"/>
    <w:rsid w:val="0022112D"/>
    <w:rsid w:val="002735FA"/>
    <w:rsid w:val="002D54B7"/>
    <w:rsid w:val="00353D5F"/>
    <w:rsid w:val="003E504D"/>
    <w:rsid w:val="004E2F9F"/>
    <w:rsid w:val="004F66C2"/>
    <w:rsid w:val="00501C1F"/>
    <w:rsid w:val="00524794"/>
    <w:rsid w:val="0058386D"/>
    <w:rsid w:val="00657289"/>
    <w:rsid w:val="006F46F8"/>
    <w:rsid w:val="00724609"/>
    <w:rsid w:val="00733178"/>
    <w:rsid w:val="00763146"/>
    <w:rsid w:val="007941C8"/>
    <w:rsid w:val="007C38A4"/>
    <w:rsid w:val="007E3EB5"/>
    <w:rsid w:val="009044F7"/>
    <w:rsid w:val="00910082"/>
    <w:rsid w:val="00923CC0"/>
    <w:rsid w:val="009E68DD"/>
    <w:rsid w:val="009F53AB"/>
    <w:rsid w:val="00A13966"/>
    <w:rsid w:val="00A42EC3"/>
    <w:rsid w:val="00AA6E51"/>
    <w:rsid w:val="00AB68B8"/>
    <w:rsid w:val="00AE2B86"/>
    <w:rsid w:val="00BA7C9E"/>
    <w:rsid w:val="00BF4B4A"/>
    <w:rsid w:val="00C22C6C"/>
    <w:rsid w:val="00C53FEA"/>
    <w:rsid w:val="00D13F59"/>
    <w:rsid w:val="00D76E34"/>
    <w:rsid w:val="00D933E3"/>
    <w:rsid w:val="00DC7687"/>
    <w:rsid w:val="00DD64C2"/>
    <w:rsid w:val="00DE215A"/>
    <w:rsid w:val="00E5044E"/>
    <w:rsid w:val="00E9792D"/>
    <w:rsid w:val="00EE2BCE"/>
    <w:rsid w:val="00F17DE0"/>
    <w:rsid w:val="00F4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EF791"/>
  <w15:chartTrackingRefBased/>
  <w15:docId w15:val="{3152FF5A-BB8C-454B-B654-0CABFCE4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2B8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2B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2B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2B86"/>
    <w:rPr>
      <w:sz w:val="18"/>
      <w:szCs w:val="18"/>
    </w:rPr>
  </w:style>
  <w:style w:type="paragraph" w:styleId="a7">
    <w:name w:val="List Paragraph"/>
    <w:basedOn w:val="a"/>
    <w:uiPriority w:val="34"/>
    <w:qFormat/>
    <w:rsid w:val="00AE2B86"/>
    <w:pPr>
      <w:ind w:firstLineChars="200" w:firstLine="420"/>
    </w:pPr>
  </w:style>
  <w:style w:type="character" w:customStyle="1" w:styleId="fontstyle01">
    <w:name w:val="fontstyle01"/>
    <w:basedOn w:val="a0"/>
    <w:rsid w:val="00AE2B8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styleId="a8">
    <w:name w:val="Table Grid"/>
    <w:basedOn w:val="a1"/>
    <w:uiPriority w:val="39"/>
    <w:rsid w:val="00AE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A7C9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A7C9E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刘嘉伟</dc:creator>
  <cp:keywords/>
  <dc:description/>
  <cp:lastModifiedBy>刘婉卿</cp:lastModifiedBy>
  <cp:revision>6</cp:revision>
  <cp:lastPrinted>2023-03-24T12:27:00Z</cp:lastPrinted>
  <dcterms:created xsi:type="dcterms:W3CDTF">2023-06-12T02:16:00Z</dcterms:created>
  <dcterms:modified xsi:type="dcterms:W3CDTF">2023-12-12T06:30:00Z</dcterms:modified>
</cp:coreProperties>
</file>