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04" w:rsidRPr="00B04562" w:rsidRDefault="00811B24" w:rsidP="001155AA">
      <w:pPr>
        <w:pStyle w:val="1"/>
        <w:spacing w:line="360" w:lineRule="auto"/>
        <w:ind w:left="0"/>
        <w:jc w:val="center"/>
        <w:rPr>
          <w:rFonts w:eastAsia="宋体" w:cs="Times New Roman"/>
          <w:sz w:val="28"/>
          <w:szCs w:val="20"/>
          <w:lang w:eastAsia="zh-CN"/>
        </w:rPr>
      </w:pPr>
      <w:r w:rsidRPr="00B04562">
        <w:rPr>
          <w:rFonts w:eastAsia="宋体" w:cs="Times New Roman"/>
          <w:sz w:val="28"/>
          <w:szCs w:val="20"/>
          <w:lang w:eastAsia="zh-CN"/>
        </w:rPr>
        <w:t>已知混合物</w:t>
      </w:r>
      <w:r w:rsidRPr="00811B24">
        <w:rPr>
          <w:rFonts w:eastAsia="宋体" w:cs="Times New Roman" w:hint="eastAsia"/>
          <w:sz w:val="28"/>
          <w:szCs w:val="20"/>
          <w:lang w:eastAsia="zh-CN"/>
        </w:rPr>
        <w:t>部分或全部成分的分类信息</w:t>
      </w:r>
      <w:r>
        <w:rPr>
          <w:rFonts w:eastAsia="宋体" w:cs="Times New Roman" w:hint="eastAsia"/>
          <w:sz w:val="28"/>
          <w:szCs w:val="20"/>
          <w:lang w:eastAsia="zh-CN"/>
        </w:rPr>
        <w:t>——</w:t>
      </w:r>
      <w:r w:rsidR="001576C2">
        <w:rPr>
          <w:rFonts w:eastAsia="宋体" w:cs="Times New Roman" w:hint="eastAsia"/>
          <w:sz w:val="28"/>
          <w:szCs w:val="20"/>
          <w:lang w:eastAsia="zh-CN"/>
        </w:rPr>
        <w:t>求和法的应用</w:t>
      </w:r>
    </w:p>
    <w:p w:rsidR="00DD0955" w:rsidRPr="00B04562" w:rsidRDefault="00DD0955">
      <w:pPr>
        <w:spacing w:before="5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D0955" w:rsidRPr="00B04562" w:rsidRDefault="001B64D3" w:rsidP="00AF18BE">
      <w:pPr>
        <w:pStyle w:val="a3"/>
        <w:spacing w:line="360" w:lineRule="auto"/>
        <w:ind w:left="0"/>
        <w:jc w:val="both"/>
        <w:rPr>
          <w:rFonts w:eastAsia="宋体" w:cs="Times New Roman"/>
          <w:b/>
          <w:sz w:val="24"/>
          <w:szCs w:val="20"/>
          <w:lang w:eastAsia="zh-CN"/>
        </w:rPr>
      </w:pPr>
      <w:r>
        <w:rPr>
          <w:rFonts w:eastAsia="宋体" w:cs="Times New Roman" w:hint="eastAsia"/>
          <w:b/>
          <w:sz w:val="24"/>
          <w:szCs w:val="20"/>
          <w:lang w:eastAsia="zh-CN"/>
        </w:rPr>
        <w:t>成分</w:t>
      </w:r>
      <w:r w:rsidR="00552204" w:rsidRPr="00B04562">
        <w:rPr>
          <w:rFonts w:eastAsia="宋体" w:cs="Times New Roman"/>
          <w:b/>
          <w:sz w:val="24"/>
          <w:szCs w:val="20"/>
          <w:lang w:eastAsia="zh-CN"/>
        </w:rPr>
        <w:t>信息</w:t>
      </w:r>
    </w:p>
    <w:p w:rsidR="00DD0955" w:rsidRPr="00B04562" w:rsidRDefault="00DD0955">
      <w:pPr>
        <w:spacing w:before="6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DD0955" w:rsidRPr="00B04562" w:rsidRDefault="00DD0955">
      <w:pPr>
        <w:spacing w:line="20" w:lineRule="atLeast"/>
        <w:ind w:left="525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8849" w:type="dxa"/>
        <w:jc w:val="center"/>
        <w:tblLook w:val="01E0" w:firstRow="1" w:lastRow="1" w:firstColumn="1" w:lastColumn="1" w:noHBand="0" w:noVBand="0"/>
      </w:tblPr>
      <w:tblGrid>
        <w:gridCol w:w="737"/>
        <w:gridCol w:w="850"/>
        <w:gridCol w:w="3631"/>
        <w:gridCol w:w="3631"/>
      </w:tblGrid>
      <w:tr w:rsidR="00DD0955" w:rsidRPr="00B04562" w:rsidTr="001155AA">
        <w:trPr>
          <w:trHeight w:hRule="exact" w:val="9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55" w:rsidRPr="00B04562" w:rsidRDefault="00552204" w:rsidP="001155AA">
            <w:pPr>
              <w:pStyle w:val="ab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成分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55" w:rsidRPr="00B04562" w:rsidRDefault="00552204" w:rsidP="001155AA">
            <w:pPr>
              <w:pStyle w:val="ab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浓度</w:t>
            </w:r>
            <w:r w:rsidR="0040122C" w:rsidRPr="00B04562">
              <w:rPr>
                <w:rFonts w:cs="Times New Roman"/>
                <w:b/>
              </w:rPr>
              <w:t>%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55" w:rsidRPr="00B04562" w:rsidRDefault="0092763B" w:rsidP="001155AA">
            <w:pPr>
              <w:pStyle w:val="ab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短期（急性）水生危害分类</w:t>
            </w:r>
          </w:p>
          <w:p w:rsidR="00DD0955" w:rsidRPr="00B04562" w:rsidRDefault="0092763B" w:rsidP="001155AA">
            <w:pPr>
              <w:pStyle w:val="ab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（</w:t>
            </w:r>
            <w:r w:rsidRPr="00B04562">
              <w:rPr>
                <w:rFonts w:cs="Times New Roman"/>
                <w:b/>
              </w:rPr>
              <w:t>M</w:t>
            </w:r>
            <w:r w:rsidRPr="00B04562">
              <w:rPr>
                <w:rFonts w:cs="Times New Roman"/>
                <w:b/>
              </w:rPr>
              <w:t>系数）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55" w:rsidRPr="00B04562" w:rsidRDefault="0092763B" w:rsidP="001155AA">
            <w:pPr>
              <w:pStyle w:val="ab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长期（慢性）水生危害分类</w:t>
            </w:r>
          </w:p>
          <w:p w:rsidR="00DD0955" w:rsidRPr="00B04562" w:rsidRDefault="0092763B" w:rsidP="001155AA">
            <w:pPr>
              <w:pStyle w:val="ab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（</w:t>
            </w:r>
            <w:r w:rsidRPr="00B04562">
              <w:rPr>
                <w:rFonts w:cs="Times New Roman"/>
                <w:b/>
              </w:rPr>
              <w:t>M</w:t>
            </w:r>
            <w:r w:rsidRPr="00B04562">
              <w:rPr>
                <w:rFonts w:cs="Times New Roman"/>
                <w:b/>
              </w:rPr>
              <w:t>系数）</w:t>
            </w:r>
          </w:p>
        </w:tc>
      </w:tr>
      <w:tr w:rsidR="0092763B" w:rsidRPr="00B04562" w:rsidTr="001155AA">
        <w:trPr>
          <w:trHeight w:val="545"/>
          <w:jc w:val="center"/>
        </w:trPr>
        <w:tc>
          <w:tcPr>
            <w:tcW w:w="737" w:type="dxa"/>
            <w:tcBorders>
              <w:top w:val="single" w:sz="4" w:space="0" w:color="auto"/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成分</w:t>
            </w:r>
            <w:r w:rsidRPr="00B04562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0.01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急性</w:t>
            </w:r>
            <w:r w:rsidRPr="00B04562">
              <w:rPr>
                <w:rFonts w:cs="Times New Roman"/>
              </w:rPr>
              <w:t>1</w:t>
            </w:r>
          </w:p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（</w:t>
            </w:r>
            <w:r w:rsidRPr="00B04562">
              <w:rPr>
                <w:rFonts w:cs="Times New Roman"/>
              </w:rPr>
              <w:t>M</w:t>
            </w:r>
            <w:r w:rsidRPr="00B04562">
              <w:rPr>
                <w:rFonts w:cs="Times New Roman"/>
              </w:rPr>
              <w:t>系数：</w:t>
            </w:r>
            <w:r w:rsidRPr="00B04562">
              <w:rPr>
                <w:rFonts w:cs="Times New Roman"/>
              </w:rPr>
              <w:t>10</w:t>
            </w:r>
            <w:r w:rsidRPr="00B04562">
              <w:rPr>
                <w:rFonts w:cs="Times New Roman"/>
              </w:rPr>
              <w:t>）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慢性</w:t>
            </w:r>
            <w:r w:rsidRPr="00B04562">
              <w:rPr>
                <w:rFonts w:cs="Times New Roman"/>
              </w:rPr>
              <w:t>1</w:t>
            </w:r>
          </w:p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（</w:t>
            </w:r>
            <w:r w:rsidRPr="00B04562">
              <w:rPr>
                <w:rFonts w:cs="Times New Roman"/>
              </w:rPr>
              <w:t>M</w:t>
            </w:r>
            <w:r w:rsidRPr="00B04562">
              <w:rPr>
                <w:rFonts w:cs="Times New Roman"/>
              </w:rPr>
              <w:t>系数：</w:t>
            </w:r>
            <w:r w:rsidRPr="00B04562">
              <w:rPr>
                <w:rFonts w:cs="Times New Roman"/>
              </w:rPr>
              <w:t>10)</w:t>
            </w:r>
          </w:p>
        </w:tc>
      </w:tr>
      <w:tr w:rsidR="0092763B" w:rsidRPr="00B04562" w:rsidTr="001155AA">
        <w:trPr>
          <w:trHeight w:val="545"/>
          <w:jc w:val="center"/>
        </w:trPr>
        <w:tc>
          <w:tcPr>
            <w:tcW w:w="737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成分</w:t>
            </w:r>
            <w:r w:rsidRPr="00B04562">
              <w:rPr>
                <w:rFonts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1.0</w:t>
            </w:r>
          </w:p>
        </w:tc>
        <w:tc>
          <w:tcPr>
            <w:tcW w:w="3631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急性</w:t>
            </w:r>
            <w:r w:rsidRPr="00B04562">
              <w:rPr>
                <w:rFonts w:cs="Times New Roman"/>
              </w:rPr>
              <w:t>2</w:t>
            </w:r>
          </w:p>
        </w:tc>
        <w:tc>
          <w:tcPr>
            <w:tcW w:w="363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慢性</w:t>
            </w:r>
            <w:r w:rsidRPr="00B04562">
              <w:rPr>
                <w:rFonts w:cs="Times New Roman"/>
              </w:rPr>
              <w:t>2</w:t>
            </w:r>
          </w:p>
        </w:tc>
      </w:tr>
      <w:tr w:rsidR="0092763B" w:rsidRPr="00B04562" w:rsidTr="001155AA">
        <w:trPr>
          <w:trHeight w:val="545"/>
          <w:jc w:val="center"/>
        </w:trPr>
        <w:tc>
          <w:tcPr>
            <w:tcW w:w="737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成分</w:t>
            </w:r>
            <w:r w:rsidRPr="00B04562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25.0</w:t>
            </w:r>
          </w:p>
        </w:tc>
        <w:tc>
          <w:tcPr>
            <w:tcW w:w="3631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不分类</w:t>
            </w:r>
          </w:p>
        </w:tc>
        <w:tc>
          <w:tcPr>
            <w:tcW w:w="363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92763B" w:rsidRPr="00B04562" w:rsidRDefault="0092763B" w:rsidP="00E25F7B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慢性</w:t>
            </w:r>
            <w:r w:rsidRPr="00B04562">
              <w:rPr>
                <w:rFonts w:cs="Times New Roman"/>
              </w:rPr>
              <w:t>4</w:t>
            </w:r>
          </w:p>
        </w:tc>
      </w:tr>
      <w:tr w:rsidR="0092763B" w:rsidRPr="00B04562" w:rsidTr="001155AA">
        <w:trPr>
          <w:trHeight w:val="545"/>
          <w:jc w:val="center"/>
        </w:trPr>
        <w:tc>
          <w:tcPr>
            <w:tcW w:w="737" w:type="dxa"/>
            <w:tcBorders>
              <w:top w:val="single" w:sz="6" w:space="0" w:color="080303"/>
              <w:left w:val="single" w:sz="6" w:space="0" w:color="080303"/>
              <w:bottom w:val="single" w:sz="2" w:space="0" w:color="080303"/>
              <w:right w:val="single" w:sz="4" w:space="0" w:color="080303"/>
            </w:tcBorders>
            <w:vAlign w:val="center"/>
          </w:tcPr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成分</w:t>
            </w:r>
            <w:r w:rsidRPr="00B04562">
              <w:rPr>
                <w:rFonts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080303"/>
              <w:left w:val="single" w:sz="4" w:space="0" w:color="080303"/>
              <w:bottom w:val="single" w:sz="2" w:space="0" w:color="080303"/>
              <w:right w:val="single" w:sz="4" w:space="0" w:color="080303"/>
            </w:tcBorders>
            <w:vAlign w:val="center"/>
          </w:tcPr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73.99</w:t>
            </w:r>
          </w:p>
        </w:tc>
        <w:tc>
          <w:tcPr>
            <w:tcW w:w="3631" w:type="dxa"/>
            <w:tcBorders>
              <w:top w:val="single" w:sz="6" w:space="0" w:color="080303"/>
              <w:left w:val="single" w:sz="4" w:space="0" w:color="080303"/>
              <w:bottom w:val="single" w:sz="2" w:space="0" w:color="080303"/>
              <w:right w:val="single" w:sz="6" w:space="0" w:color="080303"/>
            </w:tcBorders>
            <w:vAlign w:val="center"/>
          </w:tcPr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不分类</w:t>
            </w:r>
          </w:p>
        </w:tc>
        <w:tc>
          <w:tcPr>
            <w:tcW w:w="3631" w:type="dxa"/>
            <w:tcBorders>
              <w:top w:val="single" w:sz="6" w:space="0" w:color="080303"/>
              <w:left w:val="single" w:sz="6" w:space="0" w:color="080303"/>
              <w:bottom w:val="single" w:sz="2" w:space="0" w:color="080303"/>
              <w:right w:val="single" w:sz="6" w:space="0" w:color="080303"/>
            </w:tcBorders>
            <w:vAlign w:val="center"/>
          </w:tcPr>
          <w:p w:rsidR="0092763B" w:rsidRPr="00B04562" w:rsidRDefault="0092763B" w:rsidP="001155AA">
            <w:pPr>
              <w:pStyle w:val="ab"/>
              <w:rPr>
                <w:rFonts w:cs="Times New Roman"/>
              </w:rPr>
            </w:pPr>
            <w:r w:rsidRPr="00B04562">
              <w:rPr>
                <w:rFonts w:cs="Times New Roman"/>
              </w:rPr>
              <w:t>不分类</w:t>
            </w:r>
          </w:p>
        </w:tc>
      </w:tr>
    </w:tbl>
    <w:p w:rsidR="00DD0955" w:rsidRPr="00B04562" w:rsidRDefault="00DD0955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92763B" w:rsidRPr="00B04562" w:rsidRDefault="00BA7AA9" w:rsidP="00AF18BE">
      <w:pPr>
        <w:pStyle w:val="a3"/>
        <w:spacing w:line="360" w:lineRule="auto"/>
        <w:ind w:left="0"/>
        <w:jc w:val="both"/>
        <w:rPr>
          <w:rFonts w:eastAsia="宋体" w:cs="Times New Roman"/>
          <w:b/>
          <w:sz w:val="24"/>
          <w:szCs w:val="20"/>
          <w:lang w:eastAsia="zh-CN"/>
        </w:rPr>
      </w:pPr>
      <w:r>
        <w:rPr>
          <w:rFonts w:eastAsia="宋体" w:cs="Times New Roman" w:hint="eastAsia"/>
          <w:b/>
          <w:sz w:val="24"/>
          <w:szCs w:val="20"/>
          <w:lang w:eastAsia="zh-CN"/>
        </w:rPr>
        <w:t>答</w:t>
      </w:r>
    </w:p>
    <w:p w:rsidR="0092763B" w:rsidRPr="00B04562" w:rsidRDefault="0092763B" w:rsidP="00AF18BE">
      <w:pPr>
        <w:pStyle w:val="a3"/>
        <w:spacing w:line="360" w:lineRule="auto"/>
        <w:ind w:left="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b/>
          <w:sz w:val="24"/>
          <w:szCs w:val="20"/>
          <w:lang w:eastAsia="zh-CN"/>
        </w:rPr>
        <w:t>短期（急性）水生危害</w:t>
      </w:r>
      <w:r w:rsidR="0040122C" w:rsidRPr="00B04562">
        <w:rPr>
          <w:rFonts w:eastAsia="宋体" w:cs="Times New Roman"/>
          <w:sz w:val="24"/>
          <w:szCs w:val="20"/>
          <w:lang w:eastAsia="zh-CN"/>
        </w:rPr>
        <w:t>-</w:t>
      </w:r>
      <w:r w:rsidRPr="00B04562">
        <w:rPr>
          <w:rFonts w:eastAsia="宋体" w:cs="Times New Roman"/>
          <w:sz w:val="24"/>
          <w:szCs w:val="20"/>
          <w:lang w:eastAsia="zh-CN"/>
        </w:rPr>
        <w:t>不分类，</w:t>
      </w:r>
      <w:r w:rsidR="001B64D3">
        <w:rPr>
          <w:rFonts w:eastAsia="宋体" w:cs="Times New Roman" w:hint="eastAsia"/>
          <w:sz w:val="24"/>
          <w:szCs w:val="20"/>
          <w:lang w:eastAsia="zh-CN"/>
        </w:rPr>
        <w:t>因为</w:t>
      </w:r>
      <w:r w:rsidRPr="00B04562">
        <w:rPr>
          <w:rFonts w:eastAsia="宋体" w:cs="Times New Roman"/>
          <w:sz w:val="24"/>
          <w:szCs w:val="20"/>
          <w:lang w:eastAsia="zh-CN"/>
        </w:rPr>
        <w:t>：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6724"/>
      </w:tblGrid>
      <w:tr w:rsidR="0092763B" w:rsidRPr="00B04562" w:rsidTr="00AF18BE">
        <w:trPr>
          <w:trHeight w:val="1134"/>
        </w:trPr>
        <w:tc>
          <w:tcPr>
            <w:tcW w:w="1843" w:type="dxa"/>
          </w:tcPr>
          <w:p w:rsidR="0092763B" w:rsidRPr="00B04562" w:rsidRDefault="0092763B" w:rsidP="00AF18BE">
            <w:pPr>
              <w:pStyle w:val="ab"/>
              <w:jc w:val="both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急性</w:t>
            </w:r>
            <w:r w:rsidRPr="00B04562">
              <w:rPr>
                <w:rFonts w:cs="Times New Roman"/>
                <w:b/>
              </w:rPr>
              <w:t>1</w:t>
            </w:r>
            <w:r w:rsidRPr="00B04562">
              <w:rPr>
                <w:rFonts w:cs="Times New Roman"/>
                <w:b/>
              </w:rPr>
              <w:t>：</w:t>
            </w:r>
          </w:p>
        </w:tc>
        <w:tc>
          <w:tcPr>
            <w:tcW w:w="6815" w:type="dxa"/>
          </w:tcPr>
          <w:p w:rsidR="0092763B" w:rsidRPr="00B04562" w:rsidRDefault="0092763B" w:rsidP="00AF18B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急性类别</w:t>
            </w:r>
            <w:r w:rsidRPr="00B04562">
              <w:rPr>
                <w:rFonts w:cs="Times New Roman"/>
              </w:rPr>
              <w:t>1×M≥25%</w:t>
            </w:r>
          </w:p>
          <w:p w:rsidR="0092763B" w:rsidRPr="00B04562" w:rsidRDefault="0092763B" w:rsidP="00AF18B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根据混合物中的成分浓度计算：</w:t>
            </w:r>
          </w:p>
          <w:p w:rsidR="0092763B" w:rsidRPr="00B04562" w:rsidRDefault="0092763B" w:rsidP="00AF18B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0.01%×10 = 0.1%</w:t>
            </w:r>
            <w:r w:rsidRPr="00B04562">
              <w:rPr>
                <w:rFonts w:cs="Times New Roman"/>
              </w:rPr>
              <w:t>（不分类）</w:t>
            </w:r>
          </w:p>
        </w:tc>
      </w:tr>
      <w:tr w:rsidR="0092763B" w:rsidRPr="00B04562" w:rsidTr="00AF18BE">
        <w:trPr>
          <w:trHeight w:val="1134"/>
        </w:trPr>
        <w:tc>
          <w:tcPr>
            <w:tcW w:w="1843" w:type="dxa"/>
          </w:tcPr>
          <w:p w:rsidR="0092763B" w:rsidRPr="00B04562" w:rsidRDefault="0092763B" w:rsidP="00AF18BE">
            <w:pPr>
              <w:pStyle w:val="ab"/>
              <w:jc w:val="both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急性</w:t>
            </w:r>
            <w:r w:rsidRPr="00B04562">
              <w:rPr>
                <w:rFonts w:cs="Times New Roman"/>
                <w:b/>
              </w:rPr>
              <w:t>2</w:t>
            </w:r>
            <w:r w:rsidRPr="00B04562">
              <w:rPr>
                <w:rFonts w:cs="Times New Roman"/>
                <w:b/>
              </w:rPr>
              <w:t>：</w:t>
            </w:r>
          </w:p>
        </w:tc>
        <w:tc>
          <w:tcPr>
            <w:tcW w:w="6815" w:type="dxa"/>
          </w:tcPr>
          <w:p w:rsidR="0092763B" w:rsidRPr="00B04562" w:rsidRDefault="0092763B" w:rsidP="00AF18B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（</w:t>
            </w:r>
            <w:r w:rsidRPr="00B04562">
              <w:rPr>
                <w:rFonts w:cs="Times New Roman"/>
              </w:rPr>
              <w:t>M×10×</w:t>
            </w:r>
            <w:r w:rsidRPr="00B04562">
              <w:rPr>
                <w:rFonts w:cs="Times New Roman"/>
              </w:rPr>
              <w:t>急性类别</w:t>
            </w:r>
            <w:r w:rsidRPr="00B04562">
              <w:rPr>
                <w:rFonts w:cs="Times New Roman"/>
              </w:rPr>
              <w:t>1</w:t>
            </w:r>
            <w:r w:rsidRPr="00B04562">
              <w:rPr>
                <w:rFonts w:cs="Times New Roman"/>
              </w:rPr>
              <w:t>）</w:t>
            </w:r>
            <w:r w:rsidRPr="00B04562">
              <w:rPr>
                <w:rFonts w:cs="Times New Roman"/>
              </w:rPr>
              <w:t>+</w:t>
            </w:r>
            <w:r w:rsidRPr="00B04562">
              <w:rPr>
                <w:rFonts w:cs="Times New Roman"/>
              </w:rPr>
              <w:t>急性类别</w:t>
            </w:r>
            <w:r w:rsidRPr="00B04562">
              <w:rPr>
                <w:rFonts w:cs="Times New Roman"/>
              </w:rPr>
              <w:t>2≥25%</w:t>
            </w:r>
          </w:p>
          <w:p w:rsidR="0092763B" w:rsidRPr="00B04562" w:rsidRDefault="0092763B" w:rsidP="00AF18B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根据混合物中的成分浓度计算：</w:t>
            </w:r>
          </w:p>
          <w:p w:rsidR="0092763B" w:rsidRPr="00B04562" w:rsidRDefault="0092763B" w:rsidP="00AF18B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（</w:t>
            </w:r>
            <w:proofErr w:type="gramStart"/>
            <w:r w:rsidRPr="00B04562">
              <w:rPr>
                <w:rFonts w:cs="Times New Roman"/>
              </w:rPr>
              <w:t>10×10×</w:t>
            </w:r>
            <w:proofErr w:type="gramEnd"/>
            <w:r w:rsidRPr="00B04562">
              <w:rPr>
                <w:rFonts w:cs="Times New Roman"/>
              </w:rPr>
              <w:t>0.01%</w:t>
            </w:r>
            <w:r w:rsidRPr="00B04562">
              <w:rPr>
                <w:rFonts w:cs="Times New Roman"/>
              </w:rPr>
              <w:t>）</w:t>
            </w:r>
            <w:r w:rsidRPr="00B04562">
              <w:rPr>
                <w:rFonts w:cs="Times New Roman"/>
              </w:rPr>
              <w:t>+1.0%=2.0%</w:t>
            </w:r>
            <w:r w:rsidRPr="00B04562">
              <w:rPr>
                <w:rFonts w:cs="Times New Roman"/>
              </w:rPr>
              <w:t>（不分类）</w:t>
            </w:r>
          </w:p>
        </w:tc>
      </w:tr>
      <w:tr w:rsidR="0092763B" w:rsidRPr="00B04562" w:rsidTr="00AF18BE">
        <w:trPr>
          <w:trHeight w:val="1134"/>
        </w:trPr>
        <w:tc>
          <w:tcPr>
            <w:tcW w:w="1843" w:type="dxa"/>
          </w:tcPr>
          <w:p w:rsidR="0092763B" w:rsidRPr="00B04562" w:rsidRDefault="0092763B" w:rsidP="00AF18BE">
            <w:pPr>
              <w:pStyle w:val="ab"/>
              <w:jc w:val="both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急性</w:t>
            </w:r>
            <w:r w:rsidRPr="00B04562">
              <w:rPr>
                <w:rFonts w:cs="Times New Roman"/>
                <w:b/>
              </w:rPr>
              <w:t>3</w:t>
            </w:r>
            <w:r w:rsidRPr="00B04562">
              <w:rPr>
                <w:rFonts w:cs="Times New Roman"/>
                <w:b/>
              </w:rPr>
              <w:t>：</w:t>
            </w:r>
          </w:p>
        </w:tc>
        <w:tc>
          <w:tcPr>
            <w:tcW w:w="6815" w:type="dxa"/>
          </w:tcPr>
          <w:p w:rsidR="0092763B" w:rsidRPr="00B04562" w:rsidRDefault="0092763B" w:rsidP="00AF18B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（</w:t>
            </w:r>
            <w:r w:rsidRPr="00B04562">
              <w:rPr>
                <w:rFonts w:cs="Times New Roman"/>
              </w:rPr>
              <w:t>M×100×</w:t>
            </w:r>
            <w:r w:rsidRPr="00B04562">
              <w:rPr>
                <w:rFonts w:cs="Times New Roman"/>
              </w:rPr>
              <w:t>急性类别</w:t>
            </w:r>
            <w:r w:rsidRPr="00B04562">
              <w:rPr>
                <w:rFonts w:cs="Times New Roman"/>
              </w:rPr>
              <w:t>1</w:t>
            </w:r>
            <w:r w:rsidRPr="00B04562">
              <w:rPr>
                <w:rFonts w:cs="Times New Roman"/>
              </w:rPr>
              <w:t>）</w:t>
            </w:r>
            <w:r w:rsidRPr="00B04562">
              <w:rPr>
                <w:rFonts w:cs="Times New Roman"/>
              </w:rPr>
              <w:t>+</w:t>
            </w:r>
            <w:r w:rsidRPr="00B04562">
              <w:rPr>
                <w:rFonts w:cs="Times New Roman"/>
              </w:rPr>
              <w:t>（</w:t>
            </w:r>
            <w:r w:rsidRPr="00B04562">
              <w:rPr>
                <w:rFonts w:cs="Times New Roman"/>
              </w:rPr>
              <w:t>10×</w:t>
            </w:r>
            <w:r w:rsidRPr="00B04562">
              <w:rPr>
                <w:rFonts w:cs="Times New Roman"/>
              </w:rPr>
              <w:t>急性类别</w:t>
            </w:r>
            <w:r w:rsidRPr="00B04562">
              <w:rPr>
                <w:rFonts w:cs="Times New Roman"/>
              </w:rPr>
              <w:t>2</w:t>
            </w:r>
            <w:r w:rsidRPr="00B04562">
              <w:rPr>
                <w:rFonts w:cs="Times New Roman"/>
              </w:rPr>
              <w:t>）</w:t>
            </w:r>
            <w:r w:rsidRPr="00B04562">
              <w:rPr>
                <w:rFonts w:cs="Times New Roman"/>
              </w:rPr>
              <w:t>+</w:t>
            </w:r>
            <w:r w:rsidRPr="00B04562">
              <w:rPr>
                <w:rFonts w:cs="Times New Roman"/>
              </w:rPr>
              <w:t>急性类别</w:t>
            </w:r>
            <w:r w:rsidRPr="00B04562">
              <w:rPr>
                <w:rFonts w:cs="Times New Roman"/>
              </w:rPr>
              <w:t>3≥25%</w:t>
            </w:r>
          </w:p>
          <w:p w:rsidR="0092763B" w:rsidRPr="00B04562" w:rsidRDefault="0092763B" w:rsidP="00AF18B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根据混合物中的成分浓度计算：</w:t>
            </w:r>
          </w:p>
          <w:p w:rsidR="0092763B" w:rsidRPr="00B04562" w:rsidRDefault="0092763B" w:rsidP="00AF18B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（</w:t>
            </w:r>
            <w:r w:rsidRPr="00B04562">
              <w:rPr>
                <w:rFonts w:cs="Times New Roman"/>
              </w:rPr>
              <w:t>10×100×0.01%</w:t>
            </w:r>
            <w:r w:rsidRPr="00B04562">
              <w:rPr>
                <w:rFonts w:cs="Times New Roman"/>
              </w:rPr>
              <w:t>）</w:t>
            </w:r>
            <w:r w:rsidRPr="00B04562">
              <w:rPr>
                <w:rFonts w:cs="Times New Roman"/>
              </w:rPr>
              <w:t>+</w:t>
            </w:r>
            <w:r w:rsidRPr="00B04562">
              <w:rPr>
                <w:rFonts w:cs="Times New Roman"/>
              </w:rPr>
              <w:t>（</w:t>
            </w:r>
            <w:r w:rsidRPr="00B04562">
              <w:rPr>
                <w:rFonts w:cs="Times New Roman"/>
              </w:rPr>
              <w:t>10×1.0%</w:t>
            </w:r>
            <w:r w:rsidRPr="00B04562">
              <w:rPr>
                <w:rFonts w:cs="Times New Roman"/>
              </w:rPr>
              <w:t>）</w:t>
            </w:r>
            <w:r w:rsidRPr="00B04562">
              <w:rPr>
                <w:rFonts w:cs="Times New Roman"/>
              </w:rPr>
              <w:t>=20%</w:t>
            </w:r>
            <w:r w:rsidRPr="00B04562">
              <w:rPr>
                <w:rFonts w:cs="Times New Roman"/>
              </w:rPr>
              <w:t>（不分类）</w:t>
            </w:r>
          </w:p>
        </w:tc>
      </w:tr>
    </w:tbl>
    <w:p w:rsidR="0092763B" w:rsidRPr="00B04562" w:rsidRDefault="0092763B" w:rsidP="00AF18BE">
      <w:pPr>
        <w:pStyle w:val="a3"/>
        <w:spacing w:line="360" w:lineRule="auto"/>
        <w:ind w:left="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b/>
          <w:sz w:val="24"/>
          <w:szCs w:val="20"/>
          <w:lang w:eastAsia="zh-CN"/>
        </w:rPr>
        <w:t>长期（慢性）水生危害</w:t>
      </w:r>
      <w:r w:rsidRPr="00B04562">
        <w:rPr>
          <w:rFonts w:eastAsia="宋体" w:cs="Times New Roman"/>
          <w:sz w:val="24"/>
          <w:szCs w:val="20"/>
          <w:lang w:eastAsia="zh-CN"/>
        </w:rPr>
        <w:t>-</w:t>
      </w:r>
      <w:r w:rsidRPr="00B04562">
        <w:rPr>
          <w:rFonts w:eastAsia="宋体" w:cs="Times New Roman"/>
          <w:sz w:val="24"/>
          <w:szCs w:val="20"/>
          <w:lang w:eastAsia="zh-CN"/>
        </w:rPr>
        <w:t>慢性类别</w:t>
      </w:r>
      <w:r w:rsidRPr="00B04562">
        <w:rPr>
          <w:rFonts w:eastAsia="宋体" w:cs="Times New Roman"/>
          <w:sz w:val="24"/>
          <w:szCs w:val="20"/>
          <w:lang w:eastAsia="zh-CN"/>
        </w:rPr>
        <w:t>4</w:t>
      </w:r>
      <w:r w:rsidRPr="00B04562">
        <w:rPr>
          <w:rFonts w:eastAsia="宋体" w:cs="Times New Roman"/>
          <w:sz w:val="24"/>
          <w:szCs w:val="20"/>
          <w:lang w:eastAsia="zh-CN"/>
        </w:rPr>
        <w:t>，</w:t>
      </w:r>
      <w:r w:rsidR="001B64D3">
        <w:rPr>
          <w:rFonts w:eastAsia="宋体" w:cs="Times New Roman" w:hint="eastAsia"/>
          <w:sz w:val="24"/>
          <w:szCs w:val="20"/>
          <w:lang w:eastAsia="zh-CN"/>
        </w:rPr>
        <w:t>因为</w:t>
      </w:r>
      <w:r w:rsidRPr="00B04562">
        <w:rPr>
          <w:rFonts w:eastAsia="宋体" w:cs="Times New Roman"/>
          <w:sz w:val="24"/>
          <w:szCs w:val="20"/>
          <w:lang w:eastAsia="zh-CN"/>
        </w:rPr>
        <w:t>：</w:t>
      </w:r>
    </w:p>
    <w:tbl>
      <w:tblPr>
        <w:tblStyle w:val="a6"/>
        <w:tblW w:w="0" w:type="auto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6716"/>
      </w:tblGrid>
      <w:tr w:rsidR="0092763B" w:rsidRPr="00B04562" w:rsidTr="003A33CE">
        <w:trPr>
          <w:trHeight w:val="1134"/>
        </w:trPr>
        <w:tc>
          <w:tcPr>
            <w:tcW w:w="1366" w:type="dxa"/>
          </w:tcPr>
          <w:p w:rsidR="0092763B" w:rsidRPr="00B04562" w:rsidRDefault="0092763B" w:rsidP="003A33CE">
            <w:pPr>
              <w:pStyle w:val="ab"/>
              <w:jc w:val="both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慢性</w:t>
            </w:r>
            <w:r w:rsidRPr="00B04562">
              <w:rPr>
                <w:rFonts w:cs="Times New Roman"/>
                <w:b/>
              </w:rPr>
              <w:t>1</w:t>
            </w:r>
            <w:r w:rsidRPr="00B04562">
              <w:rPr>
                <w:rFonts w:cs="Times New Roman"/>
                <w:b/>
              </w:rPr>
              <w:t>：</w:t>
            </w:r>
          </w:p>
        </w:tc>
        <w:tc>
          <w:tcPr>
            <w:tcW w:w="6815" w:type="dxa"/>
          </w:tcPr>
          <w:p w:rsidR="0092763B" w:rsidRPr="00B04562" w:rsidRDefault="0092763B" w:rsidP="003A33C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慢性类别</w:t>
            </w:r>
            <w:r w:rsidRPr="00B04562">
              <w:rPr>
                <w:rFonts w:cs="Times New Roman"/>
              </w:rPr>
              <w:t>1×M≥25%</w:t>
            </w:r>
          </w:p>
          <w:p w:rsidR="0092763B" w:rsidRPr="00B04562" w:rsidRDefault="0092763B" w:rsidP="003A33C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根据混合物中的成分浓度计算：</w:t>
            </w:r>
          </w:p>
          <w:p w:rsidR="0092763B" w:rsidRPr="00B04562" w:rsidRDefault="0092763B" w:rsidP="003A33C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0.01%×10 = 0.1%</w:t>
            </w:r>
            <w:r w:rsidRPr="00B04562">
              <w:rPr>
                <w:rFonts w:cs="Times New Roman"/>
              </w:rPr>
              <w:t>（不分类）</w:t>
            </w:r>
          </w:p>
        </w:tc>
      </w:tr>
      <w:tr w:rsidR="0092763B" w:rsidRPr="00B04562" w:rsidTr="003A33CE">
        <w:trPr>
          <w:trHeight w:val="1134"/>
        </w:trPr>
        <w:tc>
          <w:tcPr>
            <w:tcW w:w="1366" w:type="dxa"/>
          </w:tcPr>
          <w:p w:rsidR="0092763B" w:rsidRPr="00B04562" w:rsidRDefault="0092763B" w:rsidP="003A33CE">
            <w:pPr>
              <w:pStyle w:val="ab"/>
              <w:jc w:val="both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慢性</w:t>
            </w:r>
            <w:r w:rsidRPr="00B04562">
              <w:rPr>
                <w:rFonts w:cs="Times New Roman"/>
                <w:b/>
              </w:rPr>
              <w:t>2</w:t>
            </w:r>
            <w:r w:rsidRPr="00B04562">
              <w:rPr>
                <w:rFonts w:cs="Times New Roman"/>
                <w:b/>
              </w:rPr>
              <w:t>：</w:t>
            </w:r>
          </w:p>
        </w:tc>
        <w:tc>
          <w:tcPr>
            <w:tcW w:w="6815" w:type="dxa"/>
          </w:tcPr>
          <w:p w:rsidR="0092763B" w:rsidRPr="00B04562" w:rsidRDefault="0092763B" w:rsidP="003A33C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（</w:t>
            </w:r>
            <w:r w:rsidRPr="00B04562">
              <w:rPr>
                <w:rFonts w:cs="Times New Roman"/>
              </w:rPr>
              <w:t>M×10×</w:t>
            </w:r>
            <w:r w:rsidRPr="00B04562">
              <w:rPr>
                <w:rFonts w:cs="Times New Roman"/>
              </w:rPr>
              <w:t>慢性类别</w:t>
            </w:r>
            <w:r w:rsidRPr="00B04562">
              <w:rPr>
                <w:rFonts w:cs="Times New Roman"/>
              </w:rPr>
              <w:t>1</w:t>
            </w:r>
            <w:r w:rsidRPr="00B04562">
              <w:rPr>
                <w:rFonts w:cs="Times New Roman"/>
              </w:rPr>
              <w:t>）</w:t>
            </w:r>
            <w:r w:rsidRPr="00B04562">
              <w:rPr>
                <w:rFonts w:cs="Times New Roman"/>
              </w:rPr>
              <w:t>+</w:t>
            </w:r>
            <w:r w:rsidRPr="00B04562">
              <w:rPr>
                <w:rFonts w:cs="Times New Roman"/>
              </w:rPr>
              <w:t>慢性类别</w:t>
            </w:r>
            <w:r w:rsidRPr="00B04562">
              <w:rPr>
                <w:rFonts w:cs="Times New Roman"/>
              </w:rPr>
              <w:t>2≥25%</w:t>
            </w:r>
          </w:p>
          <w:p w:rsidR="0092763B" w:rsidRPr="00B04562" w:rsidRDefault="0092763B" w:rsidP="003A33C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根据混合物中的成分浓度计算：</w:t>
            </w:r>
          </w:p>
          <w:p w:rsidR="0092763B" w:rsidRPr="00B04562" w:rsidRDefault="0092763B" w:rsidP="003A33C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（</w:t>
            </w:r>
            <w:proofErr w:type="gramStart"/>
            <w:r w:rsidRPr="00B04562">
              <w:rPr>
                <w:rFonts w:cs="Times New Roman"/>
              </w:rPr>
              <w:t>10×10×</w:t>
            </w:r>
            <w:proofErr w:type="gramEnd"/>
            <w:r w:rsidRPr="00B04562">
              <w:rPr>
                <w:rFonts w:cs="Times New Roman"/>
              </w:rPr>
              <w:t>0.01%</w:t>
            </w:r>
            <w:r w:rsidRPr="00B04562">
              <w:rPr>
                <w:rFonts w:cs="Times New Roman"/>
              </w:rPr>
              <w:t>）</w:t>
            </w:r>
            <w:r w:rsidRPr="00B04562">
              <w:rPr>
                <w:rFonts w:cs="Times New Roman"/>
              </w:rPr>
              <w:t>+1.0%=2.0%</w:t>
            </w:r>
            <w:r w:rsidRPr="00B04562">
              <w:rPr>
                <w:rFonts w:cs="Times New Roman"/>
              </w:rPr>
              <w:t>（不分类）</w:t>
            </w:r>
          </w:p>
        </w:tc>
      </w:tr>
      <w:tr w:rsidR="0092763B" w:rsidRPr="00B04562" w:rsidTr="003A33CE">
        <w:trPr>
          <w:trHeight w:val="1134"/>
        </w:trPr>
        <w:tc>
          <w:tcPr>
            <w:tcW w:w="1366" w:type="dxa"/>
          </w:tcPr>
          <w:p w:rsidR="0092763B" w:rsidRPr="00B04562" w:rsidRDefault="0092763B" w:rsidP="003A33CE">
            <w:pPr>
              <w:pStyle w:val="ab"/>
              <w:jc w:val="both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慢性</w:t>
            </w:r>
            <w:r w:rsidRPr="00B04562">
              <w:rPr>
                <w:rFonts w:cs="Times New Roman"/>
                <w:b/>
              </w:rPr>
              <w:t>3</w:t>
            </w:r>
            <w:r w:rsidRPr="00B04562">
              <w:rPr>
                <w:rFonts w:cs="Times New Roman"/>
                <w:b/>
              </w:rPr>
              <w:t>：</w:t>
            </w:r>
          </w:p>
        </w:tc>
        <w:tc>
          <w:tcPr>
            <w:tcW w:w="6815" w:type="dxa"/>
          </w:tcPr>
          <w:p w:rsidR="0092763B" w:rsidRPr="00B04562" w:rsidRDefault="0092763B" w:rsidP="003A33C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（</w:t>
            </w:r>
            <w:r w:rsidRPr="00B04562">
              <w:rPr>
                <w:rFonts w:cs="Times New Roman"/>
              </w:rPr>
              <w:t>M×100×</w:t>
            </w:r>
            <w:r w:rsidRPr="00B04562">
              <w:rPr>
                <w:rFonts w:cs="Times New Roman"/>
              </w:rPr>
              <w:t>慢性类别</w:t>
            </w:r>
            <w:r w:rsidRPr="00B04562">
              <w:rPr>
                <w:rFonts w:cs="Times New Roman"/>
              </w:rPr>
              <w:t>1</w:t>
            </w:r>
            <w:r w:rsidRPr="00B04562">
              <w:rPr>
                <w:rFonts w:cs="Times New Roman"/>
              </w:rPr>
              <w:t>）</w:t>
            </w:r>
            <w:r w:rsidRPr="00B04562">
              <w:rPr>
                <w:rFonts w:cs="Times New Roman"/>
              </w:rPr>
              <w:t>+</w:t>
            </w:r>
            <w:r w:rsidRPr="00B04562">
              <w:rPr>
                <w:rFonts w:cs="Times New Roman"/>
              </w:rPr>
              <w:t>（</w:t>
            </w:r>
            <w:r w:rsidRPr="00B04562">
              <w:rPr>
                <w:rFonts w:cs="Times New Roman"/>
              </w:rPr>
              <w:t>10×</w:t>
            </w:r>
            <w:r w:rsidRPr="00B04562">
              <w:rPr>
                <w:rFonts w:cs="Times New Roman"/>
              </w:rPr>
              <w:t>慢性类别</w:t>
            </w:r>
            <w:r w:rsidRPr="00B04562">
              <w:rPr>
                <w:rFonts w:cs="Times New Roman"/>
              </w:rPr>
              <w:t>2</w:t>
            </w:r>
            <w:r w:rsidRPr="00B04562">
              <w:rPr>
                <w:rFonts w:cs="Times New Roman"/>
              </w:rPr>
              <w:t>）</w:t>
            </w:r>
            <w:r w:rsidRPr="00B04562">
              <w:rPr>
                <w:rFonts w:cs="Times New Roman"/>
              </w:rPr>
              <w:t>+</w:t>
            </w:r>
            <w:r w:rsidRPr="00B04562">
              <w:rPr>
                <w:rFonts w:cs="Times New Roman"/>
              </w:rPr>
              <w:t>急性类别</w:t>
            </w:r>
            <w:r w:rsidRPr="00B04562">
              <w:rPr>
                <w:rFonts w:cs="Times New Roman"/>
              </w:rPr>
              <w:t>3≥25%</w:t>
            </w:r>
          </w:p>
          <w:p w:rsidR="0092763B" w:rsidRPr="00B04562" w:rsidRDefault="0092763B" w:rsidP="003A33C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根据混合物中的成分浓度计算：</w:t>
            </w:r>
          </w:p>
          <w:p w:rsidR="0092763B" w:rsidRPr="00B04562" w:rsidRDefault="0092763B" w:rsidP="003A33C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（</w:t>
            </w:r>
            <w:r w:rsidRPr="00B04562">
              <w:rPr>
                <w:rFonts w:cs="Times New Roman"/>
              </w:rPr>
              <w:t>10×100×0.01%</w:t>
            </w:r>
            <w:r w:rsidRPr="00B04562">
              <w:rPr>
                <w:rFonts w:cs="Times New Roman"/>
              </w:rPr>
              <w:t>）</w:t>
            </w:r>
            <w:r w:rsidRPr="00B04562">
              <w:rPr>
                <w:rFonts w:cs="Times New Roman"/>
              </w:rPr>
              <w:t>+</w:t>
            </w:r>
            <w:r w:rsidRPr="00B04562">
              <w:rPr>
                <w:rFonts w:cs="Times New Roman"/>
              </w:rPr>
              <w:t>（</w:t>
            </w:r>
            <w:r w:rsidRPr="00B04562">
              <w:rPr>
                <w:rFonts w:cs="Times New Roman"/>
              </w:rPr>
              <w:t>10×1.0%</w:t>
            </w:r>
            <w:r w:rsidRPr="00B04562">
              <w:rPr>
                <w:rFonts w:cs="Times New Roman"/>
              </w:rPr>
              <w:t>）</w:t>
            </w:r>
            <w:r w:rsidRPr="00B04562">
              <w:rPr>
                <w:rFonts w:cs="Times New Roman"/>
              </w:rPr>
              <w:t>=20%</w:t>
            </w:r>
            <w:r w:rsidRPr="00B04562">
              <w:rPr>
                <w:rFonts w:cs="Times New Roman"/>
              </w:rPr>
              <w:t>（不分类）</w:t>
            </w:r>
          </w:p>
        </w:tc>
      </w:tr>
      <w:tr w:rsidR="0092763B" w:rsidRPr="00B04562" w:rsidTr="003A33CE">
        <w:trPr>
          <w:trHeight w:val="1134"/>
        </w:trPr>
        <w:tc>
          <w:tcPr>
            <w:tcW w:w="1366" w:type="dxa"/>
          </w:tcPr>
          <w:p w:rsidR="0092763B" w:rsidRPr="00B04562" w:rsidRDefault="0092763B" w:rsidP="003A33CE">
            <w:pPr>
              <w:pStyle w:val="ab"/>
              <w:jc w:val="both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lastRenderedPageBreak/>
              <w:t>慢性</w:t>
            </w:r>
            <w:r w:rsidRPr="00B04562">
              <w:rPr>
                <w:rFonts w:cs="Times New Roman"/>
                <w:b/>
              </w:rPr>
              <w:t>4</w:t>
            </w:r>
            <w:r w:rsidRPr="00B04562">
              <w:rPr>
                <w:rFonts w:cs="Times New Roman"/>
                <w:b/>
              </w:rPr>
              <w:t>：</w:t>
            </w:r>
          </w:p>
        </w:tc>
        <w:tc>
          <w:tcPr>
            <w:tcW w:w="6815" w:type="dxa"/>
          </w:tcPr>
          <w:p w:rsidR="0092763B" w:rsidRPr="00B04562" w:rsidRDefault="0092763B" w:rsidP="003A33C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慢性类别</w:t>
            </w:r>
            <w:r w:rsidRPr="00B04562">
              <w:rPr>
                <w:rFonts w:cs="Times New Roman"/>
              </w:rPr>
              <w:t>1+</w:t>
            </w:r>
            <w:r w:rsidRPr="00B04562">
              <w:rPr>
                <w:rFonts w:cs="Times New Roman"/>
              </w:rPr>
              <w:t>慢性类别</w:t>
            </w:r>
            <w:r w:rsidRPr="00B04562">
              <w:rPr>
                <w:rFonts w:cs="Times New Roman"/>
              </w:rPr>
              <w:t>2+</w:t>
            </w:r>
            <w:r w:rsidRPr="00B04562">
              <w:rPr>
                <w:rFonts w:cs="Times New Roman"/>
              </w:rPr>
              <w:t>慢性类别</w:t>
            </w:r>
            <w:r w:rsidRPr="00B04562">
              <w:rPr>
                <w:rFonts w:cs="Times New Roman"/>
              </w:rPr>
              <w:t>3+</w:t>
            </w:r>
            <w:r w:rsidRPr="00B04562">
              <w:rPr>
                <w:rFonts w:cs="Times New Roman"/>
              </w:rPr>
              <w:t>慢性类别</w:t>
            </w:r>
            <w:r w:rsidRPr="00B04562">
              <w:rPr>
                <w:rFonts w:cs="Times New Roman"/>
              </w:rPr>
              <w:t>4≥25%</w:t>
            </w:r>
          </w:p>
          <w:p w:rsidR="0092763B" w:rsidRPr="00B04562" w:rsidRDefault="0092763B" w:rsidP="003A33C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根据混合物中的成分浓度计算：</w:t>
            </w:r>
          </w:p>
          <w:p w:rsidR="0092763B" w:rsidRPr="00B04562" w:rsidRDefault="0092763B" w:rsidP="003A33CE">
            <w:pPr>
              <w:pStyle w:val="ab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0.01% + 1.0% + 25.0% = 26.01%</w:t>
            </w:r>
            <w:r w:rsidRPr="00B04562">
              <w:rPr>
                <w:rFonts w:cs="Times New Roman"/>
              </w:rPr>
              <w:t>（类别</w:t>
            </w:r>
            <w:r w:rsidRPr="00B04562">
              <w:rPr>
                <w:rFonts w:cs="Times New Roman"/>
              </w:rPr>
              <w:t>4</w:t>
            </w:r>
            <w:r w:rsidRPr="00B04562">
              <w:rPr>
                <w:rFonts w:cs="Times New Roman"/>
              </w:rPr>
              <w:t>）</w:t>
            </w:r>
          </w:p>
        </w:tc>
      </w:tr>
    </w:tbl>
    <w:p w:rsidR="00F11BCD" w:rsidRPr="00B04562" w:rsidRDefault="00F11BCD">
      <w:pPr>
        <w:spacing w:line="214" w:lineRule="exact"/>
        <w:rPr>
          <w:rFonts w:ascii="Times New Roman" w:hAnsi="Times New Roman" w:cs="Times New Roman"/>
        </w:rPr>
      </w:pPr>
    </w:p>
    <w:p w:rsidR="00DD0955" w:rsidRPr="00B04562" w:rsidRDefault="00BA7AA9" w:rsidP="00AF18BE">
      <w:pPr>
        <w:pStyle w:val="a3"/>
        <w:spacing w:line="360" w:lineRule="auto"/>
        <w:ind w:left="0"/>
        <w:jc w:val="both"/>
        <w:rPr>
          <w:rFonts w:eastAsia="宋体" w:cs="Times New Roman"/>
          <w:b/>
          <w:sz w:val="24"/>
          <w:szCs w:val="20"/>
          <w:lang w:eastAsia="zh-CN"/>
        </w:rPr>
      </w:pPr>
      <w:r>
        <w:rPr>
          <w:rFonts w:eastAsia="宋体" w:cs="Times New Roman" w:hint="eastAsia"/>
          <w:b/>
          <w:sz w:val="24"/>
          <w:szCs w:val="20"/>
          <w:lang w:eastAsia="zh-CN"/>
        </w:rPr>
        <w:t>逻辑</w:t>
      </w:r>
      <w:r w:rsidR="0092763B" w:rsidRPr="00B04562">
        <w:rPr>
          <w:rFonts w:eastAsia="宋体" w:cs="Times New Roman"/>
          <w:b/>
          <w:sz w:val="24"/>
          <w:szCs w:val="20"/>
          <w:lang w:eastAsia="zh-CN"/>
        </w:rPr>
        <w:t>依据：</w:t>
      </w:r>
    </w:p>
    <w:p w:rsidR="00DD0955" w:rsidRPr="00B04562" w:rsidRDefault="00F11BCD" w:rsidP="00F11BCD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a</w:t>
      </w:r>
      <w:r w:rsidRPr="00B04562">
        <w:rPr>
          <w:rFonts w:eastAsia="宋体" w:cs="Times New Roman"/>
          <w:sz w:val="24"/>
          <w:szCs w:val="20"/>
          <w:lang w:eastAsia="zh-CN"/>
        </w:rPr>
        <w:t>）</w:t>
      </w:r>
      <w:r w:rsidR="0092763B" w:rsidRPr="00B04562">
        <w:rPr>
          <w:rFonts w:eastAsia="宋体" w:cs="Times New Roman"/>
          <w:sz w:val="24"/>
          <w:szCs w:val="20"/>
          <w:lang w:eastAsia="zh-CN"/>
        </w:rPr>
        <w:t>由于没有混合物整体水生毒性数据，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无法直接通过标准对混合物进行分类</w:t>
      </w:r>
      <w:r w:rsidR="0040122C" w:rsidRPr="00B04562">
        <w:rPr>
          <w:rFonts w:eastAsia="宋体" w:cs="Times New Roman"/>
          <w:sz w:val="24"/>
          <w:szCs w:val="20"/>
          <w:lang w:eastAsia="zh-CN"/>
        </w:rPr>
        <w:t xml:space="preserve"> 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（</w:t>
      </w:r>
      <w:r w:rsidR="0040122C" w:rsidRPr="00B04562">
        <w:rPr>
          <w:rFonts w:eastAsia="宋体" w:cs="Times New Roman"/>
          <w:sz w:val="24"/>
          <w:szCs w:val="20"/>
          <w:lang w:eastAsia="zh-CN"/>
        </w:rPr>
        <w:t>4.1.3.3</w:t>
      </w:r>
      <w:r w:rsidR="00AF18BE">
        <w:rPr>
          <w:rFonts w:eastAsia="宋体" w:cs="Times New Roman" w:hint="eastAsia"/>
          <w:sz w:val="24"/>
          <w:szCs w:val="20"/>
          <w:lang w:eastAsia="zh-CN"/>
        </w:rPr>
        <w:t>段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）；</w:t>
      </w:r>
    </w:p>
    <w:p w:rsidR="00EB77F1" w:rsidRPr="00B04562" w:rsidRDefault="00F11BCD" w:rsidP="00F11BCD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b</w:t>
      </w:r>
      <w:r w:rsidRPr="00B04562">
        <w:rPr>
          <w:rFonts w:eastAsia="宋体" w:cs="Times New Roman"/>
          <w:sz w:val="24"/>
          <w:szCs w:val="20"/>
          <w:lang w:eastAsia="zh-CN"/>
        </w:rPr>
        <w:t>）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由于没有类似混合物的数据，无法通过架桥原则进行分类（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4.1.3.4</w:t>
      </w:r>
      <w:r w:rsidR="00AF18BE">
        <w:rPr>
          <w:rFonts w:eastAsia="宋体" w:cs="Times New Roman" w:hint="eastAsia"/>
          <w:sz w:val="24"/>
          <w:szCs w:val="20"/>
          <w:lang w:eastAsia="zh-CN"/>
        </w:rPr>
        <w:t>段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）；</w:t>
      </w:r>
    </w:p>
    <w:p w:rsidR="00EB77F1" w:rsidRPr="00B04562" w:rsidRDefault="00F11BCD" w:rsidP="00F11BCD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c</w:t>
      </w:r>
      <w:r w:rsidRPr="00B04562">
        <w:rPr>
          <w:rFonts w:eastAsia="宋体" w:cs="Times New Roman"/>
          <w:sz w:val="24"/>
          <w:szCs w:val="20"/>
          <w:lang w:eastAsia="zh-CN"/>
        </w:rPr>
        <w:t>）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可以根据混合物中各成分的毒性数据进行分类（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4.1.3.5</w:t>
      </w:r>
      <w:r w:rsidR="00AF18BE">
        <w:rPr>
          <w:rFonts w:eastAsia="宋体" w:cs="Times New Roman" w:hint="eastAsia"/>
          <w:sz w:val="24"/>
          <w:szCs w:val="20"/>
          <w:lang w:eastAsia="zh-CN"/>
        </w:rPr>
        <w:t>段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）；</w:t>
      </w:r>
    </w:p>
    <w:p w:rsidR="00EB77F1" w:rsidRPr="00B04562" w:rsidRDefault="00F11BCD" w:rsidP="00F11BCD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d</w:t>
      </w:r>
      <w:r w:rsidRPr="00B04562">
        <w:rPr>
          <w:rFonts w:eastAsia="宋体" w:cs="Times New Roman"/>
          <w:sz w:val="24"/>
          <w:szCs w:val="20"/>
          <w:lang w:eastAsia="zh-CN"/>
        </w:rPr>
        <w:t>）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混合物的分类按其已分类的成分浓度，采用</w:t>
      </w:r>
      <w:r w:rsidR="00190EC5">
        <w:rPr>
          <w:rFonts w:eastAsia="宋体" w:cs="Times New Roman" w:hint="eastAsia"/>
          <w:sz w:val="24"/>
          <w:szCs w:val="20"/>
          <w:lang w:eastAsia="zh-CN"/>
        </w:rPr>
        <w:t>求和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法</w:t>
      </w:r>
      <w:r w:rsidR="006E2135">
        <w:rPr>
          <w:rFonts w:eastAsia="宋体" w:cs="Times New Roman" w:hint="eastAsia"/>
          <w:sz w:val="24"/>
          <w:szCs w:val="20"/>
          <w:lang w:eastAsia="zh-CN"/>
        </w:rPr>
        <w:t>计算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。</w:t>
      </w:r>
      <w:r w:rsidR="006E2135">
        <w:rPr>
          <w:rFonts w:eastAsia="宋体" w:cs="Times New Roman" w:hint="eastAsia"/>
          <w:sz w:val="24"/>
          <w:szCs w:val="20"/>
          <w:lang w:eastAsia="zh-CN"/>
        </w:rPr>
        <w:t>根据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“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急性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”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或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“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慢性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”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成分的百分比</w:t>
      </w:r>
      <w:r w:rsidR="006E2135">
        <w:rPr>
          <w:rFonts w:eastAsia="宋体" w:cs="Times New Roman" w:hint="eastAsia"/>
          <w:sz w:val="24"/>
          <w:szCs w:val="20"/>
          <w:lang w:eastAsia="zh-CN"/>
        </w:rPr>
        <w:t>浓度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，直接</w:t>
      </w:r>
      <w:r w:rsidR="00AF18BE">
        <w:rPr>
          <w:rFonts w:eastAsia="宋体" w:cs="Times New Roman" w:hint="eastAsia"/>
          <w:sz w:val="24"/>
          <w:szCs w:val="20"/>
          <w:lang w:eastAsia="zh-CN"/>
        </w:rPr>
        <w:t>采用</w:t>
      </w:r>
      <w:r w:rsidR="001B44F4">
        <w:rPr>
          <w:rFonts w:eastAsia="宋体" w:cs="Times New Roman" w:hint="eastAsia"/>
          <w:sz w:val="24"/>
          <w:szCs w:val="20"/>
          <w:lang w:eastAsia="zh-CN"/>
        </w:rPr>
        <w:t>求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和法（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4.1.3.5.1</w:t>
      </w:r>
      <w:r w:rsidR="00AF18BE">
        <w:rPr>
          <w:rFonts w:eastAsia="宋体" w:cs="Times New Roman" w:hint="eastAsia"/>
          <w:sz w:val="24"/>
          <w:szCs w:val="20"/>
          <w:lang w:eastAsia="zh-CN"/>
        </w:rPr>
        <w:t>段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）</w:t>
      </w:r>
      <w:r w:rsidR="005E7D78">
        <w:rPr>
          <w:rFonts w:eastAsia="宋体" w:cs="Times New Roman" w:hint="eastAsia"/>
          <w:sz w:val="24"/>
          <w:szCs w:val="20"/>
          <w:lang w:eastAsia="zh-CN"/>
        </w:rPr>
        <w:t>；</w:t>
      </w:r>
    </w:p>
    <w:p w:rsidR="00EB77F1" w:rsidRPr="00B04562" w:rsidRDefault="00F11BCD" w:rsidP="00F11BCD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e</w:t>
      </w:r>
      <w:r w:rsidRPr="00B04562">
        <w:rPr>
          <w:rFonts w:eastAsia="宋体" w:cs="Times New Roman"/>
          <w:sz w:val="24"/>
          <w:szCs w:val="20"/>
          <w:lang w:eastAsia="zh-CN"/>
        </w:rPr>
        <w:t>）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没有足够的毒性数据，无法</w:t>
      </w:r>
      <w:r w:rsidR="00AF18BE">
        <w:rPr>
          <w:rFonts w:eastAsia="宋体" w:cs="Times New Roman" w:hint="eastAsia"/>
          <w:sz w:val="24"/>
          <w:szCs w:val="20"/>
          <w:lang w:eastAsia="zh-CN"/>
        </w:rPr>
        <w:t>采用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加和公式计算（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4.1.3.5.2</w:t>
      </w:r>
      <w:r w:rsidR="00AF18BE">
        <w:rPr>
          <w:rFonts w:eastAsia="宋体" w:cs="Times New Roman" w:hint="eastAsia"/>
          <w:sz w:val="24"/>
          <w:szCs w:val="20"/>
          <w:lang w:eastAsia="zh-CN"/>
        </w:rPr>
        <w:t>段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）</w:t>
      </w:r>
      <w:r w:rsidR="005E7D78">
        <w:rPr>
          <w:rFonts w:eastAsia="宋体" w:cs="Times New Roman" w:hint="eastAsia"/>
          <w:sz w:val="24"/>
          <w:szCs w:val="20"/>
          <w:lang w:eastAsia="zh-CN"/>
        </w:rPr>
        <w:t>；</w:t>
      </w:r>
    </w:p>
    <w:p w:rsidR="00EB77F1" w:rsidRPr="00B04562" w:rsidRDefault="00EB77F1" w:rsidP="001155AA">
      <w:pPr>
        <w:pStyle w:val="a3"/>
        <w:spacing w:line="360" w:lineRule="auto"/>
        <w:ind w:left="0" w:firstLineChars="200" w:firstLine="482"/>
        <w:jc w:val="both"/>
        <w:rPr>
          <w:rFonts w:eastAsia="宋体" w:cs="Times New Roman"/>
          <w:b/>
          <w:sz w:val="24"/>
          <w:szCs w:val="20"/>
          <w:lang w:eastAsia="zh-CN"/>
        </w:rPr>
      </w:pPr>
      <w:r w:rsidRPr="00B04562">
        <w:rPr>
          <w:rFonts w:eastAsia="宋体" w:cs="Times New Roman"/>
          <w:b/>
          <w:sz w:val="24"/>
          <w:szCs w:val="20"/>
          <w:lang w:eastAsia="zh-CN"/>
        </w:rPr>
        <w:t>短期（急性）水生危害分类：</w:t>
      </w:r>
    </w:p>
    <w:p w:rsidR="00EB77F1" w:rsidRPr="00B04562" w:rsidRDefault="00F11BCD" w:rsidP="00F11BCD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f</w:t>
      </w:r>
      <w:r w:rsidRPr="00B04562">
        <w:rPr>
          <w:rFonts w:eastAsia="宋体" w:cs="Times New Roman"/>
          <w:sz w:val="24"/>
          <w:szCs w:val="20"/>
          <w:lang w:eastAsia="zh-CN"/>
        </w:rPr>
        <w:t>）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应用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4.1.3.1</w:t>
      </w:r>
      <w:r w:rsidR="00AF18BE">
        <w:rPr>
          <w:rFonts w:eastAsia="宋体" w:cs="Times New Roman" w:hint="eastAsia"/>
          <w:sz w:val="24"/>
          <w:szCs w:val="20"/>
          <w:lang w:eastAsia="zh-CN"/>
        </w:rPr>
        <w:t>段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关于</w:t>
      </w:r>
      <w:r w:rsidR="00AF18BE">
        <w:rPr>
          <w:rFonts w:eastAsia="宋体" w:cs="Times New Roman" w:hint="eastAsia"/>
          <w:sz w:val="24"/>
          <w:szCs w:val="20"/>
          <w:lang w:eastAsia="zh-CN"/>
        </w:rPr>
        <w:t>“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相关成分</w:t>
      </w:r>
      <w:r w:rsidR="00AF18BE">
        <w:rPr>
          <w:rFonts w:eastAsia="宋体" w:cs="Times New Roman" w:hint="eastAsia"/>
          <w:sz w:val="24"/>
          <w:szCs w:val="20"/>
          <w:lang w:eastAsia="zh-CN"/>
        </w:rPr>
        <w:t>”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的</w:t>
      </w:r>
      <w:r w:rsidR="00F74661" w:rsidRPr="00B04562">
        <w:rPr>
          <w:rFonts w:eastAsia="宋体" w:cs="Times New Roman"/>
          <w:sz w:val="24"/>
          <w:szCs w:val="20"/>
          <w:lang w:eastAsia="zh-CN"/>
        </w:rPr>
        <w:t>方法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：</w:t>
      </w:r>
    </w:p>
    <w:p w:rsidR="00EB77F1" w:rsidRPr="00B04562" w:rsidRDefault="00F11BCD" w:rsidP="00F11BCD">
      <w:pPr>
        <w:pStyle w:val="a3"/>
        <w:spacing w:line="360" w:lineRule="auto"/>
        <w:ind w:leftChars="400" w:left="148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1</w:t>
      </w:r>
      <w:r w:rsidRPr="00B04562">
        <w:rPr>
          <w:rFonts w:eastAsia="宋体" w:cs="Times New Roman"/>
          <w:sz w:val="24"/>
          <w:szCs w:val="20"/>
          <w:lang w:eastAsia="zh-CN"/>
        </w:rPr>
        <w:t>）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由于成分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1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具有高毒性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，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M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系数为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10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，需</w:t>
      </w:r>
      <w:r w:rsidR="00EB77F1" w:rsidRPr="00B04562">
        <w:rPr>
          <w:rFonts w:eastAsia="宋体" w:cs="Times New Roman"/>
          <w:sz w:val="24"/>
          <w:szCs w:val="20"/>
          <w:lang w:eastAsia="zh-CN"/>
        </w:rPr>
        <w:t>根据专家意见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判断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其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是否属于</w:t>
      </w:r>
      <w:r w:rsidR="00AF18BE">
        <w:rPr>
          <w:rFonts w:eastAsia="宋体" w:cs="Times New Roman" w:hint="eastAsia"/>
          <w:sz w:val="24"/>
          <w:szCs w:val="20"/>
          <w:lang w:eastAsia="zh-CN"/>
        </w:rPr>
        <w:t>“</w:t>
      </w:r>
      <w:r w:rsidR="00AF18BE" w:rsidRPr="00B04562">
        <w:rPr>
          <w:rFonts w:eastAsia="宋体" w:cs="Times New Roman"/>
          <w:sz w:val="24"/>
          <w:szCs w:val="20"/>
          <w:lang w:eastAsia="zh-CN"/>
        </w:rPr>
        <w:t>相关成分</w:t>
      </w:r>
      <w:r w:rsidR="00AF18BE">
        <w:rPr>
          <w:rFonts w:eastAsia="宋体" w:cs="Times New Roman" w:hint="eastAsia"/>
          <w:sz w:val="24"/>
          <w:szCs w:val="20"/>
          <w:lang w:eastAsia="zh-CN"/>
        </w:rPr>
        <w:t>”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。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尽管混合物中成分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1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的浓度低（仅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0.01%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），乘以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M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系数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后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，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成分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1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在急毒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1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、</w:t>
      </w:r>
      <w:proofErr w:type="gramStart"/>
      <w:r w:rsidR="00377673" w:rsidRPr="00B04562">
        <w:rPr>
          <w:rFonts w:eastAsia="宋体" w:cs="Times New Roman"/>
          <w:sz w:val="24"/>
          <w:szCs w:val="20"/>
          <w:lang w:eastAsia="zh-CN"/>
        </w:rPr>
        <w:t>急毒</w:t>
      </w:r>
      <w:proofErr w:type="gramEnd"/>
      <w:r w:rsidR="00377673" w:rsidRPr="00B04562">
        <w:rPr>
          <w:rFonts w:eastAsia="宋体" w:cs="Times New Roman"/>
          <w:sz w:val="24"/>
          <w:szCs w:val="20"/>
          <w:lang w:eastAsia="zh-CN"/>
        </w:rPr>
        <w:t>2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、</w:t>
      </w:r>
      <w:proofErr w:type="gramStart"/>
      <w:r w:rsidR="00377673" w:rsidRPr="00B04562">
        <w:rPr>
          <w:rFonts w:eastAsia="宋体" w:cs="Times New Roman"/>
          <w:sz w:val="24"/>
          <w:szCs w:val="20"/>
          <w:lang w:eastAsia="zh-CN"/>
        </w:rPr>
        <w:t>急毒</w:t>
      </w:r>
      <w:proofErr w:type="gramEnd"/>
      <w:r w:rsidR="00377673" w:rsidRPr="00B04562">
        <w:rPr>
          <w:rFonts w:eastAsia="宋体" w:cs="Times New Roman"/>
          <w:sz w:val="24"/>
          <w:szCs w:val="20"/>
          <w:lang w:eastAsia="zh-CN"/>
        </w:rPr>
        <w:t>3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计算时仍占有一定比重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，会对混合物水生环境危害的分类产生重要影响</w:t>
      </w:r>
      <w:r w:rsidR="00AF18BE">
        <w:rPr>
          <w:rFonts w:eastAsia="宋体" w:cs="Times New Roman" w:hint="eastAsia"/>
          <w:sz w:val="24"/>
          <w:szCs w:val="20"/>
          <w:lang w:eastAsia="zh-CN"/>
        </w:rPr>
        <w:t>。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因此本案例</w:t>
      </w:r>
      <w:r w:rsidR="003969FC" w:rsidRPr="00B04562">
        <w:rPr>
          <w:rFonts w:eastAsia="宋体" w:cs="Times New Roman"/>
          <w:sz w:val="24"/>
          <w:szCs w:val="20"/>
          <w:lang w:eastAsia="zh-CN"/>
        </w:rPr>
        <w:t>将成分</w:t>
      </w:r>
      <w:r w:rsidR="003969FC" w:rsidRPr="00B04562">
        <w:rPr>
          <w:rFonts w:eastAsia="宋体" w:cs="Times New Roman"/>
          <w:sz w:val="24"/>
          <w:szCs w:val="20"/>
          <w:lang w:eastAsia="zh-CN"/>
        </w:rPr>
        <w:t>1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纳入</w:t>
      </w:r>
      <w:r w:rsidR="00AF18BE">
        <w:rPr>
          <w:rFonts w:eastAsia="宋体" w:cs="Times New Roman" w:hint="eastAsia"/>
          <w:sz w:val="24"/>
          <w:szCs w:val="20"/>
          <w:lang w:eastAsia="zh-CN"/>
        </w:rPr>
        <w:t>“</w:t>
      </w:r>
      <w:r w:rsidR="00AF18BE" w:rsidRPr="00B04562">
        <w:rPr>
          <w:rFonts w:eastAsia="宋体" w:cs="Times New Roman"/>
          <w:sz w:val="24"/>
          <w:szCs w:val="20"/>
          <w:lang w:eastAsia="zh-CN"/>
        </w:rPr>
        <w:t>相关成分</w:t>
      </w:r>
      <w:r w:rsidR="00AF18BE">
        <w:rPr>
          <w:rFonts w:eastAsia="宋体" w:cs="Times New Roman" w:hint="eastAsia"/>
          <w:sz w:val="24"/>
          <w:szCs w:val="20"/>
          <w:lang w:eastAsia="zh-CN"/>
        </w:rPr>
        <w:t>”</w:t>
      </w:r>
      <w:r w:rsidR="003969FC" w:rsidRPr="00B04562">
        <w:rPr>
          <w:rFonts w:eastAsia="宋体" w:cs="Times New Roman"/>
          <w:sz w:val="24"/>
          <w:szCs w:val="20"/>
          <w:lang w:eastAsia="zh-CN"/>
        </w:rPr>
        <w:t>参与计算</w:t>
      </w:r>
      <w:r w:rsidR="00377673" w:rsidRPr="00B04562">
        <w:rPr>
          <w:rFonts w:eastAsia="宋体" w:cs="Times New Roman"/>
          <w:sz w:val="24"/>
          <w:szCs w:val="20"/>
          <w:lang w:eastAsia="zh-CN"/>
        </w:rPr>
        <w:t>。</w:t>
      </w:r>
    </w:p>
    <w:p w:rsidR="00DD0955" w:rsidRPr="00B04562" w:rsidRDefault="00F11BCD" w:rsidP="00F11BCD">
      <w:pPr>
        <w:pStyle w:val="a3"/>
        <w:spacing w:line="360" w:lineRule="auto"/>
        <w:ind w:leftChars="400" w:left="148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2</w:t>
      </w:r>
      <w:r w:rsidRPr="00B04562">
        <w:rPr>
          <w:rFonts w:eastAsia="宋体" w:cs="Times New Roman"/>
          <w:sz w:val="24"/>
          <w:szCs w:val="20"/>
          <w:lang w:eastAsia="zh-CN"/>
        </w:rPr>
        <w:t>）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成分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2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在混合物中的浓度为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1%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，因此将成分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2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纳入</w:t>
      </w:r>
      <w:r w:rsidR="00AF18BE">
        <w:rPr>
          <w:rFonts w:eastAsia="宋体" w:cs="Times New Roman" w:hint="eastAsia"/>
          <w:sz w:val="24"/>
          <w:szCs w:val="20"/>
          <w:lang w:eastAsia="zh-CN"/>
        </w:rPr>
        <w:t>“</w:t>
      </w:r>
      <w:r w:rsidR="00AF18BE" w:rsidRPr="00B04562">
        <w:rPr>
          <w:rFonts w:eastAsia="宋体" w:cs="Times New Roman"/>
          <w:sz w:val="24"/>
          <w:szCs w:val="20"/>
          <w:lang w:eastAsia="zh-CN"/>
        </w:rPr>
        <w:t>相关成分</w:t>
      </w:r>
      <w:r w:rsidR="00AF18BE">
        <w:rPr>
          <w:rFonts w:eastAsia="宋体" w:cs="Times New Roman" w:hint="eastAsia"/>
          <w:sz w:val="24"/>
          <w:szCs w:val="20"/>
          <w:lang w:eastAsia="zh-CN"/>
        </w:rPr>
        <w:t>”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参与计算。</w:t>
      </w:r>
    </w:p>
    <w:p w:rsidR="00DD0955" w:rsidRPr="00B04562" w:rsidRDefault="00F11BCD" w:rsidP="00F11BCD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g</w:t>
      </w:r>
      <w:r w:rsidRPr="00B04562">
        <w:rPr>
          <w:rFonts w:eastAsia="宋体" w:cs="Times New Roman"/>
          <w:sz w:val="24"/>
          <w:szCs w:val="20"/>
          <w:lang w:eastAsia="zh-CN"/>
        </w:rPr>
        <w:t>）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应用标准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4.1.3.5.5.3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段中的</w:t>
      </w:r>
      <w:r w:rsidR="00D95CEC">
        <w:rPr>
          <w:rFonts w:eastAsia="宋体" w:cs="Times New Roman" w:hint="eastAsia"/>
          <w:sz w:val="24"/>
          <w:szCs w:val="20"/>
          <w:lang w:eastAsia="zh-CN"/>
        </w:rPr>
        <w:t>求和法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，根据表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4.1.3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的数据</w:t>
      </w:r>
      <w:r w:rsidR="00AF18BE">
        <w:rPr>
          <w:rFonts w:eastAsia="宋体" w:cs="Times New Roman" w:hint="eastAsia"/>
          <w:sz w:val="24"/>
          <w:szCs w:val="20"/>
          <w:lang w:eastAsia="zh-CN"/>
        </w:rPr>
        <w:t>限值</w:t>
      </w:r>
      <w:r w:rsidR="008E1CAC" w:rsidRPr="00B04562">
        <w:rPr>
          <w:rFonts w:eastAsia="宋体" w:cs="Times New Roman"/>
          <w:sz w:val="24"/>
          <w:szCs w:val="20"/>
          <w:lang w:eastAsia="zh-CN"/>
        </w:rPr>
        <w:t>进行分类。</w:t>
      </w:r>
    </w:p>
    <w:p w:rsidR="00DD0955" w:rsidRPr="00B04562" w:rsidRDefault="004B6020" w:rsidP="001155AA">
      <w:pPr>
        <w:pStyle w:val="a3"/>
        <w:spacing w:line="360" w:lineRule="auto"/>
        <w:ind w:left="0" w:firstLineChars="200" w:firstLine="482"/>
        <w:jc w:val="both"/>
        <w:rPr>
          <w:rFonts w:eastAsia="宋体" w:cs="Times New Roman"/>
          <w:b/>
          <w:sz w:val="24"/>
          <w:szCs w:val="20"/>
          <w:lang w:eastAsia="zh-CN"/>
        </w:rPr>
      </w:pPr>
      <w:r w:rsidRPr="00B04562">
        <w:rPr>
          <w:rFonts w:eastAsia="宋体" w:cs="Times New Roman"/>
          <w:b/>
          <w:sz w:val="24"/>
          <w:szCs w:val="20"/>
          <w:lang w:eastAsia="zh-CN"/>
        </w:rPr>
        <w:t>长期（慢性）水生危害分类</w:t>
      </w:r>
      <w:r w:rsidR="00F11BCD" w:rsidRPr="00B04562">
        <w:rPr>
          <w:rFonts w:eastAsia="宋体" w:cs="Times New Roman"/>
          <w:b/>
          <w:sz w:val="24"/>
          <w:szCs w:val="20"/>
          <w:lang w:eastAsia="zh-CN"/>
        </w:rPr>
        <w:t>：</w:t>
      </w:r>
    </w:p>
    <w:p w:rsidR="00DD0955" w:rsidRPr="00B04562" w:rsidRDefault="00F11BCD" w:rsidP="00F11BCD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h</w:t>
      </w:r>
      <w:r w:rsidRPr="00B04562">
        <w:rPr>
          <w:rFonts w:eastAsia="宋体" w:cs="Times New Roman"/>
          <w:sz w:val="24"/>
          <w:szCs w:val="20"/>
          <w:lang w:eastAsia="zh-CN"/>
        </w:rPr>
        <w:t>）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应用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4.1.3.1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章节关于</w:t>
      </w:r>
      <w:r w:rsidR="00AF18BE">
        <w:rPr>
          <w:rFonts w:eastAsia="宋体" w:cs="Times New Roman" w:hint="eastAsia"/>
          <w:sz w:val="24"/>
          <w:szCs w:val="20"/>
          <w:lang w:eastAsia="zh-CN"/>
        </w:rPr>
        <w:t>“</w:t>
      </w:r>
      <w:r w:rsidR="00AF18BE" w:rsidRPr="00B04562">
        <w:rPr>
          <w:rFonts w:eastAsia="宋体" w:cs="Times New Roman"/>
          <w:sz w:val="24"/>
          <w:szCs w:val="20"/>
          <w:lang w:eastAsia="zh-CN"/>
        </w:rPr>
        <w:t>相关成分</w:t>
      </w:r>
      <w:r w:rsidR="00AF18BE">
        <w:rPr>
          <w:rFonts w:eastAsia="宋体" w:cs="Times New Roman" w:hint="eastAsia"/>
          <w:sz w:val="24"/>
          <w:szCs w:val="20"/>
          <w:lang w:eastAsia="zh-CN"/>
        </w:rPr>
        <w:t>”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的方法：</w:t>
      </w:r>
    </w:p>
    <w:p w:rsidR="004B6020" w:rsidRPr="00B04562" w:rsidRDefault="00F11BCD" w:rsidP="00F11BCD">
      <w:pPr>
        <w:pStyle w:val="a3"/>
        <w:spacing w:line="360" w:lineRule="auto"/>
        <w:ind w:leftChars="400" w:left="148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1</w:t>
      </w:r>
      <w:r w:rsidRPr="00B04562">
        <w:rPr>
          <w:rFonts w:eastAsia="宋体" w:cs="Times New Roman"/>
          <w:sz w:val="24"/>
          <w:szCs w:val="20"/>
          <w:lang w:eastAsia="zh-CN"/>
        </w:rPr>
        <w:t>）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由于成分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1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具有高毒性，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M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系数为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10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，需根据专家意见判断其是否属于</w:t>
      </w:r>
      <w:r w:rsidR="00AF18BE">
        <w:rPr>
          <w:rFonts w:eastAsia="宋体" w:cs="Times New Roman" w:hint="eastAsia"/>
          <w:sz w:val="24"/>
          <w:szCs w:val="20"/>
          <w:lang w:eastAsia="zh-CN"/>
        </w:rPr>
        <w:t>“</w:t>
      </w:r>
      <w:r w:rsidR="00AF18BE" w:rsidRPr="00B04562">
        <w:rPr>
          <w:rFonts w:eastAsia="宋体" w:cs="Times New Roman"/>
          <w:sz w:val="24"/>
          <w:szCs w:val="20"/>
          <w:lang w:eastAsia="zh-CN"/>
        </w:rPr>
        <w:t>相关成分</w:t>
      </w:r>
      <w:r w:rsidR="00AF18BE">
        <w:rPr>
          <w:rFonts w:eastAsia="宋体" w:cs="Times New Roman" w:hint="eastAsia"/>
          <w:sz w:val="24"/>
          <w:szCs w:val="20"/>
          <w:lang w:eastAsia="zh-CN"/>
        </w:rPr>
        <w:t>”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。尽管混合物中成分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1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的浓度低（仅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0.01%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），乘以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M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系数后，成分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1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在急毒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1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、</w:t>
      </w:r>
      <w:proofErr w:type="gramStart"/>
      <w:r w:rsidR="004B6020" w:rsidRPr="00B04562">
        <w:rPr>
          <w:rFonts w:eastAsia="宋体" w:cs="Times New Roman"/>
          <w:sz w:val="24"/>
          <w:szCs w:val="20"/>
          <w:lang w:eastAsia="zh-CN"/>
        </w:rPr>
        <w:t>急毒</w:t>
      </w:r>
      <w:proofErr w:type="gramEnd"/>
      <w:r w:rsidR="004B6020" w:rsidRPr="00B04562">
        <w:rPr>
          <w:rFonts w:eastAsia="宋体" w:cs="Times New Roman"/>
          <w:sz w:val="24"/>
          <w:szCs w:val="20"/>
          <w:lang w:eastAsia="zh-CN"/>
        </w:rPr>
        <w:t>2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、</w:t>
      </w:r>
      <w:proofErr w:type="gramStart"/>
      <w:r w:rsidR="004B6020" w:rsidRPr="00B04562">
        <w:rPr>
          <w:rFonts w:eastAsia="宋体" w:cs="Times New Roman"/>
          <w:sz w:val="24"/>
          <w:szCs w:val="20"/>
          <w:lang w:eastAsia="zh-CN"/>
        </w:rPr>
        <w:t>急毒</w:t>
      </w:r>
      <w:proofErr w:type="gramEnd"/>
      <w:r w:rsidR="004B6020" w:rsidRPr="00B04562">
        <w:rPr>
          <w:rFonts w:eastAsia="宋体" w:cs="Times New Roman"/>
          <w:sz w:val="24"/>
          <w:szCs w:val="20"/>
          <w:lang w:eastAsia="zh-CN"/>
        </w:rPr>
        <w:t>3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计算时仍占有一定比重，会对混合物水生环境危害的分类产生重要影响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.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因此本案例将成分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1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纳入</w:t>
      </w:r>
      <w:r w:rsidR="00AF18BE">
        <w:rPr>
          <w:rFonts w:eastAsia="宋体" w:cs="Times New Roman" w:hint="eastAsia"/>
          <w:sz w:val="24"/>
          <w:szCs w:val="20"/>
          <w:lang w:eastAsia="zh-CN"/>
        </w:rPr>
        <w:t>“</w:t>
      </w:r>
      <w:r w:rsidR="00AF18BE" w:rsidRPr="00B04562">
        <w:rPr>
          <w:rFonts w:eastAsia="宋体" w:cs="Times New Roman"/>
          <w:sz w:val="24"/>
          <w:szCs w:val="20"/>
          <w:lang w:eastAsia="zh-CN"/>
        </w:rPr>
        <w:t>相关成分</w:t>
      </w:r>
      <w:r w:rsidR="00AF18BE">
        <w:rPr>
          <w:rFonts w:eastAsia="宋体" w:cs="Times New Roman" w:hint="eastAsia"/>
          <w:sz w:val="24"/>
          <w:szCs w:val="20"/>
          <w:lang w:eastAsia="zh-CN"/>
        </w:rPr>
        <w:t>”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参与计算</w:t>
      </w:r>
      <w:r w:rsidR="005E7D78">
        <w:rPr>
          <w:rFonts w:eastAsia="宋体" w:cs="Times New Roman" w:hint="eastAsia"/>
          <w:sz w:val="24"/>
          <w:szCs w:val="20"/>
          <w:lang w:eastAsia="zh-CN"/>
        </w:rPr>
        <w:t>；</w:t>
      </w:r>
    </w:p>
    <w:p w:rsidR="004B6020" w:rsidRPr="00B04562" w:rsidRDefault="00F11BCD" w:rsidP="00F11BCD">
      <w:pPr>
        <w:pStyle w:val="a3"/>
        <w:spacing w:line="360" w:lineRule="auto"/>
        <w:ind w:leftChars="400" w:left="148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t>（</w:t>
      </w:r>
      <w:r w:rsidRPr="00B04562">
        <w:rPr>
          <w:rFonts w:eastAsia="宋体" w:cs="Times New Roman"/>
          <w:sz w:val="24"/>
          <w:szCs w:val="20"/>
          <w:lang w:eastAsia="zh-CN"/>
        </w:rPr>
        <w:t>2</w:t>
      </w:r>
      <w:r w:rsidRPr="00B04562">
        <w:rPr>
          <w:rFonts w:eastAsia="宋体" w:cs="Times New Roman"/>
          <w:sz w:val="24"/>
          <w:szCs w:val="20"/>
          <w:lang w:eastAsia="zh-CN"/>
        </w:rPr>
        <w:t>）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成分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2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和成分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3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在混合物中的浓度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≥1%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，因此将其纳入</w:t>
      </w:r>
      <w:r w:rsidR="00AF18BE">
        <w:rPr>
          <w:rFonts w:eastAsia="宋体" w:cs="Times New Roman" w:hint="eastAsia"/>
          <w:sz w:val="24"/>
          <w:szCs w:val="20"/>
          <w:lang w:eastAsia="zh-CN"/>
        </w:rPr>
        <w:t>“</w:t>
      </w:r>
      <w:r w:rsidR="00AF18BE" w:rsidRPr="00B04562">
        <w:rPr>
          <w:rFonts w:eastAsia="宋体" w:cs="Times New Roman"/>
          <w:sz w:val="24"/>
          <w:szCs w:val="20"/>
          <w:lang w:eastAsia="zh-CN"/>
        </w:rPr>
        <w:t>相关成分</w:t>
      </w:r>
      <w:r w:rsidR="00AF18BE">
        <w:rPr>
          <w:rFonts w:eastAsia="宋体" w:cs="Times New Roman" w:hint="eastAsia"/>
          <w:sz w:val="24"/>
          <w:szCs w:val="20"/>
          <w:lang w:eastAsia="zh-CN"/>
        </w:rPr>
        <w:t>”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lastRenderedPageBreak/>
        <w:t>参与计算。</w:t>
      </w:r>
    </w:p>
    <w:p w:rsidR="004B6020" w:rsidRPr="00B04562" w:rsidRDefault="00F11BCD" w:rsidP="00F11BCD">
      <w:pPr>
        <w:pStyle w:val="a3"/>
        <w:spacing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sz w:val="24"/>
          <w:szCs w:val="20"/>
          <w:lang w:eastAsia="zh-CN"/>
        </w:rPr>
        <w:t>（</w:t>
      </w:r>
      <w:proofErr w:type="spellStart"/>
      <w:r w:rsidRPr="00B04562">
        <w:rPr>
          <w:rFonts w:eastAsia="宋体" w:cs="Times New Roman"/>
          <w:sz w:val="24"/>
          <w:szCs w:val="20"/>
          <w:lang w:eastAsia="zh-CN"/>
        </w:rPr>
        <w:t>i</w:t>
      </w:r>
      <w:proofErr w:type="spellEnd"/>
      <w:r w:rsidRPr="00B04562">
        <w:rPr>
          <w:rFonts w:eastAsia="宋体" w:cs="Times New Roman"/>
          <w:sz w:val="24"/>
          <w:szCs w:val="20"/>
          <w:lang w:eastAsia="zh-CN"/>
        </w:rPr>
        <w:t>）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应用标准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4.1.3.5.5.4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段中的</w:t>
      </w:r>
      <w:r w:rsidR="00414379">
        <w:rPr>
          <w:rFonts w:eastAsia="宋体" w:cs="Times New Roman" w:hint="eastAsia"/>
          <w:sz w:val="24"/>
          <w:szCs w:val="20"/>
          <w:lang w:eastAsia="zh-CN"/>
        </w:rPr>
        <w:t>求和法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，根据表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4.1.4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的数据</w:t>
      </w:r>
      <w:r w:rsidR="005D471B">
        <w:rPr>
          <w:rFonts w:eastAsia="宋体" w:cs="Times New Roman" w:hint="eastAsia"/>
          <w:sz w:val="24"/>
          <w:szCs w:val="20"/>
          <w:lang w:eastAsia="zh-CN"/>
        </w:rPr>
        <w:t>限值</w:t>
      </w:r>
      <w:r w:rsidR="004B6020" w:rsidRPr="00B04562">
        <w:rPr>
          <w:rFonts w:eastAsia="宋体" w:cs="Times New Roman"/>
          <w:sz w:val="24"/>
          <w:szCs w:val="20"/>
          <w:lang w:eastAsia="zh-CN"/>
        </w:rPr>
        <w:t>进行分类。</w:t>
      </w:r>
    </w:p>
    <w:p w:rsidR="00DD0955" w:rsidRPr="00B04562" w:rsidRDefault="00DD0955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D0955" w:rsidRPr="00B04562" w:rsidRDefault="00DD0955">
      <w:pPr>
        <w:spacing w:before="1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DD0955" w:rsidRPr="00B04562" w:rsidRDefault="004E7422">
      <w:pPr>
        <w:spacing w:line="20" w:lineRule="atLeast"/>
        <w:ind w:left="32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1091565" cy="9525"/>
                <wp:effectExtent l="1270" t="1270" r="254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9525"/>
                          <a:chOff x="0" y="0"/>
                          <a:chExt cx="1719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704" cy="2"/>
                            <a:chOff x="7" y="7"/>
                            <a:chExt cx="1704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7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704"/>
                                <a:gd name="T2" fmla="+- 0 1711 7"/>
                                <a:gd name="T3" fmla="*/ T2 w 1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4">
                                  <a:moveTo>
                                    <a:pt x="0" y="0"/>
                                  </a:moveTo>
                                  <a:lnTo>
                                    <a:pt x="170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9CC6885" id="Group 2" o:spid="_x0000_s1026" style="width:85.95pt;height:.75pt;mso-position-horizontal-relative:char;mso-position-vertical-relative:line" coordsize="17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">
                <v:group id="Group 3" o:spid="_x0000_s1027" style="position:absolute;left:7;top:7;width:1704;height:2" coordorigin="7,7" coordsize="1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1704;height:2;visibility:visible;mso-wrap-style:square;v-text-anchor:top" coordsize="1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" path="m,l1704,e" filled="f" strokecolor="#080303" strokeweight=".72pt">
                    <v:path arrowok="t" o:connecttype="custom" o:connectlocs="0,0;1704,0" o:connectangles="0,0"/>
                  </v:shape>
                </v:group>
                <w10:anchorlock/>
              </v:group>
            </w:pict>
          </mc:Fallback>
        </mc:AlternateContent>
      </w:r>
    </w:p>
    <w:p w:rsidR="00DD0955" w:rsidRPr="00B04562" w:rsidRDefault="00DD095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D0955" w:rsidRPr="00B04562" w:rsidRDefault="00DD0955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DD0955" w:rsidRPr="00B04562" w:rsidRDefault="001360ED" w:rsidP="001360ED">
      <w:pPr>
        <w:spacing w:line="245" w:lineRule="auto"/>
        <w:jc w:val="center"/>
        <w:rPr>
          <w:rFonts w:ascii="Times New Roman" w:eastAsia="宋体" w:hAnsi="Times New Roman" w:cs="Times New Roman"/>
          <w:sz w:val="18"/>
          <w:szCs w:val="20"/>
          <w:lang w:eastAsia="zh-CN"/>
        </w:rPr>
      </w:pPr>
      <w:r>
        <w:rPr>
          <w:rStyle w:val="fontstyle01"/>
        </w:rPr>
        <w:t>(Ref. Doc: ST/SG/AC.10/C.4/2012/25, Annex 4, example 1)</w:t>
      </w:r>
      <w:bookmarkStart w:id="0" w:name="_GoBack"/>
      <w:bookmarkEnd w:id="0"/>
    </w:p>
    <w:sectPr w:rsidR="00DD0955" w:rsidRPr="00B04562">
      <w:footerReference w:type="default" r:id="rId8"/>
      <w:pgSz w:w="11910" w:h="16840"/>
      <w:pgMar w:top="1300" w:right="1680" w:bottom="1860" w:left="1580" w:header="0" w:footer="1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28" w:rsidRDefault="000C1A28">
      <w:r>
        <w:separator/>
      </w:r>
    </w:p>
  </w:endnote>
  <w:endnote w:type="continuationSeparator" w:id="0">
    <w:p w:rsidR="000C1A28" w:rsidRDefault="000C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5" w:rsidRDefault="004E7422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9489440</wp:posOffset>
              </wp:positionV>
              <wp:extent cx="128905" cy="13335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955" w:rsidRDefault="0040122C">
                          <w:pPr>
                            <w:spacing w:before="6"/>
                            <w:ind w:left="5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C0A0A"/>
                              <w:w w:val="1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60ED">
                            <w:rPr>
                              <w:rFonts w:ascii="Arial"/>
                              <w:b/>
                              <w:noProof/>
                              <w:color w:val="0C0A0A"/>
                              <w:w w:val="120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pt;margin-top:747.2pt;width:10.15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RjrAIAAKg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" filled="f" stroked="f">
              <v:textbox inset="0,0,0,0">
                <w:txbxContent>
                  <w:p w:rsidR="00DD0955" w:rsidRDefault="0040122C">
                    <w:pPr>
                      <w:spacing w:before="6"/>
                      <w:ind w:left="5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C0A0A"/>
                        <w:w w:val="1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60ED">
                      <w:rPr>
                        <w:rFonts w:ascii="Arial"/>
                        <w:b/>
                        <w:noProof/>
                        <w:color w:val="0C0A0A"/>
                        <w:w w:val="120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28" w:rsidRDefault="000C1A28">
      <w:r>
        <w:separator/>
      </w:r>
    </w:p>
  </w:footnote>
  <w:footnote w:type="continuationSeparator" w:id="0">
    <w:p w:rsidR="000C1A28" w:rsidRDefault="000C1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CBA"/>
    <w:multiLevelType w:val="hybridMultilevel"/>
    <w:tmpl w:val="38768252"/>
    <w:lvl w:ilvl="0" w:tplc="FC7853A6">
      <w:start w:val="1"/>
      <w:numFmt w:val="lowerLetter"/>
      <w:lvlText w:val="(%1)"/>
      <w:lvlJc w:val="left"/>
      <w:pPr>
        <w:ind w:left="1256" w:hanging="567"/>
      </w:pPr>
      <w:rPr>
        <w:rFonts w:ascii="Times New Roman" w:eastAsia="Times New Roman" w:hAnsi="Times New Roman" w:hint="default"/>
        <w:color w:val="1A1616"/>
        <w:w w:val="104"/>
        <w:sz w:val="19"/>
        <w:szCs w:val="19"/>
      </w:rPr>
    </w:lvl>
    <w:lvl w:ilvl="1" w:tplc="5E94F268">
      <w:start w:val="1"/>
      <w:numFmt w:val="bullet"/>
      <w:lvlText w:val="•"/>
      <w:lvlJc w:val="left"/>
      <w:pPr>
        <w:ind w:left="1996" w:hanging="567"/>
      </w:pPr>
      <w:rPr>
        <w:rFonts w:hint="default"/>
      </w:rPr>
    </w:lvl>
    <w:lvl w:ilvl="2" w:tplc="23F86176">
      <w:start w:val="1"/>
      <w:numFmt w:val="bullet"/>
      <w:lvlText w:val="•"/>
      <w:lvlJc w:val="left"/>
      <w:pPr>
        <w:ind w:left="2735" w:hanging="567"/>
      </w:pPr>
      <w:rPr>
        <w:rFonts w:hint="default"/>
      </w:rPr>
    </w:lvl>
    <w:lvl w:ilvl="3" w:tplc="43EAC75C">
      <w:start w:val="1"/>
      <w:numFmt w:val="bullet"/>
      <w:lvlText w:val="•"/>
      <w:lvlJc w:val="left"/>
      <w:pPr>
        <w:ind w:left="3474" w:hanging="567"/>
      </w:pPr>
      <w:rPr>
        <w:rFonts w:hint="default"/>
      </w:rPr>
    </w:lvl>
    <w:lvl w:ilvl="4" w:tplc="8C8409DA">
      <w:start w:val="1"/>
      <w:numFmt w:val="bullet"/>
      <w:lvlText w:val="•"/>
      <w:lvlJc w:val="left"/>
      <w:pPr>
        <w:ind w:left="4213" w:hanging="567"/>
      </w:pPr>
      <w:rPr>
        <w:rFonts w:hint="default"/>
      </w:rPr>
    </w:lvl>
    <w:lvl w:ilvl="5" w:tplc="474C9CCC">
      <w:start w:val="1"/>
      <w:numFmt w:val="bullet"/>
      <w:lvlText w:val="•"/>
      <w:lvlJc w:val="left"/>
      <w:pPr>
        <w:ind w:left="4952" w:hanging="567"/>
      </w:pPr>
      <w:rPr>
        <w:rFonts w:hint="default"/>
      </w:rPr>
    </w:lvl>
    <w:lvl w:ilvl="6" w:tplc="B718B820">
      <w:start w:val="1"/>
      <w:numFmt w:val="bullet"/>
      <w:lvlText w:val="•"/>
      <w:lvlJc w:val="left"/>
      <w:pPr>
        <w:ind w:left="5692" w:hanging="567"/>
      </w:pPr>
      <w:rPr>
        <w:rFonts w:hint="default"/>
      </w:rPr>
    </w:lvl>
    <w:lvl w:ilvl="7" w:tplc="1412773E">
      <w:start w:val="1"/>
      <w:numFmt w:val="bullet"/>
      <w:lvlText w:val="•"/>
      <w:lvlJc w:val="left"/>
      <w:pPr>
        <w:ind w:left="6431" w:hanging="567"/>
      </w:pPr>
      <w:rPr>
        <w:rFonts w:hint="default"/>
      </w:rPr>
    </w:lvl>
    <w:lvl w:ilvl="8" w:tplc="FB0803F6">
      <w:start w:val="1"/>
      <w:numFmt w:val="bullet"/>
      <w:lvlText w:val="•"/>
      <w:lvlJc w:val="left"/>
      <w:pPr>
        <w:ind w:left="7170" w:hanging="567"/>
      </w:pPr>
      <w:rPr>
        <w:rFonts w:hint="default"/>
      </w:rPr>
    </w:lvl>
  </w:abstractNum>
  <w:abstractNum w:abstractNumId="1" w15:restartNumberingAfterBreak="0">
    <w:nsid w:val="173D3F15"/>
    <w:multiLevelType w:val="hybridMultilevel"/>
    <w:tmpl w:val="9FAC25BA"/>
    <w:lvl w:ilvl="0" w:tplc="9342BDD4">
      <w:start w:val="7"/>
      <w:numFmt w:val="lowerLetter"/>
      <w:lvlText w:val="(%1)"/>
      <w:lvlJc w:val="left"/>
      <w:pPr>
        <w:ind w:left="1256" w:hanging="572"/>
      </w:pPr>
      <w:rPr>
        <w:rFonts w:ascii="Times New Roman" w:eastAsia="Times New Roman" w:hAnsi="Times New Roman" w:hint="default"/>
        <w:color w:val="1A1616"/>
        <w:w w:val="103"/>
        <w:sz w:val="19"/>
        <w:szCs w:val="19"/>
      </w:rPr>
    </w:lvl>
    <w:lvl w:ilvl="1" w:tplc="EA847814">
      <w:start w:val="1"/>
      <w:numFmt w:val="lowerRoman"/>
      <w:lvlText w:val="(%2)"/>
      <w:lvlJc w:val="left"/>
      <w:pPr>
        <w:ind w:left="1818" w:hanging="567"/>
      </w:pPr>
      <w:rPr>
        <w:rFonts w:ascii="Times New Roman" w:eastAsia="Times New Roman" w:hAnsi="Times New Roman" w:hint="default"/>
        <w:color w:val="1A1616"/>
        <w:w w:val="104"/>
        <w:sz w:val="19"/>
        <w:szCs w:val="19"/>
      </w:rPr>
    </w:lvl>
    <w:lvl w:ilvl="2" w:tplc="17B6DEE2">
      <w:start w:val="1"/>
      <w:numFmt w:val="bullet"/>
      <w:lvlText w:val="•"/>
      <w:lvlJc w:val="left"/>
      <w:pPr>
        <w:ind w:left="2577" w:hanging="567"/>
      </w:pPr>
      <w:rPr>
        <w:rFonts w:hint="default"/>
      </w:rPr>
    </w:lvl>
    <w:lvl w:ilvl="3" w:tplc="233AAB82">
      <w:start w:val="1"/>
      <w:numFmt w:val="bullet"/>
      <w:lvlText w:val="•"/>
      <w:lvlJc w:val="left"/>
      <w:pPr>
        <w:ind w:left="3336" w:hanging="567"/>
      </w:pPr>
      <w:rPr>
        <w:rFonts w:hint="default"/>
      </w:rPr>
    </w:lvl>
    <w:lvl w:ilvl="4" w:tplc="1DAA53A4">
      <w:start w:val="1"/>
      <w:numFmt w:val="bullet"/>
      <w:lvlText w:val="•"/>
      <w:lvlJc w:val="left"/>
      <w:pPr>
        <w:ind w:left="4095" w:hanging="567"/>
      </w:pPr>
      <w:rPr>
        <w:rFonts w:hint="default"/>
      </w:rPr>
    </w:lvl>
    <w:lvl w:ilvl="5" w:tplc="2ACEAACE">
      <w:start w:val="1"/>
      <w:numFmt w:val="bullet"/>
      <w:lvlText w:val="•"/>
      <w:lvlJc w:val="left"/>
      <w:pPr>
        <w:ind w:left="4854" w:hanging="567"/>
      </w:pPr>
      <w:rPr>
        <w:rFonts w:hint="default"/>
      </w:rPr>
    </w:lvl>
    <w:lvl w:ilvl="6" w:tplc="45DEC9B4">
      <w:start w:val="1"/>
      <w:numFmt w:val="bullet"/>
      <w:lvlText w:val="•"/>
      <w:lvlJc w:val="left"/>
      <w:pPr>
        <w:ind w:left="5613" w:hanging="567"/>
      </w:pPr>
      <w:rPr>
        <w:rFonts w:hint="default"/>
      </w:rPr>
    </w:lvl>
    <w:lvl w:ilvl="7" w:tplc="B5E0001C">
      <w:start w:val="1"/>
      <w:numFmt w:val="bullet"/>
      <w:lvlText w:val="•"/>
      <w:lvlJc w:val="left"/>
      <w:pPr>
        <w:ind w:left="6372" w:hanging="567"/>
      </w:pPr>
      <w:rPr>
        <w:rFonts w:hint="default"/>
      </w:rPr>
    </w:lvl>
    <w:lvl w:ilvl="8" w:tplc="82380376">
      <w:start w:val="1"/>
      <w:numFmt w:val="bullet"/>
      <w:lvlText w:val="•"/>
      <w:lvlJc w:val="left"/>
      <w:pPr>
        <w:ind w:left="7130" w:hanging="567"/>
      </w:pPr>
      <w:rPr>
        <w:rFonts w:hint="default"/>
      </w:rPr>
    </w:lvl>
  </w:abstractNum>
  <w:abstractNum w:abstractNumId="2" w15:restartNumberingAfterBreak="0">
    <w:nsid w:val="207F5930"/>
    <w:multiLevelType w:val="hybridMultilevel"/>
    <w:tmpl w:val="829ACE22"/>
    <w:lvl w:ilvl="0" w:tplc="7FC41D94">
      <w:start w:val="6"/>
      <w:numFmt w:val="lowerLetter"/>
      <w:lvlText w:val="(%1)"/>
      <w:lvlJc w:val="left"/>
      <w:pPr>
        <w:ind w:left="1256" w:hanging="562"/>
      </w:pPr>
      <w:rPr>
        <w:rFonts w:ascii="Arial" w:eastAsia="Arial" w:hAnsi="Arial" w:hint="default"/>
        <w:color w:val="1A1616"/>
        <w:w w:val="118"/>
        <w:sz w:val="18"/>
        <w:szCs w:val="18"/>
      </w:rPr>
    </w:lvl>
    <w:lvl w:ilvl="1" w:tplc="0BA8AC62">
      <w:start w:val="1"/>
      <w:numFmt w:val="lowerRoman"/>
      <w:lvlText w:val="(%2)"/>
      <w:lvlJc w:val="left"/>
      <w:pPr>
        <w:ind w:left="1823" w:hanging="567"/>
      </w:pPr>
      <w:rPr>
        <w:rFonts w:ascii="Times New Roman" w:eastAsia="Times New Roman" w:hAnsi="Times New Roman" w:hint="default"/>
        <w:color w:val="1A1616"/>
        <w:w w:val="104"/>
        <w:sz w:val="19"/>
        <w:szCs w:val="19"/>
      </w:rPr>
    </w:lvl>
    <w:lvl w:ilvl="2" w:tplc="B1DE070A">
      <w:start w:val="1"/>
      <w:numFmt w:val="bullet"/>
      <w:lvlText w:val="•"/>
      <w:lvlJc w:val="left"/>
      <w:pPr>
        <w:ind w:left="2581" w:hanging="567"/>
      </w:pPr>
      <w:rPr>
        <w:rFonts w:hint="default"/>
      </w:rPr>
    </w:lvl>
    <w:lvl w:ilvl="3" w:tplc="7A5C83A6">
      <w:start w:val="1"/>
      <w:numFmt w:val="bullet"/>
      <w:lvlText w:val="•"/>
      <w:lvlJc w:val="left"/>
      <w:pPr>
        <w:ind w:left="3340" w:hanging="567"/>
      </w:pPr>
      <w:rPr>
        <w:rFonts w:hint="default"/>
      </w:rPr>
    </w:lvl>
    <w:lvl w:ilvl="4" w:tplc="10A86E24">
      <w:start w:val="1"/>
      <w:numFmt w:val="bullet"/>
      <w:lvlText w:val="•"/>
      <w:lvlJc w:val="left"/>
      <w:pPr>
        <w:ind w:left="4098" w:hanging="567"/>
      </w:pPr>
      <w:rPr>
        <w:rFonts w:hint="default"/>
      </w:rPr>
    </w:lvl>
    <w:lvl w:ilvl="5" w:tplc="CA047F8A">
      <w:start w:val="1"/>
      <w:numFmt w:val="bullet"/>
      <w:lvlText w:val="•"/>
      <w:lvlJc w:val="left"/>
      <w:pPr>
        <w:ind w:left="4856" w:hanging="567"/>
      </w:pPr>
      <w:rPr>
        <w:rFonts w:hint="default"/>
      </w:rPr>
    </w:lvl>
    <w:lvl w:ilvl="6" w:tplc="79BCA62C">
      <w:start w:val="1"/>
      <w:numFmt w:val="bullet"/>
      <w:lvlText w:val="•"/>
      <w:lvlJc w:val="left"/>
      <w:pPr>
        <w:ind w:left="5615" w:hanging="567"/>
      </w:pPr>
      <w:rPr>
        <w:rFonts w:hint="default"/>
      </w:rPr>
    </w:lvl>
    <w:lvl w:ilvl="7" w:tplc="4E36E8B6">
      <w:start w:val="1"/>
      <w:numFmt w:val="bullet"/>
      <w:lvlText w:val="•"/>
      <w:lvlJc w:val="left"/>
      <w:pPr>
        <w:ind w:left="6373" w:hanging="567"/>
      </w:pPr>
      <w:rPr>
        <w:rFonts w:hint="default"/>
      </w:rPr>
    </w:lvl>
    <w:lvl w:ilvl="8" w:tplc="503689C0">
      <w:start w:val="1"/>
      <w:numFmt w:val="bullet"/>
      <w:lvlText w:val="•"/>
      <w:lvlJc w:val="left"/>
      <w:pPr>
        <w:ind w:left="7132" w:hanging="56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55"/>
    <w:rsid w:val="000C1A28"/>
    <w:rsid w:val="001155AA"/>
    <w:rsid w:val="001360ED"/>
    <w:rsid w:val="001576C2"/>
    <w:rsid w:val="00190EC5"/>
    <w:rsid w:val="001B44F4"/>
    <w:rsid w:val="001B64D3"/>
    <w:rsid w:val="001D164C"/>
    <w:rsid w:val="0021322E"/>
    <w:rsid w:val="00377673"/>
    <w:rsid w:val="003969FC"/>
    <w:rsid w:val="003A33CE"/>
    <w:rsid w:val="0040122C"/>
    <w:rsid w:val="00414379"/>
    <w:rsid w:val="004B6020"/>
    <w:rsid w:val="004E7422"/>
    <w:rsid w:val="00552204"/>
    <w:rsid w:val="005D471B"/>
    <w:rsid w:val="005E7D78"/>
    <w:rsid w:val="006E2135"/>
    <w:rsid w:val="00811B24"/>
    <w:rsid w:val="00876F63"/>
    <w:rsid w:val="008E1CAC"/>
    <w:rsid w:val="0092763B"/>
    <w:rsid w:val="00A201E1"/>
    <w:rsid w:val="00AA602B"/>
    <w:rsid w:val="00AD3701"/>
    <w:rsid w:val="00AF18BE"/>
    <w:rsid w:val="00B04562"/>
    <w:rsid w:val="00B63D76"/>
    <w:rsid w:val="00BA7AA9"/>
    <w:rsid w:val="00BE2DBC"/>
    <w:rsid w:val="00D95CEC"/>
    <w:rsid w:val="00DD0955"/>
    <w:rsid w:val="00E25F7B"/>
    <w:rsid w:val="00EB77F1"/>
    <w:rsid w:val="00F079ED"/>
    <w:rsid w:val="00F11BCD"/>
    <w:rsid w:val="00F7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01BD2B-2B3E-4266-95D7-2578891E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63B"/>
  </w:style>
  <w:style w:type="paragraph" w:styleId="1">
    <w:name w:val="heading 1"/>
    <w:basedOn w:val="a"/>
    <w:uiPriority w:val="1"/>
    <w:qFormat/>
    <w:pPr>
      <w:ind w:left="585"/>
      <w:outlineLvl w:val="0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56"/>
    </w:pPr>
    <w:rPr>
      <w:rFonts w:ascii="Times New Roman" w:eastAsia="Times New Roman" w:hAnsi="Times New Roman"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92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1"/>
    <w:rsid w:val="0092763B"/>
    <w:rPr>
      <w:rFonts w:ascii="Times New Roman" w:eastAsia="Times New Roman" w:hAnsi="Times New Roman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8E1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E1CA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E1C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E1CAC"/>
    <w:rPr>
      <w:sz w:val="18"/>
      <w:szCs w:val="18"/>
    </w:rPr>
  </w:style>
  <w:style w:type="paragraph" w:customStyle="1" w:styleId="ab">
    <w:name w:val="表格"/>
    <w:basedOn w:val="a3"/>
    <w:link w:val="ac"/>
    <w:uiPriority w:val="1"/>
    <w:qFormat/>
    <w:rsid w:val="001155AA"/>
    <w:pPr>
      <w:ind w:left="0"/>
      <w:jc w:val="center"/>
    </w:pPr>
    <w:rPr>
      <w:rFonts w:eastAsia="宋体"/>
      <w:bCs/>
      <w:sz w:val="21"/>
      <w:szCs w:val="21"/>
      <w:lang w:eastAsia="zh-CN"/>
    </w:rPr>
  </w:style>
  <w:style w:type="character" w:customStyle="1" w:styleId="ac">
    <w:name w:val="表格 字符"/>
    <w:basedOn w:val="a4"/>
    <w:link w:val="ab"/>
    <w:uiPriority w:val="1"/>
    <w:rsid w:val="001155AA"/>
    <w:rPr>
      <w:rFonts w:ascii="Times New Roman" w:eastAsia="宋体" w:hAnsi="Times New Roman"/>
      <w:bCs/>
      <w:sz w:val="21"/>
      <w:szCs w:val="21"/>
      <w:lang w:eastAsia="zh-CN"/>
    </w:rPr>
  </w:style>
  <w:style w:type="character" w:customStyle="1" w:styleId="fontstyle01">
    <w:name w:val="fontstyle01"/>
    <w:basedOn w:val="a0"/>
    <w:rsid w:val="001360ED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4B3B1-C5E5-4FCC-97DD-2F8C8E45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刘婉卿</cp:lastModifiedBy>
  <cp:revision>7</cp:revision>
  <dcterms:created xsi:type="dcterms:W3CDTF">2023-06-14T00:02:00Z</dcterms:created>
  <dcterms:modified xsi:type="dcterms:W3CDTF">2023-12-12T07:21:00Z</dcterms:modified>
</cp:coreProperties>
</file>