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7519C" w14:textId="586DC1C8" w:rsidR="00B828EB" w:rsidRPr="007918A0" w:rsidRDefault="00CD4AC7">
      <w:pPr>
        <w:rPr>
          <w:rFonts w:ascii="宋体" w:eastAsia="宋体" w:hAnsi="宋体"/>
          <w:b/>
          <w:sz w:val="24"/>
          <w:szCs w:val="24"/>
        </w:rPr>
      </w:pPr>
      <w:r w:rsidRPr="007918A0">
        <w:rPr>
          <w:rFonts w:ascii="宋体" w:eastAsia="宋体" w:hAnsi="宋体" w:hint="eastAsia"/>
          <w:b/>
          <w:sz w:val="24"/>
          <w:szCs w:val="24"/>
        </w:rPr>
        <w:t>解释</w:t>
      </w:r>
      <w:r w:rsidRPr="007918A0">
        <w:rPr>
          <w:rFonts w:ascii="宋体" w:eastAsia="宋体" w:hAnsi="宋体"/>
          <w:b/>
          <w:sz w:val="24"/>
          <w:szCs w:val="24"/>
        </w:rPr>
        <w:t>3.9.1.1和3.9.1.6以及3.8.1.1和3.8.1.6中关于同时</w:t>
      </w:r>
      <w:r w:rsidR="007D16C1">
        <w:rPr>
          <w:rFonts w:ascii="宋体" w:eastAsia="宋体" w:hAnsi="宋体" w:hint="eastAsia"/>
          <w:b/>
          <w:sz w:val="24"/>
          <w:szCs w:val="24"/>
        </w:rPr>
        <w:t>划</w:t>
      </w:r>
      <w:r w:rsidRPr="007918A0">
        <w:rPr>
          <w:rFonts w:ascii="宋体" w:eastAsia="宋体" w:hAnsi="宋体"/>
          <w:b/>
          <w:sz w:val="24"/>
          <w:szCs w:val="24"/>
        </w:rPr>
        <w:t>为</w:t>
      </w:r>
      <w:r w:rsidR="0059047D">
        <w:rPr>
          <w:rFonts w:ascii="宋体" w:eastAsia="宋体" w:hAnsi="宋体" w:hint="eastAsia"/>
          <w:b/>
          <w:sz w:val="24"/>
          <w:szCs w:val="24"/>
        </w:rPr>
        <w:t>特异性靶</w:t>
      </w:r>
      <w:r w:rsidRPr="007918A0">
        <w:rPr>
          <w:rFonts w:ascii="宋体" w:eastAsia="宋体" w:hAnsi="宋体" w:hint="eastAsia"/>
          <w:b/>
          <w:sz w:val="24"/>
          <w:szCs w:val="24"/>
        </w:rPr>
        <w:t>器官毒性（重复接触）</w:t>
      </w:r>
      <w:r w:rsidRPr="007918A0">
        <w:rPr>
          <w:rFonts w:ascii="宋体" w:eastAsia="宋体" w:hAnsi="宋体"/>
          <w:b/>
          <w:sz w:val="24"/>
          <w:szCs w:val="24"/>
        </w:rPr>
        <w:t>、</w:t>
      </w:r>
      <w:r w:rsidR="0059047D">
        <w:rPr>
          <w:rFonts w:ascii="宋体" w:eastAsia="宋体" w:hAnsi="宋体" w:hint="eastAsia"/>
          <w:b/>
          <w:sz w:val="24"/>
          <w:szCs w:val="24"/>
        </w:rPr>
        <w:t>特异性靶</w:t>
      </w:r>
      <w:r w:rsidRPr="007918A0">
        <w:rPr>
          <w:rFonts w:ascii="宋体" w:eastAsia="宋体" w:hAnsi="宋体" w:hint="eastAsia"/>
          <w:b/>
          <w:sz w:val="24"/>
          <w:szCs w:val="24"/>
        </w:rPr>
        <w:t>器官毒性（</w:t>
      </w:r>
      <w:r w:rsidR="0059047D">
        <w:rPr>
          <w:rFonts w:ascii="宋体" w:eastAsia="宋体" w:hAnsi="宋体" w:hint="eastAsia"/>
          <w:b/>
          <w:sz w:val="24"/>
          <w:szCs w:val="24"/>
        </w:rPr>
        <w:t>一次</w:t>
      </w:r>
      <w:r w:rsidRPr="007918A0">
        <w:rPr>
          <w:rFonts w:ascii="宋体" w:eastAsia="宋体" w:hAnsi="宋体" w:hint="eastAsia"/>
          <w:b/>
          <w:sz w:val="24"/>
          <w:szCs w:val="24"/>
        </w:rPr>
        <w:t>接触）</w:t>
      </w:r>
      <w:r w:rsidRPr="007918A0">
        <w:rPr>
          <w:rFonts w:ascii="宋体" w:eastAsia="宋体" w:hAnsi="宋体"/>
          <w:b/>
          <w:sz w:val="24"/>
          <w:szCs w:val="24"/>
        </w:rPr>
        <w:t>和急性毒性类别的标准</w:t>
      </w:r>
      <w:r w:rsidR="006334AB">
        <w:rPr>
          <w:rFonts w:ascii="宋体" w:eastAsia="宋体" w:hAnsi="宋体" w:hint="eastAsia"/>
          <w:b/>
          <w:sz w:val="24"/>
          <w:szCs w:val="24"/>
        </w:rPr>
        <w:t>的分类问题</w:t>
      </w:r>
      <w:r w:rsidRPr="007918A0">
        <w:rPr>
          <w:rFonts w:ascii="宋体" w:eastAsia="宋体" w:hAnsi="宋体"/>
          <w:b/>
          <w:sz w:val="24"/>
          <w:szCs w:val="24"/>
        </w:rPr>
        <w:t>，无论是否具有致死性</w:t>
      </w:r>
    </w:p>
    <w:p w14:paraId="77D29A8C" w14:textId="77777777" w:rsidR="00CD4AC7" w:rsidRPr="007918A0" w:rsidRDefault="00CD4AC7">
      <w:pPr>
        <w:rPr>
          <w:rFonts w:ascii="宋体" w:eastAsia="宋体" w:hAnsi="宋体"/>
          <w:b/>
          <w:sz w:val="24"/>
          <w:szCs w:val="24"/>
        </w:rPr>
      </w:pPr>
    </w:p>
    <w:p w14:paraId="657FD4A2" w14:textId="77777777" w:rsidR="00CD4AC7" w:rsidRPr="007918A0" w:rsidRDefault="00CD4AC7">
      <w:pPr>
        <w:rPr>
          <w:rFonts w:ascii="宋体" w:eastAsia="宋体" w:hAnsi="宋体"/>
          <w:b/>
          <w:sz w:val="24"/>
          <w:szCs w:val="24"/>
        </w:rPr>
      </w:pPr>
      <w:r w:rsidRPr="007918A0">
        <w:rPr>
          <w:rFonts w:ascii="宋体" w:eastAsia="宋体" w:hAnsi="宋体" w:hint="eastAsia"/>
          <w:b/>
          <w:sz w:val="24"/>
          <w:szCs w:val="24"/>
        </w:rPr>
        <w:t>物质信息</w:t>
      </w:r>
    </w:p>
    <w:p w14:paraId="740D3AB7" w14:textId="77777777" w:rsidR="00CD4AC7" w:rsidRPr="007918A0" w:rsidRDefault="00CD4AC7">
      <w:pPr>
        <w:rPr>
          <w:rFonts w:ascii="宋体" w:eastAsia="宋体" w:hAnsi="宋体"/>
          <w:b/>
          <w:sz w:val="24"/>
          <w:szCs w:val="24"/>
        </w:rPr>
      </w:pPr>
    </w:p>
    <w:p w14:paraId="3A9285F4" w14:textId="77777777" w:rsidR="00CD4AC7" w:rsidRPr="007918A0" w:rsidRDefault="00CD4AC7">
      <w:pPr>
        <w:rPr>
          <w:rFonts w:ascii="宋体" w:eastAsia="宋体" w:hAnsi="宋体"/>
          <w:b/>
          <w:sz w:val="24"/>
          <w:szCs w:val="24"/>
        </w:rPr>
      </w:pPr>
      <w:r w:rsidRPr="007918A0">
        <w:rPr>
          <w:rFonts w:ascii="宋体" w:eastAsia="宋体" w:hAnsi="宋体" w:hint="eastAsia"/>
          <w:b/>
          <w:sz w:val="24"/>
          <w:szCs w:val="24"/>
        </w:rPr>
        <w:t>数据</w:t>
      </w:r>
    </w:p>
    <w:p w14:paraId="2229A4B4" w14:textId="77777777" w:rsidR="00CD4AC7" w:rsidRPr="007918A0" w:rsidRDefault="00CD4AC7">
      <w:pPr>
        <w:rPr>
          <w:rFonts w:ascii="宋体" w:eastAsia="宋体" w:hAnsi="宋体"/>
          <w:sz w:val="24"/>
          <w:szCs w:val="24"/>
        </w:rPr>
      </w:pPr>
    </w:p>
    <w:p w14:paraId="32A056AC" w14:textId="77777777" w:rsidR="00CD4AC7" w:rsidRPr="007918A0" w:rsidRDefault="00CD4AC7" w:rsidP="007D16C1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急性</w:t>
      </w:r>
      <w:r w:rsidR="007D16C1">
        <w:rPr>
          <w:rFonts w:ascii="Times New Roman" w:eastAsia="宋体" w:hAnsi="Times New Roman" w:hint="eastAsia"/>
          <w:sz w:val="24"/>
          <w:szCs w:val="24"/>
        </w:rPr>
        <w:t>毒性</w:t>
      </w:r>
      <w:r w:rsidR="009A7515" w:rsidRPr="007918A0">
        <w:rPr>
          <w:rFonts w:ascii="Times New Roman" w:eastAsia="宋体" w:hAnsi="Times New Roman" w:hint="eastAsia"/>
          <w:sz w:val="24"/>
          <w:szCs w:val="24"/>
        </w:rPr>
        <w:t>动物</w:t>
      </w:r>
      <w:r w:rsidRPr="007918A0">
        <w:rPr>
          <w:rFonts w:ascii="Times New Roman" w:eastAsia="宋体" w:hAnsi="Times New Roman" w:hint="eastAsia"/>
          <w:sz w:val="24"/>
          <w:szCs w:val="24"/>
        </w:rPr>
        <w:t>数据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694"/>
        <w:gridCol w:w="3339"/>
      </w:tblGrid>
      <w:tr w:rsidR="00CD4AC7" w:rsidRPr="007918A0" w14:paraId="2C7FF82D" w14:textId="77777777" w:rsidTr="00CD4AC7">
        <w:tc>
          <w:tcPr>
            <w:tcW w:w="1271" w:type="dxa"/>
          </w:tcPr>
          <w:p w14:paraId="4C29D0B0" w14:textId="77777777" w:rsidR="00CD4AC7" w:rsidRPr="007918A0" w:rsidRDefault="00CD4AC7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接触途径</w:t>
            </w:r>
          </w:p>
        </w:tc>
        <w:tc>
          <w:tcPr>
            <w:tcW w:w="992" w:type="dxa"/>
          </w:tcPr>
          <w:p w14:paraId="7B37BF5C" w14:textId="77777777" w:rsidR="00CD4AC7" w:rsidRPr="007918A0" w:rsidRDefault="00CD4AC7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物种</w:t>
            </w:r>
          </w:p>
        </w:tc>
        <w:tc>
          <w:tcPr>
            <w:tcW w:w="2694" w:type="dxa"/>
          </w:tcPr>
          <w:p w14:paraId="24B51AF1" w14:textId="77777777" w:rsidR="00CD4AC7" w:rsidRPr="007918A0" w:rsidRDefault="00CD4AC7" w:rsidP="007D16C1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Style w:val="fontstyle01"/>
                <w:rFonts w:ascii="Times New Roman" w:eastAsia="宋体" w:hAnsi="Times New Roman" w:cs="Times New Roman"/>
                <w:b w:val="0"/>
                <w:sz w:val="21"/>
                <w:szCs w:val="21"/>
              </w:rPr>
              <w:t>LD</w:t>
            </w:r>
            <w:r w:rsidRPr="007918A0">
              <w:rPr>
                <w:rStyle w:val="fontstyle01"/>
                <w:rFonts w:ascii="Times New Roman" w:eastAsia="宋体" w:hAnsi="Times New Roman" w:cs="Times New Roman"/>
                <w:b w:val="0"/>
                <w:sz w:val="21"/>
                <w:szCs w:val="21"/>
                <w:vertAlign w:val="subscript"/>
              </w:rPr>
              <w:t xml:space="preserve">50 </w:t>
            </w:r>
            <w:r w:rsidRPr="007918A0">
              <w:rPr>
                <w:rStyle w:val="fontstyle01"/>
                <w:rFonts w:ascii="Times New Roman" w:eastAsia="宋体" w:hAnsi="Times New Roman" w:cs="Times New Roman"/>
                <w:b w:val="0"/>
                <w:sz w:val="21"/>
                <w:szCs w:val="21"/>
              </w:rPr>
              <w:t>/LC</w:t>
            </w:r>
            <w:r w:rsidRPr="007918A0">
              <w:rPr>
                <w:rStyle w:val="fontstyle01"/>
                <w:rFonts w:ascii="Times New Roman" w:eastAsia="宋体" w:hAnsi="Times New Roman" w:cs="Times New Roman"/>
                <w:b w:val="0"/>
                <w:sz w:val="21"/>
                <w:szCs w:val="21"/>
                <w:vertAlign w:val="subscript"/>
              </w:rPr>
              <w:t>50</w:t>
            </w:r>
            <w:r w:rsidRPr="007918A0">
              <w:rPr>
                <w:rStyle w:val="fontstyle01"/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值</w:t>
            </w:r>
          </w:p>
        </w:tc>
        <w:tc>
          <w:tcPr>
            <w:tcW w:w="3339" w:type="dxa"/>
          </w:tcPr>
          <w:p w14:paraId="52D76664" w14:textId="77777777" w:rsidR="00CD4AC7" w:rsidRPr="007918A0" w:rsidRDefault="00CD4AC7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观察结果</w:t>
            </w:r>
          </w:p>
        </w:tc>
      </w:tr>
      <w:tr w:rsidR="00CD4AC7" w:rsidRPr="007918A0" w14:paraId="7E338CD4" w14:textId="77777777" w:rsidTr="007D16C1">
        <w:tc>
          <w:tcPr>
            <w:tcW w:w="1271" w:type="dxa"/>
            <w:vMerge w:val="restart"/>
            <w:vAlign w:val="center"/>
          </w:tcPr>
          <w:p w14:paraId="446094C3" w14:textId="77777777" w:rsidR="00CD4AC7" w:rsidRPr="007918A0" w:rsidRDefault="00CD4AC7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口服</w:t>
            </w:r>
          </w:p>
        </w:tc>
        <w:tc>
          <w:tcPr>
            <w:tcW w:w="992" w:type="dxa"/>
            <w:vAlign w:val="center"/>
          </w:tcPr>
          <w:p w14:paraId="4837E271" w14:textId="77777777" w:rsidR="00CD4AC7" w:rsidRPr="007918A0" w:rsidRDefault="0021054B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大鼠</w:t>
            </w:r>
          </w:p>
        </w:tc>
        <w:tc>
          <w:tcPr>
            <w:tcW w:w="2694" w:type="dxa"/>
          </w:tcPr>
          <w:p w14:paraId="22F6EE95" w14:textId="30F24907" w:rsidR="00CD4AC7" w:rsidRPr="007918A0" w:rsidRDefault="00370C4E" w:rsidP="00B107C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研究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OECD TG 401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）：使用</w:t>
            </w:r>
            <w:r w:rsidR="00FE2500" w:rsidRPr="007918A0">
              <w:rPr>
                <w:rFonts w:ascii="Times New Roman" w:eastAsia="宋体" w:hAnsi="Times New Roman" w:cs="Times New Roman"/>
                <w:szCs w:val="21"/>
              </w:rPr>
              <w:t>未稀释物质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2000</w:t>
            </w:r>
            <w:r w:rsidR="00432F6B" w:rsidRPr="007918A0">
              <w:rPr>
                <w:rFonts w:ascii="Times New Roman" w:eastAsia="宋体" w:hAnsi="Times New Roman" w:cs="Times New Roman"/>
                <w:szCs w:val="21"/>
              </w:rPr>
              <w:t xml:space="preserve"> mg/kg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体重的死亡率为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10%</w:t>
            </w:r>
          </w:p>
        </w:tc>
        <w:tc>
          <w:tcPr>
            <w:tcW w:w="3339" w:type="dxa"/>
          </w:tcPr>
          <w:p w14:paraId="762B8252" w14:textId="77777777" w:rsidR="00CD4AC7" w:rsidRPr="007918A0" w:rsidRDefault="00432F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●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神经毒性的临床症状</w:t>
            </w:r>
          </w:p>
        </w:tc>
      </w:tr>
      <w:tr w:rsidR="00CD4AC7" w:rsidRPr="007918A0" w14:paraId="5FA6F88D" w14:textId="77777777" w:rsidTr="007D16C1">
        <w:trPr>
          <w:trHeight w:val="1569"/>
        </w:trPr>
        <w:tc>
          <w:tcPr>
            <w:tcW w:w="1271" w:type="dxa"/>
            <w:vMerge/>
            <w:vAlign w:val="center"/>
          </w:tcPr>
          <w:p w14:paraId="1AAEA9C3" w14:textId="77777777" w:rsidR="00CD4AC7" w:rsidRPr="007918A0" w:rsidRDefault="00CD4AC7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B36459" w14:textId="77777777" w:rsidR="00CD4AC7" w:rsidRPr="007918A0" w:rsidRDefault="0021054B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大鼠</w:t>
            </w:r>
          </w:p>
        </w:tc>
        <w:tc>
          <w:tcPr>
            <w:tcW w:w="2694" w:type="dxa"/>
          </w:tcPr>
          <w:p w14:paraId="321D8140" w14:textId="77777777" w:rsidR="00CD4AC7" w:rsidRPr="007918A0" w:rsidRDefault="00432F6B" w:rsidP="00432F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研究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（急性神经毒性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OECD TG 424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）。以玉米油为载体，在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100</w:t>
            </w:r>
            <w:r w:rsidR="007D16C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mg/kg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体重时的死亡率为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20%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，死亡原因是神经毒性</w:t>
            </w:r>
          </w:p>
        </w:tc>
        <w:tc>
          <w:tcPr>
            <w:tcW w:w="3339" w:type="dxa"/>
          </w:tcPr>
          <w:p w14:paraId="30F442B3" w14:textId="77777777" w:rsidR="00CD4AC7" w:rsidRPr="007918A0" w:rsidRDefault="00432F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●100mg/kg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体重：神经毒性的临床症状</w:t>
            </w:r>
          </w:p>
          <w:p w14:paraId="25AFADB0" w14:textId="77777777" w:rsidR="00432F6B" w:rsidRPr="007918A0" w:rsidRDefault="00432F6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●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在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50</w:t>
            </w:r>
            <w:r w:rsidR="007D16C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mg/kg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体重的较低剂量水平下，对神经系统的影响较小，只有一些动物没有死亡</w:t>
            </w:r>
          </w:p>
        </w:tc>
      </w:tr>
      <w:tr w:rsidR="00CD4AC7" w:rsidRPr="007918A0" w14:paraId="5169D79E" w14:textId="77777777" w:rsidTr="007D16C1">
        <w:tc>
          <w:tcPr>
            <w:tcW w:w="1271" w:type="dxa"/>
            <w:vMerge/>
            <w:vAlign w:val="center"/>
          </w:tcPr>
          <w:p w14:paraId="239A1B3B" w14:textId="77777777" w:rsidR="00CD4AC7" w:rsidRPr="007918A0" w:rsidRDefault="00CD4AC7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137063" w14:textId="77777777" w:rsidR="00CD4AC7" w:rsidRPr="007918A0" w:rsidRDefault="0021054B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小鼠</w:t>
            </w:r>
          </w:p>
        </w:tc>
        <w:tc>
          <w:tcPr>
            <w:tcW w:w="2694" w:type="dxa"/>
          </w:tcPr>
          <w:p w14:paraId="06CB6A86" w14:textId="77777777" w:rsidR="00CD4AC7" w:rsidRPr="007918A0" w:rsidRDefault="002F17A8" w:rsidP="002F17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研究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（微核观察研究）：以玉米油为载体，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60 mg/kg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体重时的死亡率为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20%</w:t>
            </w:r>
          </w:p>
        </w:tc>
        <w:tc>
          <w:tcPr>
            <w:tcW w:w="3339" w:type="dxa"/>
          </w:tcPr>
          <w:p w14:paraId="44C24104" w14:textId="77777777" w:rsidR="00CD4AC7" w:rsidRPr="007918A0" w:rsidRDefault="002F17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●60 mg/kg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体重：震颤</w:t>
            </w:r>
          </w:p>
          <w:p w14:paraId="6B4501FB" w14:textId="77777777" w:rsidR="002F17A8" w:rsidRPr="007918A0" w:rsidRDefault="002F17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●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较低剂量水平：无临床症状</w:t>
            </w:r>
          </w:p>
        </w:tc>
      </w:tr>
      <w:tr w:rsidR="00CD4AC7" w:rsidRPr="007918A0" w14:paraId="3AC82B9A" w14:textId="77777777" w:rsidTr="007D16C1">
        <w:tc>
          <w:tcPr>
            <w:tcW w:w="1271" w:type="dxa"/>
            <w:vAlign w:val="center"/>
          </w:tcPr>
          <w:p w14:paraId="6481B5B8" w14:textId="77777777" w:rsidR="00CD4AC7" w:rsidRPr="007918A0" w:rsidRDefault="00CD4AC7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吸入（粉尘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烟雾）</w:t>
            </w:r>
          </w:p>
        </w:tc>
        <w:tc>
          <w:tcPr>
            <w:tcW w:w="992" w:type="dxa"/>
            <w:vAlign w:val="center"/>
          </w:tcPr>
          <w:p w14:paraId="5F252E35" w14:textId="77777777" w:rsidR="00CD4AC7" w:rsidRPr="007918A0" w:rsidRDefault="0021054B" w:rsidP="007D16C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大鼠</w:t>
            </w:r>
          </w:p>
        </w:tc>
        <w:tc>
          <w:tcPr>
            <w:tcW w:w="2694" w:type="dxa"/>
          </w:tcPr>
          <w:p w14:paraId="306A8358" w14:textId="77777777" w:rsidR="002F17A8" w:rsidRPr="007918A0" w:rsidRDefault="002F17A8" w:rsidP="002F17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OECD TG 402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（接触烟雾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小时）：</w:t>
            </w:r>
          </w:p>
          <w:p w14:paraId="013D8384" w14:textId="77777777" w:rsidR="002F17A8" w:rsidRPr="007918A0" w:rsidRDefault="002F17A8" w:rsidP="002F17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0.5 mg/L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：无死亡</w:t>
            </w:r>
          </w:p>
          <w:p w14:paraId="2FEB0970" w14:textId="77777777" w:rsidR="002F17A8" w:rsidRPr="007918A0" w:rsidRDefault="002F17A8" w:rsidP="002F17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1.0 mg/L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：无死亡</w:t>
            </w:r>
          </w:p>
          <w:p w14:paraId="66D5E727" w14:textId="77777777" w:rsidR="00CD4AC7" w:rsidRPr="007918A0" w:rsidRDefault="002F17A8" w:rsidP="002F17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2.0 mg/L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100%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死亡率</w:t>
            </w:r>
          </w:p>
        </w:tc>
        <w:tc>
          <w:tcPr>
            <w:tcW w:w="3339" w:type="dxa"/>
          </w:tcPr>
          <w:p w14:paraId="3711A3DD" w14:textId="77777777" w:rsidR="00CD4AC7" w:rsidRPr="007918A0" w:rsidRDefault="002F17A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18A0">
              <w:rPr>
                <w:rFonts w:ascii="Times New Roman" w:eastAsia="宋体" w:hAnsi="Times New Roman" w:cs="Times New Roman"/>
                <w:szCs w:val="21"/>
              </w:rPr>
              <w:t>●0.5 mg/L</w:t>
            </w:r>
            <w:r w:rsidRPr="007918A0">
              <w:rPr>
                <w:rFonts w:ascii="Times New Roman" w:eastAsia="宋体" w:hAnsi="Times New Roman" w:cs="Times New Roman"/>
                <w:szCs w:val="21"/>
              </w:rPr>
              <w:t>及以上：神经毒性的临床症状</w:t>
            </w:r>
          </w:p>
        </w:tc>
      </w:tr>
    </w:tbl>
    <w:p w14:paraId="2C3D9660" w14:textId="77777777" w:rsidR="00CD4AC7" w:rsidRPr="007918A0" w:rsidRDefault="00CD4AC7">
      <w:pPr>
        <w:rPr>
          <w:rFonts w:ascii="Times New Roman" w:eastAsia="宋体" w:hAnsi="Times New Roman"/>
          <w:sz w:val="24"/>
          <w:szCs w:val="24"/>
        </w:rPr>
      </w:pPr>
    </w:p>
    <w:p w14:paraId="51BEBC23" w14:textId="77777777" w:rsidR="009A7515" w:rsidRPr="007918A0" w:rsidRDefault="009A7515" w:rsidP="007918A0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重复剂量毒性动物数据</w:t>
      </w:r>
    </w:p>
    <w:p w14:paraId="1D446DB3" w14:textId="77777777" w:rsidR="009A7515" w:rsidRPr="007918A0" w:rsidRDefault="009A7515" w:rsidP="007918A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口服接触途径</w:t>
      </w:r>
    </w:p>
    <w:p w14:paraId="65311D7A" w14:textId="3E290C34" w:rsidR="009A7515" w:rsidRPr="007918A0" w:rsidRDefault="009A7515" w:rsidP="007918A0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在大鼠、小鼠和狗身上进行了几项饮食研究，接触时间从</w:t>
      </w:r>
      <w:r w:rsidRPr="007918A0">
        <w:rPr>
          <w:rFonts w:ascii="Times New Roman" w:eastAsia="宋体" w:hAnsi="Times New Roman"/>
          <w:sz w:val="24"/>
          <w:szCs w:val="24"/>
        </w:rPr>
        <w:t>28</w:t>
      </w:r>
      <w:r w:rsidRPr="007918A0">
        <w:rPr>
          <w:rFonts w:ascii="Times New Roman" w:eastAsia="宋体" w:hAnsi="Times New Roman"/>
          <w:sz w:val="24"/>
          <w:szCs w:val="24"/>
        </w:rPr>
        <w:t>天到</w:t>
      </w:r>
      <w:r w:rsidRPr="007918A0">
        <w:rPr>
          <w:rFonts w:ascii="Times New Roman" w:eastAsia="宋体" w:hAnsi="Times New Roman"/>
          <w:sz w:val="24"/>
          <w:szCs w:val="24"/>
        </w:rPr>
        <w:t>2</w:t>
      </w:r>
      <w:r w:rsidRPr="007918A0">
        <w:rPr>
          <w:rFonts w:ascii="Times New Roman" w:eastAsia="宋体" w:hAnsi="Times New Roman"/>
          <w:sz w:val="24"/>
          <w:szCs w:val="24"/>
        </w:rPr>
        <w:t>年不等。</w:t>
      </w:r>
      <w:r w:rsidRPr="007918A0">
        <w:rPr>
          <w:rFonts w:ascii="Times New Roman" w:eastAsia="宋体" w:hAnsi="Times New Roman" w:hint="eastAsia"/>
          <w:sz w:val="24"/>
          <w:szCs w:val="24"/>
        </w:rPr>
        <w:t>在</w:t>
      </w:r>
      <w:r w:rsidR="0059047D">
        <w:rPr>
          <w:rFonts w:ascii="Times New Roman" w:eastAsia="宋体" w:hAnsi="Times New Roman" w:hint="eastAsia"/>
          <w:sz w:val="24"/>
          <w:szCs w:val="24"/>
        </w:rPr>
        <w:t>特异性靶</w:t>
      </w:r>
      <w:r w:rsidRPr="007918A0">
        <w:rPr>
          <w:rFonts w:ascii="Times New Roman" w:eastAsia="宋体" w:hAnsi="Times New Roman" w:hint="eastAsia"/>
          <w:sz w:val="24"/>
          <w:szCs w:val="24"/>
        </w:rPr>
        <w:t>器官毒性</w:t>
      </w:r>
      <w:r w:rsidRPr="007918A0">
        <w:rPr>
          <w:rFonts w:ascii="Times New Roman" w:eastAsia="宋体" w:hAnsi="Times New Roman" w:hint="eastAsia"/>
          <w:sz w:val="24"/>
          <w:szCs w:val="24"/>
        </w:rPr>
        <w:t>-</w:t>
      </w:r>
      <w:r w:rsidRPr="007918A0">
        <w:rPr>
          <w:rFonts w:ascii="Times New Roman" w:eastAsia="宋体" w:hAnsi="Times New Roman" w:hint="eastAsia"/>
          <w:sz w:val="24"/>
          <w:szCs w:val="24"/>
        </w:rPr>
        <w:t>重复接触类别</w:t>
      </w:r>
      <w:r w:rsidRPr="007918A0">
        <w:rPr>
          <w:rFonts w:ascii="Times New Roman" w:eastAsia="宋体" w:hAnsi="Times New Roman" w:hint="eastAsia"/>
          <w:sz w:val="24"/>
          <w:szCs w:val="24"/>
        </w:rPr>
        <w:t>2</w:t>
      </w:r>
      <w:r w:rsidRPr="007918A0">
        <w:rPr>
          <w:rFonts w:ascii="Times New Roman" w:eastAsia="宋体" w:hAnsi="Times New Roman" w:hint="eastAsia"/>
          <w:sz w:val="24"/>
          <w:szCs w:val="24"/>
        </w:rPr>
        <w:t>的</w:t>
      </w:r>
      <w:r w:rsidR="00B107C8">
        <w:rPr>
          <w:rFonts w:ascii="Times New Roman" w:eastAsia="宋体" w:hAnsi="Times New Roman" w:hint="eastAsia"/>
          <w:sz w:val="24"/>
          <w:szCs w:val="24"/>
        </w:rPr>
        <w:t>分类</w:t>
      </w:r>
      <w:r w:rsidRPr="007918A0">
        <w:rPr>
          <w:rFonts w:ascii="Times New Roman" w:eastAsia="宋体" w:hAnsi="Times New Roman" w:hint="eastAsia"/>
          <w:sz w:val="24"/>
          <w:szCs w:val="24"/>
        </w:rPr>
        <w:t>指导</w:t>
      </w:r>
      <w:r w:rsidR="00B107C8">
        <w:rPr>
          <w:rFonts w:ascii="Times New Roman" w:eastAsia="宋体" w:hAnsi="Times New Roman" w:hint="eastAsia"/>
          <w:sz w:val="24"/>
          <w:szCs w:val="24"/>
        </w:rPr>
        <w:t>值范围内的</w:t>
      </w:r>
      <w:r w:rsidRPr="007918A0">
        <w:rPr>
          <w:rFonts w:ascii="Times New Roman" w:eastAsia="宋体" w:hAnsi="Times New Roman" w:hint="eastAsia"/>
          <w:sz w:val="24"/>
          <w:szCs w:val="24"/>
        </w:rPr>
        <w:t>剂量</w:t>
      </w:r>
      <w:r w:rsidR="00B107C8">
        <w:rPr>
          <w:rFonts w:ascii="Times New Roman" w:eastAsia="宋体" w:hAnsi="Times New Roman" w:hint="eastAsia"/>
          <w:sz w:val="24"/>
          <w:szCs w:val="24"/>
        </w:rPr>
        <w:t>水平</w:t>
      </w:r>
      <w:r w:rsidRPr="007918A0">
        <w:rPr>
          <w:rFonts w:ascii="Times New Roman" w:eastAsia="宋体" w:hAnsi="Times New Roman" w:hint="eastAsia"/>
          <w:sz w:val="24"/>
          <w:szCs w:val="24"/>
        </w:rPr>
        <w:t>，</w:t>
      </w:r>
      <w:r w:rsidR="00B107C8">
        <w:rPr>
          <w:rFonts w:ascii="Times New Roman" w:eastAsia="宋体" w:hAnsi="Times New Roman" w:hint="eastAsia"/>
          <w:sz w:val="24"/>
          <w:szCs w:val="24"/>
        </w:rPr>
        <w:t>主要</w:t>
      </w:r>
      <w:r w:rsidRPr="007918A0">
        <w:rPr>
          <w:rFonts w:ascii="Times New Roman" w:eastAsia="宋体" w:hAnsi="Times New Roman" w:hint="eastAsia"/>
          <w:sz w:val="24"/>
          <w:szCs w:val="24"/>
        </w:rPr>
        <w:t>发现</w:t>
      </w:r>
      <w:r w:rsidRPr="007918A0">
        <w:rPr>
          <w:rFonts w:ascii="Times New Roman" w:eastAsia="宋体" w:hAnsi="Times New Roman"/>
          <w:sz w:val="24"/>
          <w:szCs w:val="24"/>
        </w:rPr>
        <w:t>大鼠（</w:t>
      </w:r>
      <w:r w:rsidRPr="007918A0">
        <w:rPr>
          <w:rFonts w:ascii="Times New Roman" w:eastAsia="宋体" w:hAnsi="Times New Roman"/>
          <w:sz w:val="24"/>
          <w:szCs w:val="24"/>
        </w:rPr>
        <w:t>28</w:t>
      </w:r>
      <w:r w:rsidRPr="007918A0">
        <w:rPr>
          <w:rFonts w:ascii="Times New Roman" w:eastAsia="宋体" w:hAnsi="Times New Roman"/>
          <w:sz w:val="24"/>
          <w:szCs w:val="24"/>
        </w:rPr>
        <w:t>天研究，</w:t>
      </w:r>
      <w:r w:rsidRPr="007918A0">
        <w:rPr>
          <w:rFonts w:ascii="Times New Roman" w:eastAsia="宋体" w:hAnsi="Times New Roman"/>
          <w:sz w:val="24"/>
          <w:szCs w:val="24"/>
        </w:rPr>
        <w:t>285/273</w:t>
      </w:r>
      <w:r w:rsidR="00EC35FB" w:rsidRPr="007918A0">
        <w:rPr>
          <w:rFonts w:ascii="Times New Roman" w:eastAsia="宋体" w:hAnsi="Times New Roman" w:cs="Times New Roman"/>
          <w:szCs w:val="21"/>
        </w:rPr>
        <w:t xml:space="preserve"> mg/kg</w:t>
      </w:r>
      <w:r w:rsidRPr="007918A0">
        <w:rPr>
          <w:rFonts w:ascii="Times New Roman" w:eastAsia="宋体" w:hAnsi="Times New Roman"/>
          <w:sz w:val="24"/>
          <w:szCs w:val="24"/>
        </w:rPr>
        <w:t>体重</w:t>
      </w:r>
      <w:r w:rsidRPr="007918A0">
        <w:rPr>
          <w:rFonts w:ascii="Times New Roman" w:eastAsia="宋体" w:hAnsi="Times New Roman"/>
          <w:sz w:val="24"/>
          <w:szCs w:val="24"/>
        </w:rPr>
        <w:t>/</w:t>
      </w:r>
      <w:r w:rsidRPr="007918A0">
        <w:rPr>
          <w:rFonts w:ascii="Times New Roman" w:eastAsia="宋体" w:hAnsi="Times New Roman"/>
          <w:sz w:val="24"/>
          <w:szCs w:val="24"/>
        </w:rPr>
        <w:t>天）和狗（</w:t>
      </w:r>
      <w:r w:rsidRPr="007918A0">
        <w:rPr>
          <w:rFonts w:ascii="Times New Roman" w:eastAsia="宋体" w:hAnsi="Times New Roman"/>
          <w:sz w:val="24"/>
          <w:szCs w:val="24"/>
        </w:rPr>
        <w:t>90</w:t>
      </w:r>
      <w:r w:rsidRPr="007918A0">
        <w:rPr>
          <w:rFonts w:ascii="Times New Roman" w:eastAsia="宋体" w:hAnsi="Times New Roman"/>
          <w:sz w:val="24"/>
          <w:szCs w:val="24"/>
        </w:rPr>
        <w:t>天研究，</w:t>
      </w:r>
      <w:r w:rsidRPr="007918A0">
        <w:rPr>
          <w:rFonts w:ascii="Times New Roman" w:eastAsia="宋体" w:hAnsi="Times New Roman"/>
          <w:sz w:val="24"/>
          <w:szCs w:val="24"/>
        </w:rPr>
        <w:t>100</w:t>
      </w:r>
      <w:r w:rsidR="00EC35FB" w:rsidRPr="007918A0">
        <w:rPr>
          <w:rFonts w:ascii="Times New Roman" w:eastAsia="宋体" w:hAnsi="Times New Roman" w:cs="Times New Roman"/>
          <w:szCs w:val="21"/>
        </w:rPr>
        <w:t xml:space="preserve"> mg/kg</w:t>
      </w:r>
      <w:r w:rsidR="007E4AFD">
        <w:rPr>
          <w:rFonts w:ascii="Times New Roman" w:eastAsia="宋体" w:hAnsi="Times New Roman" w:hint="eastAsia"/>
          <w:sz w:val="24"/>
          <w:szCs w:val="24"/>
        </w:rPr>
        <w:t>体重</w:t>
      </w:r>
      <w:r w:rsidRPr="007918A0">
        <w:rPr>
          <w:rFonts w:ascii="Times New Roman" w:eastAsia="宋体" w:hAnsi="Times New Roman"/>
          <w:sz w:val="24"/>
          <w:szCs w:val="24"/>
        </w:rPr>
        <w:t>/</w:t>
      </w:r>
      <w:r w:rsidRPr="007918A0">
        <w:rPr>
          <w:rFonts w:ascii="Times New Roman" w:eastAsia="宋体" w:hAnsi="Times New Roman"/>
          <w:sz w:val="24"/>
          <w:szCs w:val="24"/>
        </w:rPr>
        <w:t>天）</w:t>
      </w:r>
      <w:r w:rsidRPr="007918A0">
        <w:rPr>
          <w:rFonts w:ascii="Times New Roman" w:eastAsia="宋体" w:hAnsi="Times New Roman" w:hint="eastAsia"/>
          <w:sz w:val="24"/>
          <w:szCs w:val="24"/>
        </w:rPr>
        <w:t>发生</w:t>
      </w:r>
      <w:r w:rsidRPr="007918A0">
        <w:rPr>
          <w:rFonts w:ascii="Times New Roman" w:eastAsia="宋体" w:hAnsi="Times New Roman"/>
          <w:sz w:val="24"/>
          <w:szCs w:val="24"/>
        </w:rPr>
        <w:t>震颤</w:t>
      </w:r>
      <w:r w:rsidRPr="007918A0">
        <w:rPr>
          <w:rFonts w:ascii="Times New Roman" w:eastAsia="宋体" w:hAnsi="Times New Roman" w:hint="eastAsia"/>
          <w:sz w:val="24"/>
          <w:szCs w:val="24"/>
        </w:rPr>
        <w:t>。</w:t>
      </w:r>
      <w:r w:rsidR="00AF7376" w:rsidRPr="007918A0">
        <w:rPr>
          <w:rFonts w:ascii="Times New Roman" w:eastAsia="宋体" w:hAnsi="Times New Roman" w:hint="eastAsia"/>
          <w:sz w:val="24"/>
          <w:szCs w:val="24"/>
        </w:rPr>
        <w:t>然而，尽管无法获得关于</w:t>
      </w:r>
      <w:r w:rsidR="007D16C1">
        <w:rPr>
          <w:rFonts w:ascii="Times New Roman" w:eastAsia="宋体" w:hAnsi="Times New Roman" w:hint="eastAsia"/>
          <w:sz w:val="24"/>
          <w:szCs w:val="24"/>
        </w:rPr>
        <w:t>影响</w:t>
      </w:r>
      <w:r w:rsidR="00AF7376" w:rsidRPr="007918A0">
        <w:rPr>
          <w:rFonts w:ascii="Times New Roman" w:eastAsia="宋体" w:hAnsi="Times New Roman" w:hint="eastAsia"/>
          <w:sz w:val="24"/>
          <w:szCs w:val="24"/>
        </w:rPr>
        <w:t>开始时间的详细信息，但在</w:t>
      </w:r>
      <w:r w:rsidR="00AF7376" w:rsidRPr="007918A0">
        <w:rPr>
          <w:rFonts w:ascii="Times New Roman" w:eastAsia="宋体" w:hAnsi="Times New Roman"/>
          <w:sz w:val="24"/>
          <w:szCs w:val="24"/>
        </w:rPr>
        <w:t>26</w:t>
      </w:r>
      <w:r w:rsidR="00AF7376" w:rsidRPr="007918A0">
        <w:rPr>
          <w:rFonts w:ascii="Times New Roman" w:eastAsia="宋体" w:hAnsi="Times New Roman"/>
          <w:sz w:val="24"/>
          <w:szCs w:val="24"/>
        </w:rPr>
        <w:t>周研究的第一周，所有动物都观察到了这种</w:t>
      </w:r>
      <w:r w:rsidR="007D16C1">
        <w:rPr>
          <w:rFonts w:ascii="Times New Roman" w:eastAsia="宋体" w:hAnsi="Times New Roman" w:hint="eastAsia"/>
          <w:sz w:val="24"/>
          <w:szCs w:val="24"/>
        </w:rPr>
        <w:t>影响</w:t>
      </w:r>
      <w:r w:rsidR="00AF7376" w:rsidRPr="007918A0">
        <w:rPr>
          <w:rFonts w:ascii="Times New Roman" w:eastAsia="宋体" w:hAnsi="Times New Roman"/>
          <w:sz w:val="24"/>
          <w:szCs w:val="24"/>
        </w:rPr>
        <w:t>，直到第</w:t>
      </w:r>
      <w:r w:rsidR="00AF7376" w:rsidRPr="007918A0">
        <w:rPr>
          <w:rFonts w:ascii="Times New Roman" w:eastAsia="宋体" w:hAnsi="Times New Roman"/>
          <w:sz w:val="24"/>
          <w:szCs w:val="24"/>
        </w:rPr>
        <w:t>4</w:t>
      </w:r>
      <w:r w:rsidR="00AF7376" w:rsidRPr="007918A0">
        <w:rPr>
          <w:rFonts w:ascii="Times New Roman" w:eastAsia="宋体" w:hAnsi="Times New Roman"/>
          <w:sz w:val="24"/>
          <w:szCs w:val="24"/>
        </w:rPr>
        <w:t>周，之后没有观察到任何</w:t>
      </w:r>
      <w:r w:rsidR="007D16C1">
        <w:rPr>
          <w:rFonts w:ascii="Times New Roman" w:eastAsia="宋体" w:hAnsi="Times New Roman" w:hint="eastAsia"/>
          <w:sz w:val="24"/>
          <w:szCs w:val="24"/>
        </w:rPr>
        <w:t>影响</w:t>
      </w:r>
      <w:r w:rsidR="00AF7376" w:rsidRPr="007918A0">
        <w:rPr>
          <w:rFonts w:ascii="Times New Roman" w:eastAsia="宋体" w:hAnsi="Times New Roman"/>
          <w:sz w:val="24"/>
          <w:szCs w:val="24"/>
        </w:rPr>
        <w:t>。</w:t>
      </w:r>
      <w:r w:rsidR="004E0060" w:rsidRPr="007918A0">
        <w:rPr>
          <w:rFonts w:ascii="Times New Roman" w:eastAsia="宋体" w:hAnsi="Times New Roman" w:hint="eastAsia"/>
          <w:sz w:val="24"/>
          <w:szCs w:val="24"/>
        </w:rPr>
        <w:t>在</w:t>
      </w:r>
      <w:r w:rsidR="00E62299" w:rsidRPr="007918A0">
        <w:rPr>
          <w:rFonts w:ascii="Times New Roman" w:eastAsia="宋体" w:hAnsi="Times New Roman" w:hint="eastAsia"/>
          <w:sz w:val="24"/>
          <w:szCs w:val="24"/>
        </w:rPr>
        <w:t>接触</w:t>
      </w:r>
      <w:r w:rsidR="004E0060" w:rsidRPr="007918A0">
        <w:rPr>
          <w:rFonts w:ascii="Times New Roman" w:eastAsia="宋体" w:hAnsi="Times New Roman" w:hint="eastAsia"/>
          <w:sz w:val="24"/>
          <w:szCs w:val="24"/>
        </w:rPr>
        <w:t>后</w:t>
      </w:r>
      <w:r w:rsidR="004E0060" w:rsidRPr="007918A0">
        <w:rPr>
          <w:rFonts w:ascii="Times New Roman" w:eastAsia="宋体" w:hAnsi="Times New Roman"/>
          <w:sz w:val="24"/>
          <w:szCs w:val="24"/>
        </w:rPr>
        <w:t>2</w:t>
      </w:r>
      <w:r w:rsidR="004E0060" w:rsidRPr="007918A0">
        <w:rPr>
          <w:rFonts w:ascii="Times New Roman" w:eastAsia="宋体" w:hAnsi="Times New Roman"/>
          <w:sz w:val="24"/>
          <w:szCs w:val="24"/>
        </w:rPr>
        <w:t>至</w:t>
      </w:r>
      <w:r w:rsidR="004E0060" w:rsidRPr="007918A0">
        <w:rPr>
          <w:rFonts w:ascii="Times New Roman" w:eastAsia="宋体" w:hAnsi="Times New Roman"/>
          <w:sz w:val="24"/>
          <w:szCs w:val="24"/>
        </w:rPr>
        <w:t>6</w:t>
      </w:r>
      <w:r w:rsidR="004E0060" w:rsidRPr="007918A0">
        <w:rPr>
          <w:rFonts w:ascii="Times New Roman" w:eastAsia="宋体" w:hAnsi="Times New Roman"/>
          <w:sz w:val="24"/>
          <w:szCs w:val="24"/>
        </w:rPr>
        <w:t>小时的狗中观察</w:t>
      </w:r>
      <w:r w:rsidR="007D16C1">
        <w:rPr>
          <w:rFonts w:ascii="Times New Roman" w:eastAsia="宋体" w:hAnsi="Times New Roman" w:hint="eastAsia"/>
          <w:sz w:val="24"/>
          <w:szCs w:val="24"/>
        </w:rPr>
        <w:t>到出现</w:t>
      </w:r>
      <w:r w:rsidR="004E0060" w:rsidRPr="007918A0">
        <w:rPr>
          <w:rFonts w:ascii="Times New Roman" w:eastAsia="宋体" w:hAnsi="Times New Roman"/>
          <w:sz w:val="24"/>
          <w:szCs w:val="24"/>
        </w:rPr>
        <w:t>类似的模式。</w:t>
      </w:r>
      <w:r w:rsidR="00E62299" w:rsidRPr="007918A0">
        <w:rPr>
          <w:rFonts w:ascii="Times New Roman" w:eastAsia="宋体" w:hAnsi="Times New Roman" w:hint="eastAsia"/>
          <w:sz w:val="24"/>
          <w:szCs w:val="24"/>
        </w:rPr>
        <w:t>此外，详细检查后没有神经系统的组织病理学发现，也没有</w:t>
      </w:r>
      <w:r w:rsidR="00B6601C">
        <w:rPr>
          <w:rFonts w:ascii="Times New Roman" w:eastAsia="宋体" w:hAnsi="Times New Roman" w:hint="eastAsia"/>
          <w:sz w:val="24"/>
          <w:szCs w:val="24"/>
        </w:rPr>
        <w:t>药物的神经毒理</w:t>
      </w:r>
      <w:r w:rsidR="00E62299" w:rsidRPr="007918A0">
        <w:rPr>
          <w:rFonts w:ascii="Times New Roman" w:eastAsia="宋体" w:hAnsi="Times New Roman" w:hint="eastAsia"/>
          <w:sz w:val="24"/>
          <w:szCs w:val="24"/>
        </w:rPr>
        <w:t>（</w:t>
      </w:r>
      <w:r w:rsidR="00E62299" w:rsidRPr="007918A0">
        <w:rPr>
          <w:rFonts w:ascii="Times New Roman" w:eastAsia="宋体" w:hAnsi="Times New Roman"/>
          <w:sz w:val="24"/>
          <w:szCs w:val="24"/>
        </w:rPr>
        <w:t>FOB</w:t>
      </w:r>
      <w:r w:rsidR="00E62299" w:rsidRPr="007918A0">
        <w:rPr>
          <w:rFonts w:ascii="Times New Roman" w:eastAsia="宋体" w:hAnsi="Times New Roman"/>
          <w:sz w:val="24"/>
          <w:szCs w:val="24"/>
        </w:rPr>
        <w:t>）</w:t>
      </w:r>
      <w:r w:rsidR="00B6601C">
        <w:rPr>
          <w:rFonts w:ascii="Times New Roman" w:eastAsia="宋体" w:hAnsi="Times New Roman" w:hint="eastAsia"/>
          <w:sz w:val="24"/>
          <w:szCs w:val="24"/>
        </w:rPr>
        <w:t>实用性发现</w:t>
      </w:r>
      <w:r w:rsidR="00E62299" w:rsidRPr="007918A0">
        <w:rPr>
          <w:rFonts w:ascii="Times New Roman" w:eastAsia="宋体" w:hAnsi="Times New Roman"/>
          <w:sz w:val="24"/>
          <w:szCs w:val="24"/>
        </w:rPr>
        <w:t>。</w:t>
      </w:r>
    </w:p>
    <w:p w14:paraId="2844CD07" w14:textId="77777777" w:rsidR="00E62299" w:rsidRPr="007918A0" w:rsidRDefault="00E62299" w:rsidP="007918A0">
      <w:pPr>
        <w:pStyle w:val="a4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吸入接触途径</w:t>
      </w:r>
    </w:p>
    <w:p w14:paraId="727A5B1C" w14:textId="77777777" w:rsidR="00E62299" w:rsidRPr="007918A0" w:rsidRDefault="00E62299" w:rsidP="007918A0">
      <w:pPr>
        <w:spacing w:line="276" w:lineRule="auto"/>
        <w:ind w:firstLineChars="275" w:firstLine="66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/>
          <w:sz w:val="24"/>
          <w:szCs w:val="24"/>
        </w:rPr>
        <w:t>28</w:t>
      </w:r>
      <w:r w:rsidRPr="007918A0">
        <w:rPr>
          <w:rFonts w:ascii="Times New Roman" w:eastAsia="宋体" w:hAnsi="Times New Roman"/>
          <w:sz w:val="24"/>
          <w:szCs w:val="24"/>
        </w:rPr>
        <w:t>天吸入式</w:t>
      </w:r>
      <w:r w:rsidRPr="007918A0">
        <w:rPr>
          <w:rFonts w:ascii="Times New Roman" w:eastAsia="宋体" w:hAnsi="Times New Roman"/>
          <w:sz w:val="24"/>
          <w:szCs w:val="24"/>
        </w:rPr>
        <w:t>OECD TG 412</w:t>
      </w:r>
      <w:r w:rsidRPr="007918A0">
        <w:rPr>
          <w:rFonts w:ascii="Times New Roman" w:eastAsia="宋体" w:hAnsi="Times New Roman"/>
          <w:sz w:val="24"/>
          <w:szCs w:val="24"/>
        </w:rPr>
        <w:t>研究</w:t>
      </w:r>
    </w:p>
    <w:p w14:paraId="5B062BA5" w14:textId="77777777" w:rsidR="00E62299" w:rsidRDefault="00E62299" w:rsidP="007918A0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/>
          <w:sz w:val="24"/>
          <w:szCs w:val="24"/>
        </w:rPr>
        <w:t>20</w:t>
      </w:r>
      <w:r w:rsidRPr="007918A0">
        <w:rPr>
          <w:rFonts w:ascii="Times New Roman" w:eastAsia="宋体" w:hAnsi="Times New Roman"/>
          <w:sz w:val="24"/>
          <w:szCs w:val="24"/>
        </w:rPr>
        <w:t>只</w:t>
      </w:r>
      <w:r w:rsidRPr="007918A0">
        <w:rPr>
          <w:rFonts w:ascii="Times New Roman" w:eastAsia="宋体" w:hAnsi="Times New Roman"/>
          <w:sz w:val="24"/>
          <w:szCs w:val="24"/>
        </w:rPr>
        <w:t>Sprague Dawley</w:t>
      </w:r>
      <w:r w:rsidRPr="007918A0">
        <w:rPr>
          <w:rFonts w:ascii="Times New Roman" w:eastAsia="宋体" w:hAnsi="Times New Roman"/>
          <w:sz w:val="24"/>
          <w:szCs w:val="24"/>
        </w:rPr>
        <w:t>大鼠（</w:t>
      </w:r>
      <w:r w:rsidRPr="007918A0">
        <w:rPr>
          <w:rFonts w:ascii="Times New Roman" w:eastAsia="宋体" w:hAnsi="Times New Roman"/>
          <w:sz w:val="24"/>
          <w:szCs w:val="24"/>
        </w:rPr>
        <w:t>10</w:t>
      </w:r>
      <w:r w:rsidRPr="007918A0">
        <w:rPr>
          <w:rFonts w:ascii="Times New Roman" w:eastAsia="宋体" w:hAnsi="Times New Roman"/>
          <w:sz w:val="24"/>
          <w:szCs w:val="24"/>
        </w:rPr>
        <w:t>只雄性</w:t>
      </w:r>
      <w:r w:rsidRPr="007918A0">
        <w:rPr>
          <w:rFonts w:ascii="Times New Roman" w:eastAsia="宋体" w:hAnsi="Times New Roman"/>
          <w:sz w:val="24"/>
          <w:szCs w:val="24"/>
        </w:rPr>
        <w:t>/10</w:t>
      </w:r>
      <w:r w:rsidRPr="007918A0">
        <w:rPr>
          <w:rFonts w:ascii="Times New Roman" w:eastAsia="宋体" w:hAnsi="Times New Roman"/>
          <w:sz w:val="24"/>
          <w:szCs w:val="24"/>
        </w:rPr>
        <w:t>只雌性）；</w:t>
      </w:r>
      <w:r w:rsidRPr="007918A0">
        <w:rPr>
          <w:rFonts w:ascii="Times New Roman" w:eastAsia="宋体" w:hAnsi="Times New Roman" w:hint="eastAsia"/>
          <w:sz w:val="24"/>
          <w:szCs w:val="24"/>
        </w:rPr>
        <w:t>烟雾</w:t>
      </w:r>
      <w:r w:rsidRPr="007918A0">
        <w:rPr>
          <w:rFonts w:ascii="Times New Roman" w:eastAsia="宋体" w:hAnsi="Times New Roman"/>
          <w:sz w:val="24"/>
          <w:szCs w:val="24"/>
        </w:rPr>
        <w:t>浓度为</w:t>
      </w:r>
      <w:r w:rsidRPr="007918A0">
        <w:rPr>
          <w:rFonts w:ascii="Times New Roman" w:eastAsia="宋体" w:hAnsi="Times New Roman"/>
          <w:sz w:val="24"/>
          <w:szCs w:val="24"/>
        </w:rPr>
        <w:t>0</w:t>
      </w:r>
      <w:r w:rsidRPr="007918A0">
        <w:rPr>
          <w:rFonts w:ascii="Times New Roman" w:eastAsia="宋体" w:hAnsi="Times New Roman"/>
          <w:sz w:val="24"/>
          <w:szCs w:val="24"/>
        </w:rPr>
        <w:t>、</w:t>
      </w:r>
      <w:r w:rsidRPr="007918A0">
        <w:rPr>
          <w:rFonts w:ascii="Times New Roman" w:eastAsia="宋体" w:hAnsi="Times New Roman"/>
          <w:sz w:val="24"/>
          <w:szCs w:val="24"/>
        </w:rPr>
        <w:t>0.01</w:t>
      </w:r>
      <w:r w:rsidRPr="007918A0">
        <w:rPr>
          <w:rFonts w:ascii="Times New Roman" w:eastAsia="宋体" w:hAnsi="Times New Roman"/>
          <w:sz w:val="24"/>
          <w:szCs w:val="24"/>
        </w:rPr>
        <w:t>、</w:t>
      </w:r>
      <w:r w:rsidRPr="007918A0">
        <w:rPr>
          <w:rFonts w:ascii="Times New Roman" w:eastAsia="宋体" w:hAnsi="Times New Roman"/>
          <w:sz w:val="24"/>
          <w:szCs w:val="24"/>
        </w:rPr>
        <w:t>0.05</w:t>
      </w:r>
      <w:r w:rsidRPr="007918A0">
        <w:rPr>
          <w:rFonts w:ascii="Times New Roman" w:eastAsia="宋体" w:hAnsi="Times New Roman"/>
          <w:sz w:val="24"/>
          <w:szCs w:val="24"/>
        </w:rPr>
        <w:t>、</w:t>
      </w:r>
      <w:r w:rsidRPr="007918A0">
        <w:rPr>
          <w:rFonts w:ascii="Times New Roman" w:eastAsia="宋体" w:hAnsi="Times New Roman"/>
          <w:sz w:val="24"/>
          <w:szCs w:val="24"/>
        </w:rPr>
        <w:t>0.1</w:t>
      </w:r>
      <w:r w:rsidRPr="007918A0">
        <w:rPr>
          <w:rFonts w:ascii="Times New Roman" w:eastAsia="宋体" w:hAnsi="Times New Roman"/>
          <w:sz w:val="24"/>
          <w:szCs w:val="24"/>
        </w:rPr>
        <w:t>和</w:t>
      </w:r>
      <w:r w:rsidRPr="007918A0">
        <w:rPr>
          <w:rFonts w:ascii="Times New Roman" w:eastAsia="宋体" w:hAnsi="Times New Roman"/>
          <w:sz w:val="24"/>
          <w:szCs w:val="24"/>
        </w:rPr>
        <w:t>0.2 mg/L</w:t>
      </w:r>
      <w:r w:rsidRPr="007918A0">
        <w:rPr>
          <w:rFonts w:ascii="Times New Roman" w:eastAsia="宋体" w:hAnsi="Times New Roman"/>
          <w:sz w:val="24"/>
          <w:szCs w:val="24"/>
        </w:rPr>
        <w:t>，每天</w:t>
      </w:r>
      <w:r w:rsidRPr="007918A0">
        <w:rPr>
          <w:rFonts w:ascii="Times New Roman" w:eastAsia="宋体" w:hAnsi="Times New Roman"/>
          <w:sz w:val="24"/>
          <w:szCs w:val="24"/>
        </w:rPr>
        <w:t>6</w:t>
      </w:r>
      <w:r w:rsidRPr="007918A0">
        <w:rPr>
          <w:rFonts w:ascii="Times New Roman" w:eastAsia="宋体" w:hAnsi="Times New Roman"/>
          <w:sz w:val="24"/>
          <w:szCs w:val="24"/>
        </w:rPr>
        <w:t>小时</w:t>
      </w:r>
    </w:p>
    <w:p w14:paraId="16C53721" w14:textId="77777777" w:rsidR="007918A0" w:rsidRDefault="007918A0" w:rsidP="00E62299">
      <w:pPr>
        <w:pStyle w:val="a4"/>
        <w:ind w:left="720" w:firstLineChars="0" w:firstLine="0"/>
        <w:rPr>
          <w:rFonts w:ascii="Times New Roman" w:eastAsia="宋体" w:hAnsi="Times New Roman"/>
          <w:sz w:val="24"/>
          <w:szCs w:val="24"/>
        </w:rPr>
      </w:pPr>
    </w:p>
    <w:p w14:paraId="26E0ACD4" w14:textId="77777777" w:rsidR="007918A0" w:rsidRPr="007918A0" w:rsidRDefault="007918A0" w:rsidP="00E62299">
      <w:pPr>
        <w:pStyle w:val="a4"/>
        <w:ind w:left="720" w:firstLineChars="0" w:firstLine="0"/>
        <w:rPr>
          <w:rFonts w:ascii="Times New Roman" w:eastAsia="宋体" w:hAnsi="Times New Roman"/>
          <w:sz w:val="24"/>
          <w:szCs w:val="24"/>
        </w:rPr>
      </w:pPr>
    </w:p>
    <w:p w14:paraId="14531191" w14:textId="77777777" w:rsidR="0035733C" w:rsidRPr="007918A0" w:rsidRDefault="0035733C" w:rsidP="00E62299">
      <w:pPr>
        <w:pStyle w:val="a4"/>
        <w:ind w:left="720" w:firstLineChars="0" w:firstLine="0"/>
        <w:rPr>
          <w:rFonts w:ascii="Times New Roman" w:eastAsia="宋体" w:hAnsi="Times New Roman"/>
          <w:sz w:val="24"/>
          <w:szCs w:val="24"/>
        </w:rPr>
      </w:pPr>
    </w:p>
    <w:tbl>
      <w:tblPr>
        <w:tblStyle w:val="TableNormal"/>
        <w:tblW w:w="8220" w:type="dxa"/>
        <w:tblInd w:w="298" w:type="dxa"/>
        <w:tblLayout w:type="fixed"/>
        <w:tblLook w:val="01E0" w:firstRow="1" w:lastRow="1" w:firstColumn="1" w:lastColumn="1" w:noHBand="0" w:noVBand="0"/>
      </w:tblPr>
      <w:tblGrid>
        <w:gridCol w:w="1524"/>
        <w:gridCol w:w="6696"/>
      </w:tblGrid>
      <w:tr w:rsidR="00E62299" w:rsidRPr="007918A0" w14:paraId="765200BB" w14:textId="77777777" w:rsidTr="00A31954">
        <w:trPr>
          <w:trHeight w:hRule="exact" w:val="659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5A544" w14:textId="363FEEE5" w:rsidR="00E62299" w:rsidRPr="00CF1A0C" w:rsidRDefault="0035733C" w:rsidP="007918A0">
            <w:pPr>
              <w:pStyle w:val="TableParagraph"/>
              <w:spacing w:line="275" w:lineRule="auto"/>
              <w:ind w:right="241"/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CF1A0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浓度</w:t>
            </w:r>
            <w:r w:rsidR="00A3195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（</w:t>
            </w:r>
            <w:r w:rsidR="00A3195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mg/L</w:t>
            </w:r>
            <w:r w:rsidR="00A31954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）</w:t>
            </w:r>
            <w:r w:rsidRPr="00CF1A0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（</w:t>
            </w:r>
            <w:r w:rsidRPr="00CF1A0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mg/L</w:t>
            </w:r>
            <w:r w:rsidRPr="00CF1A0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20762" w14:textId="77777777" w:rsidR="00E62299" w:rsidRPr="00CF1A0C" w:rsidRDefault="0035733C" w:rsidP="007918A0">
            <w:pPr>
              <w:pStyle w:val="TableParagraph"/>
              <w:spacing w:line="206" w:lineRule="exact"/>
              <w:ind w:left="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F1A0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结果</w:t>
            </w:r>
          </w:p>
        </w:tc>
      </w:tr>
      <w:tr w:rsidR="00E62299" w:rsidRPr="007918A0" w14:paraId="66677FCD" w14:textId="77777777" w:rsidTr="007918A0">
        <w:trPr>
          <w:trHeight w:hRule="exact" w:val="1412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306BC" w14:textId="77777777" w:rsidR="00E62299" w:rsidRPr="00CF1A0C" w:rsidRDefault="00E62299" w:rsidP="007918A0">
            <w:pPr>
              <w:pStyle w:val="TableParagraph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0563D6E" w14:textId="77777777" w:rsidR="00E62299" w:rsidRPr="00CF1A0C" w:rsidRDefault="00E62299" w:rsidP="007918A0">
            <w:pPr>
              <w:pStyle w:val="TableParagraph"/>
              <w:spacing w:before="118"/>
              <w:ind w:left="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F1A0C">
              <w:rPr>
                <w:rFonts w:ascii="Times New Roman" w:eastAsia="宋体" w:hAnsi="Times New Roman"/>
                <w:sz w:val="21"/>
                <w:szCs w:val="21"/>
              </w:rPr>
              <w:t>0.2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F645B" w14:textId="77777777" w:rsidR="0035733C" w:rsidRPr="00CF1A0C" w:rsidRDefault="007918A0" w:rsidP="007918A0">
            <w:pPr>
              <w:tabs>
                <w:tab w:val="left" w:pos="451"/>
              </w:tabs>
              <w:spacing w:before="28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CF1A0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●</w:t>
            </w:r>
            <w:r w:rsidR="00462B92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与</w:t>
            </w:r>
            <w:r w:rsidR="0035733C" w:rsidRPr="00CF1A0C">
              <w:rPr>
                <w:rFonts w:ascii="Times New Roman" w:eastAsia="宋体" w:hAnsi="Times New Roman" w:hint="eastAsia"/>
                <w:spacing w:val="-1"/>
                <w:sz w:val="21"/>
                <w:szCs w:val="21"/>
                <w:lang w:eastAsia="zh-CN"/>
              </w:rPr>
              <w:t>治疗相关</w:t>
            </w:r>
            <w:r w:rsidR="00462B92">
              <w:rPr>
                <w:rFonts w:ascii="Times New Roman" w:eastAsia="宋体" w:hAnsi="Times New Roman" w:hint="eastAsia"/>
                <w:spacing w:val="-1"/>
                <w:sz w:val="21"/>
                <w:szCs w:val="21"/>
                <w:lang w:eastAsia="zh-CN"/>
              </w:rPr>
              <w:t>的</w:t>
            </w:r>
            <w:r w:rsidR="0035733C" w:rsidRPr="00CF1A0C">
              <w:rPr>
                <w:rFonts w:ascii="Times New Roman" w:eastAsia="宋体" w:hAnsi="Times New Roman" w:hint="eastAsia"/>
                <w:spacing w:val="-1"/>
                <w:sz w:val="21"/>
                <w:szCs w:val="21"/>
                <w:lang w:eastAsia="zh-CN"/>
              </w:rPr>
              <w:t>死亡率（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7/10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名男性，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3/10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名女性）。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3</w:t>
            </w:r>
            <w:r w:rsidR="00462B92">
              <w:rPr>
                <w:rFonts w:ascii="Times New Roman" w:eastAsia="宋体" w:hAnsi="Times New Roman" w:hint="eastAsia"/>
                <w:spacing w:val="-1"/>
                <w:sz w:val="21"/>
                <w:szCs w:val="21"/>
                <w:lang w:eastAsia="zh-CN"/>
              </w:rPr>
              <w:t>名</w:t>
            </w:r>
            <w:r w:rsidR="0035733C" w:rsidRPr="00CF1A0C">
              <w:rPr>
                <w:rFonts w:ascii="Times New Roman" w:eastAsia="宋体" w:hAnsi="Times New Roman" w:hint="eastAsia"/>
                <w:spacing w:val="-1"/>
                <w:sz w:val="21"/>
                <w:szCs w:val="21"/>
                <w:lang w:eastAsia="zh-CN"/>
              </w:rPr>
              <w:t>女性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分别于第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3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、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4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和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5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天死亡。在整个研究过程中，男性死亡人数分别为第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4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天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3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人，第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9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天、第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19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天、第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25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天和第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27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天各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1</w:t>
            </w:r>
            <w:r w:rsidR="0035733C" w:rsidRPr="00CF1A0C">
              <w:rPr>
                <w:rFonts w:ascii="Times New Roman" w:eastAsia="宋体" w:hAnsi="Times New Roman"/>
                <w:spacing w:val="-1"/>
                <w:sz w:val="21"/>
                <w:szCs w:val="21"/>
                <w:lang w:eastAsia="zh-CN"/>
              </w:rPr>
              <w:t>人</w:t>
            </w:r>
            <w:r w:rsidR="0035733C" w:rsidRPr="00CF1A0C">
              <w:rPr>
                <w:rFonts w:ascii="Times New Roman" w:eastAsia="宋体" w:hAnsi="Times New Roman" w:hint="eastAsia"/>
                <w:spacing w:val="-1"/>
                <w:sz w:val="21"/>
                <w:szCs w:val="21"/>
                <w:lang w:eastAsia="zh-CN"/>
              </w:rPr>
              <w:t>。</w:t>
            </w:r>
          </w:p>
          <w:p w14:paraId="3D399DCC" w14:textId="77777777" w:rsidR="00E62299" w:rsidRPr="00CF1A0C" w:rsidRDefault="007918A0" w:rsidP="007918A0">
            <w:pPr>
              <w:tabs>
                <w:tab w:val="left" w:pos="451"/>
              </w:tabs>
              <w:spacing w:before="28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CF1A0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●</w:t>
            </w:r>
            <w:r w:rsidR="0035733C" w:rsidRPr="00CF1A0C">
              <w:rPr>
                <w:rFonts w:ascii="Times New Roman" w:eastAsia="宋体" w:hAnsi="Times New Roman" w:cs="宋体" w:hint="eastAsia"/>
                <w:sz w:val="21"/>
                <w:szCs w:val="21"/>
                <w:lang w:eastAsia="zh-CN"/>
              </w:rPr>
              <w:t>在接触过程中或接触后立即观察到震颤（</w:t>
            </w:r>
            <w:r w:rsidR="0035733C" w:rsidRPr="00CF1A0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5/10</w:t>
            </w:r>
            <w:r w:rsidR="0035733C" w:rsidRPr="00CF1A0C">
              <w:rPr>
                <w:rFonts w:ascii="Times New Roman" w:eastAsia="宋体" w:hAnsi="Times New Roman" w:cs="宋体" w:hint="eastAsia"/>
                <w:sz w:val="21"/>
                <w:szCs w:val="21"/>
                <w:lang w:eastAsia="zh-CN"/>
              </w:rPr>
              <w:t>男性，</w:t>
            </w:r>
            <w:r w:rsidR="0035733C" w:rsidRPr="00CF1A0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5/10</w:t>
            </w:r>
            <w:r w:rsidR="0035733C" w:rsidRPr="00CF1A0C">
              <w:rPr>
                <w:rFonts w:ascii="Times New Roman" w:eastAsia="宋体" w:hAnsi="Times New Roman" w:cs="宋体" w:hint="eastAsia"/>
                <w:sz w:val="21"/>
                <w:szCs w:val="21"/>
                <w:lang w:eastAsia="zh-CN"/>
              </w:rPr>
              <w:t>女性）。</w:t>
            </w:r>
          </w:p>
        </w:tc>
      </w:tr>
      <w:tr w:rsidR="00E62299" w:rsidRPr="007918A0" w14:paraId="564ED803" w14:textId="77777777" w:rsidTr="00EC35FB">
        <w:trPr>
          <w:trHeight w:hRule="exact" w:val="414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ED130" w14:textId="77777777" w:rsidR="00E62299" w:rsidRPr="00CF1A0C" w:rsidRDefault="00E62299" w:rsidP="007918A0">
            <w:pPr>
              <w:pStyle w:val="TableParagraph"/>
              <w:spacing w:line="206" w:lineRule="exact"/>
              <w:ind w:left="4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F1A0C">
              <w:rPr>
                <w:rFonts w:ascii="Times New Roman" w:eastAsia="宋体" w:hAnsi="Times New Roman"/>
                <w:sz w:val="21"/>
                <w:szCs w:val="21"/>
              </w:rPr>
              <w:t>0.1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BDFA1" w14:textId="77777777" w:rsidR="00E62299" w:rsidRPr="00CF1A0C" w:rsidRDefault="007918A0" w:rsidP="007918A0">
            <w:pPr>
              <w:tabs>
                <w:tab w:val="left" w:pos="451"/>
              </w:tabs>
              <w:spacing w:line="206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CF1A0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●</w:t>
            </w:r>
            <w:r w:rsidR="0035733C" w:rsidRPr="00CF1A0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没有与治疗相关的变化</w:t>
            </w:r>
          </w:p>
        </w:tc>
      </w:tr>
      <w:tr w:rsidR="00E62299" w:rsidRPr="007918A0" w14:paraId="0D69C944" w14:textId="77777777" w:rsidTr="007918A0">
        <w:trPr>
          <w:trHeight w:hRule="exact" w:val="353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1D198" w14:textId="77777777" w:rsidR="00E62299" w:rsidRPr="00CF1A0C" w:rsidRDefault="00E62299" w:rsidP="007918A0">
            <w:pPr>
              <w:pStyle w:val="TableParagraph"/>
              <w:spacing w:line="206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F1A0C">
              <w:rPr>
                <w:rFonts w:ascii="Times New Roman" w:eastAsia="宋体" w:hAnsi="Times New Roman"/>
                <w:spacing w:val="-1"/>
                <w:sz w:val="21"/>
                <w:szCs w:val="21"/>
              </w:rPr>
              <w:t>0.05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27A48" w14:textId="77777777" w:rsidR="00E62299" w:rsidRPr="00CF1A0C" w:rsidRDefault="007918A0" w:rsidP="007918A0">
            <w:pPr>
              <w:tabs>
                <w:tab w:val="left" w:pos="451"/>
              </w:tabs>
              <w:spacing w:line="206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CF1A0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●</w:t>
            </w:r>
            <w:r w:rsidR="0035733C" w:rsidRPr="00CF1A0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没有与治疗相关的变化</w:t>
            </w:r>
          </w:p>
        </w:tc>
      </w:tr>
      <w:tr w:rsidR="00E62299" w:rsidRPr="007918A0" w14:paraId="65A43887" w14:textId="77777777" w:rsidTr="007918A0">
        <w:trPr>
          <w:trHeight w:hRule="exact" w:val="385"/>
        </w:trPr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AF684" w14:textId="77777777" w:rsidR="00E62299" w:rsidRPr="00CF1A0C" w:rsidRDefault="00E62299" w:rsidP="007918A0">
            <w:pPr>
              <w:pStyle w:val="TableParagraph"/>
              <w:spacing w:line="206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F1A0C">
              <w:rPr>
                <w:rFonts w:ascii="Times New Roman" w:eastAsia="宋体" w:hAnsi="Times New Roman"/>
                <w:spacing w:val="-1"/>
                <w:sz w:val="21"/>
                <w:szCs w:val="21"/>
              </w:rPr>
              <w:t>0.01</w:t>
            </w:r>
          </w:p>
        </w:tc>
        <w:tc>
          <w:tcPr>
            <w:tcW w:w="6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0045C" w14:textId="77777777" w:rsidR="00E62299" w:rsidRPr="00CF1A0C" w:rsidRDefault="007918A0" w:rsidP="007918A0">
            <w:pPr>
              <w:tabs>
                <w:tab w:val="left" w:pos="451"/>
              </w:tabs>
              <w:spacing w:line="206" w:lineRule="exact"/>
              <w:jc w:val="left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CF1A0C"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●</w:t>
            </w:r>
            <w:r w:rsidR="0035733C" w:rsidRPr="00CF1A0C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没有与治疗相关的变化</w:t>
            </w:r>
          </w:p>
        </w:tc>
      </w:tr>
    </w:tbl>
    <w:p w14:paraId="68197DAA" w14:textId="77777777" w:rsidR="0035733C" w:rsidRPr="007918A0" w:rsidRDefault="0035733C" w:rsidP="0035733C">
      <w:pPr>
        <w:rPr>
          <w:rFonts w:ascii="Times New Roman" w:eastAsia="宋体" w:hAnsi="Times New Roman"/>
          <w:b/>
          <w:szCs w:val="21"/>
        </w:rPr>
      </w:pPr>
    </w:p>
    <w:p w14:paraId="34F6CECE" w14:textId="0F49FACF" w:rsidR="0035733C" w:rsidRPr="007918A0" w:rsidRDefault="00A31954" w:rsidP="007918A0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答</w:t>
      </w:r>
    </w:p>
    <w:p w14:paraId="7B688BD3" w14:textId="77777777" w:rsidR="0035733C" w:rsidRPr="007918A0" w:rsidRDefault="0035733C" w:rsidP="007918A0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急性经口毒性：类别</w:t>
      </w:r>
      <w:r w:rsidRPr="007918A0">
        <w:rPr>
          <w:rFonts w:ascii="Times New Roman" w:eastAsia="宋体" w:hAnsi="Times New Roman" w:hint="eastAsia"/>
          <w:sz w:val="24"/>
          <w:szCs w:val="24"/>
        </w:rPr>
        <w:t>3</w:t>
      </w:r>
    </w:p>
    <w:p w14:paraId="74C9196E" w14:textId="77777777" w:rsidR="0035733C" w:rsidRPr="007918A0" w:rsidRDefault="0035733C" w:rsidP="007918A0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急性经皮毒性：类别</w:t>
      </w:r>
      <w:r w:rsidRPr="007918A0">
        <w:rPr>
          <w:rFonts w:ascii="Times New Roman" w:eastAsia="宋体" w:hAnsi="Times New Roman" w:hint="eastAsia"/>
          <w:sz w:val="24"/>
          <w:szCs w:val="24"/>
        </w:rPr>
        <w:t>4</w:t>
      </w:r>
    </w:p>
    <w:p w14:paraId="61E193DC" w14:textId="0ECF50D4" w:rsidR="0035733C" w:rsidRPr="007918A0" w:rsidRDefault="0059047D" w:rsidP="007918A0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特异性靶</w:t>
      </w:r>
      <w:r w:rsidR="0035733C" w:rsidRPr="007918A0">
        <w:rPr>
          <w:rFonts w:ascii="Times New Roman" w:eastAsia="宋体" w:hAnsi="Times New Roman" w:hint="eastAsia"/>
          <w:sz w:val="24"/>
          <w:szCs w:val="24"/>
        </w:rPr>
        <w:t>器官毒性——</w:t>
      </w:r>
      <w:r>
        <w:rPr>
          <w:rFonts w:ascii="Times New Roman" w:eastAsia="宋体" w:hAnsi="Times New Roman" w:hint="eastAsia"/>
          <w:sz w:val="24"/>
          <w:szCs w:val="24"/>
        </w:rPr>
        <w:t>一次</w:t>
      </w:r>
      <w:r w:rsidR="0035733C" w:rsidRPr="007918A0">
        <w:rPr>
          <w:rFonts w:ascii="Times New Roman" w:eastAsia="宋体" w:hAnsi="Times New Roman" w:hint="eastAsia"/>
          <w:sz w:val="24"/>
          <w:szCs w:val="24"/>
        </w:rPr>
        <w:t>接触：类别</w:t>
      </w:r>
      <w:r w:rsidR="0035733C" w:rsidRPr="007918A0">
        <w:rPr>
          <w:rFonts w:ascii="Times New Roman" w:eastAsia="宋体" w:hAnsi="Times New Roman" w:hint="eastAsia"/>
          <w:sz w:val="24"/>
          <w:szCs w:val="24"/>
        </w:rPr>
        <w:t>1</w:t>
      </w:r>
    </w:p>
    <w:p w14:paraId="25F2455A" w14:textId="77777777" w:rsidR="0035733C" w:rsidRPr="007918A0" w:rsidRDefault="0035733C" w:rsidP="007918A0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/>
          <w:sz w:val="24"/>
          <w:szCs w:val="24"/>
        </w:rPr>
        <w:t>（</w:t>
      </w:r>
      <w:r w:rsidRPr="007918A0">
        <w:rPr>
          <w:rFonts w:ascii="Times New Roman" w:eastAsia="宋体" w:hAnsi="Times New Roman" w:hint="eastAsia"/>
          <w:sz w:val="24"/>
          <w:szCs w:val="24"/>
        </w:rPr>
        <w:t>目标器官：</w:t>
      </w:r>
      <w:r w:rsidRPr="007918A0">
        <w:rPr>
          <w:rFonts w:ascii="Times New Roman" w:eastAsia="宋体" w:hAnsi="Times New Roman"/>
          <w:sz w:val="24"/>
          <w:szCs w:val="24"/>
        </w:rPr>
        <w:t>神经系统）</w:t>
      </w:r>
    </w:p>
    <w:p w14:paraId="5A5B4CC9" w14:textId="15A20A8D" w:rsidR="0035733C" w:rsidRPr="007918A0" w:rsidRDefault="0059047D" w:rsidP="007918A0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特异性靶</w:t>
      </w:r>
      <w:r w:rsidR="0035733C" w:rsidRPr="007918A0">
        <w:rPr>
          <w:rFonts w:ascii="Times New Roman" w:eastAsia="宋体" w:hAnsi="Times New Roman" w:hint="eastAsia"/>
          <w:sz w:val="24"/>
          <w:szCs w:val="24"/>
        </w:rPr>
        <w:t>器官毒性——重复接触：类别</w:t>
      </w:r>
      <w:r w:rsidR="0035733C" w:rsidRPr="007918A0">
        <w:rPr>
          <w:rFonts w:ascii="Times New Roman" w:eastAsia="宋体" w:hAnsi="Times New Roman"/>
          <w:sz w:val="24"/>
          <w:szCs w:val="24"/>
        </w:rPr>
        <w:t>2</w:t>
      </w:r>
    </w:p>
    <w:p w14:paraId="7B9D929B" w14:textId="77777777" w:rsidR="0035733C" w:rsidRPr="007918A0" w:rsidRDefault="0035733C" w:rsidP="007918A0">
      <w:pPr>
        <w:spacing w:line="276" w:lineRule="auto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/>
          <w:sz w:val="24"/>
          <w:szCs w:val="24"/>
        </w:rPr>
        <w:t>（</w:t>
      </w:r>
      <w:r w:rsidRPr="007918A0">
        <w:rPr>
          <w:rFonts w:ascii="Times New Roman" w:eastAsia="宋体" w:hAnsi="Times New Roman" w:hint="eastAsia"/>
          <w:sz w:val="24"/>
          <w:szCs w:val="24"/>
        </w:rPr>
        <w:t>目标器官：未指定</w:t>
      </w:r>
      <w:r w:rsidRPr="007918A0">
        <w:rPr>
          <w:rFonts w:ascii="Times New Roman" w:eastAsia="宋体" w:hAnsi="Times New Roman"/>
          <w:sz w:val="24"/>
          <w:szCs w:val="24"/>
        </w:rPr>
        <w:t>）</w:t>
      </w:r>
    </w:p>
    <w:p w14:paraId="670E5179" w14:textId="77777777" w:rsidR="0035733C" w:rsidRPr="007918A0" w:rsidRDefault="0035733C" w:rsidP="0035733C">
      <w:pPr>
        <w:rPr>
          <w:rFonts w:ascii="Times New Roman" w:eastAsia="宋体" w:hAnsi="Times New Roman"/>
          <w:sz w:val="24"/>
          <w:szCs w:val="24"/>
        </w:rPr>
      </w:pPr>
    </w:p>
    <w:p w14:paraId="2B5870E4" w14:textId="6FA81F90" w:rsidR="004C2692" w:rsidRPr="007918A0" w:rsidRDefault="00A31954" w:rsidP="007918A0">
      <w:pPr>
        <w:spacing w:line="276" w:lineRule="auto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逻辑</w:t>
      </w:r>
      <w:r w:rsidR="00044237">
        <w:rPr>
          <w:rFonts w:ascii="Times New Roman" w:eastAsia="宋体" w:hAnsi="Times New Roman" w:hint="eastAsia"/>
          <w:b/>
          <w:sz w:val="24"/>
          <w:szCs w:val="24"/>
        </w:rPr>
        <w:t>依据</w:t>
      </w:r>
    </w:p>
    <w:p w14:paraId="7AEF9DD0" w14:textId="77777777" w:rsidR="004C2692" w:rsidRPr="007918A0" w:rsidRDefault="004C2692" w:rsidP="007918A0">
      <w:pPr>
        <w:pStyle w:val="a4"/>
        <w:numPr>
          <w:ilvl w:val="0"/>
          <w:numId w:val="6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急性经口毒性</w:t>
      </w:r>
    </w:p>
    <w:p w14:paraId="55861D3D" w14:textId="77777777" w:rsidR="004C2692" w:rsidRPr="007918A0" w:rsidRDefault="004C2692" w:rsidP="007918A0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可以通过应用</w:t>
      </w:r>
      <w:r w:rsidRPr="007918A0">
        <w:rPr>
          <w:rFonts w:ascii="Times New Roman" w:eastAsia="宋体" w:hAnsi="Times New Roman"/>
          <w:sz w:val="24"/>
          <w:szCs w:val="24"/>
        </w:rPr>
        <w:t>GHS</w:t>
      </w:r>
      <w:r w:rsidRPr="007918A0">
        <w:rPr>
          <w:rFonts w:ascii="Times New Roman" w:eastAsia="宋体" w:hAnsi="Times New Roman"/>
          <w:sz w:val="24"/>
          <w:szCs w:val="24"/>
        </w:rPr>
        <w:t>表</w:t>
      </w:r>
      <w:r w:rsidRPr="007918A0">
        <w:rPr>
          <w:rFonts w:ascii="Times New Roman" w:eastAsia="宋体" w:hAnsi="Times New Roman"/>
          <w:sz w:val="24"/>
          <w:szCs w:val="24"/>
        </w:rPr>
        <w:t>3.1.1</w:t>
      </w:r>
      <w:r w:rsidRPr="007918A0">
        <w:rPr>
          <w:rFonts w:ascii="Times New Roman" w:eastAsia="宋体" w:hAnsi="Times New Roman"/>
          <w:sz w:val="24"/>
          <w:szCs w:val="24"/>
        </w:rPr>
        <w:t>中的标准进行分类。使用玉米油的结果被考虑在内，因为玉米油是亲脂性物质的一个相关载体。</w:t>
      </w:r>
      <w:r w:rsidRPr="007918A0">
        <w:rPr>
          <w:rFonts w:ascii="Times New Roman" w:eastAsia="宋体" w:hAnsi="Times New Roman" w:hint="eastAsia"/>
          <w:sz w:val="24"/>
          <w:szCs w:val="24"/>
        </w:rPr>
        <w:t>研究使用第</w:t>
      </w:r>
      <w:r w:rsidRPr="007918A0">
        <w:rPr>
          <w:rFonts w:ascii="Times New Roman" w:eastAsia="宋体" w:hAnsi="Times New Roman"/>
          <w:sz w:val="24"/>
          <w:szCs w:val="24"/>
        </w:rPr>
        <w:t>3.1.2.3</w:t>
      </w:r>
      <w:r w:rsidRPr="007918A0">
        <w:rPr>
          <w:rFonts w:ascii="Times New Roman" w:eastAsia="宋体" w:hAnsi="Times New Roman"/>
          <w:sz w:val="24"/>
          <w:szCs w:val="24"/>
        </w:rPr>
        <w:t>段中提到的首选试验物种（即大鼠），其他试验物种（小鼠）</w:t>
      </w:r>
      <w:r w:rsidRPr="007918A0">
        <w:rPr>
          <w:rFonts w:ascii="Times New Roman" w:eastAsia="宋体" w:hAnsi="Times New Roman" w:hint="eastAsia"/>
          <w:sz w:val="24"/>
          <w:szCs w:val="24"/>
        </w:rPr>
        <w:t>并</w:t>
      </w:r>
      <w:r w:rsidRPr="007918A0">
        <w:rPr>
          <w:rFonts w:ascii="Times New Roman" w:eastAsia="宋体" w:hAnsi="Times New Roman"/>
          <w:sz w:val="24"/>
          <w:szCs w:val="24"/>
        </w:rPr>
        <w:t>没有显示</w:t>
      </w:r>
      <w:r w:rsidRPr="007918A0">
        <w:rPr>
          <w:rFonts w:ascii="Times New Roman" w:eastAsia="宋体" w:hAnsi="Times New Roman" w:hint="eastAsia"/>
          <w:sz w:val="24"/>
          <w:szCs w:val="24"/>
        </w:rPr>
        <w:t>出</w:t>
      </w:r>
      <w:r w:rsidRPr="007918A0">
        <w:rPr>
          <w:rFonts w:ascii="Times New Roman" w:eastAsia="宋体" w:hAnsi="Times New Roman"/>
          <w:sz w:val="24"/>
          <w:szCs w:val="24"/>
        </w:rPr>
        <w:t>不同的急性毒性。</w:t>
      </w:r>
      <w:r w:rsidR="00735C87" w:rsidRPr="007918A0">
        <w:rPr>
          <w:rFonts w:ascii="Times New Roman" w:eastAsia="宋体" w:hAnsi="Times New Roman" w:hint="eastAsia"/>
          <w:sz w:val="24"/>
          <w:szCs w:val="24"/>
        </w:rPr>
        <w:t>根据</w:t>
      </w:r>
      <w:r w:rsidR="00735C87" w:rsidRPr="007918A0">
        <w:rPr>
          <w:rFonts w:ascii="Times New Roman" w:eastAsia="宋体" w:hAnsi="Times New Roman"/>
          <w:sz w:val="24"/>
          <w:szCs w:val="24"/>
        </w:rPr>
        <w:t>100 mg/kg</w:t>
      </w:r>
      <w:r w:rsidR="00735C87" w:rsidRPr="007918A0">
        <w:rPr>
          <w:rFonts w:ascii="Times New Roman" w:eastAsia="宋体" w:hAnsi="Times New Roman"/>
          <w:sz w:val="24"/>
          <w:szCs w:val="24"/>
        </w:rPr>
        <w:t>体重时死亡率</w:t>
      </w:r>
      <w:r w:rsidR="000568B3">
        <w:rPr>
          <w:rFonts w:ascii="Times New Roman" w:eastAsia="宋体" w:hAnsi="Times New Roman" w:hint="eastAsia"/>
          <w:sz w:val="24"/>
          <w:szCs w:val="24"/>
        </w:rPr>
        <w:t>为</w:t>
      </w:r>
      <w:r w:rsidR="000568B3">
        <w:rPr>
          <w:rFonts w:ascii="Times New Roman" w:eastAsia="宋体" w:hAnsi="Times New Roman" w:hint="eastAsia"/>
          <w:sz w:val="24"/>
          <w:szCs w:val="24"/>
        </w:rPr>
        <w:t>2</w:t>
      </w:r>
      <w:r w:rsidR="000568B3">
        <w:rPr>
          <w:rFonts w:ascii="Times New Roman" w:eastAsia="宋体" w:hAnsi="Times New Roman"/>
          <w:sz w:val="24"/>
          <w:szCs w:val="24"/>
        </w:rPr>
        <w:t>0%</w:t>
      </w:r>
      <w:r w:rsidR="00735C87" w:rsidRPr="007918A0">
        <w:rPr>
          <w:rFonts w:ascii="Times New Roman" w:eastAsia="宋体" w:hAnsi="Times New Roman"/>
          <w:sz w:val="24"/>
          <w:szCs w:val="24"/>
        </w:rPr>
        <w:t>，</w:t>
      </w:r>
      <w:r w:rsidR="00E63E39" w:rsidRPr="007918A0">
        <w:rPr>
          <w:rFonts w:ascii="Times New Roman" w:eastAsia="宋体" w:hAnsi="Times New Roman" w:hint="eastAsia"/>
          <w:sz w:val="24"/>
          <w:szCs w:val="24"/>
        </w:rPr>
        <w:t>其</w:t>
      </w:r>
      <w:r w:rsidR="00735C87" w:rsidRPr="007918A0">
        <w:rPr>
          <w:rFonts w:ascii="Times New Roman" w:eastAsia="宋体" w:hAnsi="Times New Roman" w:hint="eastAsia"/>
          <w:sz w:val="24"/>
          <w:szCs w:val="24"/>
        </w:rPr>
        <w:t>大鼠口服</w:t>
      </w:r>
      <w:r w:rsidR="00735C87" w:rsidRPr="007918A0">
        <w:rPr>
          <w:rFonts w:ascii="Times New Roman" w:eastAsia="宋体" w:hAnsi="Times New Roman"/>
          <w:sz w:val="24"/>
          <w:szCs w:val="24"/>
        </w:rPr>
        <w:t>LD</w:t>
      </w:r>
      <w:r w:rsidR="00735C87" w:rsidRPr="00EC35FB">
        <w:rPr>
          <w:rFonts w:ascii="Times New Roman" w:eastAsia="宋体" w:hAnsi="Times New Roman"/>
          <w:sz w:val="24"/>
          <w:szCs w:val="24"/>
          <w:vertAlign w:val="subscript"/>
        </w:rPr>
        <w:t>50</w:t>
      </w:r>
      <w:r w:rsidR="00E63E39" w:rsidRPr="007918A0">
        <w:rPr>
          <w:rFonts w:ascii="Times New Roman" w:eastAsia="宋体" w:hAnsi="Times New Roman" w:hint="eastAsia"/>
          <w:sz w:val="24"/>
          <w:szCs w:val="24"/>
        </w:rPr>
        <w:t>值在</w:t>
      </w:r>
      <w:r w:rsidR="00C956B0" w:rsidRPr="007918A0">
        <w:rPr>
          <w:rFonts w:ascii="Times New Roman" w:eastAsia="宋体" w:hAnsi="Times New Roman" w:hint="eastAsia"/>
          <w:sz w:val="24"/>
          <w:szCs w:val="24"/>
        </w:rPr>
        <w:t>急性</w:t>
      </w:r>
      <w:r w:rsidR="00F11C49" w:rsidRPr="007918A0">
        <w:rPr>
          <w:rFonts w:ascii="Times New Roman" w:eastAsia="宋体" w:hAnsi="Times New Roman" w:hint="eastAsia"/>
          <w:sz w:val="24"/>
          <w:szCs w:val="24"/>
        </w:rPr>
        <w:t>经口</w:t>
      </w:r>
      <w:r w:rsidR="00C956B0" w:rsidRPr="007918A0">
        <w:rPr>
          <w:rFonts w:ascii="Times New Roman" w:eastAsia="宋体" w:hAnsi="Times New Roman" w:hint="eastAsia"/>
          <w:sz w:val="24"/>
          <w:szCs w:val="24"/>
        </w:rPr>
        <w:t>毒性</w:t>
      </w:r>
      <w:r w:rsidR="002514CC" w:rsidRPr="007918A0">
        <w:rPr>
          <w:rFonts w:ascii="Times New Roman" w:eastAsia="宋体" w:hAnsi="Times New Roman" w:hint="eastAsia"/>
          <w:sz w:val="24"/>
          <w:szCs w:val="24"/>
        </w:rPr>
        <w:t>类别</w:t>
      </w:r>
      <w:r w:rsidR="002514CC" w:rsidRPr="007918A0">
        <w:rPr>
          <w:rFonts w:ascii="Times New Roman" w:eastAsia="宋体" w:hAnsi="Times New Roman" w:hint="eastAsia"/>
          <w:sz w:val="24"/>
          <w:szCs w:val="24"/>
        </w:rPr>
        <w:t>3</w:t>
      </w:r>
      <w:r w:rsidR="002514CC" w:rsidRPr="007918A0">
        <w:rPr>
          <w:rFonts w:ascii="Times New Roman" w:eastAsia="宋体" w:hAnsi="Times New Roman" w:hint="eastAsia"/>
          <w:sz w:val="24"/>
          <w:szCs w:val="24"/>
        </w:rPr>
        <w:t>的</w:t>
      </w:r>
      <w:r w:rsidR="00C956B0" w:rsidRPr="007918A0">
        <w:rPr>
          <w:rFonts w:ascii="Times New Roman" w:eastAsia="宋体" w:hAnsi="Times New Roman" w:hint="eastAsia"/>
          <w:sz w:val="24"/>
          <w:szCs w:val="24"/>
        </w:rPr>
        <w:t>估计值范围</w:t>
      </w:r>
      <w:r w:rsidR="00E63E39" w:rsidRPr="007918A0">
        <w:rPr>
          <w:rFonts w:ascii="Times New Roman" w:eastAsia="宋体" w:hAnsi="Times New Roman" w:hint="eastAsia"/>
          <w:sz w:val="24"/>
          <w:szCs w:val="24"/>
        </w:rPr>
        <w:t>（</w:t>
      </w:r>
      <w:r w:rsidR="00735C87" w:rsidRPr="007918A0">
        <w:rPr>
          <w:rFonts w:ascii="Times New Roman" w:eastAsia="宋体" w:hAnsi="Times New Roman"/>
          <w:sz w:val="24"/>
          <w:szCs w:val="24"/>
        </w:rPr>
        <w:t>50&lt;ATE≤300</w:t>
      </w:r>
      <w:r w:rsidR="00E63E39" w:rsidRPr="007918A0">
        <w:rPr>
          <w:rFonts w:ascii="Times New Roman" w:eastAsia="宋体" w:hAnsi="Times New Roman" w:hint="eastAsia"/>
          <w:sz w:val="24"/>
          <w:szCs w:val="24"/>
        </w:rPr>
        <w:t>）内</w:t>
      </w:r>
      <w:r w:rsidR="00735C87" w:rsidRPr="007918A0">
        <w:rPr>
          <w:rFonts w:ascii="Times New Roman" w:eastAsia="宋体" w:hAnsi="Times New Roman"/>
          <w:sz w:val="24"/>
          <w:szCs w:val="24"/>
        </w:rPr>
        <w:t>（研究</w:t>
      </w:r>
      <w:r w:rsidR="00735C87" w:rsidRPr="007918A0">
        <w:rPr>
          <w:rFonts w:ascii="Times New Roman" w:eastAsia="宋体" w:hAnsi="Times New Roman"/>
          <w:sz w:val="24"/>
          <w:szCs w:val="24"/>
        </w:rPr>
        <w:t>2</w:t>
      </w:r>
      <w:r w:rsidR="00735C87" w:rsidRPr="007918A0">
        <w:rPr>
          <w:rFonts w:ascii="Times New Roman" w:eastAsia="宋体" w:hAnsi="Times New Roman"/>
          <w:sz w:val="24"/>
          <w:szCs w:val="24"/>
        </w:rPr>
        <w:t>）。</w:t>
      </w:r>
      <w:r w:rsidR="00A31B67" w:rsidRPr="007918A0">
        <w:rPr>
          <w:rFonts w:ascii="Times New Roman" w:eastAsia="宋体" w:hAnsi="Times New Roman" w:hint="eastAsia"/>
          <w:sz w:val="24"/>
          <w:szCs w:val="24"/>
        </w:rPr>
        <w:t>可以合理的认为，口服致死的原因与吸入相似，</w:t>
      </w:r>
      <w:r w:rsidR="000568B3">
        <w:rPr>
          <w:rFonts w:ascii="Times New Roman" w:eastAsia="宋体" w:hAnsi="Times New Roman" w:hint="eastAsia"/>
          <w:sz w:val="24"/>
          <w:szCs w:val="24"/>
        </w:rPr>
        <w:t>其</w:t>
      </w:r>
      <w:r w:rsidR="00A31B67" w:rsidRPr="007918A0">
        <w:rPr>
          <w:rFonts w:ascii="Times New Roman" w:eastAsia="宋体" w:hAnsi="Times New Roman" w:hint="eastAsia"/>
          <w:sz w:val="24"/>
          <w:szCs w:val="24"/>
        </w:rPr>
        <w:t>剂量</w:t>
      </w:r>
      <w:r w:rsidR="00A31B67" w:rsidRPr="007918A0">
        <w:rPr>
          <w:rFonts w:ascii="Times New Roman" w:eastAsia="宋体" w:hAnsi="Times New Roman"/>
          <w:sz w:val="24"/>
          <w:szCs w:val="24"/>
        </w:rPr>
        <w:t>-</w:t>
      </w:r>
      <w:r w:rsidR="00A31B67" w:rsidRPr="007918A0">
        <w:rPr>
          <w:rFonts w:ascii="Times New Roman" w:eastAsia="宋体" w:hAnsi="Times New Roman"/>
          <w:sz w:val="24"/>
          <w:szCs w:val="24"/>
        </w:rPr>
        <w:t>反应关系可遵循类似于急性</w:t>
      </w:r>
      <w:r w:rsidR="00A31B67" w:rsidRPr="007918A0">
        <w:rPr>
          <w:rFonts w:ascii="Times New Roman" w:eastAsia="宋体" w:hAnsi="Times New Roman" w:hint="eastAsia"/>
          <w:sz w:val="24"/>
          <w:szCs w:val="24"/>
        </w:rPr>
        <w:t>吸入</w:t>
      </w:r>
      <w:r w:rsidR="00A31B67" w:rsidRPr="007918A0">
        <w:rPr>
          <w:rFonts w:ascii="Times New Roman" w:eastAsia="宋体" w:hAnsi="Times New Roman"/>
          <w:sz w:val="24"/>
          <w:szCs w:val="24"/>
        </w:rPr>
        <w:t>毒性的陡峭斜率，显示</w:t>
      </w:r>
      <w:r w:rsidR="00A31B67" w:rsidRPr="007918A0">
        <w:rPr>
          <w:rFonts w:ascii="Times New Roman" w:eastAsia="宋体" w:hAnsi="Times New Roman"/>
          <w:sz w:val="24"/>
          <w:szCs w:val="24"/>
        </w:rPr>
        <w:t>1</w:t>
      </w:r>
      <w:r w:rsidR="000568B3">
        <w:rPr>
          <w:rFonts w:ascii="Times New Roman" w:eastAsia="宋体" w:hAnsi="Times New Roman"/>
          <w:sz w:val="24"/>
          <w:szCs w:val="24"/>
        </w:rPr>
        <w:t xml:space="preserve"> </w:t>
      </w:r>
      <w:r w:rsidR="00A31B67" w:rsidRPr="007918A0">
        <w:rPr>
          <w:rFonts w:ascii="Times New Roman" w:eastAsia="宋体" w:hAnsi="Times New Roman"/>
          <w:sz w:val="24"/>
          <w:szCs w:val="24"/>
        </w:rPr>
        <w:t>mg/L</w:t>
      </w:r>
      <w:r w:rsidR="00A31B67" w:rsidRPr="007918A0">
        <w:rPr>
          <w:rFonts w:ascii="Times New Roman" w:eastAsia="宋体" w:hAnsi="Times New Roman"/>
          <w:sz w:val="24"/>
          <w:szCs w:val="24"/>
        </w:rPr>
        <w:t>时无死亡，下一个较高剂量</w:t>
      </w:r>
      <w:r w:rsidR="00A31B67" w:rsidRPr="007918A0">
        <w:rPr>
          <w:rFonts w:ascii="Times New Roman" w:eastAsia="宋体" w:hAnsi="Times New Roman"/>
          <w:sz w:val="24"/>
          <w:szCs w:val="24"/>
        </w:rPr>
        <w:t>2</w:t>
      </w:r>
      <w:r w:rsidR="000568B3">
        <w:rPr>
          <w:rFonts w:ascii="Times New Roman" w:eastAsia="宋体" w:hAnsi="Times New Roman"/>
          <w:sz w:val="24"/>
          <w:szCs w:val="24"/>
        </w:rPr>
        <w:t xml:space="preserve"> </w:t>
      </w:r>
      <w:r w:rsidR="00A31B67" w:rsidRPr="007918A0">
        <w:rPr>
          <w:rFonts w:ascii="Times New Roman" w:eastAsia="宋体" w:hAnsi="Times New Roman"/>
          <w:sz w:val="24"/>
          <w:szCs w:val="24"/>
        </w:rPr>
        <w:t>mg/L</w:t>
      </w:r>
      <w:r w:rsidR="00A31B67" w:rsidRPr="007918A0">
        <w:rPr>
          <w:rFonts w:ascii="Times New Roman" w:eastAsia="宋体" w:hAnsi="Times New Roman"/>
          <w:sz w:val="24"/>
          <w:szCs w:val="24"/>
        </w:rPr>
        <w:t>时</w:t>
      </w:r>
      <w:r w:rsidR="000568B3">
        <w:rPr>
          <w:rFonts w:ascii="Times New Roman" w:eastAsia="宋体" w:hAnsi="Times New Roman" w:hint="eastAsia"/>
          <w:sz w:val="24"/>
          <w:szCs w:val="24"/>
        </w:rPr>
        <w:t>死亡率</w:t>
      </w:r>
      <w:r w:rsidR="00A31B67" w:rsidRPr="007918A0">
        <w:rPr>
          <w:rFonts w:ascii="Times New Roman" w:eastAsia="宋体" w:hAnsi="Times New Roman"/>
          <w:sz w:val="24"/>
          <w:szCs w:val="24"/>
        </w:rPr>
        <w:t>为</w:t>
      </w:r>
      <w:r w:rsidR="00A31B67" w:rsidRPr="007918A0">
        <w:rPr>
          <w:rFonts w:ascii="Times New Roman" w:eastAsia="宋体" w:hAnsi="Times New Roman"/>
          <w:sz w:val="24"/>
          <w:szCs w:val="24"/>
        </w:rPr>
        <w:t>100%</w:t>
      </w:r>
      <w:r w:rsidR="00A31B67" w:rsidRPr="007918A0">
        <w:rPr>
          <w:rFonts w:ascii="Times New Roman" w:eastAsia="宋体" w:hAnsi="Times New Roman"/>
          <w:sz w:val="24"/>
          <w:szCs w:val="24"/>
        </w:rPr>
        <w:t>，</w:t>
      </w:r>
      <w:r w:rsidR="00A31B67" w:rsidRPr="007918A0">
        <w:rPr>
          <w:rFonts w:ascii="Times New Roman" w:eastAsia="宋体" w:hAnsi="Times New Roman" w:hint="eastAsia"/>
          <w:sz w:val="24"/>
          <w:szCs w:val="24"/>
        </w:rPr>
        <w:t>因此急性经口毒性划为类别</w:t>
      </w:r>
      <w:r w:rsidR="00A31B67" w:rsidRPr="007918A0">
        <w:rPr>
          <w:rFonts w:ascii="Times New Roman" w:eastAsia="宋体" w:hAnsi="Times New Roman" w:hint="eastAsia"/>
          <w:sz w:val="24"/>
          <w:szCs w:val="24"/>
        </w:rPr>
        <w:t>3</w:t>
      </w:r>
      <w:r w:rsidR="00A31B67" w:rsidRPr="007918A0">
        <w:rPr>
          <w:rFonts w:ascii="Times New Roman" w:eastAsia="宋体" w:hAnsi="Times New Roman" w:hint="eastAsia"/>
          <w:sz w:val="24"/>
          <w:szCs w:val="24"/>
        </w:rPr>
        <w:t>。</w:t>
      </w:r>
    </w:p>
    <w:p w14:paraId="151C7D90" w14:textId="77777777" w:rsidR="00A31B67" w:rsidRPr="007918A0" w:rsidRDefault="00A31B67" w:rsidP="007918A0">
      <w:pPr>
        <w:pStyle w:val="a4"/>
        <w:numPr>
          <w:ilvl w:val="0"/>
          <w:numId w:val="6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急性吸入毒性</w:t>
      </w:r>
    </w:p>
    <w:p w14:paraId="0109ACF9" w14:textId="77777777" w:rsidR="00A31B67" w:rsidRPr="007918A0" w:rsidRDefault="00A31B67" w:rsidP="007918A0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可以通过应用</w:t>
      </w:r>
      <w:r w:rsidRPr="007918A0">
        <w:rPr>
          <w:rFonts w:ascii="Times New Roman" w:eastAsia="宋体" w:hAnsi="Times New Roman"/>
          <w:sz w:val="24"/>
          <w:szCs w:val="24"/>
        </w:rPr>
        <w:t>GHS</w:t>
      </w:r>
      <w:r w:rsidRPr="007918A0">
        <w:rPr>
          <w:rFonts w:ascii="Times New Roman" w:eastAsia="宋体" w:hAnsi="Times New Roman"/>
          <w:sz w:val="24"/>
          <w:szCs w:val="24"/>
        </w:rPr>
        <w:t>表</w:t>
      </w:r>
      <w:r w:rsidRPr="007918A0">
        <w:rPr>
          <w:rFonts w:ascii="Times New Roman" w:eastAsia="宋体" w:hAnsi="Times New Roman"/>
          <w:sz w:val="24"/>
          <w:szCs w:val="24"/>
        </w:rPr>
        <w:t>3.1.1</w:t>
      </w:r>
      <w:r w:rsidRPr="007918A0">
        <w:rPr>
          <w:rFonts w:ascii="Times New Roman" w:eastAsia="宋体" w:hAnsi="Times New Roman"/>
          <w:sz w:val="24"/>
          <w:szCs w:val="24"/>
        </w:rPr>
        <w:t>中的标准进行分类。</w:t>
      </w:r>
      <w:r w:rsidR="006E42DB" w:rsidRPr="007918A0">
        <w:rPr>
          <w:rFonts w:ascii="Times New Roman" w:eastAsia="宋体" w:hAnsi="Times New Roman" w:hint="eastAsia"/>
          <w:sz w:val="24"/>
          <w:szCs w:val="24"/>
        </w:rPr>
        <w:t>研究使用第</w:t>
      </w:r>
      <w:r w:rsidR="006E42DB" w:rsidRPr="007918A0">
        <w:rPr>
          <w:rFonts w:ascii="Times New Roman" w:eastAsia="宋体" w:hAnsi="Times New Roman"/>
          <w:sz w:val="24"/>
          <w:szCs w:val="24"/>
        </w:rPr>
        <w:t>3.1.2.3</w:t>
      </w:r>
      <w:r w:rsidR="006E42DB" w:rsidRPr="007918A0">
        <w:rPr>
          <w:rFonts w:ascii="Times New Roman" w:eastAsia="宋体" w:hAnsi="Times New Roman"/>
          <w:sz w:val="24"/>
          <w:szCs w:val="24"/>
        </w:rPr>
        <w:t>段中提到的首选试验物种（即大鼠）</w:t>
      </w:r>
      <w:r w:rsidR="00802C6D" w:rsidRPr="007918A0">
        <w:rPr>
          <w:rFonts w:ascii="Times New Roman" w:eastAsia="宋体" w:hAnsi="Times New Roman" w:hint="eastAsia"/>
          <w:sz w:val="24"/>
          <w:szCs w:val="24"/>
        </w:rPr>
        <w:t>，大鼠吸入（烟雾）</w:t>
      </w:r>
      <w:r w:rsidR="00802C6D" w:rsidRPr="007918A0">
        <w:rPr>
          <w:rFonts w:ascii="Times New Roman" w:eastAsia="宋体" w:hAnsi="Times New Roman"/>
          <w:sz w:val="24"/>
          <w:szCs w:val="24"/>
        </w:rPr>
        <w:t>LC</w:t>
      </w:r>
      <w:r w:rsidR="00802C6D" w:rsidRPr="00EC35FB">
        <w:rPr>
          <w:rFonts w:ascii="Times New Roman" w:eastAsia="宋体" w:hAnsi="Times New Roman"/>
          <w:sz w:val="24"/>
          <w:szCs w:val="24"/>
          <w:vertAlign w:val="subscript"/>
        </w:rPr>
        <w:t>50</w:t>
      </w:r>
      <w:r w:rsidR="00802C6D" w:rsidRPr="007918A0">
        <w:rPr>
          <w:rFonts w:ascii="Times New Roman" w:eastAsia="宋体" w:hAnsi="Times New Roman" w:hint="eastAsia"/>
          <w:sz w:val="24"/>
          <w:szCs w:val="24"/>
        </w:rPr>
        <w:t>值介于</w:t>
      </w:r>
      <w:r w:rsidR="00802C6D" w:rsidRPr="007918A0">
        <w:rPr>
          <w:rFonts w:ascii="Times New Roman" w:eastAsia="宋体" w:hAnsi="Times New Roman"/>
          <w:sz w:val="24"/>
          <w:szCs w:val="24"/>
        </w:rPr>
        <w:t>1.0</w:t>
      </w:r>
      <w:r w:rsidR="00802C6D" w:rsidRPr="007918A0">
        <w:rPr>
          <w:rFonts w:ascii="Times New Roman" w:eastAsia="宋体" w:hAnsi="Times New Roman"/>
          <w:sz w:val="24"/>
          <w:szCs w:val="24"/>
        </w:rPr>
        <w:t>和</w:t>
      </w:r>
      <w:r w:rsidR="00802C6D" w:rsidRPr="007918A0">
        <w:rPr>
          <w:rFonts w:ascii="Times New Roman" w:eastAsia="宋体" w:hAnsi="Times New Roman"/>
          <w:sz w:val="24"/>
          <w:szCs w:val="24"/>
        </w:rPr>
        <w:t>2.0 mg/L</w:t>
      </w:r>
      <w:r w:rsidR="00802C6D" w:rsidRPr="007918A0">
        <w:rPr>
          <w:rFonts w:ascii="Times New Roman" w:eastAsia="宋体" w:hAnsi="Times New Roman"/>
          <w:sz w:val="24"/>
          <w:szCs w:val="24"/>
        </w:rPr>
        <w:t>之间</w:t>
      </w:r>
      <w:r w:rsidR="00E63E39" w:rsidRPr="007918A0">
        <w:rPr>
          <w:rFonts w:ascii="Times New Roman" w:eastAsia="宋体" w:hAnsi="Times New Roman" w:hint="eastAsia"/>
          <w:sz w:val="24"/>
          <w:szCs w:val="24"/>
        </w:rPr>
        <w:t>，其值在</w:t>
      </w:r>
      <w:r w:rsidR="003170B9">
        <w:rPr>
          <w:rFonts w:ascii="Times New Roman" w:eastAsia="宋体" w:hAnsi="Times New Roman" w:hint="eastAsia"/>
          <w:sz w:val="24"/>
          <w:szCs w:val="24"/>
        </w:rPr>
        <w:t>急性</w:t>
      </w:r>
      <w:r w:rsidR="00802C6D" w:rsidRPr="007918A0">
        <w:rPr>
          <w:rFonts w:ascii="Times New Roman" w:eastAsia="宋体" w:hAnsi="Times New Roman" w:hint="eastAsia"/>
          <w:sz w:val="24"/>
          <w:szCs w:val="24"/>
        </w:rPr>
        <w:t>吸入毒性类别</w:t>
      </w:r>
      <w:r w:rsidR="00802C6D" w:rsidRPr="007918A0">
        <w:rPr>
          <w:rFonts w:ascii="Times New Roman" w:eastAsia="宋体" w:hAnsi="Times New Roman" w:hint="eastAsia"/>
          <w:sz w:val="24"/>
          <w:szCs w:val="24"/>
        </w:rPr>
        <w:t>4</w:t>
      </w:r>
      <w:r w:rsidR="00802C6D" w:rsidRPr="007918A0">
        <w:rPr>
          <w:rFonts w:ascii="Times New Roman" w:eastAsia="宋体" w:hAnsi="Times New Roman" w:hint="eastAsia"/>
          <w:sz w:val="24"/>
          <w:szCs w:val="24"/>
        </w:rPr>
        <w:t>的估计值范围</w:t>
      </w:r>
      <w:r w:rsidR="00E63E39" w:rsidRPr="007918A0">
        <w:rPr>
          <w:rFonts w:ascii="Times New Roman" w:eastAsia="宋体" w:hAnsi="Times New Roman" w:hint="eastAsia"/>
          <w:sz w:val="24"/>
          <w:szCs w:val="24"/>
        </w:rPr>
        <w:t>（</w:t>
      </w:r>
      <w:r w:rsidR="00802C6D" w:rsidRPr="007918A0">
        <w:rPr>
          <w:rFonts w:ascii="Times New Roman" w:eastAsia="宋体" w:hAnsi="Times New Roman"/>
          <w:sz w:val="24"/>
          <w:szCs w:val="24"/>
        </w:rPr>
        <w:t>1.0&lt;ATE≤5.0</w:t>
      </w:r>
      <w:r w:rsidR="00E63E39" w:rsidRPr="007918A0">
        <w:rPr>
          <w:rFonts w:ascii="Times New Roman" w:eastAsia="宋体" w:hAnsi="Times New Roman" w:hint="eastAsia"/>
          <w:sz w:val="24"/>
          <w:szCs w:val="24"/>
        </w:rPr>
        <w:t>）内</w:t>
      </w:r>
      <w:r w:rsidR="003170B9">
        <w:rPr>
          <w:rFonts w:ascii="Times New Roman" w:eastAsia="宋体" w:hAnsi="Times New Roman" w:hint="eastAsia"/>
          <w:sz w:val="24"/>
          <w:szCs w:val="24"/>
        </w:rPr>
        <w:t>，因此急性吸入毒性划为类别</w:t>
      </w:r>
      <w:r w:rsidR="003170B9">
        <w:rPr>
          <w:rFonts w:ascii="Times New Roman" w:eastAsia="宋体" w:hAnsi="Times New Roman" w:hint="eastAsia"/>
          <w:sz w:val="24"/>
          <w:szCs w:val="24"/>
        </w:rPr>
        <w:t>4</w:t>
      </w:r>
      <w:r w:rsidR="003170B9">
        <w:rPr>
          <w:rFonts w:ascii="Times New Roman" w:eastAsia="宋体" w:hAnsi="Times New Roman" w:hint="eastAsia"/>
          <w:sz w:val="24"/>
          <w:szCs w:val="24"/>
        </w:rPr>
        <w:t>。</w:t>
      </w:r>
    </w:p>
    <w:p w14:paraId="6B3D6DA6" w14:textId="73C4B1BE" w:rsidR="007C4517" w:rsidRPr="007918A0" w:rsidRDefault="0059047D" w:rsidP="007918A0">
      <w:pPr>
        <w:pStyle w:val="a4"/>
        <w:numPr>
          <w:ilvl w:val="0"/>
          <w:numId w:val="6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特异性靶</w:t>
      </w:r>
      <w:r w:rsidR="007C4517" w:rsidRPr="007918A0">
        <w:rPr>
          <w:rFonts w:ascii="Times New Roman" w:eastAsia="宋体" w:hAnsi="Times New Roman" w:hint="eastAsia"/>
          <w:sz w:val="24"/>
          <w:szCs w:val="24"/>
        </w:rPr>
        <w:t>器官毒性——</w:t>
      </w:r>
      <w:r>
        <w:rPr>
          <w:rFonts w:ascii="Times New Roman" w:eastAsia="宋体" w:hAnsi="Times New Roman" w:hint="eastAsia"/>
          <w:sz w:val="24"/>
          <w:szCs w:val="24"/>
        </w:rPr>
        <w:t>一次</w:t>
      </w:r>
      <w:r w:rsidR="007C4517" w:rsidRPr="007918A0">
        <w:rPr>
          <w:rFonts w:ascii="Times New Roman" w:eastAsia="宋体" w:hAnsi="Times New Roman" w:hint="eastAsia"/>
          <w:sz w:val="24"/>
          <w:szCs w:val="24"/>
        </w:rPr>
        <w:t>接触（口服途径）</w:t>
      </w:r>
    </w:p>
    <w:p w14:paraId="2EA4650E" w14:textId="3ADC73A3" w:rsidR="007C4517" w:rsidRPr="00962E40" w:rsidRDefault="004F5A72" w:rsidP="00962E40">
      <w:pPr>
        <w:pStyle w:val="a4"/>
        <w:spacing w:line="276" w:lineRule="auto"/>
        <w:ind w:left="720" w:firstLine="48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根据</w:t>
      </w:r>
      <w:r w:rsidRPr="007918A0">
        <w:rPr>
          <w:rFonts w:ascii="Times New Roman" w:eastAsia="宋体" w:hAnsi="Times New Roman"/>
          <w:sz w:val="24"/>
          <w:szCs w:val="24"/>
        </w:rPr>
        <w:t>GHS</w:t>
      </w:r>
      <w:r w:rsidRPr="007918A0">
        <w:rPr>
          <w:rFonts w:ascii="Times New Roman" w:eastAsia="宋体" w:hAnsi="Times New Roman"/>
          <w:sz w:val="24"/>
          <w:szCs w:val="24"/>
        </w:rPr>
        <w:t>表</w:t>
      </w:r>
      <w:r w:rsidRPr="007918A0">
        <w:rPr>
          <w:rFonts w:ascii="Times New Roman" w:eastAsia="宋体" w:hAnsi="Times New Roman"/>
          <w:sz w:val="24"/>
          <w:szCs w:val="24"/>
        </w:rPr>
        <w:t>3.8.2</w:t>
      </w:r>
      <w:r w:rsidRPr="007918A0">
        <w:rPr>
          <w:rFonts w:ascii="Times New Roman" w:eastAsia="宋体" w:hAnsi="Times New Roman"/>
          <w:sz w:val="24"/>
          <w:szCs w:val="24"/>
        </w:rPr>
        <w:t>中的指导值，</w:t>
      </w:r>
      <w:r w:rsidR="00DF73E3" w:rsidRPr="007918A0">
        <w:rPr>
          <w:rFonts w:ascii="Times New Roman" w:eastAsia="宋体" w:hAnsi="Times New Roman" w:hint="eastAsia"/>
          <w:sz w:val="24"/>
          <w:szCs w:val="24"/>
        </w:rPr>
        <w:t>急性口服接触</w:t>
      </w:r>
      <w:r w:rsidRPr="007918A0">
        <w:rPr>
          <w:rFonts w:ascii="Times New Roman" w:eastAsia="宋体" w:hAnsi="Times New Roman"/>
          <w:sz w:val="24"/>
          <w:szCs w:val="24"/>
        </w:rPr>
        <w:t>在</w:t>
      </w:r>
      <w:r w:rsidRPr="007918A0">
        <w:rPr>
          <w:rFonts w:ascii="Times New Roman" w:eastAsia="宋体" w:hAnsi="Times New Roman"/>
          <w:sz w:val="24"/>
          <w:szCs w:val="24"/>
        </w:rPr>
        <w:t xml:space="preserve">100 mg/kg </w:t>
      </w:r>
      <w:r w:rsidR="00856BEF" w:rsidRPr="007918A0">
        <w:rPr>
          <w:rFonts w:ascii="Times New Roman" w:eastAsia="宋体" w:hAnsi="Times New Roman" w:hint="eastAsia"/>
          <w:sz w:val="24"/>
          <w:szCs w:val="24"/>
        </w:rPr>
        <w:t>体重</w:t>
      </w:r>
      <w:r w:rsidRPr="007918A0">
        <w:rPr>
          <w:rFonts w:ascii="Times New Roman" w:eastAsia="宋体" w:hAnsi="Times New Roman"/>
          <w:sz w:val="24"/>
          <w:szCs w:val="24"/>
        </w:rPr>
        <w:t>的剂量水平下会导致神经毒性的临床症状，并将其</w:t>
      </w:r>
      <w:r w:rsidR="00DF73E3" w:rsidRPr="007918A0">
        <w:rPr>
          <w:rFonts w:ascii="Times New Roman" w:eastAsia="宋体" w:hAnsi="Times New Roman" w:hint="eastAsia"/>
          <w:sz w:val="24"/>
          <w:szCs w:val="24"/>
        </w:rPr>
        <w:t>划为类别</w:t>
      </w:r>
      <w:r w:rsidR="00DF73E3" w:rsidRPr="007918A0">
        <w:rPr>
          <w:rFonts w:ascii="Times New Roman" w:eastAsia="宋体" w:hAnsi="Times New Roman" w:hint="eastAsia"/>
          <w:sz w:val="24"/>
          <w:szCs w:val="24"/>
        </w:rPr>
        <w:t>1</w:t>
      </w:r>
      <w:r w:rsidRPr="007918A0">
        <w:rPr>
          <w:rFonts w:ascii="Times New Roman" w:eastAsia="宋体" w:hAnsi="Times New Roman"/>
          <w:sz w:val="24"/>
          <w:szCs w:val="24"/>
        </w:rPr>
        <w:t>。</w:t>
      </w:r>
      <w:r w:rsidR="00B47E77" w:rsidRPr="007918A0">
        <w:rPr>
          <w:rFonts w:ascii="Times New Roman" w:eastAsia="宋体" w:hAnsi="Times New Roman" w:hint="eastAsia"/>
          <w:sz w:val="24"/>
          <w:szCs w:val="24"/>
        </w:rPr>
        <w:t>然而，这些急性神经系统的影响通常是在一个剂量水平上观察到的，该剂量水平在</w:t>
      </w:r>
      <w:r w:rsidR="0059047D">
        <w:rPr>
          <w:rFonts w:ascii="Times New Roman" w:eastAsia="宋体" w:hAnsi="Times New Roman" w:hint="eastAsia"/>
          <w:sz w:val="24"/>
          <w:szCs w:val="24"/>
        </w:rPr>
        <w:t>一</w:t>
      </w:r>
      <w:r w:rsidR="0059047D">
        <w:rPr>
          <w:rFonts w:ascii="Times New Roman" w:eastAsia="宋体" w:hAnsi="Times New Roman" w:hint="eastAsia"/>
          <w:sz w:val="24"/>
          <w:szCs w:val="24"/>
        </w:rPr>
        <w:lastRenderedPageBreak/>
        <w:t>次</w:t>
      </w:r>
      <w:r w:rsidR="00B47E77" w:rsidRPr="007918A0">
        <w:rPr>
          <w:rFonts w:ascii="Times New Roman" w:eastAsia="宋体" w:hAnsi="Times New Roman" w:hint="eastAsia"/>
          <w:sz w:val="24"/>
          <w:szCs w:val="24"/>
        </w:rPr>
        <w:t>接触后也会导致死亡，证明了急性毒性的分类。</w:t>
      </w:r>
      <w:r w:rsidR="00A2168A">
        <w:rPr>
          <w:rFonts w:ascii="Times New Roman" w:eastAsia="宋体" w:hAnsi="Times New Roman" w:hint="eastAsia"/>
          <w:sz w:val="24"/>
          <w:szCs w:val="24"/>
        </w:rPr>
        <w:t>因此，</w:t>
      </w:r>
      <w:r w:rsidR="00962E40">
        <w:rPr>
          <w:rFonts w:ascii="Times New Roman" w:eastAsia="宋体" w:hAnsi="Times New Roman" w:hint="eastAsia"/>
          <w:sz w:val="24"/>
          <w:szCs w:val="24"/>
        </w:rPr>
        <w:t>对</w:t>
      </w:r>
      <w:r w:rsidR="00A2168A" w:rsidRPr="00A2168A">
        <w:rPr>
          <w:rFonts w:ascii="Times New Roman" w:eastAsia="宋体" w:hAnsi="Times New Roman" w:hint="eastAsia"/>
          <w:sz w:val="24"/>
          <w:szCs w:val="24"/>
        </w:rPr>
        <w:t>特定靶器官毒性</w:t>
      </w:r>
      <w:r w:rsidR="00962E40" w:rsidRPr="007918A0">
        <w:rPr>
          <w:rFonts w:ascii="Times New Roman" w:eastAsia="宋体" w:hAnsi="Times New Roman" w:hint="eastAsia"/>
          <w:sz w:val="24"/>
          <w:szCs w:val="24"/>
        </w:rPr>
        <w:t>——</w:t>
      </w:r>
      <w:r w:rsidR="0059047D">
        <w:rPr>
          <w:rFonts w:ascii="Times New Roman" w:eastAsia="宋体" w:hAnsi="Times New Roman" w:hint="eastAsia"/>
          <w:sz w:val="24"/>
          <w:szCs w:val="24"/>
        </w:rPr>
        <w:t>一次</w:t>
      </w:r>
      <w:r w:rsidR="00AD2FF1">
        <w:rPr>
          <w:rFonts w:ascii="Times New Roman" w:eastAsia="宋体" w:hAnsi="Times New Roman" w:hint="eastAsia"/>
          <w:sz w:val="24"/>
          <w:szCs w:val="24"/>
        </w:rPr>
        <w:t>接触</w:t>
      </w:r>
      <w:r w:rsidR="009829DE">
        <w:rPr>
          <w:rFonts w:ascii="Times New Roman" w:eastAsia="宋体" w:hAnsi="Times New Roman" w:hint="eastAsia"/>
          <w:sz w:val="24"/>
          <w:szCs w:val="24"/>
        </w:rPr>
        <w:t>（口服途径）</w:t>
      </w:r>
      <w:r w:rsidR="00A2168A">
        <w:rPr>
          <w:rFonts w:ascii="Times New Roman" w:eastAsia="宋体" w:hAnsi="Times New Roman" w:hint="eastAsia"/>
          <w:sz w:val="24"/>
          <w:szCs w:val="24"/>
        </w:rPr>
        <w:t>的分类是不</w:t>
      </w:r>
      <w:r w:rsidR="00962E40">
        <w:rPr>
          <w:rFonts w:ascii="Times New Roman" w:eastAsia="宋体" w:hAnsi="Times New Roman" w:hint="eastAsia"/>
          <w:sz w:val="24"/>
          <w:szCs w:val="24"/>
        </w:rPr>
        <w:t>合理</w:t>
      </w:r>
      <w:r w:rsidR="00A2168A">
        <w:rPr>
          <w:rFonts w:ascii="Times New Roman" w:eastAsia="宋体" w:hAnsi="Times New Roman" w:hint="eastAsia"/>
          <w:sz w:val="24"/>
          <w:szCs w:val="24"/>
        </w:rPr>
        <w:t>的。</w:t>
      </w:r>
    </w:p>
    <w:p w14:paraId="73C590BE" w14:textId="443DEAF9" w:rsidR="009F1EBA" w:rsidRPr="007918A0" w:rsidRDefault="0059047D" w:rsidP="007918A0">
      <w:pPr>
        <w:pStyle w:val="a4"/>
        <w:numPr>
          <w:ilvl w:val="0"/>
          <w:numId w:val="6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特异性靶</w:t>
      </w:r>
      <w:r w:rsidR="009F1EBA" w:rsidRPr="007918A0">
        <w:rPr>
          <w:rFonts w:ascii="Times New Roman" w:eastAsia="宋体" w:hAnsi="Times New Roman" w:hint="eastAsia"/>
          <w:sz w:val="24"/>
          <w:szCs w:val="24"/>
        </w:rPr>
        <w:t>器官毒性——</w:t>
      </w:r>
      <w:r>
        <w:rPr>
          <w:rFonts w:ascii="Times New Roman" w:eastAsia="宋体" w:hAnsi="Times New Roman" w:hint="eastAsia"/>
          <w:sz w:val="24"/>
          <w:szCs w:val="24"/>
        </w:rPr>
        <w:t>一次</w:t>
      </w:r>
      <w:r w:rsidR="009F1EBA" w:rsidRPr="007918A0">
        <w:rPr>
          <w:rFonts w:ascii="Times New Roman" w:eastAsia="宋体" w:hAnsi="Times New Roman" w:hint="eastAsia"/>
          <w:sz w:val="24"/>
          <w:szCs w:val="24"/>
        </w:rPr>
        <w:t>接触（吸入途径）</w:t>
      </w:r>
    </w:p>
    <w:p w14:paraId="7D4EADE0" w14:textId="56DC4E26" w:rsidR="009F1EBA" w:rsidRPr="00333CFD" w:rsidRDefault="00E845C2" w:rsidP="00333CFD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急性吸入接触在浓度为</w:t>
      </w:r>
      <w:r w:rsidRPr="007918A0">
        <w:rPr>
          <w:rFonts w:ascii="Times New Roman" w:eastAsia="宋体" w:hAnsi="Times New Roman"/>
          <w:sz w:val="24"/>
          <w:szCs w:val="24"/>
        </w:rPr>
        <w:t>0.5 mg/L</w:t>
      </w:r>
      <w:r w:rsidRPr="007918A0">
        <w:rPr>
          <w:rFonts w:ascii="Times New Roman" w:eastAsia="宋体" w:hAnsi="Times New Roman"/>
          <w:sz w:val="24"/>
          <w:szCs w:val="24"/>
        </w:rPr>
        <w:t>及以上时会诱发神经毒性的临床症状，根据</w:t>
      </w:r>
      <w:r w:rsidRPr="007918A0">
        <w:rPr>
          <w:rFonts w:ascii="Times New Roman" w:eastAsia="宋体" w:hAnsi="Times New Roman"/>
          <w:sz w:val="24"/>
          <w:szCs w:val="24"/>
        </w:rPr>
        <w:t>GHS</w:t>
      </w:r>
      <w:r w:rsidRPr="007918A0">
        <w:rPr>
          <w:rFonts w:ascii="Times New Roman" w:eastAsia="宋体" w:hAnsi="Times New Roman"/>
          <w:sz w:val="24"/>
          <w:szCs w:val="24"/>
        </w:rPr>
        <w:t>表</w:t>
      </w:r>
      <w:r w:rsidRPr="007918A0">
        <w:rPr>
          <w:rFonts w:ascii="Times New Roman" w:eastAsia="宋体" w:hAnsi="Times New Roman"/>
          <w:sz w:val="24"/>
          <w:szCs w:val="24"/>
        </w:rPr>
        <w:t>3.8.1</w:t>
      </w:r>
      <w:r w:rsidRPr="007918A0">
        <w:rPr>
          <w:rFonts w:ascii="Times New Roman" w:eastAsia="宋体" w:hAnsi="Times New Roman"/>
          <w:sz w:val="24"/>
          <w:szCs w:val="24"/>
        </w:rPr>
        <w:t>中的指导值，并将其</w:t>
      </w:r>
      <w:r w:rsidRPr="007918A0">
        <w:rPr>
          <w:rFonts w:ascii="Times New Roman" w:eastAsia="宋体" w:hAnsi="Times New Roman" w:hint="eastAsia"/>
          <w:sz w:val="24"/>
          <w:szCs w:val="24"/>
        </w:rPr>
        <w:t>划为类别</w:t>
      </w:r>
      <w:r w:rsidRPr="007918A0">
        <w:rPr>
          <w:rFonts w:ascii="Times New Roman" w:eastAsia="宋体" w:hAnsi="Times New Roman" w:hint="eastAsia"/>
          <w:sz w:val="24"/>
          <w:szCs w:val="24"/>
        </w:rPr>
        <w:t>1</w:t>
      </w:r>
      <w:r w:rsidRPr="007918A0">
        <w:rPr>
          <w:rFonts w:ascii="Times New Roman" w:eastAsia="宋体" w:hAnsi="Times New Roman"/>
          <w:sz w:val="24"/>
          <w:szCs w:val="24"/>
        </w:rPr>
        <w:t>。</w:t>
      </w:r>
      <w:r w:rsidR="00673C16" w:rsidRPr="007918A0">
        <w:rPr>
          <w:rFonts w:ascii="Times New Roman" w:eastAsia="宋体" w:hAnsi="Times New Roman" w:hint="eastAsia"/>
          <w:sz w:val="24"/>
          <w:szCs w:val="24"/>
        </w:rPr>
        <w:t>在诱发神经毒性临床症状的</w:t>
      </w:r>
      <w:r w:rsidR="00673C16" w:rsidRPr="007918A0">
        <w:rPr>
          <w:rFonts w:ascii="Times New Roman" w:eastAsia="宋体" w:hAnsi="Times New Roman"/>
          <w:sz w:val="24"/>
          <w:szCs w:val="24"/>
        </w:rPr>
        <w:t>0.5</w:t>
      </w:r>
      <w:r w:rsidR="009F5B55">
        <w:rPr>
          <w:rFonts w:ascii="Times New Roman" w:eastAsia="宋体" w:hAnsi="Times New Roman"/>
          <w:sz w:val="24"/>
          <w:szCs w:val="24"/>
        </w:rPr>
        <w:t xml:space="preserve"> </w:t>
      </w:r>
      <w:r w:rsidR="00673C16" w:rsidRPr="007918A0">
        <w:rPr>
          <w:rFonts w:ascii="Times New Roman" w:eastAsia="宋体" w:hAnsi="Times New Roman"/>
          <w:sz w:val="24"/>
          <w:szCs w:val="24"/>
        </w:rPr>
        <w:t>mg/L</w:t>
      </w:r>
      <w:r w:rsidR="00673C16" w:rsidRPr="007918A0">
        <w:rPr>
          <w:rFonts w:ascii="Times New Roman" w:eastAsia="宋体" w:hAnsi="Times New Roman"/>
          <w:sz w:val="24"/>
          <w:szCs w:val="24"/>
        </w:rPr>
        <w:t>浓度下没有观察到死亡</w:t>
      </w:r>
      <w:r w:rsidR="00EC35FB" w:rsidRPr="007918A0">
        <w:rPr>
          <w:rFonts w:ascii="Times New Roman" w:eastAsia="宋体" w:hAnsi="Times New Roman" w:hint="eastAsia"/>
          <w:sz w:val="24"/>
          <w:szCs w:val="24"/>
        </w:rPr>
        <w:t>，</w:t>
      </w:r>
      <w:r w:rsidR="00673C16" w:rsidRPr="007918A0">
        <w:rPr>
          <w:rFonts w:ascii="Times New Roman" w:eastAsia="宋体" w:hAnsi="Times New Roman"/>
          <w:sz w:val="24"/>
          <w:szCs w:val="24"/>
        </w:rPr>
        <w:t>LC</w:t>
      </w:r>
      <w:r w:rsidR="00673C16" w:rsidRPr="00EC35FB">
        <w:rPr>
          <w:rFonts w:ascii="Times New Roman" w:eastAsia="宋体" w:hAnsi="Times New Roman"/>
          <w:sz w:val="24"/>
          <w:szCs w:val="24"/>
          <w:vertAlign w:val="subscript"/>
        </w:rPr>
        <w:t>50</w:t>
      </w:r>
      <w:r w:rsidR="00673C16" w:rsidRPr="007918A0">
        <w:rPr>
          <w:rFonts w:ascii="Times New Roman" w:eastAsia="宋体" w:hAnsi="Times New Roman" w:hint="eastAsia"/>
          <w:sz w:val="24"/>
          <w:szCs w:val="24"/>
        </w:rPr>
        <w:t>值</w:t>
      </w:r>
      <w:r w:rsidR="00673C16" w:rsidRPr="007918A0">
        <w:rPr>
          <w:rFonts w:ascii="Times New Roman" w:eastAsia="宋体" w:hAnsi="Times New Roman"/>
          <w:sz w:val="24"/>
          <w:szCs w:val="24"/>
        </w:rPr>
        <w:t>明显高于诱发神经毒性的</w:t>
      </w:r>
      <w:r w:rsidR="00673C16" w:rsidRPr="007918A0">
        <w:rPr>
          <w:rFonts w:ascii="Times New Roman" w:eastAsia="宋体" w:hAnsi="Times New Roman"/>
          <w:sz w:val="24"/>
          <w:szCs w:val="24"/>
        </w:rPr>
        <w:t>0.5</w:t>
      </w:r>
      <w:r w:rsidR="009F5B55">
        <w:rPr>
          <w:rFonts w:ascii="Times New Roman" w:eastAsia="宋体" w:hAnsi="Times New Roman"/>
          <w:sz w:val="24"/>
          <w:szCs w:val="24"/>
        </w:rPr>
        <w:t xml:space="preserve"> </w:t>
      </w:r>
      <w:r w:rsidR="00673C16" w:rsidRPr="007918A0">
        <w:rPr>
          <w:rFonts w:ascii="Times New Roman" w:eastAsia="宋体" w:hAnsi="Times New Roman"/>
          <w:sz w:val="24"/>
          <w:szCs w:val="24"/>
        </w:rPr>
        <w:t>mg/L</w:t>
      </w:r>
      <w:r w:rsidR="00673C16" w:rsidRPr="007918A0">
        <w:rPr>
          <w:rFonts w:ascii="Times New Roman" w:eastAsia="宋体" w:hAnsi="Times New Roman"/>
          <w:sz w:val="24"/>
          <w:szCs w:val="24"/>
        </w:rPr>
        <w:t>。</w:t>
      </w:r>
      <w:r w:rsidR="00673C16" w:rsidRPr="007918A0">
        <w:rPr>
          <w:rFonts w:ascii="Times New Roman" w:eastAsia="宋体" w:hAnsi="Times New Roman" w:hint="eastAsia"/>
          <w:sz w:val="24"/>
          <w:szCs w:val="24"/>
        </w:rPr>
        <w:t>因此特</w:t>
      </w:r>
      <w:r w:rsidR="00962E40">
        <w:rPr>
          <w:rFonts w:ascii="Times New Roman" w:eastAsia="宋体" w:hAnsi="Times New Roman" w:hint="eastAsia"/>
          <w:sz w:val="24"/>
          <w:szCs w:val="24"/>
        </w:rPr>
        <w:t>定</w:t>
      </w:r>
      <w:r w:rsidR="00673C16" w:rsidRPr="007918A0">
        <w:rPr>
          <w:rFonts w:ascii="Times New Roman" w:eastAsia="宋体" w:hAnsi="Times New Roman" w:hint="eastAsia"/>
          <w:sz w:val="24"/>
          <w:szCs w:val="24"/>
        </w:rPr>
        <w:t>性靶器官毒性——</w:t>
      </w:r>
      <w:r w:rsidR="001208A6">
        <w:rPr>
          <w:rFonts w:ascii="Times New Roman" w:eastAsia="宋体" w:hAnsi="Times New Roman" w:hint="eastAsia"/>
          <w:sz w:val="24"/>
          <w:szCs w:val="24"/>
        </w:rPr>
        <w:t>单</w:t>
      </w:r>
      <w:r w:rsidR="00673C16" w:rsidRPr="00333CFD">
        <w:rPr>
          <w:rFonts w:ascii="Times New Roman" w:eastAsia="宋体" w:hAnsi="Times New Roman" w:hint="eastAsia"/>
          <w:sz w:val="24"/>
          <w:szCs w:val="24"/>
        </w:rPr>
        <w:t>次接触划为类别</w:t>
      </w:r>
      <w:r w:rsidR="00673C16" w:rsidRPr="00333CFD">
        <w:rPr>
          <w:rFonts w:ascii="Times New Roman" w:eastAsia="宋体" w:hAnsi="Times New Roman" w:hint="eastAsia"/>
          <w:sz w:val="24"/>
          <w:szCs w:val="24"/>
        </w:rPr>
        <w:t>1</w:t>
      </w:r>
      <w:r w:rsidR="00673C16" w:rsidRPr="00333CFD">
        <w:rPr>
          <w:rFonts w:ascii="Times New Roman" w:eastAsia="宋体" w:hAnsi="Times New Roman" w:hint="eastAsia"/>
          <w:sz w:val="24"/>
          <w:szCs w:val="24"/>
        </w:rPr>
        <w:t>是合理的。</w:t>
      </w:r>
    </w:p>
    <w:p w14:paraId="4E715718" w14:textId="0CC3359B" w:rsidR="00243A60" w:rsidRPr="007918A0" w:rsidRDefault="0059047D" w:rsidP="007918A0">
      <w:pPr>
        <w:pStyle w:val="a4"/>
        <w:numPr>
          <w:ilvl w:val="0"/>
          <w:numId w:val="6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特异性靶</w:t>
      </w:r>
      <w:r w:rsidR="00243A60" w:rsidRPr="007918A0">
        <w:rPr>
          <w:rFonts w:ascii="Times New Roman" w:eastAsia="宋体" w:hAnsi="Times New Roman" w:hint="eastAsia"/>
          <w:sz w:val="24"/>
          <w:szCs w:val="24"/>
        </w:rPr>
        <w:t>器官毒性——重复接触（口服途径）</w:t>
      </w:r>
    </w:p>
    <w:p w14:paraId="6D272322" w14:textId="51A6B1DB" w:rsidR="00326434" w:rsidRPr="007918A0" w:rsidRDefault="00243A60" w:rsidP="007918A0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根据</w:t>
      </w:r>
      <w:r w:rsidRPr="007918A0">
        <w:rPr>
          <w:rFonts w:ascii="Times New Roman" w:eastAsia="宋体" w:hAnsi="Times New Roman"/>
          <w:sz w:val="24"/>
          <w:szCs w:val="24"/>
        </w:rPr>
        <w:t>GHS</w:t>
      </w:r>
      <w:r w:rsidRPr="007918A0">
        <w:rPr>
          <w:rFonts w:ascii="Times New Roman" w:eastAsia="宋体" w:hAnsi="Times New Roman"/>
          <w:sz w:val="24"/>
          <w:szCs w:val="24"/>
        </w:rPr>
        <w:t>表</w:t>
      </w:r>
      <w:r w:rsidRPr="007918A0">
        <w:rPr>
          <w:rFonts w:ascii="Times New Roman" w:eastAsia="宋体" w:hAnsi="Times New Roman"/>
          <w:sz w:val="24"/>
          <w:szCs w:val="24"/>
        </w:rPr>
        <w:t>3.9.1</w:t>
      </w:r>
      <w:r w:rsidRPr="007918A0">
        <w:rPr>
          <w:rFonts w:ascii="Times New Roman" w:eastAsia="宋体" w:hAnsi="Times New Roman"/>
          <w:sz w:val="24"/>
          <w:szCs w:val="24"/>
        </w:rPr>
        <w:t>中的指导值，在剂量水平为</w:t>
      </w:r>
      <w:r w:rsidRPr="007918A0">
        <w:rPr>
          <w:rFonts w:ascii="Times New Roman" w:eastAsia="宋体" w:hAnsi="Times New Roman"/>
          <w:sz w:val="24"/>
          <w:szCs w:val="24"/>
        </w:rPr>
        <w:t xml:space="preserve">100 mg/kg </w:t>
      </w:r>
      <w:r w:rsidRPr="007918A0">
        <w:rPr>
          <w:rFonts w:ascii="Times New Roman" w:eastAsia="宋体" w:hAnsi="Times New Roman" w:hint="eastAsia"/>
          <w:sz w:val="24"/>
          <w:szCs w:val="24"/>
        </w:rPr>
        <w:t>体重</w:t>
      </w:r>
      <w:r w:rsidRPr="007918A0">
        <w:rPr>
          <w:rFonts w:ascii="Times New Roman" w:eastAsia="宋体" w:hAnsi="Times New Roman"/>
          <w:sz w:val="24"/>
          <w:szCs w:val="24"/>
        </w:rPr>
        <w:t>的情况下，反复口服会导致神经毒性的临床症状，符合</w:t>
      </w:r>
      <w:r w:rsidRPr="007918A0">
        <w:rPr>
          <w:rFonts w:ascii="Times New Roman" w:eastAsia="宋体" w:hAnsi="Times New Roman" w:hint="eastAsia"/>
          <w:sz w:val="24"/>
          <w:szCs w:val="24"/>
        </w:rPr>
        <w:t>类别</w:t>
      </w:r>
      <w:r w:rsidRPr="007918A0">
        <w:rPr>
          <w:rFonts w:ascii="Times New Roman" w:eastAsia="宋体" w:hAnsi="Times New Roman" w:hint="eastAsia"/>
          <w:sz w:val="24"/>
          <w:szCs w:val="24"/>
        </w:rPr>
        <w:t>2</w:t>
      </w:r>
      <w:r w:rsidRPr="007918A0">
        <w:rPr>
          <w:rFonts w:ascii="Times New Roman" w:eastAsia="宋体" w:hAnsi="Times New Roman"/>
          <w:sz w:val="24"/>
          <w:szCs w:val="24"/>
        </w:rPr>
        <w:t>标准。</w:t>
      </w:r>
      <w:r w:rsidR="006154D4" w:rsidRPr="007918A0">
        <w:rPr>
          <w:rFonts w:ascii="Times New Roman" w:eastAsia="宋体" w:hAnsi="Times New Roman" w:hint="eastAsia"/>
          <w:sz w:val="24"/>
          <w:szCs w:val="24"/>
        </w:rPr>
        <w:t>然而，在接触期间或接触后立即观察到这些急性神经系统影响。</w:t>
      </w:r>
      <w:r w:rsidR="00F57168" w:rsidRPr="007918A0">
        <w:rPr>
          <w:rFonts w:ascii="Times New Roman" w:eastAsia="宋体" w:hAnsi="Times New Roman" w:hint="eastAsia"/>
          <w:sz w:val="24"/>
          <w:szCs w:val="24"/>
        </w:rPr>
        <w:t>此外，在详细检查后没有神经系统的组织病理学发现，也没有</w:t>
      </w:r>
      <w:r w:rsidR="00F57168" w:rsidRPr="007918A0">
        <w:rPr>
          <w:rFonts w:ascii="Times New Roman" w:eastAsia="宋体" w:hAnsi="Times New Roman"/>
          <w:sz w:val="24"/>
          <w:szCs w:val="24"/>
        </w:rPr>
        <w:t>FOB</w:t>
      </w:r>
      <w:r w:rsidR="00F57168" w:rsidRPr="007918A0">
        <w:rPr>
          <w:rFonts w:ascii="Times New Roman" w:eastAsia="宋体" w:hAnsi="Times New Roman"/>
          <w:sz w:val="24"/>
          <w:szCs w:val="24"/>
        </w:rPr>
        <w:t>的</w:t>
      </w:r>
      <w:r w:rsidR="009829DE">
        <w:rPr>
          <w:rFonts w:ascii="Times New Roman" w:eastAsia="宋体" w:hAnsi="Times New Roman" w:hint="eastAsia"/>
          <w:sz w:val="24"/>
          <w:szCs w:val="24"/>
        </w:rPr>
        <w:t>有用</w:t>
      </w:r>
      <w:r w:rsidR="00F57168" w:rsidRPr="007918A0">
        <w:rPr>
          <w:rFonts w:ascii="Times New Roman" w:eastAsia="宋体" w:hAnsi="Times New Roman"/>
          <w:sz w:val="24"/>
          <w:szCs w:val="24"/>
        </w:rPr>
        <w:t>发现。</w:t>
      </w:r>
      <w:r w:rsidR="00F57168" w:rsidRPr="007918A0">
        <w:rPr>
          <w:rFonts w:ascii="Times New Roman" w:eastAsia="宋体" w:hAnsi="Times New Roman" w:hint="eastAsia"/>
          <w:sz w:val="24"/>
          <w:szCs w:val="24"/>
        </w:rPr>
        <w:t>综上所述，这些信息表明了急性神经毒性效应与</w:t>
      </w:r>
      <w:r w:rsidR="0059047D">
        <w:rPr>
          <w:rFonts w:ascii="Times New Roman" w:eastAsia="宋体" w:hAnsi="Times New Roman"/>
          <w:sz w:val="24"/>
          <w:szCs w:val="24"/>
        </w:rPr>
        <w:t>特异性靶</w:t>
      </w:r>
      <w:r w:rsidR="00F57168" w:rsidRPr="007918A0">
        <w:rPr>
          <w:rFonts w:ascii="Times New Roman" w:eastAsia="宋体" w:hAnsi="Times New Roman" w:hint="eastAsia"/>
          <w:sz w:val="24"/>
          <w:szCs w:val="24"/>
        </w:rPr>
        <w:t>器官毒性——</w:t>
      </w:r>
      <w:r w:rsidR="0059047D">
        <w:rPr>
          <w:rFonts w:ascii="Times New Roman" w:eastAsia="宋体" w:hAnsi="Times New Roman" w:hint="eastAsia"/>
          <w:sz w:val="24"/>
          <w:szCs w:val="24"/>
        </w:rPr>
        <w:t>一次</w:t>
      </w:r>
      <w:r w:rsidR="00F57168" w:rsidRPr="007918A0">
        <w:rPr>
          <w:rFonts w:ascii="Times New Roman" w:eastAsia="宋体" w:hAnsi="Times New Roman" w:hint="eastAsia"/>
          <w:sz w:val="24"/>
          <w:szCs w:val="24"/>
        </w:rPr>
        <w:t>接触有关，而非</w:t>
      </w:r>
      <w:r w:rsidR="0059047D">
        <w:rPr>
          <w:rFonts w:ascii="Times New Roman" w:eastAsia="宋体" w:hAnsi="Times New Roman"/>
          <w:sz w:val="24"/>
          <w:szCs w:val="24"/>
        </w:rPr>
        <w:t>特异性靶</w:t>
      </w:r>
      <w:r w:rsidR="00F57168" w:rsidRPr="007918A0">
        <w:rPr>
          <w:rFonts w:ascii="Times New Roman" w:eastAsia="宋体" w:hAnsi="Times New Roman" w:hint="eastAsia"/>
          <w:sz w:val="24"/>
          <w:szCs w:val="24"/>
        </w:rPr>
        <w:t>器官毒性——重复接触。</w:t>
      </w:r>
      <w:r w:rsidR="009650E0" w:rsidRPr="007918A0">
        <w:rPr>
          <w:rFonts w:ascii="Times New Roman" w:eastAsia="宋体" w:hAnsi="Times New Roman" w:hint="eastAsia"/>
          <w:sz w:val="24"/>
          <w:szCs w:val="24"/>
        </w:rPr>
        <w:t>因此，对</w:t>
      </w:r>
      <w:r w:rsidR="0059047D">
        <w:rPr>
          <w:rFonts w:ascii="Times New Roman" w:eastAsia="宋体" w:hAnsi="Times New Roman"/>
          <w:sz w:val="24"/>
          <w:szCs w:val="24"/>
        </w:rPr>
        <w:t>特异性靶</w:t>
      </w:r>
      <w:r w:rsidR="009650E0" w:rsidRPr="007918A0">
        <w:rPr>
          <w:rFonts w:ascii="Times New Roman" w:eastAsia="宋体" w:hAnsi="Times New Roman" w:hint="eastAsia"/>
          <w:sz w:val="24"/>
          <w:szCs w:val="24"/>
        </w:rPr>
        <w:t>器官毒性——重复接触（口服途径）进行分类不合适。</w:t>
      </w:r>
    </w:p>
    <w:p w14:paraId="117BD361" w14:textId="263C6BFB" w:rsidR="009650E0" w:rsidRPr="007918A0" w:rsidRDefault="0059047D" w:rsidP="007918A0">
      <w:pPr>
        <w:pStyle w:val="a4"/>
        <w:numPr>
          <w:ilvl w:val="0"/>
          <w:numId w:val="6"/>
        </w:numPr>
        <w:spacing w:line="276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特异性靶</w:t>
      </w:r>
      <w:r w:rsidR="009650E0" w:rsidRPr="007918A0">
        <w:rPr>
          <w:rFonts w:ascii="Times New Roman" w:eastAsia="宋体" w:hAnsi="Times New Roman" w:hint="eastAsia"/>
          <w:sz w:val="24"/>
          <w:szCs w:val="24"/>
        </w:rPr>
        <w:t>器官毒性——重复接触（吸入途径）</w:t>
      </w:r>
    </w:p>
    <w:p w14:paraId="5668E5D0" w14:textId="4C865637" w:rsidR="009650E0" w:rsidRDefault="00162BFC" w:rsidP="007918A0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 w:rsidRPr="007918A0">
        <w:rPr>
          <w:rFonts w:ascii="Times New Roman" w:eastAsia="宋体" w:hAnsi="Times New Roman" w:hint="eastAsia"/>
          <w:sz w:val="24"/>
          <w:szCs w:val="24"/>
        </w:rPr>
        <w:t>大鼠重复吸入后，在</w:t>
      </w:r>
      <w:r w:rsidRPr="007918A0">
        <w:rPr>
          <w:rFonts w:ascii="Times New Roman" w:eastAsia="宋体" w:hAnsi="Times New Roman"/>
          <w:sz w:val="24"/>
          <w:szCs w:val="24"/>
        </w:rPr>
        <w:t>0.2 mg/L</w:t>
      </w:r>
      <w:r w:rsidRPr="007918A0">
        <w:rPr>
          <w:rFonts w:ascii="Times New Roman" w:eastAsia="宋体" w:hAnsi="Times New Roman"/>
          <w:sz w:val="24"/>
          <w:szCs w:val="24"/>
        </w:rPr>
        <w:t>的浓度下会诱发神经中毒的临床症状，根据</w:t>
      </w:r>
      <w:r w:rsidRPr="007918A0">
        <w:rPr>
          <w:rFonts w:ascii="Times New Roman" w:eastAsia="宋体" w:hAnsi="Times New Roman" w:hint="eastAsia"/>
          <w:sz w:val="24"/>
          <w:szCs w:val="24"/>
        </w:rPr>
        <w:t>G</w:t>
      </w:r>
      <w:r w:rsidRPr="007918A0">
        <w:rPr>
          <w:rFonts w:ascii="Times New Roman" w:eastAsia="宋体" w:hAnsi="Times New Roman"/>
          <w:sz w:val="24"/>
          <w:szCs w:val="24"/>
        </w:rPr>
        <w:t>HS</w:t>
      </w:r>
      <w:r w:rsidRPr="007918A0">
        <w:rPr>
          <w:rFonts w:ascii="Times New Roman" w:eastAsia="宋体" w:hAnsi="Times New Roman"/>
          <w:sz w:val="24"/>
          <w:szCs w:val="24"/>
        </w:rPr>
        <w:t>表</w:t>
      </w:r>
      <w:r w:rsidRPr="007918A0">
        <w:rPr>
          <w:rFonts w:ascii="Times New Roman" w:eastAsia="宋体" w:hAnsi="Times New Roman"/>
          <w:sz w:val="24"/>
          <w:szCs w:val="24"/>
        </w:rPr>
        <w:t>3.9.2</w:t>
      </w:r>
      <w:r w:rsidRPr="007918A0">
        <w:rPr>
          <w:rFonts w:ascii="Times New Roman" w:eastAsia="宋体" w:hAnsi="Times New Roman"/>
          <w:sz w:val="24"/>
          <w:szCs w:val="24"/>
        </w:rPr>
        <w:t>中的指导值，对</w:t>
      </w:r>
      <w:r w:rsidRPr="007918A0">
        <w:rPr>
          <w:rFonts w:ascii="Times New Roman" w:eastAsia="宋体" w:hAnsi="Times New Roman"/>
          <w:sz w:val="24"/>
          <w:szCs w:val="24"/>
        </w:rPr>
        <w:t>28</w:t>
      </w:r>
      <w:r w:rsidRPr="007918A0">
        <w:rPr>
          <w:rFonts w:ascii="Times New Roman" w:eastAsia="宋体" w:hAnsi="Times New Roman"/>
          <w:sz w:val="24"/>
          <w:szCs w:val="24"/>
        </w:rPr>
        <w:t>天的接触</w:t>
      </w:r>
      <w:r w:rsidR="00E02844">
        <w:rPr>
          <w:rFonts w:ascii="Times New Roman" w:eastAsia="宋体" w:hAnsi="Times New Roman" w:hint="eastAsia"/>
          <w:sz w:val="24"/>
          <w:szCs w:val="24"/>
        </w:rPr>
        <w:t>剂量</w:t>
      </w:r>
      <w:r w:rsidR="00F222B5">
        <w:rPr>
          <w:rFonts w:ascii="Times New Roman" w:eastAsia="宋体" w:hAnsi="Times New Roman" w:hint="eastAsia"/>
          <w:sz w:val="24"/>
          <w:szCs w:val="24"/>
        </w:rPr>
        <w:t>值</w:t>
      </w:r>
      <w:r w:rsidRPr="007918A0">
        <w:rPr>
          <w:rFonts w:ascii="Times New Roman" w:eastAsia="宋体" w:hAnsi="Times New Roman"/>
          <w:sz w:val="24"/>
          <w:szCs w:val="24"/>
        </w:rPr>
        <w:t>进行修正后，应</w:t>
      </w:r>
      <w:r w:rsidR="00E02844">
        <w:rPr>
          <w:rFonts w:ascii="Times New Roman" w:eastAsia="宋体" w:hAnsi="Times New Roman" w:hint="eastAsia"/>
          <w:sz w:val="24"/>
          <w:szCs w:val="24"/>
        </w:rPr>
        <w:t>划</w:t>
      </w:r>
      <w:r w:rsidRPr="007918A0">
        <w:rPr>
          <w:rFonts w:ascii="Times New Roman" w:eastAsia="宋体" w:hAnsi="Times New Roman"/>
          <w:sz w:val="24"/>
          <w:szCs w:val="24"/>
        </w:rPr>
        <w:t>入</w:t>
      </w:r>
      <w:r w:rsidRPr="007918A0">
        <w:rPr>
          <w:rFonts w:ascii="Times New Roman" w:eastAsia="宋体" w:hAnsi="Times New Roman" w:hint="eastAsia"/>
          <w:sz w:val="24"/>
          <w:szCs w:val="24"/>
        </w:rPr>
        <w:t>类别</w:t>
      </w:r>
      <w:r w:rsidRPr="007918A0">
        <w:rPr>
          <w:rFonts w:ascii="Times New Roman" w:eastAsia="宋体" w:hAnsi="Times New Roman" w:hint="eastAsia"/>
          <w:sz w:val="24"/>
          <w:szCs w:val="24"/>
        </w:rPr>
        <w:t>2</w:t>
      </w:r>
      <w:r w:rsidRPr="007918A0">
        <w:rPr>
          <w:rFonts w:ascii="Times New Roman" w:eastAsia="宋体" w:hAnsi="Times New Roman"/>
          <w:sz w:val="24"/>
          <w:szCs w:val="24"/>
        </w:rPr>
        <w:t>。</w:t>
      </w:r>
      <w:r w:rsidR="00F8107F" w:rsidRPr="007918A0">
        <w:rPr>
          <w:rFonts w:ascii="Times New Roman" w:eastAsia="宋体" w:hAnsi="Times New Roman" w:hint="eastAsia"/>
          <w:sz w:val="24"/>
          <w:szCs w:val="24"/>
        </w:rPr>
        <w:t>然而，在同一研究中，大鼠在</w:t>
      </w:r>
      <w:r w:rsidR="00F8107F" w:rsidRPr="007918A0">
        <w:rPr>
          <w:rFonts w:ascii="Times New Roman" w:eastAsia="宋体" w:hAnsi="Times New Roman"/>
          <w:sz w:val="24"/>
          <w:szCs w:val="24"/>
        </w:rPr>
        <w:t>0.2 mg/L</w:t>
      </w:r>
      <w:r w:rsidR="00F8107F" w:rsidRPr="007918A0">
        <w:rPr>
          <w:rFonts w:ascii="Times New Roman" w:eastAsia="宋体" w:hAnsi="Times New Roman"/>
          <w:sz w:val="24"/>
          <w:szCs w:val="24"/>
        </w:rPr>
        <w:t>浓度下死亡，没有观察到局部或全身组织病理学变化。</w:t>
      </w:r>
      <w:r w:rsidR="00F8107F" w:rsidRPr="007918A0">
        <w:rPr>
          <w:rFonts w:ascii="Times New Roman" w:eastAsia="宋体" w:hAnsi="Times New Roman" w:hint="eastAsia"/>
          <w:sz w:val="24"/>
          <w:szCs w:val="24"/>
        </w:rPr>
        <w:t>该有效剂量也与</w:t>
      </w:r>
      <w:r w:rsidR="0059047D">
        <w:rPr>
          <w:rFonts w:ascii="Times New Roman" w:eastAsia="宋体" w:hAnsi="Times New Roman"/>
          <w:sz w:val="24"/>
          <w:szCs w:val="24"/>
        </w:rPr>
        <w:t>特异性靶</w:t>
      </w:r>
      <w:r w:rsidR="00DF45DC" w:rsidRPr="007918A0">
        <w:rPr>
          <w:rFonts w:ascii="Times New Roman" w:eastAsia="宋体" w:hAnsi="Times New Roman"/>
          <w:sz w:val="24"/>
          <w:szCs w:val="24"/>
        </w:rPr>
        <w:t>器官毒性</w:t>
      </w:r>
      <w:r w:rsidR="00DF45DC" w:rsidRPr="007918A0">
        <w:rPr>
          <w:rFonts w:ascii="Times New Roman" w:eastAsia="宋体" w:hAnsi="Times New Roman"/>
          <w:sz w:val="24"/>
          <w:szCs w:val="24"/>
        </w:rPr>
        <w:t>——</w:t>
      </w:r>
      <w:r w:rsidR="00DF45DC" w:rsidRPr="007918A0">
        <w:rPr>
          <w:rFonts w:ascii="Times New Roman" w:eastAsia="宋体" w:hAnsi="Times New Roman"/>
          <w:sz w:val="24"/>
          <w:szCs w:val="24"/>
        </w:rPr>
        <w:t>重复接触</w:t>
      </w:r>
      <w:r w:rsidR="00DF45DC" w:rsidRPr="007918A0">
        <w:rPr>
          <w:rFonts w:ascii="Times New Roman" w:eastAsia="宋体" w:hAnsi="Times New Roman" w:hint="eastAsia"/>
          <w:sz w:val="24"/>
          <w:szCs w:val="24"/>
        </w:rPr>
        <w:t>类别</w:t>
      </w:r>
      <w:r w:rsidR="00DF45DC" w:rsidRPr="007918A0">
        <w:rPr>
          <w:rFonts w:ascii="Times New Roman" w:eastAsia="宋体" w:hAnsi="Times New Roman" w:hint="eastAsia"/>
          <w:sz w:val="24"/>
          <w:szCs w:val="24"/>
        </w:rPr>
        <w:t>2</w:t>
      </w:r>
      <w:r w:rsidR="00F8107F" w:rsidRPr="007918A0">
        <w:rPr>
          <w:rFonts w:ascii="Times New Roman" w:eastAsia="宋体" w:hAnsi="Times New Roman"/>
          <w:sz w:val="24"/>
          <w:szCs w:val="24"/>
        </w:rPr>
        <w:t>分级相关（</w:t>
      </w:r>
      <w:r w:rsidR="00F8107F" w:rsidRPr="007918A0">
        <w:rPr>
          <w:rFonts w:ascii="Times New Roman" w:eastAsia="宋体" w:hAnsi="Times New Roman"/>
          <w:sz w:val="24"/>
          <w:szCs w:val="24"/>
        </w:rPr>
        <w:t>28</w:t>
      </w:r>
      <w:r w:rsidR="00F8107F" w:rsidRPr="007918A0">
        <w:rPr>
          <w:rFonts w:ascii="Times New Roman" w:eastAsia="宋体" w:hAnsi="Times New Roman"/>
          <w:sz w:val="24"/>
          <w:szCs w:val="24"/>
        </w:rPr>
        <w:t>天研究的范围为</w:t>
      </w:r>
      <w:r w:rsidR="00F8107F" w:rsidRPr="007918A0">
        <w:rPr>
          <w:rFonts w:ascii="Times New Roman" w:eastAsia="宋体" w:hAnsi="Times New Roman"/>
          <w:sz w:val="24"/>
          <w:szCs w:val="24"/>
        </w:rPr>
        <w:t>0.06-0.6 mg/L/6 h/d</w:t>
      </w:r>
      <w:r w:rsidR="00F8107F" w:rsidRPr="007918A0">
        <w:rPr>
          <w:rFonts w:ascii="Times New Roman" w:eastAsia="宋体" w:hAnsi="Times New Roman"/>
          <w:sz w:val="24"/>
          <w:szCs w:val="24"/>
        </w:rPr>
        <w:t>）</w:t>
      </w:r>
      <w:r w:rsidR="00F8107F" w:rsidRPr="007918A0">
        <w:rPr>
          <w:rFonts w:ascii="Times New Roman" w:eastAsia="宋体" w:hAnsi="Times New Roman" w:hint="eastAsia"/>
          <w:sz w:val="24"/>
          <w:szCs w:val="24"/>
        </w:rPr>
        <w:t>。在急性接触后，诱发死亡的最低剂量是</w:t>
      </w:r>
      <w:r w:rsidR="00F8107F" w:rsidRPr="007918A0">
        <w:rPr>
          <w:rFonts w:ascii="Times New Roman" w:eastAsia="宋体" w:hAnsi="Times New Roman"/>
          <w:sz w:val="24"/>
          <w:szCs w:val="24"/>
        </w:rPr>
        <w:t>2 mg/L</w:t>
      </w:r>
      <w:r w:rsidR="00F8107F" w:rsidRPr="007918A0">
        <w:rPr>
          <w:rFonts w:ascii="Times New Roman" w:eastAsia="宋体" w:hAnsi="Times New Roman"/>
          <w:sz w:val="24"/>
          <w:szCs w:val="24"/>
        </w:rPr>
        <w:t>，而在</w:t>
      </w:r>
      <w:r w:rsidR="00F8107F" w:rsidRPr="007918A0">
        <w:rPr>
          <w:rFonts w:ascii="Times New Roman" w:eastAsia="宋体" w:hAnsi="Times New Roman"/>
          <w:sz w:val="24"/>
          <w:szCs w:val="24"/>
        </w:rPr>
        <w:t>0.5 mg/L</w:t>
      </w:r>
      <w:r w:rsidR="00F8107F" w:rsidRPr="007918A0">
        <w:rPr>
          <w:rFonts w:ascii="Times New Roman" w:eastAsia="宋体" w:hAnsi="Times New Roman"/>
          <w:sz w:val="24"/>
          <w:szCs w:val="24"/>
        </w:rPr>
        <w:t>时没有死亡</w:t>
      </w:r>
      <w:r w:rsidR="00F8107F" w:rsidRPr="007918A0">
        <w:rPr>
          <w:rFonts w:ascii="Times New Roman" w:eastAsia="宋体" w:hAnsi="Times New Roman" w:hint="eastAsia"/>
          <w:sz w:val="24"/>
          <w:szCs w:val="24"/>
        </w:rPr>
        <w:t>报告</w:t>
      </w:r>
      <w:r w:rsidR="00F8107F" w:rsidRPr="007918A0">
        <w:rPr>
          <w:rFonts w:ascii="Times New Roman" w:eastAsia="宋体" w:hAnsi="Times New Roman"/>
          <w:sz w:val="24"/>
          <w:szCs w:val="24"/>
        </w:rPr>
        <w:t>。</w:t>
      </w:r>
      <w:r w:rsidR="008F32AE" w:rsidRPr="007918A0">
        <w:rPr>
          <w:rFonts w:ascii="Times New Roman" w:eastAsia="宋体" w:hAnsi="Times New Roman" w:hint="eastAsia"/>
          <w:sz w:val="24"/>
          <w:szCs w:val="24"/>
        </w:rPr>
        <w:t>因此，反复</w:t>
      </w:r>
      <w:r w:rsidR="00F222B5">
        <w:rPr>
          <w:rFonts w:ascii="Times New Roman" w:eastAsia="宋体" w:hAnsi="Times New Roman" w:hint="eastAsia"/>
          <w:sz w:val="24"/>
          <w:szCs w:val="24"/>
        </w:rPr>
        <w:t>接触</w:t>
      </w:r>
      <w:r w:rsidR="008F32AE" w:rsidRPr="007918A0">
        <w:rPr>
          <w:rFonts w:ascii="Times New Roman" w:eastAsia="宋体" w:hAnsi="Times New Roman" w:hint="eastAsia"/>
          <w:sz w:val="24"/>
          <w:szCs w:val="24"/>
        </w:rPr>
        <w:t>后的死亡率要低得多。此外，死亡分布在整个研究中，被认为与急性致死效应不同。因此，将其</w:t>
      </w:r>
      <w:r w:rsidR="00F222B5">
        <w:rPr>
          <w:rFonts w:ascii="Times New Roman" w:eastAsia="宋体" w:hAnsi="Times New Roman" w:hint="eastAsia"/>
          <w:sz w:val="24"/>
          <w:szCs w:val="24"/>
        </w:rPr>
        <w:t>划</w:t>
      </w:r>
      <w:r w:rsidR="008F32AE" w:rsidRPr="007918A0">
        <w:rPr>
          <w:rFonts w:ascii="Times New Roman" w:eastAsia="宋体" w:hAnsi="Times New Roman" w:hint="eastAsia"/>
          <w:sz w:val="24"/>
          <w:szCs w:val="24"/>
        </w:rPr>
        <w:t>为</w:t>
      </w:r>
      <w:r w:rsidR="0059047D">
        <w:rPr>
          <w:rFonts w:ascii="Times New Roman" w:eastAsia="宋体" w:hAnsi="Times New Roman"/>
          <w:sz w:val="24"/>
          <w:szCs w:val="24"/>
        </w:rPr>
        <w:t>特异性靶</w:t>
      </w:r>
      <w:r w:rsidR="008F32AE" w:rsidRPr="007918A0">
        <w:rPr>
          <w:rFonts w:ascii="Times New Roman" w:eastAsia="宋体" w:hAnsi="Times New Roman"/>
          <w:sz w:val="24"/>
          <w:szCs w:val="24"/>
        </w:rPr>
        <w:t>器官毒性</w:t>
      </w:r>
      <w:r w:rsidR="008F32AE" w:rsidRPr="007918A0">
        <w:rPr>
          <w:rFonts w:ascii="Times New Roman" w:eastAsia="宋体" w:hAnsi="Times New Roman"/>
          <w:sz w:val="24"/>
          <w:szCs w:val="24"/>
        </w:rPr>
        <w:t>——</w:t>
      </w:r>
      <w:r w:rsidR="008F32AE" w:rsidRPr="007918A0">
        <w:rPr>
          <w:rFonts w:ascii="Times New Roman" w:eastAsia="宋体" w:hAnsi="Times New Roman"/>
          <w:sz w:val="24"/>
          <w:szCs w:val="24"/>
        </w:rPr>
        <w:t>重复接触（吸入途径）</w:t>
      </w:r>
      <w:r w:rsidR="008F32AE" w:rsidRPr="007918A0">
        <w:rPr>
          <w:rFonts w:ascii="Times New Roman" w:eastAsia="宋体" w:hAnsi="Times New Roman" w:hint="eastAsia"/>
          <w:sz w:val="24"/>
          <w:szCs w:val="24"/>
        </w:rPr>
        <w:t>类别</w:t>
      </w:r>
      <w:r w:rsidR="008F32AE" w:rsidRPr="007918A0">
        <w:rPr>
          <w:rFonts w:ascii="Times New Roman" w:eastAsia="宋体" w:hAnsi="Times New Roman" w:hint="eastAsia"/>
          <w:sz w:val="24"/>
          <w:szCs w:val="24"/>
        </w:rPr>
        <w:t>2</w:t>
      </w:r>
      <w:r w:rsidR="008F32AE" w:rsidRPr="007918A0">
        <w:rPr>
          <w:rFonts w:ascii="Times New Roman" w:eastAsia="宋体" w:hAnsi="Times New Roman"/>
          <w:sz w:val="24"/>
          <w:szCs w:val="24"/>
        </w:rPr>
        <w:t>是合理的，不需要具体说明目标器官。</w:t>
      </w:r>
    </w:p>
    <w:p w14:paraId="11453189" w14:textId="77777777" w:rsidR="007918A0" w:rsidRDefault="007918A0" w:rsidP="007918A0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</w:p>
    <w:p w14:paraId="268A077F" w14:textId="77777777" w:rsidR="007918A0" w:rsidRDefault="007918A0" w:rsidP="007918A0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C666F" wp14:editId="0C427ACE">
                <wp:simplePos x="0" y="0"/>
                <wp:positionH relativeFrom="column">
                  <wp:posOffset>2214018</wp:posOffset>
                </wp:positionH>
                <wp:positionV relativeFrom="paragraph">
                  <wp:posOffset>161603</wp:posOffset>
                </wp:positionV>
                <wp:extent cx="1526625" cy="0"/>
                <wp:effectExtent l="0" t="0" r="3556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35FEC0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35pt,12.7pt" to="294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184E6BDB" w14:textId="26B179DF" w:rsidR="007918A0" w:rsidRPr="009979D9" w:rsidRDefault="009979D9" w:rsidP="009979D9">
      <w:pPr>
        <w:pStyle w:val="a4"/>
        <w:spacing w:line="276" w:lineRule="auto"/>
        <w:ind w:left="720" w:firstLineChars="0" w:firstLine="0"/>
        <w:rPr>
          <w:rFonts w:ascii="Times New Roman" w:eastAsia="宋体" w:hAnsi="Times New Roman"/>
          <w:b/>
          <w:i/>
          <w:sz w:val="24"/>
          <w:szCs w:val="24"/>
        </w:rPr>
      </w:pPr>
      <w:bookmarkStart w:id="0" w:name="_GoBack"/>
      <w:r w:rsidRPr="009979D9">
        <w:rPr>
          <w:rStyle w:val="fontstyle01"/>
          <w:b w:val="0"/>
          <w:i/>
        </w:rPr>
        <w:t>(Reference document: ST/SG/AC.10/C.4/2020/14, example 5, as amended by informal document INF.32 (39</w:t>
      </w:r>
      <w:r w:rsidRPr="009979D9">
        <w:rPr>
          <w:rStyle w:val="fontstyle01"/>
          <w:b w:val="0"/>
          <w:i/>
          <w:sz w:val="14"/>
          <w:szCs w:val="14"/>
        </w:rPr>
        <w:t xml:space="preserve">th </w:t>
      </w:r>
      <w:r w:rsidRPr="009979D9">
        <w:rPr>
          <w:rStyle w:val="fontstyle01"/>
          <w:b w:val="0"/>
          <w:i/>
        </w:rPr>
        <w:t>session)</w:t>
      </w:r>
      <w:bookmarkEnd w:id="0"/>
    </w:p>
    <w:sectPr w:rsidR="007918A0" w:rsidRPr="0099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A520D" w14:textId="77777777" w:rsidR="00B44500" w:rsidRDefault="00B44500" w:rsidP="00EC35FB">
      <w:r>
        <w:separator/>
      </w:r>
    </w:p>
  </w:endnote>
  <w:endnote w:type="continuationSeparator" w:id="0">
    <w:p w14:paraId="7A381B01" w14:textId="77777777" w:rsidR="00B44500" w:rsidRDefault="00B44500" w:rsidP="00EC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54529" w14:textId="77777777" w:rsidR="00B44500" w:rsidRDefault="00B44500" w:rsidP="00EC35FB">
      <w:r>
        <w:separator/>
      </w:r>
    </w:p>
  </w:footnote>
  <w:footnote w:type="continuationSeparator" w:id="0">
    <w:p w14:paraId="09410331" w14:textId="77777777" w:rsidR="00B44500" w:rsidRDefault="00B44500" w:rsidP="00EC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D39"/>
    <w:multiLevelType w:val="hybridMultilevel"/>
    <w:tmpl w:val="D5D4E234"/>
    <w:lvl w:ilvl="0" w:tplc="9770346A">
      <w:start w:val="1"/>
      <w:numFmt w:val="bullet"/>
      <w:lvlText w:val="•"/>
      <w:lvlJc w:val="left"/>
      <w:pPr>
        <w:ind w:left="993" w:hanging="284"/>
      </w:pPr>
      <w:rPr>
        <w:rFonts w:ascii="Times New Roman" w:eastAsia="Times New Roman" w:hAnsi="Times New Roman" w:hint="default"/>
        <w:sz w:val="18"/>
        <w:szCs w:val="18"/>
      </w:rPr>
    </w:lvl>
    <w:lvl w:ilvl="1" w:tplc="31EEF01E">
      <w:start w:val="1"/>
      <w:numFmt w:val="bullet"/>
      <w:lvlText w:val="•"/>
      <w:lvlJc w:val="left"/>
      <w:pPr>
        <w:ind w:left="1616" w:hanging="284"/>
      </w:pPr>
      <w:rPr>
        <w:rFonts w:hint="default"/>
      </w:rPr>
    </w:lvl>
    <w:lvl w:ilvl="2" w:tplc="70D281F0">
      <w:start w:val="1"/>
      <w:numFmt w:val="bullet"/>
      <w:lvlText w:val="•"/>
      <w:lvlJc w:val="left"/>
      <w:pPr>
        <w:ind w:left="2240" w:hanging="284"/>
      </w:pPr>
      <w:rPr>
        <w:rFonts w:hint="default"/>
      </w:rPr>
    </w:lvl>
    <w:lvl w:ilvl="3" w:tplc="5AD64842">
      <w:start w:val="1"/>
      <w:numFmt w:val="bullet"/>
      <w:lvlText w:val="•"/>
      <w:lvlJc w:val="left"/>
      <w:pPr>
        <w:ind w:left="2863" w:hanging="284"/>
      </w:pPr>
      <w:rPr>
        <w:rFonts w:hint="default"/>
      </w:rPr>
    </w:lvl>
    <w:lvl w:ilvl="4" w:tplc="8BE2FDA4">
      <w:start w:val="1"/>
      <w:numFmt w:val="bullet"/>
      <w:lvlText w:val="•"/>
      <w:lvlJc w:val="left"/>
      <w:pPr>
        <w:ind w:left="3486" w:hanging="284"/>
      </w:pPr>
      <w:rPr>
        <w:rFonts w:hint="default"/>
      </w:rPr>
    </w:lvl>
    <w:lvl w:ilvl="5" w:tplc="2EA0288A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6" w:tplc="ABFA39AC">
      <w:start w:val="1"/>
      <w:numFmt w:val="bullet"/>
      <w:lvlText w:val="•"/>
      <w:lvlJc w:val="left"/>
      <w:pPr>
        <w:ind w:left="4733" w:hanging="284"/>
      </w:pPr>
      <w:rPr>
        <w:rFonts w:hint="default"/>
      </w:rPr>
    </w:lvl>
    <w:lvl w:ilvl="7" w:tplc="F490E726">
      <w:start w:val="1"/>
      <w:numFmt w:val="bullet"/>
      <w:lvlText w:val="•"/>
      <w:lvlJc w:val="left"/>
      <w:pPr>
        <w:ind w:left="5357" w:hanging="284"/>
      </w:pPr>
      <w:rPr>
        <w:rFonts w:hint="default"/>
      </w:rPr>
    </w:lvl>
    <w:lvl w:ilvl="8" w:tplc="5E100AE2">
      <w:start w:val="1"/>
      <w:numFmt w:val="bullet"/>
      <w:lvlText w:val="•"/>
      <w:lvlJc w:val="left"/>
      <w:pPr>
        <w:ind w:left="5980" w:hanging="284"/>
      </w:pPr>
      <w:rPr>
        <w:rFonts w:hint="default"/>
      </w:rPr>
    </w:lvl>
  </w:abstractNum>
  <w:abstractNum w:abstractNumId="1" w15:restartNumberingAfterBreak="0">
    <w:nsid w:val="358E4658"/>
    <w:multiLevelType w:val="hybridMultilevel"/>
    <w:tmpl w:val="D7B60964"/>
    <w:lvl w:ilvl="0" w:tplc="23E21D7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4346D0"/>
    <w:multiLevelType w:val="hybridMultilevel"/>
    <w:tmpl w:val="A24CBBBE"/>
    <w:lvl w:ilvl="0" w:tplc="22346B7A">
      <w:start w:val="1"/>
      <w:numFmt w:val="bullet"/>
      <w:lvlText w:val="•"/>
      <w:lvlJc w:val="left"/>
      <w:pPr>
        <w:ind w:left="450" w:hanging="284"/>
      </w:pPr>
      <w:rPr>
        <w:rFonts w:ascii="Times New Roman" w:eastAsia="Times New Roman" w:hAnsi="Times New Roman" w:hint="default"/>
        <w:sz w:val="18"/>
        <w:szCs w:val="18"/>
      </w:rPr>
    </w:lvl>
    <w:lvl w:ilvl="1" w:tplc="7F30D77C">
      <w:start w:val="1"/>
      <w:numFmt w:val="bullet"/>
      <w:lvlText w:val="•"/>
      <w:lvlJc w:val="left"/>
      <w:pPr>
        <w:ind w:left="1073" w:hanging="284"/>
      </w:pPr>
      <w:rPr>
        <w:rFonts w:hint="default"/>
      </w:rPr>
    </w:lvl>
    <w:lvl w:ilvl="2" w:tplc="6CCA04AC">
      <w:start w:val="1"/>
      <w:numFmt w:val="bullet"/>
      <w:lvlText w:val="•"/>
      <w:lvlJc w:val="left"/>
      <w:pPr>
        <w:ind w:left="1697" w:hanging="284"/>
      </w:pPr>
      <w:rPr>
        <w:rFonts w:hint="default"/>
      </w:rPr>
    </w:lvl>
    <w:lvl w:ilvl="3" w:tplc="92F690FC">
      <w:start w:val="1"/>
      <w:numFmt w:val="bullet"/>
      <w:lvlText w:val="•"/>
      <w:lvlJc w:val="left"/>
      <w:pPr>
        <w:ind w:left="2320" w:hanging="284"/>
      </w:pPr>
      <w:rPr>
        <w:rFonts w:hint="default"/>
      </w:rPr>
    </w:lvl>
    <w:lvl w:ilvl="4" w:tplc="83F016BC">
      <w:start w:val="1"/>
      <w:numFmt w:val="bullet"/>
      <w:lvlText w:val="•"/>
      <w:lvlJc w:val="left"/>
      <w:pPr>
        <w:ind w:left="2943" w:hanging="284"/>
      </w:pPr>
      <w:rPr>
        <w:rFonts w:hint="default"/>
      </w:rPr>
    </w:lvl>
    <w:lvl w:ilvl="5" w:tplc="8EF856FA">
      <w:start w:val="1"/>
      <w:numFmt w:val="bullet"/>
      <w:lvlText w:val="•"/>
      <w:lvlJc w:val="left"/>
      <w:pPr>
        <w:ind w:left="3567" w:hanging="284"/>
      </w:pPr>
      <w:rPr>
        <w:rFonts w:hint="default"/>
      </w:rPr>
    </w:lvl>
    <w:lvl w:ilvl="6" w:tplc="39C0040E">
      <w:start w:val="1"/>
      <w:numFmt w:val="bullet"/>
      <w:lvlText w:val="•"/>
      <w:lvlJc w:val="left"/>
      <w:pPr>
        <w:ind w:left="4190" w:hanging="284"/>
      </w:pPr>
      <w:rPr>
        <w:rFonts w:hint="default"/>
      </w:rPr>
    </w:lvl>
    <w:lvl w:ilvl="7" w:tplc="E59410B0">
      <w:start w:val="1"/>
      <w:numFmt w:val="bullet"/>
      <w:lvlText w:val="•"/>
      <w:lvlJc w:val="left"/>
      <w:pPr>
        <w:ind w:left="4814" w:hanging="284"/>
      </w:pPr>
      <w:rPr>
        <w:rFonts w:hint="default"/>
      </w:rPr>
    </w:lvl>
    <w:lvl w:ilvl="8" w:tplc="9F449C2C">
      <w:start w:val="1"/>
      <w:numFmt w:val="bullet"/>
      <w:lvlText w:val="•"/>
      <w:lvlJc w:val="left"/>
      <w:pPr>
        <w:ind w:left="5437" w:hanging="284"/>
      </w:pPr>
      <w:rPr>
        <w:rFonts w:hint="default"/>
      </w:rPr>
    </w:lvl>
  </w:abstractNum>
  <w:abstractNum w:abstractNumId="3" w15:restartNumberingAfterBreak="0">
    <w:nsid w:val="5CC10FA2"/>
    <w:multiLevelType w:val="hybridMultilevel"/>
    <w:tmpl w:val="EBD87F72"/>
    <w:lvl w:ilvl="0" w:tplc="BB7293B0">
      <w:start w:val="1"/>
      <w:numFmt w:val="bullet"/>
      <w:lvlText w:val="•"/>
      <w:lvlJc w:val="left"/>
      <w:pPr>
        <w:ind w:left="450" w:hanging="284"/>
      </w:pPr>
      <w:rPr>
        <w:rFonts w:ascii="Times New Roman" w:eastAsia="Times New Roman" w:hAnsi="Times New Roman" w:hint="default"/>
        <w:sz w:val="18"/>
        <w:szCs w:val="18"/>
      </w:rPr>
    </w:lvl>
    <w:lvl w:ilvl="1" w:tplc="351E19BC">
      <w:start w:val="1"/>
      <w:numFmt w:val="bullet"/>
      <w:lvlText w:val="•"/>
      <w:lvlJc w:val="left"/>
      <w:pPr>
        <w:ind w:left="1073" w:hanging="284"/>
      </w:pPr>
      <w:rPr>
        <w:rFonts w:hint="default"/>
      </w:rPr>
    </w:lvl>
    <w:lvl w:ilvl="2" w:tplc="935EE594">
      <w:start w:val="1"/>
      <w:numFmt w:val="bullet"/>
      <w:lvlText w:val="•"/>
      <w:lvlJc w:val="left"/>
      <w:pPr>
        <w:ind w:left="1697" w:hanging="284"/>
      </w:pPr>
      <w:rPr>
        <w:rFonts w:hint="default"/>
      </w:rPr>
    </w:lvl>
    <w:lvl w:ilvl="3" w:tplc="DB3E72CE">
      <w:start w:val="1"/>
      <w:numFmt w:val="bullet"/>
      <w:lvlText w:val="•"/>
      <w:lvlJc w:val="left"/>
      <w:pPr>
        <w:ind w:left="2320" w:hanging="284"/>
      </w:pPr>
      <w:rPr>
        <w:rFonts w:hint="default"/>
      </w:rPr>
    </w:lvl>
    <w:lvl w:ilvl="4" w:tplc="C1626ADE">
      <w:start w:val="1"/>
      <w:numFmt w:val="bullet"/>
      <w:lvlText w:val="•"/>
      <w:lvlJc w:val="left"/>
      <w:pPr>
        <w:ind w:left="2943" w:hanging="284"/>
      </w:pPr>
      <w:rPr>
        <w:rFonts w:hint="default"/>
      </w:rPr>
    </w:lvl>
    <w:lvl w:ilvl="5" w:tplc="440C11A2">
      <w:start w:val="1"/>
      <w:numFmt w:val="bullet"/>
      <w:lvlText w:val="•"/>
      <w:lvlJc w:val="left"/>
      <w:pPr>
        <w:ind w:left="3567" w:hanging="284"/>
      </w:pPr>
      <w:rPr>
        <w:rFonts w:hint="default"/>
      </w:rPr>
    </w:lvl>
    <w:lvl w:ilvl="6" w:tplc="B3D0E74A">
      <w:start w:val="1"/>
      <w:numFmt w:val="bullet"/>
      <w:lvlText w:val="•"/>
      <w:lvlJc w:val="left"/>
      <w:pPr>
        <w:ind w:left="4190" w:hanging="284"/>
      </w:pPr>
      <w:rPr>
        <w:rFonts w:hint="default"/>
      </w:rPr>
    </w:lvl>
    <w:lvl w:ilvl="7" w:tplc="9C584F4C">
      <w:start w:val="1"/>
      <w:numFmt w:val="bullet"/>
      <w:lvlText w:val="•"/>
      <w:lvlJc w:val="left"/>
      <w:pPr>
        <w:ind w:left="4814" w:hanging="284"/>
      </w:pPr>
      <w:rPr>
        <w:rFonts w:hint="default"/>
      </w:rPr>
    </w:lvl>
    <w:lvl w:ilvl="8" w:tplc="7ABCFD70">
      <w:start w:val="1"/>
      <w:numFmt w:val="bullet"/>
      <w:lvlText w:val="•"/>
      <w:lvlJc w:val="left"/>
      <w:pPr>
        <w:ind w:left="5437" w:hanging="284"/>
      </w:pPr>
      <w:rPr>
        <w:rFonts w:hint="default"/>
      </w:rPr>
    </w:lvl>
  </w:abstractNum>
  <w:abstractNum w:abstractNumId="4" w15:restartNumberingAfterBreak="0">
    <w:nsid w:val="682B0C5F"/>
    <w:multiLevelType w:val="hybridMultilevel"/>
    <w:tmpl w:val="A9C0D598"/>
    <w:lvl w:ilvl="0" w:tplc="BA444ED6">
      <w:start w:val="1"/>
      <w:numFmt w:val="bullet"/>
      <w:lvlText w:val="•"/>
      <w:lvlJc w:val="left"/>
      <w:pPr>
        <w:ind w:left="450" w:hanging="284"/>
      </w:pPr>
      <w:rPr>
        <w:rFonts w:ascii="Times New Roman" w:eastAsia="Times New Roman" w:hAnsi="Times New Roman" w:hint="default"/>
        <w:sz w:val="18"/>
        <w:szCs w:val="18"/>
      </w:rPr>
    </w:lvl>
    <w:lvl w:ilvl="1" w:tplc="D2B05428">
      <w:start w:val="1"/>
      <w:numFmt w:val="bullet"/>
      <w:lvlText w:val="•"/>
      <w:lvlJc w:val="left"/>
      <w:pPr>
        <w:ind w:left="1073" w:hanging="284"/>
      </w:pPr>
      <w:rPr>
        <w:rFonts w:hint="default"/>
      </w:rPr>
    </w:lvl>
    <w:lvl w:ilvl="2" w:tplc="F1A85898">
      <w:start w:val="1"/>
      <w:numFmt w:val="bullet"/>
      <w:lvlText w:val="•"/>
      <w:lvlJc w:val="left"/>
      <w:pPr>
        <w:ind w:left="1697" w:hanging="284"/>
      </w:pPr>
      <w:rPr>
        <w:rFonts w:hint="default"/>
      </w:rPr>
    </w:lvl>
    <w:lvl w:ilvl="3" w:tplc="10063764">
      <w:start w:val="1"/>
      <w:numFmt w:val="bullet"/>
      <w:lvlText w:val="•"/>
      <w:lvlJc w:val="left"/>
      <w:pPr>
        <w:ind w:left="2320" w:hanging="284"/>
      </w:pPr>
      <w:rPr>
        <w:rFonts w:hint="default"/>
      </w:rPr>
    </w:lvl>
    <w:lvl w:ilvl="4" w:tplc="3E664936">
      <w:start w:val="1"/>
      <w:numFmt w:val="bullet"/>
      <w:lvlText w:val="•"/>
      <w:lvlJc w:val="left"/>
      <w:pPr>
        <w:ind w:left="2943" w:hanging="284"/>
      </w:pPr>
      <w:rPr>
        <w:rFonts w:hint="default"/>
      </w:rPr>
    </w:lvl>
    <w:lvl w:ilvl="5" w:tplc="09F67350">
      <w:start w:val="1"/>
      <w:numFmt w:val="bullet"/>
      <w:lvlText w:val="•"/>
      <w:lvlJc w:val="left"/>
      <w:pPr>
        <w:ind w:left="3567" w:hanging="284"/>
      </w:pPr>
      <w:rPr>
        <w:rFonts w:hint="default"/>
      </w:rPr>
    </w:lvl>
    <w:lvl w:ilvl="6" w:tplc="33663A5A">
      <w:start w:val="1"/>
      <w:numFmt w:val="bullet"/>
      <w:lvlText w:val="•"/>
      <w:lvlJc w:val="left"/>
      <w:pPr>
        <w:ind w:left="4190" w:hanging="284"/>
      </w:pPr>
      <w:rPr>
        <w:rFonts w:hint="default"/>
      </w:rPr>
    </w:lvl>
    <w:lvl w:ilvl="7" w:tplc="01F0AFB4">
      <w:start w:val="1"/>
      <w:numFmt w:val="bullet"/>
      <w:lvlText w:val="•"/>
      <w:lvlJc w:val="left"/>
      <w:pPr>
        <w:ind w:left="4814" w:hanging="284"/>
      </w:pPr>
      <w:rPr>
        <w:rFonts w:hint="default"/>
      </w:rPr>
    </w:lvl>
    <w:lvl w:ilvl="8" w:tplc="0624FCEA">
      <w:start w:val="1"/>
      <w:numFmt w:val="bullet"/>
      <w:lvlText w:val="•"/>
      <w:lvlJc w:val="left"/>
      <w:pPr>
        <w:ind w:left="5437" w:hanging="284"/>
      </w:pPr>
      <w:rPr>
        <w:rFonts w:hint="default"/>
      </w:rPr>
    </w:lvl>
  </w:abstractNum>
  <w:abstractNum w:abstractNumId="5" w15:restartNumberingAfterBreak="0">
    <w:nsid w:val="7BAF34D2"/>
    <w:multiLevelType w:val="hybridMultilevel"/>
    <w:tmpl w:val="C016933C"/>
    <w:lvl w:ilvl="0" w:tplc="D610B694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E8"/>
    <w:rsid w:val="00044237"/>
    <w:rsid w:val="000568B3"/>
    <w:rsid w:val="001208A6"/>
    <w:rsid w:val="00162BFC"/>
    <w:rsid w:val="0021054B"/>
    <w:rsid w:val="00243A60"/>
    <w:rsid w:val="002514CC"/>
    <w:rsid w:val="00280856"/>
    <w:rsid w:val="002D5227"/>
    <w:rsid w:val="002F17A8"/>
    <w:rsid w:val="003170B9"/>
    <w:rsid w:val="00326434"/>
    <w:rsid w:val="00333CFD"/>
    <w:rsid w:val="0035733C"/>
    <w:rsid w:val="00370C4E"/>
    <w:rsid w:val="00432F6B"/>
    <w:rsid w:val="00462B92"/>
    <w:rsid w:val="004C2692"/>
    <w:rsid w:val="004E0060"/>
    <w:rsid w:val="004F5A72"/>
    <w:rsid w:val="0059047D"/>
    <w:rsid w:val="005C43FB"/>
    <w:rsid w:val="006154D4"/>
    <w:rsid w:val="006334AB"/>
    <w:rsid w:val="00673C16"/>
    <w:rsid w:val="00674C0F"/>
    <w:rsid w:val="00681A8C"/>
    <w:rsid w:val="006E42DB"/>
    <w:rsid w:val="00735C87"/>
    <w:rsid w:val="007918A0"/>
    <w:rsid w:val="007C3D24"/>
    <w:rsid w:val="007C4517"/>
    <w:rsid w:val="007D16C1"/>
    <w:rsid w:val="007E4AFD"/>
    <w:rsid w:val="00802C6D"/>
    <w:rsid w:val="00856BEF"/>
    <w:rsid w:val="008F32AE"/>
    <w:rsid w:val="0090329C"/>
    <w:rsid w:val="00962E40"/>
    <w:rsid w:val="00964C4E"/>
    <w:rsid w:val="009650E0"/>
    <w:rsid w:val="009829DE"/>
    <w:rsid w:val="009979D9"/>
    <w:rsid w:val="009A7515"/>
    <w:rsid w:val="009D0514"/>
    <w:rsid w:val="009F1EBA"/>
    <w:rsid w:val="009F3082"/>
    <w:rsid w:val="009F5B55"/>
    <w:rsid w:val="009F653C"/>
    <w:rsid w:val="00A036E8"/>
    <w:rsid w:val="00A11E00"/>
    <w:rsid w:val="00A2168A"/>
    <w:rsid w:val="00A31954"/>
    <w:rsid w:val="00A31B67"/>
    <w:rsid w:val="00AD2FF1"/>
    <w:rsid w:val="00AF7376"/>
    <w:rsid w:val="00B003B4"/>
    <w:rsid w:val="00B107C8"/>
    <w:rsid w:val="00B44500"/>
    <w:rsid w:val="00B47E77"/>
    <w:rsid w:val="00B6601C"/>
    <w:rsid w:val="00B828EB"/>
    <w:rsid w:val="00C33C8A"/>
    <w:rsid w:val="00C956B0"/>
    <w:rsid w:val="00CD4AC7"/>
    <w:rsid w:val="00CF1A0C"/>
    <w:rsid w:val="00DF45DC"/>
    <w:rsid w:val="00DF73E3"/>
    <w:rsid w:val="00E02844"/>
    <w:rsid w:val="00E3185E"/>
    <w:rsid w:val="00E62299"/>
    <w:rsid w:val="00E63E39"/>
    <w:rsid w:val="00E845C2"/>
    <w:rsid w:val="00E97B9C"/>
    <w:rsid w:val="00EC35FB"/>
    <w:rsid w:val="00EF4C73"/>
    <w:rsid w:val="00F11C49"/>
    <w:rsid w:val="00F222B5"/>
    <w:rsid w:val="00F57168"/>
    <w:rsid w:val="00F8107F"/>
    <w:rsid w:val="00FB6A3B"/>
    <w:rsid w:val="00FC27B4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DEB61"/>
  <w15:chartTrackingRefBased/>
  <w15:docId w15:val="{59A22FB9-C825-48C8-A0D5-08189C7B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D4AC7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paragraph" w:styleId="a4">
    <w:name w:val="List Paragraph"/>
    <w:basedOn w:val="a"/>
    <w:uiPriority w:val="1"/>
    <w:qFormat/>
    <w:rsid w:val="009A7515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E6229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299"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EC3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35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C3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35F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E250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25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PC</dc:creator>
  <cp:keywords/>
  <dc:description/>
  <cp:lastModifiedBy>刘婉卿</cp:lastModifiedBy>
  <cp:revision>5</cp:revision>
  <dcterms:created xsi:type="dcterms:W3CDTF">2023-06-13T00:46:00Z</dcterms:created>
  <dcterms:modified xsi:type="dcterms:W3CDTF">2023-12-12T07:20:00Z</dcterms:modified>
</cp:coreProperties>
</file>