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43" w:rsidRDefault="007F0E46">
      <w:pPr>
        <w:rPr>
          <w:rFonts w:ascii="宋体" w:eastAsia="宋体" w:hAnsi="宋体"/>
          <w:b/>
          <w:sz w:val="28"/>
        </w:rPr>
      </w:pPr>
      <w:r w:rsidRPr="007F0E46">
        <w:rPr>
          <w:rFonts w:ascii="宋体" w:eastAsia="宋体" w:hAnsi="宋体" w:hint="eastAsia"/>
          <w:b/>
          <w:sz w:val="28"/>
        </w:rPr>
        <w:t>实质上类似</w:t>
      </w:r>
      <w:r w:rsidR="001C7971">
        <w:rPr>
          <w:rFonts w:ascii="宋体" w:eastAsia="宋体" w:hAnsi="宋体" w:hint="eastAsia"/>
          <w:b/>
          <w:sz w:val="28"/>
        </w:rPr>
        <w:t>的混合物架桥原则的</w:t>
      </w:r>
      <w:r w:rsidR="002D048A">
        <w:rPr>
          <w:rFonts w:ascii="宋体" w:eastAsia="宋体" w:hAnsi="宋体" w:hint="eastAsia"/>
          <w:b/>
          <w:sz w:val="28"/>
        </w:rPr>
        <w:t>示</w:t>
      </w:r>
      <w:r w:rsidR="001C7971">
        <w:rPr>
          <w:rFonts w:ascii="宋体" w:eastAsia="宋体" w:hAnsi="宋体" w:hint="eastAsia"/>
          <w:b/>
          <w:sz w:val="28"/>
        </w:rPr>
        <w:t>例</w:t>
      </w:r>
    </w:p>
    <w:p w:rsidR="0003110C" w:rsidRPr="0064381B" w:rsidRDefault="0003110C">
      <w:pPr>
        <w:rPr>
          <w:rFonts w:ascii="宋体" w:eastAsia="宋体" w:hAnsi="宋体"/>
        </w:rPr>
      </w:pPr>
      <w:r w:rsidRPr="0064381B">
        <w:rPr>
          <w:rFonts w:ascii="宋体" w:eastAsia="宋体" w:hAnsi="宋体" w:hint="eastAsia"/>
        </w:rPr>
        <w:t>虽然这个特定的例子使用</w:t>
      </w:r>
      <w:r w:rsidR="0064381B">
        <w:rPr>
          <w:rFonts w:ascii="宋体" w:eastAsia="宋体" w:hAnsi="宋体" w:hint="eastAsia"/>
        </w:rPr>
        <w:t>了</w:t>
      </w:r>
      <w:r w:rsidRPr="0064381B">
        <w:rPr>
          <w:rFonts w:ascii="宋体" w:eastAsia="宋体" w:hAnsi="宋体" w:hint="eastAsia"/>
        </w:rPr>
        <w:t>皮肤致敏数据，但提醒读者，</w:t>
      </w:r>
      <w:r w:rsidR="007F0E46" w:rsidRPr="0064381B">
        <w:rPr>
          <w:rFonts w:ascii="宋体" w:eastAsia="宋体" w:hAnsi="宋体" w:hint="eastAsia"/>
        </w:rPr>
        <w:t>实质上类似</w:t>
      </w:r>
      <w:r w:rsidR="005F6E5F" w:rsidRPr="0064381B">
        <w:rPr>
          <w:rFonts w:ascii="宋体" w:eastAsia="宋体" w:hAnsi="宋体" w:hint="eastAsia"/>
        </w:rPr>
        <w:t>的</w:t>
      </w:r>
      <w:r w:rsidRPr="0064381B">
        <w:rPr>
          <w:rFonts w:ascii="宋体" w:eastAsia="宋体" w:hAnsi="宋体" w:hint="eastAsia"/>
        </w:rPr>
        <w:t>混合物的架桥原则</w:t>
      </w:r>
      <w:r w:rsidR="005F6E5F" w:rsidRPr="0064381B">
        <w:rPr>
          <w:rFonts w:ascii="宋体" w:eastAsia="宋体" w:hAnsi="宋体" w:hint="eastAsia"/>
        </w:rPr>
        <w:t>还</w:t>
      </w:r>
      <w:r w:rsidRPr="0064381B">
        <w:rPr>
          <w:rFonts w:ascii="宋体" w:eastAsia="宋体" w:hAnsi="宋体" w:hint="eastAsia"/>
        </w:rPr>
        <w:t>可以应用于紫皮</w:t>
      </w:r>
      <w:r w:rsidR="005F6E5F" w:rsidRPr="0064381B">
        <w:rPr>
          <w:rFonts w:ascii="宋体" w:eastAsia="宋体" w:hAnsi="宋体" w:hint="eastAsia"/>
        </w:rPr>
        <w:t>书中规定的其他危险性</w:t>
      </w:r>
      <w:r w:rsidRPr="0064381B">
        <w:rPr>
          <w:rFonts w:ascii="宋体" w:eastAsia="宋体" w:hAnsi="宋体" w:hint="eastAsia"/>
        </w:rPr>
        <w:t>类别</w:t>
      </w:r>
    </w:p>
    <w:p w:rsidR="0003110C" w:rsidRDefault="0003110C">
      <w:pPr>
        <w:rPr>
          <w:rFonts w:ascii="宋体" w:eastAsia="宋体" w:hAnsi="宋体"/>
          <w:b/>
        </w:rPr>
      </w:pPr>
    </w:p>
    <w:p w:rsidR="0003110C" w:rsidRDefault="007F0E46">
      <w:pPr>
        <w:rPr>
          <w:rFonts w:ascii="宋体" w:eastAsia="宋体" w:hAnsi="宋体"/>
          <w:b/>
        </w:rPr>
      </w:pPr>
      <w:r w:rsidRPr="007F0E46">
        <w:rPr>
          <w:rFonts w:ascii="宋体" w:eastAsia="宋体" w:hAnsi="宋体" w:hint="eastAsia"/>
          <w:b/>
        </w:rPr>
        <w:t>实质上类似</w:t>
      </w:r>
      <w:r w:rsidR="0003110C">
        <w:rPr>
          <w:rFonts w:ascii="宋体" w:eastAsia="宋体" w:hAnsi="宋体" w:hint="eastAsia"/>
          <w:b/>
        </w:rPr>
        <w:t>的混合物</w:t>
      </w:r>
    </w:p>
    <w:p w:rsidR="0003110C" w:rsidRDefault="0003110C">
      <w:pPr>
        <w:rPr>
          <w:rFonts w:ascii="宋体" w:eastAsia="宋体" w:hAnsi="宋体"/>
          <w:b/>
        </w:rPr>
      </w:pPr>
    </w:p>
    <w:p w:rsidR="0003110C" w:rsidRDefault="0003110C">
      <w:pPr>
        <w:rPr>
          <w:rFonts w:ascii="宋体" w:eastAsia="宋体" w:hAnsi="宋体"/>
        </w:rPr>
      </w:pPr>
      <w:r w:rsidRPr="0003110C">
        <w:rPr>
          <w:rFonts w:ascii="宋体" w:eastAsia="宋体" w:hAnsi="宋体" w:hint="eastAsia"/>
        </w:rPr>
        <w:t>考虑到以下情况</w:t>
      </w:r>
      <w:r w:rsidRPr="0003110C">
        <w:rPr>
          <w:rFonts w:ascii="宋体" w:eastAsia="宋体" w:hAnsi="宋体"/>
        </w:rPr>
        <w:t>:</w:t>
      </w:r>
    </w:p>
    <w:p w:rsidR="0003110C" w:rsidRDefault="0003110C" w:rsidP="0003110C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两种混合物：</w:t>
      </w:r>
    </w:p>
    <w:p w:rsidR="0003110C" w:rsidRDefault="0003110C" w:rsidP="0003110C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>A+B</w:t>
      </w:r>
    </w:p>
    <w:p w:rsidR="0003110C" w:rsidRDefault="0003110C" w:rsidP="0003110C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C+B</w:t>
      </w:r>
    </w:p>
    <w:p w:rsidR="0003110C" w:rsidRDefault="0003110C" w:rsidP="0003110C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03110C">
        <w:rPr>
          <w:rFonts w:ascii="宋体" w:eastAsia="宋体" w:hAnsi="宋体" w:hint="eastAsia"/>
        </w:rPr>
        <w:t>两种混合物中成分</w:t>
      </w:r>
      <w:r w:rsidRPr="0003110C">
        <w:rPr>
          <w:rFonts w:ascii="宋体" w:eastAsia="宋体" w:hAnsi="宋体"/>
        </w:rPr>
        <w:t>B的浓度基本相同</w:t>
      </w:r>
      <w:r>
        <w:rPr>
          <w:rFonts w:ascii="宋体" w:eastAsia="宋体" w:hAnsi="宋体" w:hint="eastAsia"/>
        </w:rPr>
        <w:t>；</w:t>
      </w:r>
    </w:p>
    <w:p w:rsidR="0003110C" w:rsidRDefault="0003110C" w:rsidP="0003110C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03110C">
        <w:rPr>
          <w:rFonts w:ascii="宋体" w:eastAsia="宋体" w:hAnsi="宋体"/>
        </w:rPr>
        <w:t>(i)混合物中成分</w:t>
      </w:r>
      <w:r w:rsidR="007F0E46" w:rsidRPr="0003110C">
        <w:rPr>
          <w:rFonts w:ascii="宋体" w:eastAsia="宋体" w:hAnsi="宋体"/>
        </w:rPr>
        <w:t>A</w:t>
      </w:r>
      <w:r w:rsidRPr="0003110C">
        <w:rPr>
          <w:rFonts w:ascii="宋体" w:eastAsia="宋体" w:hAnsi="宋体"/>
        </w:rPr>
        <w:t>的浓度等于(ii)混合物中成分</w:t>
      </w:r>
      <w:r w:rsidR="007F0E46" w:rsidRPr="0003110C">
        <w:rPr>
          <w:rFonts w:ascii="宋体" w:eastAsia="宋体" w:hAnsi="宋体"/>
        </w:rPr>
        <w:t>C</w:t>
      </w:r>
      <w:r w:rsidRPr="0003110C">
        <w:rPr>
          <w:rFonts w:ascii="宋体" w:eastAsia="宋体" w:hAnsi="宋体"/>
        </w:rPr>
        <w:t>的浓度</w:t>
      </w:r>
      <w:r>
        <w:rPr>
          <w:rFonts w:ascii="宋体" w:eastAsia="宋体" w:hAnsi="宋体" w:hint="eastAsia"/>
        </w:rPr>
        <w:t>；</w:t>
      </w:r>
    </w:p>
    <w:p w:rsidR="0003110C" w:rsidRDefault="0003110C" w:rsidP="0003110C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03110C">
        <w:rPr>
          <w:rFonts w:ascii="宋体" w:eastAsia="宋体" w:hAnsi="宋体"/>
        </w:rPr>
        <w:t>成分</w:t>
      </w:r>
      <w:r w:rsidR="009C250C" w:rsidRPr="0003110C">
        <w:rPr>
          <w:rFonts w:ascii="宋体" w:eastAsia="宋体" w:hAnsi="宋体"/>
        </w:rPr>
        <w:t>B</w:t>
      </w:r>
      <w:r w:rsidRPr="0003110C">
        <w:rPr>
          <w:rFonts w:ascii="宋体" w:eastAsia="宋体" w:hAnsi="宋体"/>
        </w:rPr>
        <w:t>是一种致敏剂，</w:t>
      </w:r>
      <w:r>
        <w:rPr>
          <w:rFonts w:ascii="宋体" w:eastAsia="宋体" w:hAnsi="宋体"/>
        </w:rPr>
        <w:t>成分</w:t>
      </w:r>
      <w:r w:rsidR="009C250C" w:rsidRPr="0003110C">
        <w:rPr>
          <w:rFonts w:ascii="宋体" w:eastAsia="宋体" w:hAnsi="宋体"/>
        </w:rPr>
        <w:t>A和C</w:t>
      </w:r>
      <w:r>
        <w:rPr>
          <w:rFonts w:ascii="宋体" w:eastAsia="宋体" w:hAnsi="宋体"/>
        </w:rPr>
        <w:t>不是致敏剂</w:t>
      </w:r>
      <w:r>
        <w:rPr>
          <w:rFonts w:ascii="宋体" w:eastAsia="宋体" w:hAnsi="宋体" w:hint="eastAsia"/>
        </w:rPr>
        <w:t>；</w:t>
      </w:r>
    </w:p>
    <w:p w:rsidR="0003110C" w:rsidRDefault="0003110C" w:rsidP="0003110C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03110C">
        <w:rPr>
          <w:rFonts w:ascii="宋体" w:eastAsia="宋体" w:hAnsi="宋体" w:hint="eastAsia"/>
        </w:rPr>
        <w:t>预计</w:t>
      </w:r>
      <w:r w:rsidRPr="0003110C">
        <w:rPr>
          <w:rFonts w:ascii="宋体" w:eastAsia="宋体" w:hAnsi="宋体"/>
        </w:rPr>
        <w:t>A和C不会影响B的致敏特性。</w:t>
      </w:r>
    </w:p>
    <w:p w:rsidR="0003110C" w:rsidRDefault="0003110C" w:rsidP="0003110C">
      <w:pPr>
        <w:pStyle w:val="a7"/>
        <w:ind w:left="420" w:firstLineChars="0" w:firstLine="0"/>
        <w:rPr>
          <w:rFonts w:ascii="宋体" w:eastAsia="宋体" w:hAnsi="宋体"/>
        </w:rPr>
      </w:pPr>
      <w:r w:rsidRPr="0003110C">
        <w:rPr>
          <w:rFonts w:ascii="宋体" w:eastAsia="宋体" w:hAnsi="宋体" w:hint="eastAsia"/>
        </w:rPr>
        <w:t>如果混合物</w:t>
      </w:r>
      <w:r w:rsidRPr="0003110C">
        <w:rPr>
          <w:rFonts w:ascii="宋体" w:eastAsia="宋体" w:hAnsi="宋体"/>
        </w:rPr>
        <w:t>(i)或(ii)</w:t>
      </w:r>
      <w:r w:rsidR="0034473C">
        <w:rPr>
          <w:rFonts w:ascii="宋体" w:eastAsia="宋体" w:hAnsi="宋体"/>
        </w:rPr>
        <w:t>已</w:t>
      </w:r>
      <w:r w:rsidRPr="0003110C">
        <w:rPr>
          <w:rFonts w:ascii="宋体" w:eastAsia="宋体" w:hAnsi="宋体"/>
        </w:rPr>
        <w:t>根据试验数据进行分类，</w:t>
      </w:r>
      <w:r w:rsidRPr="0003110C">
        <w:rPr>
          <w:rFonts w:ascii="宋体" w:eastAsia="宋体" w:hAnsi="宋体" w:hint="eastAsia"/>
        </w:rPr>
        <w:t>那么另一种混合物</w:t>
      </w:r>
      <w:r w:rsidRPr="0003110C">
        <w:rPr>
          <w:rFonts w:ascii="宋体" w:eastAsia="宋体" w:hAnsi="宋体"/>
        </w:rPr>
        <w:t>可以被分</w:t>
      </w:r>
      <w:r w:rsidR="0034473C">
        <w:rPr>
          <w:rFonts w:ascii="宋体" w:eastAsia="宋体" w:hAnsi="宋体" w:hint="eastAsia"/>
        </w:rPr>
        <w:t>类为</w:t>
      </w:r>
      <w:r w:rsidRPr="0003110C">
        <w:rPr>
          <w:rFonts w:ascii="宋体" w:eastAsia="宋体" w:hAnsi="宋体"/>
        </w:rPr>
        <w:t>相同的危险类别。</w:t>
      </w:r>
    </w:p>
    <w:p w:rsidR="0003110C" w:rsidRDefault="0003110C" w:rsidP="0003110C">
      <w:pPr>
        <w:rPr>
          <w:rFonts w:ascii="宋体" w:eastAsia="宋体" w:hAnsi="宋体"/>
        </w:rPr>
      </w:pPr>
    </w:p>
    <w:p w:rsidR="0003110C" w:rsidRDefault="0003110C" w:rsidP="0003110C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背景资料</w:t>
      </w:r>
      <w:r w:rsidRPr="0003110C">
        <w:rPr>
          <w:rFonts w:ascii="宋体" w:eastAsia="宋体" w:hAnsi="宋体"/>
          <w:b/>
        </w:rPr>
        <w:t>:</w:t>
      </w:r>
    </w:p>
    <w:p w:rsidR="0003110C" w:rsidRDefault="00991EDD" w:rsidP="0003110C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根据现有的动物试验数据表</w:t>
      </w:r>
      <w:r w:rsidR="0034473C">
        <w:rPr>
          <w:rFonts w:ascii="宋体" w:eastAsia="宋体" w:hAnsi="宋体" w:hint="eastAsia"/>
        </w:rPr>
        <w:t>明</w:t>
      </w:r>
      <w:r w:rsidR="00CC3312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成分1是皮肤致敏物质类别1。</w:t>
      </w:r>
    </w:p>
    <w:p w:rsidR="00991EDD" w:rsidRDefault="00991EDD" w:rsidP="0003110C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多年来，</w:t>
      </w:r>
      <w:r w:rsidR="009B0CB1">
        <w:rPr>
          <w:rFonts w:ascii="宋体" w:eastAsia="宋体" w:hAnsi="宋体" w:hint="eastAsia"/>
        </w:rPr>
        <w:t>质量比1.2</w:t>
      </w:r>
      <w:r w:rsidR="009B0CB1">
        <w:rPr>
          <w:rFonts w:ascii="宋体" w:eastAsia="宋体" w:hAnsi="宋体"/>
        </w:rPr>
        <w:t>%</w:t>
      </w:r>
      <w:r w:rsidR="009B0CB1">
        <w:rPr>
          <w:rFonts w:ascii="宋体" w:eastAsia="宋体" w:hAnsi="宋体" w:hint="eastAsia"/>
        </w:rPr>
        <w:t>-6.0</w:t>
      </w:r>
      <w:r w:rsidR="009B0CB1">
        <w:rPr>
          <w:rFonts w:ascii="宋体" w:eastAsia="宋体" w:hAnsi="宋体"/>
        </w:rPr>
        <w:t>%</w:t>
      </w:r>
      <w:r w:rsidR="009B0CB1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成分1</w:t>
      </w:r>
      <w:r w:rsidR="009B0CB1">
        <w:rPr>
          <w:rFonts w:ascii="宋体" w:eastAsia="宋体" w:hAnsi="宋体" w:hint="eastAsia"/>
        </w:rPr>
        <w:t>使用在产品中，未发现</w:t>
      </w:r>
      <w:r>
        <w:rPr>
          <w:rFonts w:ascii="宋体" w:eastAsia="宋体" w:hAnsi="宋体" w:hint="eastAsia"/>
        </w:rPr>
        <w:t>具有皮肤致敏性（见下表“混合物测试信息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）</w:t>
      </w:r>
    </w:p>
    <w:p w:rsidR="00991EDD" w:rsidRDefault="00991EDD" w:rsidP="00991EDD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991EDD">
        <w:rPr>
          <w:rFonts w:ascii="宋体" w:eastAsia="宋体" w:hAnsi="宋体" w:hint="eastAsia"/>
        </w:rPr>
        <w:t>成分</w:t>
      </w:r>
      <w:r w:rsidRPr="00991EDD">
        <w:rPr>
          <w:rFonts w:ascii="宋体" w:eastAsia="宋体" w:hAnsi="宋体"/>
        </w:rPr>
        <w:t>2(a)和2(b)是类似的润滑剂材料，只是粘度略有不同。成分2(a)和2(b)都已</w:t>
      </w:r>
      <w:r>
        <w:rPr>
          <w:rFonts w:ascii="宋体" w:eastAsia="宋体" w:hAnsi="宋体" w:hint="eastAsia"/>
        </w:rPr>
        <w:t>进行过动物试验</w:t>
      </w:r>
      <w:r w:rsidRPr="00991EDD">
        <w:rPr>
          <w:rFonts w:ascii="宋体" w:eastAsia="宋体" w:hAnsi="宋体"/>
        </w:rPr>
        <w:t>，不是皮肤致敏剂。</w:t>
      </w:r>
      <w:r w:rsidR="009B0CB1">
        <w:rPr>
          <w:rFonts w:ascii="宋体" w:eastAsia="宋体" w:hAnsi="宋体" w:hint="eastAsia"/>
        </w:rPr>
        <w:t>它们</w:t>
      </w:r>
      <w:r w:rsidRPr="00991EDD">
        <w:rPr>
          <w:rFonts w:ascii="宋体" w:eastAsia="宋体" w:hAnsi="宋体"/>
        </w:rPr>
        <w:t>预计不会影响成分1</w:t>
      </w:r>
      <w:r w:rsidR="001C7971">
        <w:rPr>
          <w:rFonts w:ascii="宋体" w:eastAsia="宋体" w:hAnsi="宋体"/>
        </w:rPr>
        <w:t>的</w:t>
      </w:r>
      <w:r w:rsidR="001C7971">
        <w:rPr>
          <w:rFonts w:ascii="宋体" w:eastAsia="宋体" w:hAnsi="宋体" w:hint="eastAsia"/>
        </w:rPr>
        <w:t>致</w:t>
      </w:r>
      <w:r>
        <w:rPr>
          <w:rFonts w:ascii="宋体" w:eastAsia="宋体" w:hAnsi="宋体"/>
        </w:rPr>
        <w:t>敏</w:t>
      </w:r>
      <w:r w:rsidR="00F37D4D">
        <w:rPr>
          <w:rFonts w:ascii="宋体" w:eastAsia="宋体" w:hAnsi="宋体" w:hint="eastAsia"/>
        </w:rPr>
        <w:t>性</w:t>
      </w:r>
      <w:r w:rsidRPr="00991EDD">
        <w:rPr>
          <w:rFonts w:ascii="宋体" w:eastAsia="宋体" w:hAnsi="宋体"/>
        </w:rPr>
        <w:t>。</w:t>
      </w:r>
    </w:p>
    <w:p w:rsidR="00991EDD" w:rsidRDefault="00991EDD" w:rsidP="00991EDD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991EDD">
        <w:rPr>
          <w:rFonts w:ascii="宋体" w:eastAsia="宋体" w:hAnsi="宋体" w:hint="eastAsia"/>
        </w:rPr>
        <w:t>没有数据表明其他成分是皮肤致敏剂或它们会影响成分</w:t>
      </w:r>
      <w:r w:rsidRPr="00991EDD">
        <w:rPr>
          <w:rFonts w:ascii="宋体" w:eastAsia="宋体" w:hAnsi="宋体"/>
        </w:rPr>
        <w:t>1</w:t>
      </w:r>
      <w:r>
        <w:rPr>
          <w:rFonts w:ascii="宋体" w:eastAsia="宋体" w:hAnsi="宋体"/>
        </w:rPr>
        <w:t>的致敏</w:t>
      </w:r>
      <w:r w:rsidR="00F37D4D">
        <w:rPr>
          <w:rFonts w:ascii="宋体" w:eastAsia="宋体" w:hAnsi="宋体" w:hint="eastAsia"/>
        </w:rPr>
        <w:t>性</w:t>
      </w:r>
      <w:r w:rsidRPr="00991EDD">
        <w:rPr>
          <w:rFonts w:ascii="宋体" w:eastAsia="宋体" w:hAnsi="宋体"/>
        </w:rPr>
        <w:t>。</w:t>
      </w:r>
    </w:p>
    <w:p w:rsidR="0003110C" w:rsidRDefault="00991EDD" w:rsidP="00991EDD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</w:rPr>
      </w:pPr>
      <w:r w:rsidRPr="00991EDD">
        <w:rPr>
          <w:rFonts w:ascii="宋体" w:eastAsia="宋体" w:hAnsi="宋体" w:hint="eastAsia"/>
        </w:rPr>
        <w:t>对含有成分</w:t>
      </w:r>
      <w:r w:rsidRPr="00991EDD">
        <w:rPr>
          <w:rFonts w:ascii="宋体" w:eastAsia="宋体" w:hAnsi="宋体"/>
        </w:rPr>
        <w:t>1的产品进行了动物实验，结果都是阴性</w:t>
      </w:r>
      <w:r>
        <w:rPr>
          <w:rFonts w:ascii="宋体" w:eastAsia="宋体" w:hAnsi="宋体" w:hint="eastAsia"/>
        </w:rPr>
        <w:t>。</w:t>
      </w:r>
      <w:r w:rsidR="001C7971">
        <w:rPr>
          <w:rFonts w:ascii="宋体" w:eastAsia="宋体" w:hAnsi="宋体" w:hint="eastAsia"/>
        </w:rPr>
        <w:t>根据</w:t>
      </w:r>
      <w:r w:rsidRPr="00991EDD">
        <w:rPr>
          <w:rFonts w:ascii="宋体" w:eastAsia="宋体" w:hAnsi="宋体" w:hint="eastAsia"/>
        </w:rPr>
        <w:t>收集</w:t>
      </w:r>
      <w:r w:rsidR="001C7971">
        <w:rPr>
          <w:rFonts w:ascii="宋体" w:eastAsia="宋体" w:hAnsi="宋体" w:hint="eastAsia"/>
        </w:rPr>
        <w:t>的</w:t>
      </w:r>
      <w:r w:rsidRPr="00991EDD">
        <w:rPr>
          <w:rFonts w:ascii="宋体" w:eastAsia="宋体" w:hAnsi="宋体" w:hint="eastAsia"/>
        </w:rPr>
        <w:t>临床研究资料，总结如下</w:t>
      </w:r>
      <w:r>
        <w:rPr>
          <w:rFonts w:ascii="宋体" w:eastAsia="宋体" w:hAnsi="宋体" w:hint="eastAsia"/>
        </w:rPr>
        <w:t>：</w:t>
      </w:r>
    </w:p>
    <w:p w:rsidR="00991EDD" w:rsidRDefault="00991EDD" w:rsidP="00991EDD">
      <w:pPr>
        <w:rPr>
          <w:rFonts w:ascii="宋体" w:eastAsia="宋体" w:hAnsi="宋体"/>
          <w:b/>
        </w:rPr>
      </w:pPr>
      <w:r w:rsidRPr="00991EDD">
        <w:rPr>
          <w:rFonts w:ascii="宋体" w:eastAsia="宋体" w:hAnsi="宋体" w:hint="eastAsia"/>
          <w:b/>
        </w:rPr>
        <w:t>混合物测试信息</w:t>
      </w:r>
      <w:r>
        <w:rPr>
          <w:rFonts w:ascii="宋体" w:eastAsia="宋体" w:hAnsi="宋体" w:hint="eastAsia"/>
          <w:b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91EDD" w:rsidTr="00991EDD">
        <w:tc>
          <w:tcPr>
            <w:tcW w:w="2765" w:type="dxa"/>
          </w:tcPr>
          <w:p w:rsidR="00991EDD" w:rsidRDefault="00991EDD" w:rsidP="00991ED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产品名称</w:t>
            </w:r>
          </w:p>
        </w:tc>
        <w:tc>
          <w:tcPr>
            <w:tcW w:w="2765" w:type="dxa"/>
          </w:tcPr>
          <w:p w:rsidR="00991EDD" w:rsidRDefault="00991EDD" w:rsidP="00991ED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成分1的占比（%）</w:t>
            </w:r>
          </w:p>
        </w:tc>
        <w:tc>
          <w:tcPr>
            <w:tcW w:w="2766" w:type="dxa"/>
          </w:tcPr>
          <w:p w:rsidR="00991EDD" w:rsidRDefault="00991EDD" w:rsidP="00991ED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重复贴片测试</w:t>
            </w:r>
          </w:p>
          <w:p w:rsidR="00991EDD" w:rsidRDefault="00991EDD" w:rsidP="00991ED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#阳性病例#经</w:t>
            </w:r>
            <w:r w:rsidR="00F0269C">
              <w:rPr>
                <w:rFonts w:ascii="宋体" w:eastAsia="宋体" w:hAnsi="宋体" w:hint="eastAsia"/>
                <w:b/>
              </w:rPr>
              <w:t>试验</w:t>
            </w:r>
            <w:r>
              <w:rPr>
                <w:rFonts w:ascii="宋体" w:eastAsia="宋体" w:hAnsi="宋体" w:hint="eastAsia"/>
                <w:b/>
              </w:rPr>
              <w:t>的</w:t>
            </w:r>
          </w:p>
        </w:tc>
      </w:tr>
      <w:tr w:rsidR="00991EDD" w:rsidTr="00991EDD"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产品1</w:t>
            </w:r>
          </w:p>
        </w:tc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5.0</w:t>
            </w:r>
          </w:p>
        </w:tc>
        <w:tc>
          <w:tcPr>
            <w:tcW w:w="2766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0/298</w:t>
            </w:r>
          </w:p>
        </w:tc>
      </w:tr>
      <w:tr w:rsidR="00991EDD" w:rsidTr="00991EDD"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产品2</w:t>
            </w:r>
          </w:p>
        </w:tc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6.0</w:t>
            </w:r>
          </w:p>
        </w:tc>
        <w:tc>
          <w:tcPr>
            <w:tcW w:w="2766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0/198</w:t>
            </w:r>
          </w:p>
        </w:tc>
      </w:tr>
      <w:tr w:rsidR="00991EDD" w:rsidTr="00991EDD"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产品3</w:t>
            </w:r>
          </w:p>
        </w:tc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6.0</w:t>
            </w:r>
          </w:p>
        </w:tc>
        <w:tc>
          <w:tcPr>
            <w:tcW w:w="2766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0/307</w:t>
            </w:r>
          </w:p>
        </w:tc>
      </w:tr>
      <w:tr w:rsidR="00991EDD" w:rsidTr="00991EDD"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产品4</w:t>
            </w:r>
          </w:p>
        </w:tc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5.0</w:t>
            </w:r>
          </w:p>
        </w:tc>
        <w:tc>
          <w:tcPr>
            <w:tcW w:w="2766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0/197</w:t>
            </w:r>
          </w:p>
        </w:tc>
      </w:tr>
      <w:tr w:rsidR="00991EDD" w:rsidTr="00991EDD"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产品5</w:t>
            </w:r>
          </w:p>
        </w:tc>
        <w:tc>
          <w:tcPr>
            <w:tcW w:w="2765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2.5</w:t>
            </w:r>
          </w:p>
        </w:tc>
        <w:tc>
          <w:tcPr>
            <w:tcW w:w="2766" w:type="dxa"/>
          </w:tcPr>
          <w:p w:rsidR="00991EDD" w:rsidRPr="00991EDD" w:rsidRDefault="00991EDD" w:rsidP="00991EDD">
            <w:pPr>
              <w:jc w:val="center"/>
              <w:rPr>
                <w:rFonts w:ascii="宋体" w:eastAsia="宋体" w:hAnsi="宋体"/>
              </w:rPr>
            </w:pPr>
            <w:r w:rsidRPr="00991EDD">
              <w:rPr>
                <w:rFonts w:ascii="宋体" w:eastAsia="宋体" w:hAnsi="宋体" w:hint="eastAsia"/>
              </w:rPr>
              <w:t>0/103</w:t>
            </w:r>
          </w:p>
        </w:tc>
      </w:tr>
    </w:tbl>
    <w:p w:rsidR="00991EDD" w:rsidRDefault="00991EDD" w:rsidP="00991EDD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/>
          <w:b/>
        </w:rPr>
        <w:t xml:space="preserve">                               </w:t>
      </w:r>
      <w:r w:rsidR="008E6116">
        <w:rPr>
          <w:rFonts w:ascii="宋体" w:eastAsia="宋体" w:hAnsi="宋体"/>
          <w:b/>
        </w:rPr>
        <w:t xml:space="preserve">                           </w:t>
      </w:r>
      <w:r w:rsidR="008E6116">
        <w:rPr>
          <w:rFonts w:ascii="宋体" w:eastAsia="宋体" w:hAnsi="宋体" w:hint="eastAsia"/>
          <w:b/>
        </w:rPr>
        <w:t>总计</w:t>
      </w:r>
      <w:r>
        <w:rPr>
          <w:rFonts w:ascii="宋体" w:eastAsia="宋体" w:hAnsi="宋体"/>
          <w:b/>
        </w:rPr>
        <w:t>:0/1103</w:t>
      </w:r>
    </w:p>
    <w:p w:rsidR="00323D1B" w:rsidRDefault="00323D1B">
      <w:pPr>
        <w:widowControl/>
        <w:jc w:val="left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br w:type="page"/>
      </w:r>
    </w:p>
    <w:p w:rsidR="00991EDD" w:rsidRDefault="001E566A" w:rsidP="00991EDD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试验</w:t>
      </w:r>
      <w:r w:rsidR="00323D1B" w:rsidRPr="00323D1B">
        <w:rPr>
          <w:rFonts w:ascii="宋体" w:eastAsia="宋体" w:hAnsi="宋体" w:hint="eastAsia"/>
          <w:b/>
        </w:rPr>
        <w:t>混合物和</w:t>
      </w:r>
      <w:r w:rsidR="007F0E46" w:rsidRPr="007F0E46">
        <w:rPr>
          <w:rFonts w:ascii="宋体" w:eastAsia="宋体" w:hAnsi="宋体" w:hint="eastAsia"/>
          <w:b/>
        </w:rPr>
        <w:t>实质上类似</w:t>
      </w:r>
      <w:r w:rsidR="00323D1B" w:rsidRPr="00323D1B">
        <w:rPr>
          <w:rFonts w:ascii="宋体" w:eastAsia="宋体" w:hAnsi="宋体" w:hint="eastAsia"/>
          <w:b/>
        </w:rPr>
        <w:t>的未</w:t>
      </w:r>
      <w:r>
        <w:rPr>
          <w:rFonts w:ascii="宋体" w:eastAsia="宋体" w:hAnsi="宋体" w:hint="eastAsia"/>
          <w:b/>
        </w:rPr>
        <w:t>试验</w:t>
      </w:r>
      <w:r w:rsidR="00323D1B" w:rsidRPr="00323D1B">
        <w:rPr>
          <w:rFonts w:ascii="宋体" w:eastAsia="宋体" w:hAnsi="宋体" w:hint="eastAsia"/>
          <w:b/>
        </w:rPr>
        <w:t>混合物的详细组成</w:t>
      </w:r>
      <w:r w:rsidR="00323D1B" w:rsidRPr="00323D1B">
        <w:rPr>
          <w:rFonts w:ascii="宋体" w:eastAsia="宋体" w:hAnsi="宋体"/>
          <w:b/>
        </w:rPr>
        <w:t>:</w:t>
      </w:r>
    </w:p>
    <w:tbl>
      <w:tblPr>
        <w:tblStyle w:val="a8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323D1B" w:rsidTr="00323D1B">
        <w:tc>
          <w:tcPr>
            <w:tcW w:w="3256" w:type="dxa"/>
            <w:gridSpan w:val="2"/>
          </w:tcPr>
          <w:p w:rsidR="00323D1B" w:rsidRDefault="001E566A" w:rsidP="00323D1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未</w:t>
            </w:r>
            <w:r w:rsidR="00910DE0">
              <w:rPr>
                <w:rFonts w:ascii="宋体" w:eastAsia="宋体" w:hAnsi="宋体" w:hint="eastAsia"/>
                <w:b/>
              </w:rPr>
              <w:t>经测试</w:t>
            </w:r>
            <w:r w:rsidR="00323D1B" w:rsidRPr="00323D1B">
              <w:rPr>
                <w:rFonts w:ascii="宋体" w:eastAsia="宋体" w:hAnsi="宋体" w:hint="eastAsia"/>
                <w:b/>
              </w:rPr>
              <w:t>混合物</w:t>
            </w:r>
            <w:r>
              <w:rPr>
                <w:rFonts w:ascii="宋体" w:eastAsia="宋体" w:hAnsi="宋体" w:hint="eastAsia"/>
                <w:b/>
              </w:rPr>
              <w:t>ii</w:t>
            </w:r>
            <w:r w:rsidR="00323D1B" w:rsidRPr="00323D1B">
              <w:rPr>
                <w:rFonts w:ascii="宋体" w:eastAsia="宋体" w:hAnsi="宋体"/>
                <w:b/>
              </w:rPr>
              <w:t>(</w:t>
            </w:r>
            <w:r w:rsidR="00323D1B">
              <w:rPr>
                <w:rFonts w:ascii="宋体" w:eastAsia="宋体" w:hAnsi="宋体" w:hint="eastAsia"/>
                <w:b/>
              </w:rPr>
              <w:t>产品6</w:t>
            </w:r>
            <w:r w:rsidR="00323D1B" w:rsidRPr="00323D1B">
              <w:rPr>
                <w:rFonts w:ascii="宋体" w:eastAsia="宋体" w:hAnsi="宋体"/>
                <w:b/>
              </w:rPr>
              <w:t>)</w:t>
            </w:r>
          </w:p>
        </w:tc>
      </w:tr>
      <w:tr w:rsidR="00323D1B" w:rsidTr="00323D1B">
        <w:tc>
          <w:tcPr>
            <w:tcW w:w="1696" w:type="dxa"/>
          </w:tcPr>
          <w:p w:rsidR="00323D1B" w:rsidRDefault="00323D1B" w:rsidP="00323D1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成分</w:t>
            </w:r>
          </w:p>
        </w:tc>
        <w:tc>
          <w:tcPr>
            <w:tcW w:w="1560" w:type="dxa"/>
          </w:tcPr>
          <w:p w:rsidR="00323D1B" w:rsidRDefault="00323D1B" w:rsidP="00323D1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占比（%）</w:t>
            </w:r>
          </w:p>
        </w:tc>
      </w:tr>
      <w:tr w:rsidR="00323D1B" w:rsidRP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成分1</w:t>
            </w:r>
          </w:p>
        </w:tc>
        <w:tc>
          <w:tcPr>
            <w:tcW w:w="1560" w:type="dxa"/>
          </w:tcPr>
          <w:p w:rsidR="00323D1B" w:rsidRPr="00323D1B" w:rsidRDefault="00A07E43" w:rsidP="00323D1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4.8</w:t>
            </w:r>
          </w:p>
        </w:tc>
      </w:tr>
      <w:tr w:rsidR="00323D1B" w:rsidRP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成分2（</w:t>
            </w:r>
            <w:r w:rsidR="00A07E43">
              <w:rPr>
                <w:rFonts w:ascii="宋体" w:eastAsia="宋体" w:hAnsi="宋体"/>
              </w:rPr>
              <w:t>b</w:t>
            </w:r>
            <w:r w:rsidRPr="00323D1B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560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9</w:t>
            </w:r>
            <w:r w:rsidR="00A07E43">
              <w:rPr>
                <w:rFonts w:ascii="宋体" w:eastAsia="宋体" w:hAnsi="宋体" w:hint="eastAsia"/>
              </w:rPr>
              <w:t>1.</w:t>
            </w:r>
            <w:r w:rsidR="00A07E43">
              <w:rPr>
                <w:rFonts w:ascii="宋体" w:eastAsia="宋体" w:hAnsi="宋体"/>
              </w:rPr>
              <w:t>2</w:t>
            </w:r>
          </w:p>
        </w:tc>
      </w:tr>
      <w:tr w:rsidR="00323D1B" w:rsidRP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成分3</w:t>
            </w:r>
          </w:p>
        </w:tc>
        <w:tc>
          <w:tcPr>
            <w:tcW w:w="1560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3.0</w:t>
            </w:r>
          </w:p>
        </w:tc>
      </w:tr>
      <w:tr w:rsidR="00323D1B" w:rsidRP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成分4</w:t>
            </w:r>
          </w:p>
        </w:tc>
        <w:tc>
          <w:tcPr>
            <w:tcW w:w="1560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0.9</w:t>
            </w:r>
          </w:p>
        </w:tc>
      </w:tr>
      <w:tr w:rsidR="00323D1B" w:rsidRP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成分5</w:t>
            </w:r>
          </w:p>
        </w:tc>
        <w:tc>
          <w:tcPr>
            <w:tcW w:w="1560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0.1</w:t>
            </w:r>
          </w:p>
        </w:tc>
      </w:tr>
    </w:tbl>
    <w:p w:rsidR="00323D1B" w:rsidRDefault="00323D1B" w:rsidP="00991EDD">
      <w:pPr>
        <w:rPr>
          <w:rFonts w:ascii="宋体" w:eastAsia="宋体" w:hAnsi="宋体"/>
          <w:b/>
        </w:rPr>
      </w:pPr>
    </w:p>
    <w:tbl>
      <w:tblPr>
        <w:tblStyle w:val="a8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323D1B" w:rsidTr="00323D1B">
        <w:tc>
          <w:tcPr>
            <w:tcW w:w="3256" w:type="dxa"/>
            <w:gridSpan w:val="2"/>
          </w:tcPr>
          <w:p w:rsidR="00323D1B" w:rsidRDefault="00910DE0" w:rsidP="00323D1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经测试</w:t>
            </w:r>
            <w:r w:rsidR="00323D1B" w:rsidRPr="00323D1B">
              <w:rPr>
                <w:rFonts w:ascii="宋体" w:eastAsia="宋体" w:hAnsi="宋体" w:hint="eastAsia"/>
                <w:b/>
              </w:rPr>
              <w:t>混合物</w:t>
            </w:r>
            <w:r w:rsidR="001E566A">
              <w:rPr>
                <w:rFonts w:ascii="宋体" w:eastAsia="宋体" w:hAnsi="宋体" w:hint="eastAsia"/>
                <w:b/>
              </w:rPr>
              <w:t>i</w:t>
            </w:r>
            <w:r w:rsidR="00323D1B" w:rsidRPr="00323D1B">
              <w:rPr>
                <w:rFonts w:ascii="宋体" w:eastAsia="宋体" w:hAnsi="宋体"/>
                <w:b/>
              </w:rPr>
              <w:t>(</w:t>
            </w:r>
            <w:r w:rsidR="00323D1B">
              <w:rPr>
                <w:rFonts w:ascii="宋体" w:eastAsia="宋体" w:hAnsi="宋体" w:hint="eastAsia"/>
                <w:b/>
              </w:rPr>
              <w:t>产品</w:t>
            </w:r>
            <w:r w:rsidR="00323D1B" w:rsidRPr="00323D1B">
              <w:rPr>
                <w:rFonts w:ascii="宋体" w:eastAsia="宋体" w:hAnsi="宋体"/>
                <w:b/>
              </w:rPr>
              <w:t>1)</w:t>
            </w:r>
          </w:p>
        </w:tc>
      </w:tr>
      <w:tr w:rsidR="00323D1B" w:rsidTr="00323D1B">
        <w:tc>
          <w:tcPr>
            <w:tcW w:w="1696" w:type="dxa"/>
          </w:tcPr>
          <w:p w:rsidR="00323D1B" w:rsidRDefault="00323D1B" w:rsidP="00323D1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 成分</w:t>
            </w:r>
          </w:p>
        </w:tc>
        <w:tc>
          <w:tcPr>
            <w:tcW w:w="1560" w:type="dxa"/>
          </w:tcPr>
          <w:p w:rsidR="00323D1B" w:rsidRDefault="00323D1B" w:rsidP="00323D1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占比（%）</w:t>
            </w:r>
          </w:p>
        </w:tc>
      </w:tr>
      <w:tr w:rsid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成分1</w:t>
            </w:r>
          </w:p>
        </w:tc>
        <w:tc>
          <w:tcPr>
            <w:tcW w:w="1560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5.0</w:t>
            </w:r>
          </w:p>
        </w:tc>
      </w:tr>
      <w:tr w:rsid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成分2（a）</w:t>
            </w:r>
          </w:p>
        </w:tc>
        <w:tc>
          <w:tcPr>
            <w:tcW w:w="1560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91.0</w:t>
            </w:r>
          </w:p>
        </w:tc>
      </w:tr>
      <w:tr w:rsid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成分3</w:t>
            </w:r>
          </w:p>
        </w:tc>
        <w:tc>
          <w:tcPr>
            <w:tcW w:w="1560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3.0</w:t>
            </w:r>
          </w:p>
        </w:tc>
      </w:tr>
      <w:tr w:rsid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成分4</w:t>
            </w:r>
          </w:p>
        </w:tc>
        <w:tc>
          <w:tcPr>
            <w:tcW w:w="1560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0.9</w:t>
            </w:r>
          </w:p>
        </w:tc>
      </w:tr>
      <w:tr w:rsidR="00323D1B" w:rsidTr="00323D1B">
        <w:tc>
          <w:tcPr>
            <w:tcW w:w="1696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成分5</w:t>
            </w:r>
          </w:p>
        </w:tc>
        <w:tc>
          <w:tcPr>
            <w:tcW w:w="1560" w:type="dxa"/>
          </w:tcPr>
          <w:p w:rsidR="00323D1B" w:rsidRPr="00323D1B" w:rsidRDefault="00323D1B" w:rsidP="00323D1B">
            <w:pPr>
              <w:jc w:val="center"/>
              <w:rPr>
                <w:rFonts w:ascii="宋体" w:eastAsia="宋体" w:hAnsi="宋体"/>
              </w:rPr>
            </w:pPr>
            <w:r w:rsidRPr="00323D1B">
              <w:rPr>
                <w:rFonts w:ascii="宋体" w:eastAsia="宋体" w:hAnsi="宋体" w:hint="eastAsia"/>
              </w:rPr>
              <w:t>0.1</w:t>
            </w:r>
          </w:p>
        </w:tc>
      </w:tr>
    </w:tbl>
    <w:p w:rsidR="00323D1B" w:rsidRDefault="00323D1B" w:rsidP="00991EDD">
      <w:pPr>
        <w:rPr>
          <w:rFonts w:ascii="宋体" w:eastAsia="宋体" w:hAnsi="宋体"/>
          <w:b/>
        </w:rPr>
      </w:pPr>
    </w:p>
    <w:p w:rsidR="00323D1B" w:rsidRDefault="00323D1B" w:rsidP="00991EDD">
      <w:pPr>
        <w:rPr>
          <w:rFonts w:ascii="宋体" w:eastAsia="宋体" w:hAnsi="宋体"/>
          <w:b/>
        </w:rPr>
      </w:pPr>
    </w:p>
    <w:p w:rsidR="00323D1B" w:rsidRDefault="00323D1B" w:rsidP="00991EDD">
      <w:pPr>
        <w:rPr>
          <w:rFonts w:ascii="宋体" w:eastAsia="宋体" w:hAnsi="宋体"/>
          <w:b/>
        </w:rPr>
      </w:pPr>
    </w:p>
    <w:p w:rsidR="00323D1B" w:rsidRDefault="00323D1B" w:rsidP="00991EDD">
      <w:pPr>
        <w:rPr>
          <w:rFonts w:ascii="宋体" w:eastAsia="宋体" w:hAnsi="宋体"/>
          <w:b/>
        </w:rPr>
      </w:pPr>
    </w:p>
    <w:p w:rsidR="00323D1B" w:rsidRDefault="00323D1B" w:rsidP="00991EDD">
      <w:pPr>
        <w:rPr>
          <w:rFonts w:ascii="宋体" w:eastAsia="宋体" w:hAnsi="宋体"/>
          <w:b/>
        </w:rPr>
      </w:pPr>
    </w:p>
    <w:p w:rsidR="00323D1B" w:rsidRDefault="00323D1B" w:rsidP="00991EDD">
      <w:pPr>
        <w:rPr>
          <w:rFonts w:ascii="宋体" w:eastAsia="宋体" w:hAnsi="宋体"/>
          <w:b/>
        </w:rPr>
      </w:pPr>
    </w:p>
    <w:p w:rsidR="00323D1B" w:rsidRDefault="00323D1B" w:rsidP="00991EDD">
      <w:pPr>
        <w:rPr>
          <w:rFonts w:ascii="宋体" w:eastAsia="宋体" w:hAnsi="宋体"/>
          <w:b/>
        </w:rPr>
      </w:pPr>
    </w:p>
    <w:p w:rsidR="00323D1B" w:rsidRDefault="00323D1B" w:rsidP="00991EDD">
      <w:pPr>
        <w:rPr>
          <w:rFonts w:ascii="宋体" w:eastAsia="宋体" w:hAnsi="宋体"/>
          <w:b/>
        </w:rPr>
      </w:pPr>
    </w:p>
    <w:p w:rsidR="00323D1B" w:rsidRPr="00A07E43" w:rsidRDefault="001E566A" w:rsidP="00991EDD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答</w:t>
      </w:r>
      <w:r w:rsidR="00323D1B" w:rsidRPr="00A07E43">
        <w:rPr>
          <w:rFonts w:ascii="宋体" w:eastAsia="宋体" w:hAnsi="宋体" w:hint="eastAsia"/>
          <w:b/>
        </w:rPr>
        <w:t>：</w:t>
      </w:r>
    </w:p>
    <w:p w:rsidR="00323D1B" w:rsidRDefault="00A07E43" w:rsidP="00991ED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根据类似</w:t>
      </w:r>
      <w:r w:rsidRPr="00A07E43">
        <w:rPr>
          <w:rFonts w:ascii="宋体" w:eastAsia="宋体" w:hAnsi="宋体" w:hint="eastAsia"/>
        </w:rPr>
        <w:t>混合物</w:t>
      </w:r>
      <w:r w:rsidRPr="00A07E43">
        <w:rPr>
          <w:rFonts w:ascii="宋体" w:eastAsia="宋体" w:hAnsi="宋体"/>
        </w:rPr>
        <w:t>(产品1)</w:t>
      </w:r>
      <w:r>
        <w:rPr>
          <w:rFonts w:ascii="宋体" w:eastAsia="宋体" w:hAnsi="宋体"/>
        </w:rPr>
        <w:t>的</w:t>
      </w:r>
      <w:r w:rsidRPr="00A07E43">
        <w:rPr>
          <w:rFonts w:ascii="宋体" w:eastAsia="宋体" w:hAnsi="宋体"/>
        </w:rPr>
        <w:t>测试数据，未</w:t>
      </w:r>
      <w:r w:rsidR="00910DE0">
        <w:rPr>
          <w:rFonts w:ascii="宋体" w:eastAsia="宋体" w:hAnsi="宋体" w:hint="eastAsia"/>
        </w:rPr>
        <w:t>经测试</w:t>
      </w:r>
      <w:r w:rsidRPr="00A07E43">
        <w:rPr>
          <w:rFonts w:ascii="宋体" w:eastAsia="宋体" w:hAnsi="宋体"/>
        </w:rPr>
        <w:t>混合物(产品6)</w:t>
      </w:r>
      <w:r w:rsidR="001E566A">
        <w:rPr>
          <w:rFonts w:ascii="宋体" w:eastAsia="宋体" w:hAnsi="宋体" w:hint="eastAsia"/>
        </w:rPr>
        <w:t>不</w:t>
      </w:r>
      <w:r>
        <w:rPr>
          <w:rFonts w:ascii="宋体" w:eastAsia="宋体" w:hAnsi="宋体"/>
        </w:rPr>
        <w:t>分类为皮肤</w:t>
      </w:r>
      <w:r>
        <w:rPr>
          <w:rFonts w:ascii="宋体" w:eastAsia="宋体" w:hAnsi="宋体" w:hint="eastAsia"/>
        </w:rPr>
        <w:t>致敏</w:t>
      </w:r>
      <w:r w:rsidRPr="00A07E43">
        <w:rPr>
          <w:rFonts w:ascii="宋体" w:eastAsia="宋体" w:hAnsi="宋体"/>
        </w:rPr>
        <w:t>。</w:t>
      </w:r>
    </w:p>
    <w:p w:rsidR="00A07E43" w:rsidRDefault="001E566A" w:rsidP="00991EDD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逻辑</w:t>
      </w:r>
      <w:r w:rsidR="00412FF6">
        <w:rPr>
          <w:rFonts w:ascii="宋体" w:eastAsia="宋体" w:hAnsi="宋体" w:hint="eastAsia"/>
          <w:b/>
        </w:rPr>
        <w:t>依据</w:t>
      </w:r>
      <w:r w:rsidR="00A07E43" w:rsidRPr="00A07E43">
        <w:rPr>
          <w:rFonts w:ascii="宋体" w:eastAsia="宋体" w:hAnsi="宋体" w:hint="eastAsia"/>
          <w:b/>
        </w:rPr>
        <w:t>：</w:t>
      </w:r>
    </w:p>
    <w:p w:rsidR="00A07E43" w:rsidRDefault="00A07E43" w:rsidP="00A07E43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</w:rPr>
      </w:pPr>
      <w:r w:rsidRPr="00A07E43">
        <w:rPr>
          <w:rFonts w:ascii="宋体" w:eastAsia="宋体" w:hAnsi="宋体" w:hint="eastAsia"/>
        </w:rPr>
        <w:t>由于</w:t>
      </w:r>
      <w:r>
        <w:rPr>
          <w:rFonts w:ascii="宋体" w:eastAsia="宋体" w:hAnsi="宋体" w:hint="eastAsia"/>
        </w:rPr>
        <w:t>未提供</w:t>
      </w:r>
      <w:r w:rsidR="00082870">
        <w:rPr>
          <w:rFonts w:ascii="宋体" w:eastAsia="宋体" w:hAnsi="宋体" w:hint="eastAsia"/>
        </w:rPr>
        <w:t>混合物的皮肤过敏测试数据，因此不</w:t>
      </w:r>
      <w:r w:rsidRPr="00A07E43">
        <w:rPr>
          <w:rFonts w:ascii="宋体" w:eastAsia="宋体" w:hAnsi="宋体" w:hint="eastAsia"/>
        </w:rPr>
        <w:t>能应用物质</w:t>
      </w:r>
      <w:r w:rsidR="00082870">
        <w:rPr>
          <w:rFonts w:ascii="宋体" w:eastAsia="宋体" w:hAnsi="宋体" w:hint="eastAsia"/>
        </w:rPr>
        <w:t>的</w:t>
      </w:r>
      <w:r w:rsidRPr="00A07E43">
        <w:rPr>
          <w:rFonts w:ascii="宋体" w:eastAsia="宋体" w:hAnsi="宋体" w:hint="eastAsia"/>
        </w:rPr>
        <w:t>标准进行分类。</w:t>
      </w:r>
    </w:p>
    <w:p w:rsidR="00A07E43" w:rsidRDefault="00A07E43" w:rsidP="00A07E43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可以考虑通过架桥原则进行分类，因为</w:t>
      </w:r>
      <w:r w:rsidRPr="00A07E43">
        <w:rPr>
          <w:rFonts w:ascii="宋体" w:eastAsia="宋体" w:hAnsi="宋体" w:hint="eastAsia"/>
        </w:rPr>
        <w:t>单个成分和类似的测试混合物都有足够的数据</w:t>
      </w:r>
      <w:r>
        <w:rPr>
          <w:rFonts w:ascii="宋体" w:eastAsia="宋体" w:hAnsi="宋体" w:hint="eastAsia"/>
        </w:rPr>
        <w:t>。</w:t>
      </w:r>
    </w:p>
    <w:p w:rsidR="00A07E43" w:rsidRDefault="00A07E43" w:rsidP="00A07E43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如果分类者选择不应用架桥原则或没有足够的数据来支持架桥</w:t>
      </w:r>
      <w:r w:rsidRPr="00A07E43">
        <w:rPr>
          <w:rFonts w:ascii="宋体" w:eastAsia="宋体" w:hAnsi="宋体" w:hint="eastAsia"/>
        </w:rPr>
        <w:t>原则，则应考虑根据成分信息对混合物进行分类</w:t>
      </w:r>
      <w:r>
        <w:rPr>
          <w:rFonts w:ascii="宋体" w:eastAsia="宋体" w:hAnsi="宋体" w:hint="eastAsia"/>
        </w:rPr>
        <w:t>。</w:t>
      </w:r>
    </w:p>
    <w:p w:rsidR="00A07E43" w:rsidRDefault="00A07E43" w:rsidP="000506FD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如下图所示，可以应用</w:t>
      </w:r>
      <w:r w:rsidR="000506FD" w:rsidRPr="000506FD">
        <w:rPr>
          <w:rFonts w:ascii="宋体" w:eastAsia="宋体" w:hAnsi="宋体" w:hint="eastAsia"/>
        </w:rPr>
        <w:t>实质上类似</w:t>
      </w:r>
      <w:r>
        <w:rPr>
          <w:rFonts w:ascii="宋体" w:eastAsia="宋体" w:hAnsi="宋体" w:hint="eastAsia"/>
        </w:rPr>
        <w:t>的混合物架桥</w:t>
      </w:r>
      <w:r w:rsidRPr="00A07E43">
        <w:rPr>
          <w:rFonts w:ascii="宋体" w:eastAsia="宋体" w:hAnsi="宋体" w:hint="eastAsia"/>
        </w:rPr>
        <w:t>原</w:t>
      </w:r>
      <w:r w:rsidR="000506FD">
        <w:rPr>
          <w:rFonts w:ascii="宋体" w:eastAsia="宋体" w:hAnsi="宋体" w:hint="eastAsia"/>
        </w:rPr>
        <w:t>则</w:t>
      </w:r>
      <w:r w:rsidRPr="00A07E43">
        <w:rPr>
          <w:rFonts w:ascii="宋体" w:eastAsia="宋体" w:hAnsi="宋体" w:hint="eastAsia"/>
        </w:rPr>
        <w:t>，因为</w:t>
      </w:r>
      <w:r w:rsidRPr="00A07E43">
        <w:rPr>
          <w:rFonts w:ascii="宋体" w:eastAsia="宋体" w:hAnsi="宋体"/>
        </w:rPr>
        <w:t>:</w:t>
      </w:r>
    </w:p>
    <w:p w:rsidR="00A07E43" w:rsidRDefault="00A07E43" w:rsidP="00A07E43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</w:rPr>
      </w:pPr>
      <w:r w:rsidRPr="00A07E43">
        <w:rPr>
          <w:rFonts w:ascii="宋体" w:eastAsia="宋体" w:hAnsi="宋体" w:hint="eastAsia"/>
        </w:rPr>
        <w:t>成分</w:t>
      </w:r>
      <w:r w:rsidRPr="00A07E43">
        <w:rPr>
          <w:rFonts w:ascii="宋体" w:eastAsia="宋体" w:hAnsi="宋体"/>
        </w:rPr>
        <w:t>B(即两种混合物中的成分1)在两种混合物中的浓度基本上是相同的</w:t>
      </w:r>
    </w:p>
    <w:p w:rsidR="00A07E43" w:rsidRDefault="00910DE0" w:rsidP="00A07E43">
      <w:pPr>
        <w:pStyle w:val="a7"/>
        <w:ind w:left="840" w:firstLineChars="0" w:firstLine="0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5274310" cy="2245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303301025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43" w:rsidRDefault="003D3A85" w:rsidP="003D3A85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</w:rPr>
      </w:pPr>
      <w:r w:rsidRPr="003D3A85">
        <w:rPr>
          <w:rFonts w:ascii="宋体" w:eastAsia="宋体" w:hAnsi="宋体" w:hint="eastAsia"/>
        </w:rPr>
        <w:t>成分</w:t>
      </w:r>
      <w:r w:rsidRPr="003D3A85">
        <w:rPr>
          <w:rFonts w:ascii="宋体" w:eastAsia="宋体" w:hAnsi="宋体"/>
        </w:rPr>
        <w:t>B是致敏剂，混合物（i）中的成分A（即</w:t>
      </w:r>
      <w:r w:rsidR="001E566A">
        <w:rPr>
          <w:rFonts w:ascii="宋体" w:eastAsia="宋体" w:hAnsi="宋体" w:hint="eastAsia"/>
        </w:rPr>
        <w:t>，</w:t>
      </w:r>
      <w:r w:rsidRPr="003D3A85">
        <w:rPr>
          <w:rFonts w:ascii="宋体" w:eastAsia="宋体" w:hAnsi="宋体"/>
        </w:rPr>
        <w:t>成分2（a）、3、4、5）和混合物（ii）中的</w:t>
      </w:r>
      <w:r w:rsidR="00A06D68" w:rsidRPr="003D3A85">
        <w:rPr>
          <w:rFonts w:ascii="宋体" w:eastAsia="宋体" w:hAnsi="宋体"/>
        </w:rPr>
        <w:t>成分</w:t>
      </w:r>
      <w:r w:rsidRPr="003D3A85">
        <w:rPr>
          <w:rFonts w:ascii="宋体" w:eastAsia="宋体" w:hAnsi="宋体"/>
        </w:rPr>
        <w:t>C（即</w:t>
      </w:r>
      <w:r w:rsidR="001E566A">
        <w:rPr>
          <w:rFonts w:ascii="宋体" w:eastAsia="宋体" w:hAnsi="宋体" w:hint="eastAsia"/>
        </w:rPr>
        <w:t>，</w:t>
      </w:r>
      <w:r w:rsidRPr="003D3A85">
        <w:rPr>
          <w:rFonts w:ascii="宋体" w:eastAsia="宋体" w:hAnsi="宋体"/>
        </w:rPr>
        <w:t>成分2（b）、3、4、5）不是致敏剂。</w:t>
      </w:r>
    </w:p>
    <w:p w:rsidR="003D3A85" w:rsidRDefault="003D3A85" w:rsidP="003D3A85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</w:rPr>
      </w:pPr>
      <w:r w:rsidRPr="003D3A85">
        <w:rPr>
          <w:rFonts w:ascii="宋体" w:eastAsia="宋体" w:hAnsi="宋体" w:hint="eastAsia"/>
        </w:rPr>
        <w:t>成分</w:t>
      </w:r>
      <w:r w:rsidRPr="003D3A85">
        <w:rPr>
          <w:rFonts w:ascii="宋体" w:eastAsia="宋体" w:hAnsi="宋体"/>
        </w:rPr>
        <w:t>A和C</w:t>
      </w:r>
      <w:r w:rsidR="009B0CB1">
        <w:rPr>
          <w:rFonts w:ascii="宋体" w:eastAsia="宋体" w:hAnsi="宋体" w:hint="eastAsia"/>
        </w:rPr>
        <w:t>预计</w:t>
      </w:r>
      <w:r w:rsidRPr="003D3A85">
        <w:rPr>
          <w:rFonts w:ascii="宋体" w:eastAsia="宋体" w:hAnsi="宋体"/>
        </w:rPr>
        <w:t>不会影响成分B</w:t>
      </w:r>
      <w:r>
        <w:rPr>
          <w:rFonts w:ascii="宋体" w:eastAsia="宋体" w:hAnsi="宋体"/>
        </w:rPr>
        <w:t>的致敏</w:t>
      </w:r>
      <w:r w:rsidRPr="003D3A85">
        <w:rPr>
          <w:rFonts w:ascii="宋体" w:eastAsia="宋体" w:hAnsi="宋体"/>
        </w:rPr>
        <w:t>性</w:t>
      </w:r>
      <w:r>
        <w:rPr>
          <w:rFonts w:ascii="宋体" w:eastAsia="宋体" w:hAnsi="宋体" w:hint="eastAsia"/>
        </w:rPr>
        <w:t>。</w:t>
      </w:r>
    </w:p>
    <w:p w:rsidR="003D3A85" w:rsidRDefault="001E566A" w:rsidP="00693568">
      <w:pPr>
        <w:pStyle w:val="a7"/>
        <w:numPr>
          <w:ilvl w:val="0"/>
          <w:numId w:val="5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</w:t>
      </w:r>
      <w:r w:rsidR="003D3A85" w:rsidRPr="003D3A85">
        <w:rPr>
          <w:rFonts w:ascii="宋体" w:eastAsia="宋体" w:hAnsi="宋体" w:hint="eastAsia"/>
        </w:rPr>
        <w:t>产品</w:t>
      </w:r>
      <w:r w:rsidR="003D3A85" w:rsidRPr="003D3A85">
        <w:rPr>
          <w:rFonts w:ascii="宋体" w:eastAsia="宋体" w:hAnsi="宋体"/>
        </w:rPr>
        <w:t>1</w:t>
      </w:r>
      <w:r w:rsidR="00693568" w:rsidRPr="00693568">
        <w:rPr>
          <w:rFonts w:ascii="宋体" w:eastAsia="宋体" w:hAnsi="宋体" w:hint="eastAsia"/>
        </w:rPr>
        <w:t>已经根据试验数据</w:t>
      </w:r>
      <w:r w:rsidR="00693568">
        <w:rPr>
          <w:rFonts w:ascii="宋体" w:eastAsia="宋体" w:hAnsi="宋体" w:hint="eastAsia"/>
        </w:rPr>
        <w:t>不分类为皮肤致敏物</w:t>
      </w:r>
      <w:r w:rsidR="003D3A85" w:rsidRPr="003D3A85">
        <w:rPr>
          <w:rFonts w:ascii="宋体" w:eastAsia="宋体" w:hAnsi="宋体"/>
        </w:rPr>
        <w:t>，</w:t>
      </w:r>
      <w:r>
        <w:rPr>
          <w:rFonts w:ascii="宋体" w:eastAsia="宋体" w:hAnsi="宋体" w:hint="eastAsia"/>
        </w:rPr>
        <w:t>所以</w:t>
      </w:r>
      <w:r w:rsidR="003D3A85" w:rsidRPr="003D3A85">
        <w:rPr>
          <w:rFonts w:ascii="宋体" w:eastAsia="宋体" w:hAnsi="宋体"/>
        </w:rPr>
        <w:t>产品6</w:t>
      </w:r>
      <w:r w:rsidR="00693568">
        <w:rPr>
          <w:rFonts w:ascii="宋体" w:eastAsia="宋体" w:hAnsi="宋体" w:hint="eastAsia"/>
        </w:rPr>
        <w:t>根据试验数据也不分类</w:t>
      </w:r>
      <w:r w:rsidR="003D3A85">
        <w:rPr>
          <w:rFonts w:ascii="宋体" w:eastAsia="宋体" w:hAnsi="宋体" w:hint="eastAsia"/>
        </w:rPr>
        <w:t>。</w:t>
      </w:r>
    </w:p>
    <w:p w:rsidR="003D3A85" w:rsidRDefault="003D3A85" w:rsidP="003D3A85">
      <w:pPr>
        <w:pStyle w:val="a7"/>
        <w:ind w:left="840" w:firstLineChars="0" w:firstLine="0"/>
        <w:rPr>
          <w:rFonts w:ascii="宋体" w:eastAsia="宋体" w:hAnsi="宋体"/>
        </w:rPr>
      </w:pPr>
    </w:p>
    <w:p w:rsidR="003D3A85" w:rsidRPr="00A07E43" w:rsidRDefault="003D3A85" w:rsidP="003D3A85">
      <w:pPr>
        <w:pStyle w:val="a7"/>
        <w:ind w:left="840"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_________________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</w:t>
      </w:r>
    </w:p>
    <w:p w:rsidR="00323D1B" w:rsidRDefault="00323D1B" w:rsidP="00991EDD">
      <w:pPr>
        <w:rPr>
          <w:rFonts w:ascii="宋体" w:eastAsia="宋体" w:hAnsi="宋体"/>
          <w:b/>
        </w:rPr>
      </w:pPr>
    </w:p>
    <w:p w:rsidR="003D3A85" w:rsidRPr="003D3A85" w:rsidRDefault="0064381B" w:rsidP="0064381B">
      <w:pPr>
        <w:rPr>
          <w:rFonts w:ascii="宋体" w:eastAsia="宋体" w:hAnsi="宋体"/>
        </w:rPr>
      </w:pPr>
      <w:r>
        <w:rPr>
          <w:rStyle w:val="fontstyle01"/>
        </w:rPr>
        <w:t>(Ref.Doc: ST/SG/AC.10/C.4/2010/15 as amended by INF.40(20</w:t>
      </w:r>
      <w:r>
        <w:rPr>
          <w:rStyle w:val="fontstyle01"/>
          <w:sz w:val="14"/>
          <w:szCs w:val="14"/>
        </w:rPr>
        <w:t xml:space="preserve">th </w:t>
      </w:r>
      <w:r>
        <w:rPr>
          <w:rStyle w:val="fontstyle01"/>
        </w:rPr>
        <w:t>session), annex 2)</w:t>
      </w:r>
    </w:p>
    <w:p w:rsidR="00A07E43" w:rsidRPr="0064381B" w:rsidRDefault="00A07E43" w:rsidP="00991EDD">
      <w:pPr>
        <w:rPr>
          <w:rFonts w:ascii="宋体" w:eastAsia="宋体" w:hAnsi="宋体"/>
          <w:b/>
        </w:rPr>
      </w:pPr>
      <w:bookmarkStart w:id="0" w:name="_GoBack"/>
      <w:bookmarkEnd w:id="0"/>
    </w:p>
    <w:sectPr w:rsidR="00A07E43" w:rsidRPr="0064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98" w:rsidRDefault="00F54498" w:rsidP="0003110C">
      <w:r>
        <w:separator/>
      </w:r>
    </w:p>
  </w:endnote>
  <w:endnote w:type="continuationSeparator" w:id="0">
    <w:p w:rsidR="00F54498" w:rsidRDefault="00F54498" w:rsidP="0003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98" w:rsidRDefault="00F54498" w:rsidP="0003110C">
      <w:r>
        <w:separator/>
      </w:r>
    </w:p>
  </w:footnote>
  <w:footnote w:type="continuationSeparator" w:id="0">
    <w:p w:rsidR="00F54498" w:rsidRDefault="00F54498" w:rsidP="0003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C0082"/>
    <w:multiLevelType w:val="hybridMultilevel"/>
    <w:tmpl w:val="DBB07B6E"/>
    <w:lvl w:ilvl="0" w:tplc="11D69092">
      <w:start w:val="1"/>
      <w:numFmt w:val="lowerLetter"/>
      <w:lvlText w:val="(%1)"/>
      <w:lvlJc w:val="left"/>
      <w:pPr>
        <w:ind w:left="420" w:hanging="420"/>
      </w:pPr>
      <w:rPr>
        <w:rFonts w:ascii="Times New Roman" w:eastAsia="Times New Roman" w:hAnsi="Times New Roman" w:hint="default"/>
        <w:color w:val="161515"/>
        <w:w w:val="107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F822A9"/>
    <w:multiLevelType w:val="hybridMultilevel"/>
    <w:tmpl w:val="DE4A4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C90BA0"/>
    <w:multiLevelType w:val="hybridMultilevel"/>
    <w:tmpl w:val="5B1E0CE2"/>
    <w:lvl w:ilvl="0" w:tplc="11D69092">
      <w:start w:val="1"/>
      <w:numFmt w:val="lowerLetter"/>
      <w:lvlText w:val="(%1)"/>
      <w:lvlJc w:val="left"/>
      <w:pPr>
        <w:ind w:left="420" w:hanging="420"/>
      </w:pPr>
      <w:rPr>
        <w:rFonts w:ascii="Times New Roman" w:eastAsia="Times New Roman" w:hAnsi="Times New Roman" w:hint="default"/>
        <w:color w:val="161515"/>
        <w:w w:val="107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9D7AD3"/>
    <w:multiLevelType w:val="hybridMultilevel"/>
    <w:tmpl w:val="723271D8"/>
    <w:lvl w:ilvl="0" w:tplc="4D56425A">
      <w:start w:val="1"/>
      <w:numFmt w:val="lowerRoman"/>
      <w:lvlText w:val="(%1)"/>
      <w:lvlJc w:val="left"/>
      <w:pPr>
        <w:ind w:left="840" w:hanging="420"/>
      </w:pPr>
      <w:rPr>
        <w:rFonts w:ascii="Times New Roman" w:eastAsia="Times New Roman" w:hAnsi="Times New Roman" w:hint="default"/>
        <w:color w:val="161515"/>
        <w:w w:val="101"/>
        <w:sz w:val="19"/>
        <w:szCs w:val="19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E3B1D7A"/>
    <w:multiLevelType w:val="hybridMultilevel"/>
    <w:tmpl w:val="3230E7B4"/>
    <w:lvl w:ilvl="0" w:tplc="4D56425A">
      <w:start w:val="1"/>
      <w:numFmt w:val="lowerRoman"/>
      <w:lvlText w:val="(%1)"/>
      <w:lvlJc w:val="left"/>
      <w:pPr>
        <w:ind w:left="2121" w:hanging="420"/>
      </w:pPr>
      <w:rPr>
        <w:rFonts w:ascii="Times New Roman" w:eastAsia="Times New Roman" w:hAnsi="Times New Roman" w:hint="default"/>
        <w:color w:val="161515"/>
        <w:w w:val="101"/>
        <w:sz w:val="19"/>
        <w:szCs w:val="19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79"/>
    <w:rsid w:val="0003110C"/>
    <w:rsid w:val="00031BF4"/>
    <w:rsid w:val="000506FD"/>
    <w:rsid w:val="00082870"/>
    <w:rsid w:val="00090E19"/>
    <w:rsid w:val="000C5B79"/>
    <w:rsid w:val="001726E0"/>
    <w:rsid w:val="001C7971"/>
    <w:rsid w:val="001E566A"/>
    <w:rsid w:val="002D048A"/>
    <w:rsid w:val="00323D1B"/>
    <w:rsid w:val="0034473C"/>
    <w:rsid w:val="003A039B"/>
    <w:rsid w:val="003D3A85"/>
    <w:rsid w:val="00412FF6"/>
    <w:rsid w:val="005F6E5F"/>
    <w:rsid w:val="0064381B"/>
    <w:rsid w:val="0066030D"/>
    <w:rsid w:val="00693568"/>
    <w:rsid w:val="00700B60"/>
    <w:rsid w:val="00781DE2"/>
    <w:rsid w:val="007E7E32"/>
    <w:rsid w:val="007F0209"/>
    <w:rsid w:val="007F0E46"/>
    <w:rsid w:val="008E6116"/>
    <w:rsid w:val="00910DE0"/>
    <w:rsid w:val="00951A49"/>
    <w:rsid w:val="00991EDD"/>
    <w:rsid w:val="009B0CB1"/>
    <w:rsid w:val="009C250C"/>
    <w:rsid w:val="00A06D68"/>
    <w:rsid w:val="00A07E43"/>
    <w:rsid w:val="00A96759"/>
    <w:rsid w:val="00AB6EAC"/>
    <w:rsid w:val="00B94043"/>
    <w:rsid w:val="00BB4949"/>
    <w:rsid w:val="00C06C6C"/>
    <w:rsid w:val="00CC3312"/>
    <w:rsid w:val="00E74ED1"/>
    <w:rsid w:val="00F0269C"/>
    <w:rsid w:val="00F23087"/>
    <w:rsid w:val="00F37D4D"/>
    <w:rsid w:val="00F54498"/>
    <w:rsid w:val="00F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2D58BA-789D-42E4-B097-495D8539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10C"/>
    <w:rPr>
      <w:sz w:val="18"/>
      <w:szCs w:val="18"/>
    </w:rPr>
  </w:style>
  <w:style w:type="paragraph" w:styleId="a7">
    <w:name w:val="List Paragraph"/>
    <w:basedOn w:val="a"/>
    <w:uiPriority w:val="34"/>
    <w:qFormat/>
    <w:rsid w:val="0003110C"/>
    <w:pPr>
      <w:ind w:firstLineChars="200" w:firstLine="420"/>
    </w:pPr>
  </w:style>
  <w:style w:type="table" w:styleId="a8">
    <w:name w:val="Table Grid"/>
    <w:basedOn w:val="a1"/>
    <w:uiPriority w:val="39"/>
    <w:rsid w:val="0099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4381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刘嘉伟</dc:creator>
  <cp:keywords/>
  <dc:description/>
  <cp:lastModifiedBy>刘婉卿</cp:lastModifiedBy>
  <cp:revision>11</cp:revision>
  <dcterms:created xsi:type="dcterms:W3CDTF">2023-06-12T06:55:00Z</dcterms:created>
  <dcterms:modified xsi:type="dcterms:W3CDTF">2023-12-12T06:40:00Z</dcterms:modified>
</cp:coreProperties>
</file>