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80" w:lineRule="exact"/>
        <w:jc w:val="center"/>
        <w:rPr>
          <w:rFonts w:ascii="方正小标宋简体" w:eastAsia="方正小标宋简体"/>
          <w:spacing w:val="-6"/>
          <w:sz w:val="40"/>
          <w:szCs w:val="44"/>
        </w:rPr>
      </w:pPr>
      <w:r>
        <w:rPr>
          <w:rFonts w:hint="eastAsia" w:ascii="方正小标宋简体" w:eastAsia="方正小标宋简体"/>
          <w:spacing w:val="-6"/>
          <w:sz w:val="40"/>
          <w:szCs w:val="44"/>
        </w:rPr>
        <w:t>行业计量技术规范项目建议书</w:t>
      </w:r>
    </w:p>
    <w:tbl>
      <w:tblPr>
        <w:tblStyle w:val="4"/>
        <w:tblW w:w="4928"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07"/>
        <w:gridCol w:w="1104"/>
        <w:gridCol w:w="828"/>
        <w:gridCol w:w="834"/>
        <w:gridCol w:w="1516"/>
        <w:gridCol w:w="691"/>
        <w:gridCol w:w="1108"/>
        <w:gridCol w:w="198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建议项目名称</w:t>
            </w:r>
          </w:p>
        </w:tc>
        <w:tc>
          <w:tcPr>
            <w:tcW w:w="696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bCs/>
                <w:sz w:val="24"/>
                <w:szCs w:val="24"/>
              </w:rPr>
              <w:t>天顶仪校准规范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制定或修订</w:t>
            </w:r>
          </w:p>
        </w:tc>
        <w:tc>
          <w:tcPr>
            <w:tcW w:w="317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eastAsia" w:ascii="宋体" w:hAnsi="宋体"/>
              </w:rPr>
              <w:t>█</w:t>
            </w:r>
            <w:r>
              <w:rPr>
                <w:rFonts w:hint="default" w:ascii="Times New Roman" w:hAnsi="Times New Roman" w:eastAsia="宋体" w:cs="Times New Roman"/>
                <w:sz w:val="24"/>
                <w:szCs w:val="24"/>
              </w:rPr>
              <w:t xml:space="preserve">制定   </w:t>
            </w:r>
            <w:r>
              <w:rPr>
                <w:rFonts w:hint="eastAsia" w:ascii="宋体" w:hAnsi="宋体"/>
                <w:sz w:val="24"/>
              </w:rPr>
              <w:t>□</w:t>
            </w:r>
            <w:r>
              <w:rPr>
                <w:rFonts w:hint="default" w:ascii="Times New Roman" w:hAnsi="Times New Roman" w:eastAsia="宋体" w:cs="Times New Roman"/>
                <w:sz w:val="24"/>
                <w:szCs w:val="24"/>
              </w:rPr>
              <w:t>修订</w:t>
            </w:r>
          </w:p>
        </w:tc>
        <w:tc>
          <w:tcPr>
            <w:tcW w:w="179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被修订计量技术规范号</w:t>
            </w:r>
          </w:p>
        </w:tc>
        <w:tc>
          <w:tcPr>
            <w:tcW w:w="19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计量技术</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规范性质</w:t>
            </w:r>
          </w:p>
        </w:tc>
        <w:tc>
          <w:tcPr>
            <w:tcW w:w="317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eastAsia" w:ascii="宋体" w:hAnsi="宋体"/>
                <w:sz w:val="24"/>
              </w:rPr>
              <w:t>□</w:t>
            </w:r>
            <w:r>
              <w:rPr>
                <w:rFonts w:hint="default" w:ascii="Times New Roman" w:hAnsi="Times New Roman" w:eastAsia="宋体" w:cs="Times New Roman"/>
                <w:sz w:val="24"/>
                <w:szCs w:val="24"/>
              </w:rPr>
              <w:t>检定规程</w:t>
            </w:r>
          </w:p>
          <w:p>
            <w:pPr>
              <w:adjustRightInd w:val="0"/>
              <w:snapToGrid w:val="0"/>
              <w:jc w:val="center"/>
              <w:rPr>
                <w:rFonts w:hint="default" w:ascii="Times New Roman" w:hAnsi="Times New Roman" w:eastAsia="宋体" w:cs="Times New Roman"/>
                <w:sz w:val="24"/>
                <w:szCs w:val="24"/>
              </w:rPr>
            </w:pPr>
            <w:r>
              <w:rPr>
                <w:rFonts w:hint="eastAsia" w:ascii="宋体" w:hAnsi="宋体"/>
              </w:rPr>
              <w:t>█</w:t>
            </w:r>
            <w:r>
              <w:rPr>
                <w:rFonts w:hint="default" w:ascii="Times New Roman" w:hAnsi="Times New Roman" w:eastAsia="宋体" w:cs="Times New Roman"/>
                <w:sz w:val="24"/>
                <w:szCs w:val="24"/>
              </w:rPr>
              <w:t>校准规范</w:t>
            </w:r>
          </w:p>
        </w:tc>
        <w:tc>
          <w:tcPr>
            <w:tcW w:w="179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计量技术</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规范类别</w:t>
            </w:r>
          </w:p>
        </w:tc>
        <w:tc>
          <w:tcPr>
            <w:tcW w:w="19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eastAsia" w:ascii="宋体" w:hAnsi="宋体"/>
                <w:sz w:val="24"/>
              </w:rPr>
              <w:t>□</w:t>
            </w:r>
            <w:r>
              <w:rPr>
                <w:rFonts w:hint="default" w:ascii="Times New Roman" w:hAnsi="Times New Roman" w:eastAsia="宋体" w:cs="Times New Roman"/>
                <w:sz w:val="24"/>
                <w:szCs w:val="24"/>
              </w:rPr>
              <w:t>重点</w:t>
            </w:r>
          </w:p>
          <w:p>
            <w:pPr>
              <w:adjustRightInd w:val="0"/>
              <w:snapToGrid w:val="0"/>
              <w:jc w:val="center"/>
              <w:rPr>
                <w:rFonts w:hint="default" w:ascii="Times New Roman" w:hAnsi="Times New Roman" w:eastAsia="宋体" w:cs="Times New Roman"/>
                <w:sz w:val="24"/>
                <w:szCs w:val="24"/>
              </w:rPr>
            </w:pPr>
            <w:r>
              <w:rPr>
                <w:rFonts w:hint="eastAsia" w:ascii="宋体" w:hAnsi="宋体"/>
              </w:rPr>
              <w:t>█</w:t>
            </w:r>
            <w:r>
              <w:rPr>
                <w:rFonts w:hint="default" w:ascii="Times New Roman" w:hAnsi="Times New Roman" w:eastAsia="宋体" w:cs="Times New Roman"/>
                <w:sz w:val="24"/>
                <w:szCs w:val="24"/>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主要起草单位</w:t>
            </w:r>
          </w:p>
        </w:tc>
        <w:tc>
          <w:tcPr>
            <w:tcW w:w="696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中国兵器工业第二〇五研究所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联系人</w:t>
            </w:r>
          </w:p>
        </w:tc>
        <w:tc>
          <w:tcPr>
            <w:tcW w:w="317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薛永刚</w:t>
            </w:r>
          </w:p>
        </w:tc>
        <w:tc>
          <w:tcPr>
            <w:tcW w:w="179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联系电话</w:t>
            </w:r>
          </w:p>
        </w:tc>
        <w:tc>
          <w:tcPr>
            <w:tcW w:w="19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029-88288272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任务年限</w:t>
            </w:r>
          </w:p>
        </w:tc>
        <w:tc>
          <w:tcPr>
            <w:tcW w:w="317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sz w:val="24"/>
                <w:szCs w:val="24"/>
              </w:rPr>
            </w:pPr>
            <w:r>
              <w:rPr>
                <w:rFonts w:hint="eastAsia" w:cs="Times New Roman"/>
                <w:color w:val="000000"/>
                <w:sz w:val="24"/>
                <w:szCs w:val="24"/>
                <w:lang w:val="en-US" w:eastAsia="zh-CN"/>
              </w:rPr>
              <w:t>2</w:t>
            </w:r>
            <w:bookmarkStart w:id="0" w:name="_GoBack"/>
            <w:bookmarkEnd w:id="0"/>
            <w:r>
              <w:rPr>
                <w:rFonts w:hint="default" w:ascii="Times New Roman" w:hAnsi="Times New Roman" w:eastAsia="宋体" w:cs="Times New Roman"/>
                <w:color w:val="000000"/>
                <w:sz w:val="24"/>
                <w:szCs w:val="24"/>
              </w:rPr>
              <w:t>年</w:t>
            </w:r>
          </w:p>
        </w:tc>
        <w:tc>
          <w:tcPr>
            <w:tcW w:w="179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申请经费</w:t>
            </w:r>
          </w:p>
        </w:tc>
        <w:tc>
          <w:tcPr>
            <w:tcW w:w="198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参加单位</w:t>
            </w:r>
          </w:p>
        </w:tc>
        <w:tc>
          <w:tcPr>
            <w:tcW w:w="696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目的、意义和</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必要性</w:t>
            </w:r>
          </w:p>
        </w:tc>
        <w:tc>
          <w:tcPr>
            <w:tcW w:w="6962"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天顶仪是一种用于光电稳瞄产品角精度、正交性等计量特性检测的专用测试设备。根据被测产品技术指标要求，对被测产品进行水平方向与竖直方向测角精度及水平方向与竖直方向正交性等性能参数检测，在光电产品的检测中有极其广泛的应用。</w:t>
            </w: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天顶仪主要由桁架、微调支架、平行光管、照明控制系统、铅垂等组成。其基本原理是在水平方向和竖直方向上分别精确架设一组不同角度的平行光管，构成水平基面和竖直基面，模拟空间角度测量基准。水平基面和竖直基面交叉处放置零位基准平行光管，模拟零位目标，以零位目标为基准设置其余水平与垂直向的目标平行光管，形成其余空间角度基准。产品测量过程中对准零位目标，通过测量与其他基准角度的偏差，可测量出产品的角度偏差。由此在空间里形成可作为角度值及偏摆值的比较基准。</w:t>
            </w: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近年来，随着光电子技术、计算机技术、惯性技术、显示技术、图像处理技术、控制技术和微电子技术的发展，光电稳瞄系统己发展成为融合了多光谱、多传感器、多光路，以及集计算机、惯性、控制、微电子、人机工程等技术于一体的系统工程，各种新型光电稳瞄产品不断涌现，成为实现精确打击的重要手段之一，光电稳瞄系统是精准打击武器装备系统的重要组成部分，光电稳瞄系统已经成为大多数武器装备系统的必备设备，如各种坦克、装甲车辆的瞄准镜，军用武装直升机的光电稳瞄系统，远程轰炸机、巧击机的激光雷达、红外搜索与瞄准系统，激光或纽外制导导弹导引头，近程防御系统的光电跟踪设备等。对于光电稳瞄产品而言，其关键性能的精度是光电稳瞄产品功能实现的基础和重要保障，而天顶仪在光电稳瞄产品角精度、正交性检测中又应用广泛。因此，天顶仪的量值溯源问题更加重要，现行国家标准中目前没有天顶仪的检定规程或校准规范，因而制定《天顶仪校准规范》是必要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27"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范围和主要</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计量特性</w:t>
            </w:r>
          </w:p>
        </w:tc>
        <w:tc>
          <w:tcPr>
            <w:tcW w:w="6962"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1、范围</w:t>
            </w:r>
          </w:p>
          <w:p>
            <w:pPr>
              <w:snapToGrid w:val="0"/>
              <w:spacing w:line="360" w:lineRule="auto"/>
              <w:ind w:right="-44" w:rightChars="-21" w:firstLine="480" w:firstLineChars="200"/>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本校准规范规定了天顶仪的计量特性、校准条件、校准项目、校准方法、校准结果的处理和复校时间间隔。</w:t>
            </w:r>
          </w:p>
          <w:p>
            <w:pPr>
              <w:snapToGrid w:val="0"/>
              <w:spacing w:line="360" w:lineRule="auto"/>
              <w:ind w:right="-729" w:rightChars="-347" w:firstLine="480" w:firstLineChars="200"/>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本校准规范适用于天顶仪的首次校准、后续校准及使用中校准。</w:t>
            </w: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2、主要计量特性</w:t>
            </w:r>
          </w:p>
          <w:p>
            <w:pPr>
              <w:pStyle w:val="9"/>
              <w:numPr>
                <w:ilvl w:val="0"/>
                <w:numId w:val="1"/>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平行光管视轴位置</w:t>
            </w:r>
          </w:p>
          <w:p>
            <w:pPr>
              <w:pStyle w:val="9"/>
              <w:numPr>
                <w:ilvl w:val="0"/>
                <w:numId w:val="1"/>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平行光管视差</w:t>
            </w:r>
          </w:p>
          <w:p>
            <w:pPr>
              <w:pStyle w:val="9"/>
              <w:numPr>
                <w:ilvl w:val="0"/>
                <w:numId w:val="1"/>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平行光管分划线的水平、竖直线位置</w:t>
            </w:r>
          </w:p>
          <w:p>
            <w:pPr>
              <w:pStyle w:val="9"/>
              <w:numPr>
                <w:ilvl w:val="0"/>
                <w:numId w:val="1"/>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水平角示值误差≤6〞</w:t>
            </w:r>
          </w:p>
          <w:p>
            <w:pPr>
              <w:pStyle w:val="9"/>
              <w:numPr>
                <w:ilvl w:val="0"/>
                <w:numId w:val="1"/>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竖直角示值误差≤6〞</w:t>
            </w: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3、计量项目</w:t>
            </w:r>
          </w:p>
          <w:p>
            <w:pPr>
              <w:pStyle w:val="9"/>
              <w:numPr>
                <w:ilvl w:val="0"/>
                <w:numId w:val="2"/>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外观</w:t>
            </w:r>
          </w:p>
          <w:p>
            <w:pPr>
              <w:pStyle w:val="9"/>
              <w:numPr>
                <w:ilvl w:val="0"/>
                <w:numId w:val="2"/>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工作正常性要求</w:t>
            </w:r>
          </w:p>
          <w:p>
            <w:pPr>
              <w:pStyle w:val="9"/>
              <w:numPr>
                <w:ilvl w:val="0"/>
                <w:numId w:val="2"/>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平行光管视轴位置</w:t>
            </w:r>
          </w:p>
          <w:p>
            <w:pPr>
              <w:pStyle w:val="9"/>
              <w:numPr>
                <w:ilvl w:val="0"/>
                <w:numId w:val="2"/>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平行光管视差</w:t>
            </w:r>
          </w:p>
          <w:p>
            <w:pPr>
              <w:pStyle w:val="9"/>
              <w:numPr>
                <w:ilvl w:val="0"/>
                <w:numId w:val="2"/>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平行光管分划线的水平、竖直线位置</w:t>
            </w:r>
          </w:p>
          <w:p>
            <w:pPr>
              <w:pStyle w:val="9"/>
              <w:numPr>
                <w:ilvl w:val="0"/>
                <w:numId w:val="2"/>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水平角示值误差</w:t>
            </w:r>
          </w:p>
          <w:p>
            <w:pPr>
              <w:pStyle w:val="9"/>
              <w:numPr>
                <w:ilvl w:val="0"/>
                <w:numId w:val="2"/>
              </w:numPr>
              <w:spacing w:line="360" w:lineRule="auto"/>
              <w:ind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竖直角示值误差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91"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水平</w:t>
            </w:r>
          </w:p>
        </w:tc>
        <w:tc>
          <w:tcPr>
            <w:tcW w:w="696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eastAsia" w:ascii="宋体" w:hAnsi="宋体"/>
                <w:sz w:val="24"/>
              </w:rPr>
              <w:t>□</w:t>
            </w:r>
            <w:r>
              <w:rPr>
                <w:rFonts w:hint="default" w:ascii="Times New Roman" w:hAnsi="Times New Roman" w:eastAsia="宋体" w:cs="Times New Roman"/>
                <w:sz w:val="24"/>
                <w:szCs w:val="24"/>
              </w:rPr>
              <w:t xml:space="preserve">国际先进        </w:t>
            </w:r>
            <w:r>
              <w:rPr>
                <w:rFonts w:hint="eastAsia" w:ascii="宋体" w:hAnsi="宋体"/>
              </w:rPr>
              <w:t>█</w:t>
            </w:r>
            <w:r>
              <w:rPr>
                <w:rFonts w:hint="default" w:ascii="Times New Roman" w:hAnsi="Times New Roman" w:eastAsia="宋体" w:cs="Times New Roman"/>
                <w:sz w:val="24"/>
                <w:szCs w:val="24"/>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47" w:hRule="atLeast"/>
          <w:jc w:val="center"/>
        </w:trPr>
        <w:tc>
          <w:tcPr>
            <w:tcW w:w="191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国内外情况</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简要说明</w:t>
            </w:r>
          </w:p>
        </w:tc>
        <w:tc>
          <w:tcPr>
            <w:tcW w:w="6962" w:type="dxa"/>
            <w:gridSpan w:val="6"/>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1、未检索到国内的相关标准。</w:t>
            </w:r>
          </w:p>
          <w:p>
            <w:pPr>
              <w:adjustRightInd w:val="0"/>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2、未检索到国际上的相关标准。</w:t>
            </w:r>
          </w:p>
          <w:p>
            <w:pPr>
              <w:adjustRightInd w:val="0"/>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3、本技术规范的知识产权不存在侵权。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83" w:hRule="atLeast"/>
          <w:jc w:val="center"/>
        </w:trPr>
        <w:tc>
          <w:tcPr>
            <w:tcW w:w="8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主要</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起草</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单位</w:t>
            </w:r>
          </w:p>
        </w:tc>
        <w:tc>
          <w:tcPr>
            <w:tcW w:w="193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p>
          <w:p>
            <w:pPr>
              <w:adjustRightInd w:val="0"/>
              <w:snapToGrid w:val="0"/>
              <w:jc w:val="center"/>
              <w:rPr>
                <w:rFonts w:hint="default" w:ascii="Times New Roman" w:hAnsi="Times New Roman" w:eastAsia="宋体" w:cs="Times New Roman"/>
                <w:sz w:val="24"/>
                <w:szCs w:val="24"/>
              </w:rPr>
            </w:pPr>
          </w:p>
          <w:p>
            <w:pPr>
              <w:adjustRightInd w:val="0"/>
              <w:snapToGrid w:val="0"/>
              <w:jc w:val="center"/>
              <w:rPr>
                <w:rFonts w:hint="default" w:ascii="Times New Roman" w:hAnsi="Times New Roman" w:eastAsia="宋体" w:cs="Times New Roman"/>
                <w:sz w:val="24"/>
                <w:szCs w:val="24"/>
              </w:rPr>
            </w:pPr>
          </w:p>
          <w:p>
            <w:pPr>
              <w:adjustRightInd w:val="0"/>
              <w:snapToGrid w:val="0"/>
              <w:jc w:val="center"/>
              <w:rPr>
                <w:rFonts w:hint="default" w:ascii="Times New Roman" w:hAnsi="Times New Roman" w:eastAsia="宋体" w:cs="Times New Roman"/>
                <w:sz w:val="24"/>
                <w:szCs w:val="24"/>
              </w:rPr>
            </w:pPr>
          </w:p>
          <w:p>
            <w:pPr>
              <w:adjustRightInd w:val="0"/>
              <w:snapToGrid w:val="0"/>
              <w:ind w:firstLine="480" w:firstLineChars="200"/>
              <w:jc w:val="both"/>
              <w:rPr>
                <w:rFonts w:hint="default" w:ascii="Times New Roman" w:hAnsi="Times New Roman" w:eastAsia="宋体" w:cs="Times New Roman"/>
                <w:sz w:val="24"/>
                <w:szCs w:val="24"/>
              </w:rPr>
            </w:pPr>
            <w:r>
              <w:rPr>
                <w:rFonts w:hint="eastAsia" w:cs="Times New Roman"/>
                <w:sz w:val="24"/>
                <w:szCs w:val="24"/>
                <w:lang w:val="en-US" w:eastAsia="zh-CN"/>
              </w:rPr>
              <w:t xml:space="preserve">年  </w:t>
            </w:r>
            <w:r>
              <w:rPr>
                <w:rFonts w:hint="default" w:ascii="Times New Roman" w:hAnsi="Times New Roman" w:eastAsia="宋体" w:cs="Times New Roman"/>
                <w:sz w:val="24"/>
                <w:szCs w:val="24"/>
              </w:rPr>
              <w:t>月  日</w:t>
            </w:r>
          </w:p>
        </w:tc>
        <w:tc>
          <w:tcPr>
            <w:tcW w:w="8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技术</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委员会</w:t>
            </w:r>
          </w:p>
        </w:tc>
        <w:tc>
          <w:tcPr>
            <w:tcW w:w="220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p>
          <w:p>
            <w:pPr>
              <w:adjustRightInd w:val="0"/>
              <w:snapToGrid w:val="0"/>
              <w:jc w:val="center"/>
              <w:rPr>
                <w:rFonts w:hint="default" w:ascii="Times New Roman" w:hAnsi="Times New Roman" w:eastAsia="宋体" w:cs="Times New Roman"/>
                <w:sz w:val="24"/>
                <w:szCs w:val="24"/>
              </w:rPr>
            </w:pPr>
          </w:p>
          <w:p>
            <w:pPr>
              <w:adjustRightInd w:val="0"/>
              <w:snapToGrid w:val="0"/>
              <w:jc w:val="center"/>
              <w:rPr>
                <w:rFonts w:hint="default" w:ascii="Times New Roman" w:hAnsi="Times New Roman" w:eastAsia="宋体" w:cs="Times New Roman"/>
                <w:sz w:val="24"/>
                <w:szCs w:val="24"/>
              </w:rPr>
            </w:pPr>
          </w:p>
          <w:p>
            <w:pPr>
              <w:adjustRightInd w:val="0"/>
              <w:snapToGrid w:val="0"/>
              <w:jc w:val="center"/>
              <w:rPr>
                <w:rFonts w:hint="default" w:ascii="Times New Roman" w:hAnsi="Times New Roman" w:eastAsia="宋体" w:cs="Times New Roman"/>
                <w:sz w:val="24"/>
                <w:szCs w:val="24"/>
              </w:rPr>
            </w:pPr>
          </w:p>
          <w:p>
            <w:pPr>
              <w:adjustRightInd w:val="0"/>
              <w:snapToGrid w:val="0"/>
              <w:ind w:firstLine="720" w:firstLineChars="300"/>
              <w:jc w:val="both"/>
              <w:rPr>
                <w:rFonts w:hint="default" w:ascii="Times New Roman" w:hAnsi="Times New Roman" w:eastAsia="宋体" w:cs="Times New Roman"/>
                <w:sz w:val="24"/>
                <w:szCs w:val="24"/>
              </w:rPr>
            </w:pPr>
            <w:r>
              <w:rPr>
                <w:rFonts w:hint="eastAsia" w:cs="Times New Roman"/>
                <w:sz w:val="24"/>
                <w:szCs w:val="24"/>
                <w:lang w:val="en-US" w:eastAsia="zh-CN"/>
              </w:rPr>
              <w:t xml:space="preserve">年  </w:t>
            </w:r>
            <w:r>
              <w:rPr>
                <w:rFonts w:hint="default" w:ascii="Times New Roman" w:hAnsi="Times New Roman" w:eastAsia="宋体" w:cs="Times New Roman"/>
                <w:sz w:val="24"/>
                <w:szCs w:val="24"/>
              </w:rPr>
              <w:t>月  日</w:t>
            </w:r>
          </w:p>
        </w:tc>
        <w:tc>
          <w:tcPr>
            <w:tcW w:w="11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部委托</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支撑</w:t>
            </w:r>
          </w:p>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单位</w:t>
            </w:r>
          </w:p>
        </w:tc>
        <w:tc>
          <w:tcPr>
            <w:tcW w:w="19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sz w:val="24"/>
                <w:szCs w:val="24"/>
              </w:rPr>
            </w:pPr>
          </w:p>
          <w:p>
            <w:pPr>
              <w:adjustRightInd w:val="0"/>
              <w:snapToGrid w:val="0"/>
              <w:jc w:val="center"/>
              <w:rPr>
                <w:rFonts w:hint="default" w:ascii="Times New Roman" w:hAnsi="Times New Roman" w:eastAsia="宋体" w:cs="Times New Roman"/>
                <w:sz w:val="24"/>
                <w:szCs w:val="24"/>
              </w:rPr>
            </w:pPr>
          </w:p>
          <w:p>
            <w:pPr>
              <w:adjustRightInd w:val="0"/>
              <w:snapToGrid w:val="0"/>
              <w:jc w:val="center"/>
              <w:rPr>
                <w:rFonts w:hint="default" w:ascii="Times New Roman" w:hAnsi="Times New Roman" w:eastAsia="宋体" w:cs="Times New Roman"/>
                <w:sz w:val="24"/>
                <w:szCs w:val="24"/>
              </w:rPr>
            </w:pPr>
          </w:p>
          <w:p>
            <w:pPr>
              <w:adjustRightInd w:val="0"/>
              <w:snapToGrid w:val="0"/>
              <w:jc w:val="center"/>
              <w:rPr>
                <w:rFonts w:hint="default" w:ascii="Times New Roman" w:hAnsi="Times New Roman" w:eastAsia="宋体" w:cs="Times New Roman"/>
                <w:sz w:val="24"/>
                <w:szCs w:val="24"/>
              </w:rPr>
            </w:pPr>
          </w:p>
          <w:p>
            <w:pPr>
              <w:adjustRightInd w:val="0"/>
              <w:snapToGrid w:val="0"/>
              <w:jc w:val="right"/>
              <w:rPr>
                <w:rFonts w:hint="default" w:ascii="Times New Roman" w:hAnsi="Times New Roman" w:eastAsia="宋体" w:cs="Times New Roman"/>
                <w:sz w:val="24"/>
                <w:szCs w:val="24"/>
              </w:rPr>
            </w:pPr>
            <w:r>
              <w:rPr>
                <w:rFonts w:hint="eastAsia" w:cs="Times New Roman"/>
                <w:sz w:val="24"/>
                <w:szCs w:val="24"/>
                <w:lang w:val="en-US" w:eastAsia="zh-CN"/>
              </w:rPr>
              <w:t xml:space="preserve">年  </w:t>
            </w:r>
            <w:r>
              <w:rPr>
                <w:rFonts w:hint="default" w:ascii="Times New Roman" w:hAnsi="Times New Roman" w:eastAsia="宋体" w:cs="Times New Roman"/>
                <w:sz w:val="24"/>
                <w:szCs w:val="24"/>
              </w:rPr>
              <w:t>月  日</w:t>
            </w:r>
          </w:p>
        </w:tc>
      </w:tr>
    </w:tbl>
    <w:p>
      <w:pPr>
        <w:tabs>
          <w:tab w:val="left" w:pos="993"/>
          <w:tab w:val="left" w:pos="1276"/>
        </w:tabs>
        <w:spacing w:beforeLines="25"/>
        <w:rPr>
          <w:kern w:val="0"/>
        </w:rPr>
      </w:pPr>
    </w:p>
    <w:p/>
    <w:sectPr>
      <w:headerReference r:id="rId3" w:type="first"/>
      <w:footerReference r:id="rId4" w:type="default"/>
      <w:footerReference r:id="rId5" w:type="even"/>
      <w:pgSz w:w="11906" w:h="16838"/>
      <w:pgMar w:top="2041" w:right="1559" w:bottom="1588" w:left="1559"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210" w:leftChars="100" w:right="210" w:rightChars="100"/>
      <w:rPr>
        <w:rStyle w:val="6"/>
        <w:rFonts w:ascii="宋体" w:hAnsi="宋体"/>
        <w:sz w:val="24"/>
        <w:szCs w:val="24"/>
      </w:rPr>
    </w:pPr>
    <w:r>
      <w:rPr>
        <w:rStyle w:val="6"/>
        <w:rFonts w:ascii="宋体" w:hAnsi="宋体"/>
        <w:b/>
        <w:sz w:val="24"/>
        <w:szCs w:val="24"/>
      </w:rPr>
      <w:t>—</w:t>
    </w:r>
    <w:r>
      <w:rPr>
        <w:rStyle w:val="6"/>
        <w:rFonts w:hint="eastAsia" w:ascii="宋体" w:hAnsi="宋体"/>
        <w:b/>
        <w:sz w:val="24"/>
        <w:szCs w:val="24"/>
      </w:rPr>
      <w:t xml:space="preserve">  </w:t>
    </w:r>
    <w:r>
      <w:rPr>
        <w:rFonts w:ascii="宋体" w:hAnsi="宋体"/>
        <w:sz w:val="24"/>
        <w:szCs w:val="24"/>
      </w:rPr>
      <w:fldChar w:fldCharType="begin"/>
    </w:r>
    <w:r>
      <w:rPr>
        <w:rStyle w:val="6"/>
        <w:rFonts w:ascii="宋体" w:hAnsi="宋体"/>
        <w:sz w:val="24"/>
        <w:szCs w:val="24"/>
      </w:rPr>
      <w:instrText xml:space="preserve">PAGE  </w:instrText>
    </w:r>
    <w:r>
      <w:rPr>
        <w:rFonts w:ascii="宋体" w:hAnsi="宋体"/>
        <w:sz w:val="24"/>
        <w:szCs w:val="24"/>
      </w:rPr>
      <w:fldChar w:fldCharType="separate"/>
    </w:r>
    <w:r>
      <w:rPr>
        <w:rStyle w:val="6"/>
        <w:rFonts w:ascii="宋体" w:hAnsi="宋体"/>
        <w:sz w:val="24"/>
        <w:szCs w:val="24"/>
      </w:rPr>
      <w:t>1</w:t>
    </w:r>
    <w:r>
      <w:rPr>
        <w:rFonts w:ascii="宋体" w:hAnsi="宋体"/>
        <w:sz w:val="24"/>
        <w:szCs w:val="24"/>
      </w:rPr>
      <w:fldChar w:fldCharType="end"/>
    </w:r>
    <w:r>
      <w:rPr>
        <w:rStyle w:val="6"/>
        <w:rFonts w:hint="eastAsia" w:ascii="宋体" w:hAnsi="宋体"/>
        <w:sz w:val="24"/>
        <w:szCs w:val="24"/>
      </w:rPr>
      <w:t xml:space="preserve">  </w:t>
    </w:r>
    <w:r>
      <w:rPr>
        <w:rStyle w:val="6"/>
        <w:rFonts w:ascii="宋体" w:hAnsi="宋体"/>
        <w:b/>
        <w:sz w:val="24"/>
        <w:szCs w:val="24"/>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pict>
        <v:shape id="_x0000_s1025" o:spid="_x0000_s1025" o:spt="202" type="#_x0000_t202" style="position:absolute;left:0pt;margin-left:-36.05pt;margin-top:45.35pt;height:62pt;width:31.3pt;mso-wrap-distance-bottom:0pt;mso-wrap-distance-left:9pt;mso-wrap-distance-right:9pt;mso-wrap-distance-top:0pt;mso-wrap-style:none;z-index:251659264;mso-width-relative:page;mso-height-relative:page;" stroked="t" coordsize="21600,21600">
          <v:path/>
          <v:fill focussize="0,0"/>
          <v:stroke color="#FFFFFF" joinstyle="miter"/>
          <v:imagedata o:title=""/>
          <o:lock v:ext="edit"/>
          <v:textbox inset="0mm,0mm,0mm,0mm" style="layout-flow:vertical-ideographic;mso-fit-shape-to-text:t;">
            <w:txbxContent>
              <w:p>
                <w:pPr>
                  <w:pStyle w:val="2"/>
                  <w:jc w:val="center"/>
                </w:pPr>
                <w:r>
                  <w:rPr>
                    <w:rFonts w:hint="eastAsia" w:ascii="宋体" w:hAnsi="宋体"/>
                    <w:sz w:val="24"/>
                    <w:szCs w:val="24"/>
                  </w:rPr>
                  <w:t xml:space="preserve">—  </w:t>
                </w:r>
                <w:r>
                  <w:rPr>
                    <w:rFonts w:ascii="宋体" w:hAnsi="宋体"/>
                    <w:sz w:val="24"/>
                    <w:szCs w:val="24"/>
                  </w:rPr>
                  <w:fldChar w:fldCharType="begin"/>
                </w:r>
                <w:r>
                  <w:rPr>
                    <w:rFonts w:ascii="宋体" w:hAnsi="宋体"/>
                    <w:sz w:val="24"/>
                    <w:szCs w:val="24"/>
                  </w:rPr>
                  <w:instrText xml:space="preserve"> PAGE   \* MERGEFORMAT </w:instrText>
                </w:r>
                <w:r>
                  <w:rPr>
                    <w:rFonts w:ascii="宋体" w:hAnsi="宋体"/>
                    <w:sz w:val="24"/>
                    <w:szCs w:val="24"/>
                  </w:rPr>
                  <w:fldChar w:fldCharType="separate"/>
                </w:r>
                <w:r>
                  <w:rPr>
                    <w:rFonts w:ascii="宋体" w:hAnsi="宋体"/>
                    <w:sz w:val="24"/>
                    <w:szCs w:val="24"/>
                    <w:lang w:val="zh-CN"/>
                  </w:rPr>
                  <w:t>3</w:t>
                </w:r>
                <w:r>
                  <w:rPr>
                    <w:rFonts w:ascii="宋体" w:hAnsi="宋体"/>
                    <w:sz w:val="24"/>
                    <w:szCs w:val="24"/>
                  </w:rPr>
                  <w:fldChar w:fldCharType="end"/>
                </w:r>
                <w:r>
                  <w:rPr>
                    <w:rFonts w:hint="eastAsia" w:ascii="宋体" w:hAnsi="宋体"/>
                    <w:sz w:val="24"/>
                    <w:szCs w:val="24"/>
                  </w:rPr>
                  <w:t xml:space="preserve">  —</w:t>
                </w:r>
              </w:p>
            </w:txbxContent>
          </v:textbox>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8448E2"/>
    <w:multiLevelType w:val="multilevel"/>
    <w:tmpl w:val="5E8448E2"/>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70BE7E85"/>
    <w:multiLevelType w:val="multilevel"/>
    <w:tmpl w:val="70BE7E85"/>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RkMDc3NDI4YWE5ODNkOWJjNTJkYWZmZjQ0MmNkNTkifQ=="/>
    <w:docVar w:name="KSO_WPS_MARK_KEY" w:val="debbaa2f-1452-4452-abe6-188e38714fb8"/>
  </w:docVars>
  <w:rsids>
    <w:rsidRoot w:val="00E42F01"/>
    <w:rsid w:val="00115468"/>
    <w:rsid w:val="00115A4E"/>
    <w:rsid w:val="00156BFF"/>
    <w:rsid w:val="00223CE6"/>
    <w:rsid w:val="00262020"/>
    <w:rsid w:val="00270FC4"/>
    <w:rsid w:val="00272D76"/>
    <w:rsid w:val="002B49D7"/>
    <w:rsid w:val="002B5D87"/>
    <w:rsid w:val="002D00F5"/>
    <w:rsid w:val="00306CD0"/>
    <w:rsid w:val="00311F1C"/>
    <w:rsid w:val="00372E9E"/>
    <w:rsid w:val="00390726"/>
    <w:rsid w:val="003D4588"/>
    <w:rsid w:val="00405825"/>
    <w:rsid w:val="0049673F"/>
    <w:rsid w:val="004E2BC5"/>
    <w:rsid w:val="005353CA"/>
    <w:rsid w:val="005D70B3"/>
    <w:rsid w:val="005F2BD7"/>
    <w:rsid w:val="00605CB8"/>
    <w:rsid w:val="0062076C"/>
    <w:rsid w:val="00672B02"/>
    <w:rsid w:val="00680ACE"/>
    <w:rsid w:val="00775AEA"/>
    <w:rsid w:val="0078030B"/>
    <w:rsid w:val="007E47C9"/>
    <w:rsid w:val="008362C0"/>
    <w:rsid w:val="00885EDE"/>
    <w:rsid w:val="00915807"/>
    <w:rsid w:val="00953CCD"/>
    <w:rsid w:val="009A7638"/>
    <w:rsid w:val="009B3739"/>
    <w:rsid w:val="009F0E64"/>
    <w:rsid w:val="00A25EEA"/>
    <w:rsid w:val="00AF59BA"/>
    <w:rsid w:val="00B1157C"/>
    <w:rsid w:val="00B44AC1"/>
    <w:rsid w:val="00B5189A"/>
    <w:rsid w:val="00B56481"/>
    <w:rsid w:val="00B93D90"/>
    <w:rsid w:val="00C925D4"/>
    <w:rsid w:val="00CC55EE"/>
    <w:rsid w:val="00CD5204"/>
    <w:rsid w:val="00CE375D"/>
    <w:rsid w:val="00D31095"/>
    <w:rsid w:val="00D3289B"/>
    <w:rsid w:val="00D74A39"/>
    <w:rsid w:val="00D9486A"/>
    <w:rsid w:val="00DC1AEC"/>
    <w:rsid w:val="00DF390C"/>
    <w:rsid w:val="00E42F01"/>
    <w:rsid w:val="00F104A2"/>
    <w:rsid w:val="00F7111A"/>
    <w:rsid w:val="00FE5BDA"/>
    <w:rsid w:val="00FF3168"/>
    <w:rsid w:val="48337333"/>
    <w:rsid w:val="79AA6AA2"/>
    <w:rsid w:val="7D2B3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qFormat/>
    <w:uiPriority w:val="0"/>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1164</Words>
  <Characters>1177</Characters>
  <Lines>9</Lines>
  <Paragraphs>2</Paragraphs>
  <TotalTime>0</TotalTime>
  <ScaleCrop>false</ScaleCrop>
  <LinksUpToDate>false</LinksUpToDate>
  <CharactersWithSpaces>1215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2021-10-28T09:07:00Z</dcterms:created>
  <dc:creator>罗怡</dc:creator>
  <cp:lastModifiedBy>winwin</cp:lastModifiedBy>
  <dcterms:modified xsi:type="dcterms:W3CDTF">2023-02-27T02:42:31Z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49B30FABFDEF4855AAE2308A3F19CCF9</vt:lpwstr>
  </property>
</Properties>
</file>