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rPr>
      </w:pPr>
      <w:r>
        <w:rPr>
          <w:rFonts w:hint="eastAsia" w:ascii="宋体" w:hAnsi="宋体"/>
          <w:b/>
          <w:sz w:val="32"/>
        </w:rPr>
        <w:t>建材行业计量技术规范项目建议书</w:t>
      </w: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1134"/>
        <w:gridCol w:w="850"/>
        <w:gridCol w:w="851"/>
        <w:gridCol w:w="1559"/>
        <w:gridCol w:w="709"/>
        <w:gridCol w:w="1134"/>
        <w:gridCol w:w="20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rFonts w:hint="eastAsia"/>
                <w:sz w:val="28"/>
                <w:szCs w:val="28"/>
              </w:rPr>
              <w:t>建议项目名称</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rFonts w:hint="eastAsia"/>
                <w:sz w:val="28"/>
                <w:szCs w:val="28"/>
                <w:lang w:eastAsia="zh-Hans"/>
              </w:rPr>
              <w:t>石膏相组分析仪</w:t>
            </w:r>
            <w:r>
              <w:rPr>
                <w:rFonts w:hint="eastAsia"/>
                <w:sz w:val="28"/>
                <w:szCs w:val="28"/>
                <w:lang w:val="en-US" w:eastAsia="zh-Hans"/>
              </w:rPr>
              <w:t>校准规范</w:t>
            </w:r>
            <w:r>
              <w:rPr>
                <w:rFonts w:hint="eastAsia"/>
                <w:sz w:val="28"/>
                <w:szCs w:val="28"/>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制定或修订</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rFonts w:hint="eastAsia" w:ascii="宋体" w:hAnsi="宋体"/>
                <w:sz w:val="28"/>
                <w:szCs w:val="28"/>
              </w:rPr>
              <w:t xml:space="preserve">   </w:t>
            </w:r>
            <w:r>
              <w:rPr>
                <w:rFonts w:hint="eastAsia" w:ascii="宋体" w:hAnsi="宋体"/>
              </w:rPr>
              <w:t>█</w:t>
            </w:r>
            <w:r>
              <w:rPr>
                <w:rFonts w:hint="eastAsia"/>
                <w:sz w:val="28"/>
                <w:szCs w:val="28"/>
              </w:rPr>
              <w:t xml:space="preserve">制定    </w:t>
            </w:r>
            <w:r>
              <w:rPr>
                <w:rFonts w:hint="eastAsia" w:ascii="宋体" w:hAnsi="宋体"/>
                <w:sz w:val="28"/>
                <w:szCs w:val="28"/>
              </w:rPr>
              <w:t>□</w:t>
            </w:r>
            <w:r>
              <w:rPr>
                <w:rFonts w:hint="eastAsia"/>
                <w:sz w:val="28"/>
                <w:szCs w:val="28"/>
              </w:rPr>
              <w:t>修订</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 w:val="28"/>
                <w:szCs w:val="28"/>
              </w:rPr>
            </w:pPr>
            <w:r>
              <w:rPr>
                <w:rFonts w:hint="eastAsia"/>
                <w:sz w:val="28"/>
                <w:szCs w:val="28"/>
              </w:rPr>
              <w:t>被修订计量技术规范号</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t>计量技术规范性质</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t xml:space="preserve"> </w:t>
            </w:r>
            <w:r>
              <w:rPr>
                <w:rFonts w:hint="eastAsia"/>
                <w:sz w:val="28"/>
                <w:szCs w:val="28"/>
              </w:rPr>
              <w:sym w:font="Wingdings 2" w:char="00A3"/>
            </w:r>
            <w:r>
              <w:rPr>
                <w:rFonts w:hint="eastAsia"/>
                <w:sz w:val="28"/>
                <w:szCs w:val="28"/>
              </w:rPr>
              <w:t>检定规程</w:t>
            </w:r>
          </w:p>
          <w:p>
            <w:pPr>
              <w:spacing w:line="400" w:lineRule="exact"/>
              <w:jc w:val="center"/>
              <w:rPr>
                <w:rFonts w:hint="eastAsia" w:ascii="宋体" w:hAnsi="宋体"/>
                <w:sz w:val="28"/>
                <w:szCs w:val="28"/>
              </w:rPr>
            </w:pPr>
            <w:r>
              <w:rPr>
                <w:rFonts w:hint="eastAsia"/>
                <w:sz w:val="28"/>
                <w:szCs w:val="28"/>
              </w:rPr>
              <w:t xml:space="preserve"> </w:t>
            </w:r>
            <w:r>
              <w:rPr>
                <w:rFonts w:hint="eastAsia" w:ascii="宋体" w:hAnsi="宋体"/>
              </w:rPr>
              <w:t>█</w:t>
            </w:r>
            <w:r>
              <w:rPr>
                <w:rFonts w:hint="eastAsia"/>
                <w:sz w:val="28"/>
                <w:szCs w:val="28"/>
              </w:rPr>
              <w:t>校准规范</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 w:val="28"/>
                <w:szCs w:val="28"/>
              </w:rPr>
            </w:pPr>
            <w:r>
              <w:rPr>
                <w:rFonts w:hint="eastAsia" w:ascii="宋体" w:hAnsi="宋体"/>
                <w:sz w:val="28"/>
                <w:szCs w:val="28"/>
              </w:rPr>
              <w:t>计量技术规范类别</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sym w:font="Wingdings 2" w:char="00A3"/>
            </w:r>
            <w:r>
              <w:rPr>
                <w:rFonts w:hint="eastAsia"/>
                <w:sz w:val="28"/>
                <w:szCs w:val="28"/>
              </w:rPr>
              <w:t>重点</w:t>
            </w:r>
          </w:p>
          <w:p>
            <w:pPr>
              <w:spacing w:line="400" w:lineRule="exact"/>
              <w:jc w:val="center"/>
              <w:rPr>
                <w:sz w:val="28"/>
                <w:szCs w:val="28"/>
              </w:rPr>
            </w:pPr>
            <w:r>
              <w:rPr>
                <w:rFonts w:hint="eastAsia" w:ascii="宋体" w:hAnsi="宋体"/>
              </w:rPr>
              <w:t>█</w:t>
            </w: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主要起草单位</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建筑材料工业技术情报研究所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sz w:val="28"/>
                <w:szCs w:val="28"/>
              </w:rPr>
            </w:pPr>
            <w:r>
              <w:rPr>
                <w:rFonts w:hint="eastAsia"/>
                <w:color w:val="000000"/>
                <w:sz w:val="28"/>
                <w:szCs w:val="28"/>
              </w:rPr>
              <w:t>联系人</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Times New Roman"/>
                <w:color w:val="000000"/>
                <w:sz w:val="28"/>
                <w:szCs w:val="28"/>
                <w:lang w:eastAsia="zh-Hans"/>
              </w:rPr>
            </w:pPr>
            <w:r>
              <w:rPr>
                <w:rFonts w:hint="eastAsia"/>
                <w:color w:val="000000"/>
                <w:sz w:val="28"/>
                <w:szCs w:val="28"/>
                <w:lang w:eastAsia="zh-Hans"/>
              </w:rPr>
              <w:t>张君瑾</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sz w:val="28"/>
                <w:szCs w:val="28"/>
              </w:rPr>
              <w:t>13641310502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sz w:val="28"/>
                <w:szCs w:val="28"/>
              </w:rPr>
            </w:pPr>
            <w:r>
              <w:rPr>
                <w:rFonts w:hint="eastAsia" w:ascii="宋体" w:hAnsi="宋体"/>
                <w:color w:val="000000"/>
                <w:sz w:val="28"/>
                <w:szCs w:val="28"/>
              </w:rPr>
              <w:t>任务年限</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color w:val="000000"/>
                <w:sz w:val="28"/>
                <w:szCs w:val="28"/>
              </w:rPr>
            </w:pPr>
            <w:r>
              <w:rPr>
                <w:color w:val="000000"/>
                <w:sz w:val="28"/>
                <w:szCs w:val="28"/>
              </w:rPr>
              <w:t>2</w:t>
            </w:r>
            <w:r>
              <w:rPr>
                <w:rFonts w:hint="eastAsia"/>
                <w:color w:val="000000"/>
                <w:sz w:val="28"/>
                <w:szCs w:val="28"/>
                <w:lang w:eastAsia="zh-Hans"/>
              </w:rPr>
              <w:t>年</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sz w:val="28"/>
                <w:szCs w:val="28"/>
              </w:rPr>
            </w:pPr>
            <w:r>
              <w:rPr>
                <w:rFonts w:hint="eastAsia" w:ascii="宋体" w:hAnsi="宋体"/>
                <w:color w:val="000000"/>
                <w:sz w:val="28"/>
                <w:szCs w:val="28"/>
              </w:rPr>
              <w:t>申请经费</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sz w:val="28"/>
                <w:szCs w:val="28"/>
              </w:rPr>
              <w:t>20</w:t>
            </w:r>
            <w:r>
              <w:rPr>
                <w:rFonts w:hint="eastAsia"/>
                <w:sz w:val="28"/>
                <w:szCs w:val="28"/>
                <w:lang w:eastAsia="zh-Hans"/>
              </w:rPr>
              <w:t>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参加单位</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rPr>
                <w:rFonts w:hint="eastAsia" w:eastAsia="Times New Roman"/>
                <w:sz w:val="28"/>
                <w:szCs w:val="28"/>
                <w:lang w:eastAsia="zh-Han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8"/>
                <w:szCs w:val="28"/>
              </w:rPr>
            </w:pPr>
            <w:r>
              <w:rPr>
                <w:rFonts w:hint="eastAsia"/>
                <w:sz w:val="28"/>
                <w:szCs w:val="28"/>
              </w:rPr>
              <w:t>具备的特点</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325" w:leftChars="-155"/>
              <w:jc w:val="center"/>
              <w:rPr>
                <w:sz w:val="28"/>
                <w:szCs w:val="28"/>
              </w:rPr>
            </w:pPr>
            <w:r>
              <w:rPr>
                <w:rFonts w:hint="eastAsia"/>
                <w:sz w:val="28"/>
                <w:szCs w:val="28"/>
              </w:rPr>
              <w:t xml:space="preserve">安全 □节能 </w:t>
            </w:r>
            <w:r>
              <w:rPr>
                <w:rFonts w:hint="eastAsia" w:ascii="宋体" w:hAnsi="宋体"/>
              </w:rPr>
              <w:t>█</w:t>
            </w:r>
            <w:r>
              <w:rPr>
                <w:rFonts w:hint="eastAsia"/>
                <w:sz w:val="28"/>
                <w:szCs w:val="28"/>
              </w:rPr>
              <w:t xml:space="preserve">环保 </w:t>
            </w:r>
            <w:r>
              <w:rPr>
                <w:rFonts w:hint="eastAsia" w:ascii="宋体" w:hAnsi="宋体"/>
              </w:rPr>
              <w:t>█</w:t>
            </w:r>
            <w:r>
              <w:rPr>
                <w:rFonts w:hint="eastAsia"/>
                <w:sz w:val="28"/>
                <w:szCs w:val="28"/>
              </w:rPr>
              <w:t xml:space="preserve">自主创新 </w:t>
            </w:r>
            <w:r>
              <w:rPr>
                <w:rFonts w:hint="eastAsia"/>
                <w:sz w:val="28"/>
                <w:szCs w:val="28"/>
              </w:rPr>
              <w:sym w:font="Wingdings 2" w:char="00A3"/>
            </w:r>
            <w:r>
              <w:rPr>
                <w:rFonts w:hint="eastAsia"/>
                <w:sz w:val="28"/>
                <w:szCs w:val="28"/>
              </w:rPr>
              <w:t>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7142" w:type="dxa"/>
            <w:gridSpan w:val="6"/>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419" w:firstLineChars="233"/>
              <w:rPr>
                <w:sz w:val="18"/>
                <w:u w:val="single"/>
              </w:rPr>
            </w:pPr>
            <w:r>
              <w:rPr>
                <w:rFonts w:hint="eastAsia"/>
                <w:sz w:val="18"/>
                <w:u w:val="single"/>
              </w:rPr>
              <w:t>指出该计量技术规范项目编制的目的、意义，描述涉及安全、节能、环保、自主创新等方面的特点和发挥的作用，解决行业、产业的问题和必要性、迫切性；</w:t>
            </w:r>
          </w:p>
          <w:p>
            <w:pPr>
              <w:spacing w:line="360" w:lineRule="auto"/>
              <w:ind w:firstLine="419" w:firstLineChars="233"/>
              <w:rPr>
                <w:sz w:val="18"/>
                <w:lang w:eastAsia="zh-Hans"/>
              </w:rPr>
            </w:pPr>
            <w:r>
              <w:rPr>
                <w:rFonts w:hint="eastAsia"/>
                <w:sz w:val="18"/>
              </w:rPr>
              <w:t>本技术规范为计量人员</w:t>
            </w:r>
            <w:r>
              <w:rPr>
                <w:rFonts w:hint="eastAsia"/>
                <w:sz w:val="18"/>
                <w:highlight w:val="none"/>
                <w:lang w:val="en-US" w:eastAsia="zh-Hans"/>
              </w:rPr>
              <w:t>测量校准</w:t>
            </w:r>
            <w:r>
              <w:rPr>
                <w:rFonts w:hint="eastAsia"/>
                <w:sz w:val="18"/>
                <w:highlight w:val="none"/>
              </w:rPr>
              <w:t>石膏相组分析仪提供指导,</w:t>
            </w:r>
            <w:r>
              <w:rPr>
                <w:rFonts w:hint="eastAsia"/>
                <w:sz w:val="18"/>
              </w:rPr>
              <w:t>主要针对</w:t>
            </w:r>
            <w:r>
              <w:rPr>
                <w:rFonts w:hint="eastAsia"/>
                <w:sz w:val="18"/>
                <w:highlight w:val="none"/>
                <w:lang w:val="en-US" w:eastAsia="zh-Hans"/>
              </w:rPr>
              <w:t>校准</w:t>
            </w:r>
            <w:r>
              <w:rPr>
                <w:rFonts w:hint="eastAsia"/>
                <w:sz w:val="18"/>
              </w:rPr>
              <w:t>条件,</w:t>
            </w:r>
            <w:r>
              <w:rPr>
                <w:rFonts w:hint="eastAsia"/>
                <w:sz w:val="18"/>
                <w:highlight w:val="none"/>
                <w:lang w:val="en-US" w:eastAsia="zh-Hans"/>
              </w:rPr>
              <w:t>校准</w:t>
            </w:r>
            <w:r>
              <w:rPr>
                <w:rFonts w:hint="eastAsia"/>
                <w:sz w:val="18"/>
              </w:rPr>
              <w:t>方法,以及</w:t>
            </w:r>
            <w:r>
              <w:rPr>
                <w:rFonts w:hint="eastAsia"/>
                <w:sz w:val="18"/>
                <w:highlight w:val="none"/>
                <w:lang w:val="en-US" w:eastAsia="zh-Hans"/>
              </w:rPr>
              <w:t>校准</w:t>
            </w:r>
            <w:r>
              <w:rPr>
                <w:rFonts w:hint="eastAsia"/>
                <w:sz w:val="18"/>
              </w:rPr>
              <w:t>计量技术指标对目前市场上的各种</w:t>
            </w:r>
            <w:r>
              <w:rPr>
                <w:rFonts w:hint="eastAsia"/>
                <w:sz w:val="18"/>
                <w:lang w:eastAsia="zh-Hans"/>
              </w:rPr>
              <w:t>石膏相组分析仪</w:t>
            </w:r>
            <w:r>
              <w:rPr>
                <w:rFonts w:hint="eastAsia"/>
                <w:sz w:val="18"/>
              </w:rPr>
              <w:t>进行统一规定</w:t>
            </w:r>
            <w:r>
              <w:rPr>
                <w:rFonts w:hint="eastAsia"/>
                <w:sz w:val="18"/>
                <w:lang w:eastAsia="zh-Hans"/>
              </w:rPr>
              <w:t>。</w:t>
            </w:r>
          </w:p>
          <w:p>
            <w:pPr>
              <w:spacing w:line="360" w:lineRule="auto"/>
              <w:ind w:firstLine="419" w:firstLineChars="233"/>
              <w:rPr>
                <w:rFonts w:hint="eastAsia"/>
                <w:sz w:val="18"/>
              </w:rPr>
            </w:pPr>
            <w:r>
              <w:rPr>
                <w:rFonts w:hint="eastAsia"/>
                <w:sz w:val="18"/>
                <w:lang w:eastAsia="zh-Hans"/>
              </w:rPr>
              <w:t>近</w:t>
            </w:r>
            <w:r>
              <w:rPr>
                <w:rFonts w:hint="eastAsia"/>
                <w:sz w:val="18"/>
              </w:rPr>
              <w:t>年来</w:t>
            </w:r>
            <w:r>
              <w:rPr>
                <w:sz w:val="18"/>
              </w:rPr>
              <w:t>，</w:t>
            </w:r>
            <w:r>
              <w:rPr>
                <w:rFonts w:hint="eastAsia"/>
                <w:sz w:val="18"/>
              </w:rPr>
              <w:t>随着石膏建材的发展，对</w:t>
            </w:r>
            <w:r>
              <w:rPr>
                <w:rFonts w:hint="eastAsia"/>
                <w:sz w:val="18"/>
                <w:lang w:eastAsia="zh-Hans"/>
              </w:rPr>
              <w:t>相组分析</w:t>
            </w:r>
            <w:r>
              <w:rPr>
                <w:rFonts w:hint="eastAsia"/>
                <w:sz w:val="18"/>
              </w:rPr>
              <w:t>仪的需求增多。</w:t>
            </w:r>
            <w:r>
              <w:rPr>
                <w:rFonts w:hint="eastAsia"/>
                <w:sz w:val="18"/>
                <w:lang w:eastAsia="zh-Hans"/>
              </w:rPr>
              <w:t>石膏制品的石膏相</w:t>
            </w:r>
            <w:r>
              <w:rPr>
                <w:sz w:val="18"/>
                <w:lang w:eastAsia="zh-Hans"/>
              </w:rPr>
              <w:t>、</w:t>
            </w:r>
            <w:r>
              <w:rPr>
                <w:rFonts w:hint="eastAsia"/>
                <w:sz w:val="18"/>
                <w:lang w:eastAsia="zh-Hans"/>
              </w:rPr>
              <w:t>结晶水含量</w:t>
            </w:r>
            <w:r>
              <w:rPr>
                <w:sz w:val="18"/>
                <w:lang w:eastAsia="zh-Hans"/>
              </w:rPr>
              <w:t>、</w:t>
            </w:r>
            <w:r>
              <w:rPr>
                <w:rFonts w:hint="eastAsia"/>
                <w:sz w:val="18"/>
                <w:lang w:eastAsia="zh-Hans"/>
              </w:rPr>
              <w:t>附着水含量</w:t>
            </w:r>
            <w:r>
              <w:rPr>
                <w:sz w:val="18"/>
                <w:lang w:eastAsia="zh-Hans"/>
              </w:rPr>
              <w:t>、</w:t>
            </w:r>
            <w:r>
              <w:rPr>
                <w:rFonts w:hint="eastAsia"/>
                <w:sz w:val="18"/>
                <w:lang w:eastAsia="zh-Hans"/>
              </w:rPr>
              <w:t>含水率等很大程度影响了制品的强度和性能</w:t>
            </w:r>
            <w:r>
              <w:rPr>
                <w:sz w:val="18"/>
                <w:lang w:eastAsia="zh-Hans"/>
              </w:rPr>
              <w:t>，</w:t>
            </w:r>
            <w:r>
              <w:rPr>
                <w:rFonts w:hint="eastAsia"/>
                <w:sz w:val="18"/>
              </w:rPr>
              <w:t>国家标准GB/T29249-2012</w:t>
            </w:r>
            <w:r>
              <w:rPr>
                <w:sz w:val="18"/>
              </w:rPr>
              <w:t>《电子称量式烘干法水分测定仪》、GBT3007-2006《耐火材料 含水量试验方法》</w:t>
            </w:r>
            <w:r>
              <w:rPr>
                <w:sz w:val="18"/>
                <w:highlight w:val="none"/>
              </w:rPr>
              <w:t>、</w:t>
            </w:r>
            <w:r>
              <w:rPr>
                <w:rFonts w:hint="eastAsia"/>
                <w:sz w:val="18"/>
                <w:highlight w:val="none"/>
              </w:rPr>
              <w:t>GBT 36141-2018</w:t>
            </w:r>
            <w:r>
              <w:rPr>
                <w:sz w:val="18"/>
                <w:highlight w:val="none"/>
              </w:rPr>
              <w:t>《</w:t>
            </w:r>
            <w:r>
              <w:rPr>
                <w:rFonts w:hint="eastAsia"/>
                <w:sz w:val="18"/>
                <w:highlight w:val="none"/>
              </w:rPr>
              <w:t>建筑石膏相组成分析方法</w:t>
            </w:r>
            <w:r>
              <w:rPr>
                <w:sz w:val="18"/>
                <w:highlight w:val="none"/>
              </w:rPr>
              <w:t>》、JJG 658-2010《烘干法水分测定仪 检定规程》</w:t>
            </w:r>
            <w:r>
              <w:rPr>
                <w:rFonts w:hint="eastAsia"/>
                <w:sz w:val="18"/>
                <w:highlight w:val="none"/>
                <w:lang w:eastAsia="zh-Hans"/>
              </w:rPr>
              <w:t>等只</w:t>
            </w:r>
            <w:r>
              <w:rPr>
                <w:rFonts w:hint="eastAsia"/>
                <w:sz w:val="18"/>
                <w:highlight w:val="none"/>
              </w:rPr>
              <w:t>规定了</w:t>
            </w:r>
            <w:r>
              <w:rPr>
                <w:rFonts w:hint="eastAsia"/>
                <w:sz w:val="18"/>
                <w:highlight w:val="none"/>
                <w:lang w:eastAsia="zh-Hans"/>
              </w:rPr>
              <w:t>使用水分测定仪的检定规程和石膏相组成</w:t>
            </w:r>
            <w:r>
              <w:rPr>
                <w:rFonts w:hint="eastAsia"/>
                <w:sz w:val="18"/>
                <w:highlight w:val="none"/>
              </w:rPr>
              <w:t>的</w:t>
            </w:r>
            <w:r>
              <w:rPr>
                <w:rFonts w:hint="eastAsia"/>
                <w:sz w:val="18"/>
                <w:highlight w:val="none"/>
                <w:lang w:eastAsia="zh-Hans"/>
              </w:rPr>
              <w:t>测量方法</w:t>
            </w:r>
            <w:r>
              <w:rPr>
                <w:rFonts w:hint="eastAsia"/>
                <w:sz w:val="18"/>
                <w:highlight w:val="none"/>
              </w:rPr>
              <w:t>，</w:t>
            </w:r>
            <w:r>
              <w:rPr>
                <w:rFonts w:hint="eastAsia"/>
                <w:sz w:val="18"/>
                <w:highlight w:val="none"/>
                <w:lang w:eastAsia="zh-Hans"/>
              </w:rPr>
              <w:t>没有针对石膏相组分析仪的</w:t>
            </w:r>
            <w:r>
              <w:rPr>
                <w:rFonts w:hint="eastAsia"/>
                <w:sz w:val="18"/>
                <w:highlight w:val="none"/>
                <w:lang w:val="en-US" w:eastAsia="zh-Hans"/>
              </w:rPr>
              <w:t>校准规范</w:t>
            </w:r>
            <w:r>
              <w:rPr>
                <w:rFonts w:hint="eastAsia"/>
                <w:sz w:val="18"/>
                <w:highlight w:val="none"/>
                <w:lang w:eastAsia="zh-Hans"/>
              </w:rPr>
              <w:t>标准</w:t>
            </w:r>
            <w:r>
              <w:rPr>
                <w:sz w:val="18"/>
                <w:highlight w:val="none"/>
                <w:lang w:eastAsia="zh-Hans"/>
              </w:rPr>
              <w:t>，</w:t>
            </w:r>
            <w:r>
              <w:rPr>
                <w:rFonts w:hint="eastAsia"/>
                <w:sz w:val="18"/>
                <w:highlight w:val="none"/>
              </w:rPr>
              <w:t>目前</w:t>
            </w:r>
            <w:r>
              <w:rPr>
                <w:rFonts w:hint="eastAsia"/>
                <w:sz w:val="18"/>
              </w:rPr>
              <w:t>所有的</w:t>
            </w:r>
            <w:r>
              <w:rPr>
                <w:rFonts w:hint="eastAsia"/>
                <w:sz w:val="18"/>
                <w:lang w:eastAsia="zh-Hans"/>
              </w:rPr>
              <w:t>石膏制品生产商</w:t>
            </w:r>
            <w:r>
              <w:rPr>
                <w:rFonts w:hint="eastAsia"/>
                <w:sz w:val="18"/>
              </w:rPr>
              <w:t>以及建筑材料检测单位</w:t>
            </w:r>
            <w:r>
              <w:rPr>
                <w:rFonts w:hint="eastAsia"/>
                <w:sz w:val="18"/>
                <w:lang w:eastAsia="zh-Hans"/>
              </w:rPr>
              <w:t>都要进行石膏制品的相组分析</w:t>
            </w:r>
            <w:r>
              <w:rPr>
                <w:rFonts w:hint="eastAsia"/>
                <w:sz w:val="18"/>
              </w:rPr>
              <w:t>,例如在利用工业副产石膏生产建筑石膏粉时，</w:t>
            </w:r>
            <w:r>
              <w:rPr>
                <w:rFonts w:hint="eastAsia"/>
                <w:sz w:val="18"/>
                <w:lang w:eastAsia="zh-Hans"/>
              </w:rPr>
              <w:t>需要</w:t>
            </w:r>
            <w:r>
              <w:rPr>
                <w:rFonts w:hint="eastAsia"/>
                <w:sz w:val="18"/>
              </w:rPr>
              <w:t>根据建筑</w:t>
            </w:r>
            <w:r>
              <w:rPr>
                <w:rFonts w:hint="eastAsia"/>
                <w:sz w:val="18"/>
                <w:lang w:eastAsia="zh-Hans"/>
              </w:rPr>
              <w:t>石膏粉相组分析</w:t>
            </w:r>
            <w:r>
              <w:rPr>
                <w:rFonts w:hint="eastAsia"/>
                <w:sz w:val="18"/>
              </w:rPr>
              <w:t>数据判断生产工艺是否合理、产品相组成是否适宜，数据的准确性至关重要，直接影响石膏建材制品的应用和行业的发展。但目前</w:t>
            </w:r>
            <w:r>
              <w:rPr>
                <w:rFonts w:hint="eastAsia"/>
                <w:sz w:val="18"/>
                <w:lang w:eastAsia="zh-Hans"/>
              </w:rPr>
              <w:t>检定该计量设备没有准确的</w:t>
            </w:r>
            <w:r>
              <w:rPr>
                <w:rFonts w:hint="eastAsia"/>
                <w:sz w:val="18"/>
                <w:highlight w:val="none"/>
                <w:lang w:val="en-US" w:eastAsia="zh-Hans"/>
              </w:rPr>
              <w:t>校准规范</w:t>
            </w:r>
            <w:r>
              <w:rPr>
                <w:sz w:val="18"/>
                <w:lang w:eastAsia="zh-Hans"/>
              </w:rPr>
              <w:t>，</w:t>
            </w:r>
            <w:r>
              <w:rPr>
                <w:rFonts w:hint="eastAsia"/>
                <w:sz w:val="18"/>
              </w:rPr>
              <w:t>给计量人员造成了很多的工作上的不便,同时设备的</w:t>
            </w:r>
            <w:r>
              <w:rPr>
                <w:rFonts w:hint="eastAsia"/>
                <w:sz w:val="18"/>
                <w:lang w:val="en-US" w:eastAsia="zh-Hans"/>
              </w:rPr>
              <w:t>各项</w:t>
            </w:r>
            <w:r>
              <w:rPr>
                <w:rFonts w:hint="eastAsia"/>
                <w:sz w:val="18"/>
              </w:rPr>
              <w:t>控制系统没有经过检测,安全性得不到保证，在实验现场也会浪费很多时间在</w:t>
            </w:r>
            <w:r>
              <w:rPr>
                <w:rFonts w:hint="eastAsia"/>
                <w:sz w:val="18"/>
                <w:lang w:eastAsia="zh-Hans"/>
              </w:rPr>
              <w:t>设备调整上</w:t>
            </w:r>
            <w:r>
              <w:rPr>
                <w:rFonts w:hint="eastAsia"/>
                <w:sz w:val="18"/>
              </w:rPr>
              <w:t>,还可能导致设备其他部件的误差影响因素不能考虑到内,进而出现误判</w:t>
            </w:r>
            <w:r>
              <w:rPr>
                <w:sz w:val="18"/>
              </w:rPr>
              <w:t>、</w:t>
            </w:r>
            <w:r>
              <w:rPr>
                <w:rFonts w:hint="eastAsia"/>
                <w:sz w:val="18"/>
              </w:rPr>
              <w:t>计量结果的说服力不够</w:t>
            </w:r>
            <w:r>
              <w:rPr>
                <w:rFonts w:hint="eastAsia"/>
                <w:sz w:val="18"/>
                <w:lang w:eastAsia="zh-Hans"/>
              </w:rPr>
              <w:t>等结果</w:t>
            </w:r>
            <w:r>
              <w:rPr>
                <w:sz w:val="18"/>
              </w:rPr>
              <w:t>。</w:t>
            </w:r>
          </w:p>
          <w:p>
            <w:pPr>
              <w:spacing w:line="360" w:lineRule="auto"/>
              <w:ind w:firstLine="419" w:firstLineChars="233"/>
              <w:rPr>
                <w:sz w:val="18"/>
                <w:u w:val="single"/>
              </w:rPr>
            </w:pPr>
            <w:r>
              <w:rPr>
                <w:rFonts w:hint="eastAsia"/>
                <w:sz w:val="18"/>
                <w:u w:val="single"/>
              </w:rPr>
              <w:t>先进性和亮点、社会效益和推广应用前景；</w:t>
            </w:r>
          </w:p>
          <w:p>
            <w:pPr>
              <w:spacing w:line="360" w:lineRule="auto"/>
              <w:ind w:firstLine="419" w:firstLineChars="233"/>
              <w:rPr>
                <w:sz w:val="18"/>
                <w:szCs w:val="18"/>
              </w:rPr>
            </w:pPr>
            <w:r>
              <w:rPr>
                <w:rFonts w:hint="eastAsia"/>
                <w:sz w:val="18"/>
                <w:szCs w:val="18"/>
              </w:rPr>
              <w:t>因为石膏的用途非常广泛，相组的对建筑石膏的质量</w:t>
            </w:r>
            <w:r>
              <w:rPr>
                <w:rFonts w:hint="eastAsia"/>
                <w:sz w:val="18"/>
                <w:szCs w:val="18"/>
                <w:lang w:eastAsia="zh-Hans"/>
              </w:rPr>
              <w:t>还</w:t>
            </w:r>
            <w:r>
              <w:rPr>
                <w:rFonts w:hint="eastAsia"/>
                <w:sz w:val="18"/>
                <w:szCs w:val="18"/>
              </w:rPr>
              <w:t>体现在</w:t>
            </w:r>
            <w:r>
              <w:rPr>
                <w:rFonts w:hint="eastAsia"/>
                <w:sz w:val="18"/>
                <w:szCs w:val="18"/>
                <w:lang w:eastAsia="zh-Hans"/>
              </w:rPr>
              <w:t>其他</w:t>
            </w:r>
            <w:r>
              <w:rPr>
                <w:rFonts w:hint="eastAsia"/>
                <w:sz w:val="18"/>
                <w:szCs w:val="18"/>
              </w:rPr>
              <w:t>方面的，如建筑石膏的标准稠度、凝结时间、抗拉强度等，根据国标检测石膏粉相组时很容易受到建筑石膏中各种脱水相含量的影响。但是使用石膏相组成分析仪是可以直接快速、计算出石膏三相位、纯度值、水</w:t>
            </w:r>
            <w:r>
              <w:rPr>
                <w:rFonts w:hint="eastAsia"/>
                <w:sz w:val="18"/>
                <w:szCs w:val="18"/>
                <w:lang w:val="en-US" w:eastAsia="zh-Hans"/>
              </w:rPr>
              <w:t>分</w:t>
            </w:r>
            <w:r>
              <w:rPr>
                <w:rFonts w:hint="eastAsia"/>
                <w:sz w:val="18"/>
                <w:szCs w:val="18"/>
              </w:rPr>
              <w:t>值</w:t>
            </w:r>
            <w:r>
              <w:rPr>
                <w:sz w:val="18"/>
                <w:szCs w:val="18"/>
              </w:rPr>
              <w:t>。</w:t>
            </w:r>
            <w:r>
              <w:rPr>
                <w:rFonts w:hint="eastAsia"/>
                <w:sz w:val="18"/>
                <w:szCs w:val="18"/>
              </w:rPr>
              <w:t>没有明确的</w:t>
            </w:r>
            <w:r>
              <w:rPr>
                <w:rFonts w:hint="eastAsia"/>
                <w:sz w:val="18"/>
                <w:szCs w:val="18"/>
                <w:lang w:eastAsia="zh-Hans"/>
              </w:rPr>
              <w:t>石膏相组分析仪校准规范</w:t>
            </w:r>
            <w:r>
              <w:rPr>
                <w:rFonts w:hint="eastAsia"/>
                <w:sz w:val="18"/>
                <w:szCs w:val="18"/>
              </w:rPr>
              <w:t>给石膏的发展和应用带来了困难，</w:t>
            </w:r>
            <w:r>
              <w:rPr>
                <w:rFonts w:hint="eastAsia"/>
                <w:sz w:val="18"/>
                <w:szCs w:val="18"/>
                <w:lang w:eastAsia="zh-Hans"/>
              </w:rPr>
              <w:t>可能</w:t>
            </w:r>
            <w:r>
              <w:rPr>
                <w:rFonts w:hint="eastAsia"/>
                <w:sz w:val="18"/>
                <w:szCs w:val="18"/>
              </w:rPr>
              <w:t>导致石膏建材出现强度不达标、泌水、流动度低等现象，影响了石膏建筑材料的高质量发展。因此急需制定一个统一的行业标准以保证该产品在生产和应用过程中技术指标的可靠性。</w:t>
            </w:r>
          </w:p>
          <w:p>
            <w:pPr>
              <w:spacing w:line="360" w:lineRule="auto"/>
              <w:ind w:firstLine="419" w:firstLineChars="233"/>
              <w:rPr>
                <w:rFonts w:ascii="宋体" w:hAnsi="宋体"/>
                <w:color w:val="000000"/>
                <w:sz w:val="18"/>
                <w:szCs w:val="18"/>
              </w:rPr>
            </w:pPr>
            <w:r>
              <w:rPr>
                <w:rFonts w:hint="eastAsia" w:ascii="宋体" w:hAnsi="宋体"/>
                <w:color w:val="000000"/>
                <w:sz w:val="18"/>
                <w:szCs w:val="18"/>
              </w:rPr>
              <w:t>近年来，国家各部门高度重视工业副产石膏综合利用问题，石膏建材行业发展迅速。发改委发布的《关于“十四五”大宗固体废弃物综合利用的指导意见》提出：到2025年， 煤矸石、粉煤灰、尾矿（共伴生矿）、冶炼渣、工业副产石膏、建筑垃圾、农作物秸秆等大宗固废的综合利用能力显著提升，利用规模不断扩大，新增大宗固废综合利用率达60%，存量大宗固废有序减少。发改委发布的《关于推进大宗固体废弃物综合利用产业集聚发展的通知》指出：推广脱硫石膏、磷石膏等工业副产石膏替代天然石膏的资源化利用，推动副产石膏分级利用，扩大副产石膏生产高强石膏粉、纸面石膏板等高附加值产品规模，鼓励工业副产石膏综合利用产业集约发展。</w:t>
            </w:r>
          </w:p>
          <w:p>
            <w:pPr>
              <w:spacing w:line="360" w:lineRule="auto"/>
              <w:ind w:firstLine="419" w:firstLineChars="233"/>
              <w:rPr>
                <w:rFonts w:hint="eastAsia" w:ascii="宋体" w:hAnsi="宋体"/>
                <w:color w:val="000000"/>
                <w:sz w:val="18"/>
                <w:szCs w:val="18"/>
              </w:rPr>
            </w:pPr>
            <w:r>
              <w:rPr>
                <w:rFonts w:hint="eastAsia" w:ascii="宋体" w:hAnsi="宋体"/>
                <w:color w:val="000000"/>
                <w:sz w:val="18"/>
                <w:szCs w:val="18"/>
              </w:rPr>
              <w:t>工信部发布的《“十四五”工业绿色发展规划》明确提出：建立全绿色低碳标准体系。强化先进适用标准的贯彻落实，扩大标准有效供给。推动建立绿色低碳标准采信机制，推进重点标准技术水平评价和实施效果评估，畅通迭代优化渠道。推进工业固废规模化综合利用。推进尾矿、粉煤灰、煤矸石、冶炼渣、工业副产石膏、赤泥、化工渣等大宗工业固废规模化综合利用。</w:t>
            </w:r>
          </w:p>
          <w:p>
            <w:pPr>
              <w:spacing w:line="360" w:lineRule="auto"/>
              <w:ind w:firstLine="419" w:firstLineChars="233"/>
              <w:rPr>
                <w:rFonts w:hint="eastAsia" w:ascii="宋体" w:hAnsi="宋体"/>
                <w:color w:val="000000"/>
                <w:sz w:val="18"/>
                <w:szCs w:val="18"/>
              </w:rPr>
            </w:pPr>
            <w:r>
              <w:rPr>
                <w:rFonts w:hint="eastAsia" w:ascii="宋体" w:hAnsi="宋体"/>
                <w:color w:val="000000"/>
                <w:sz w:val="18"/>
                <w:szCs w:val="18"/>
              </w:rPr>
              <w:t>我国石膏建材行业近十年来发展迅猛，2020年用于石膏制品的β建筑石膏产量超过3500万吨，α高强石膏产量约330万吨，其中纸面石膏板对于建筑石膏的用量达到2520万吨，石膏砌块88万吨，石膏条板77万吨，抹灰石膏500万吨，2020年我国纸面石膏板行业产能47.6亿m2，位居世界前列，2022年预计我国抹灰石膏的需求量将达到800万吨，年复合增长率约28%。</w:t>
            </w:r>
          </w:p>
          <w:p>
            <w:pPr>
              <w:spacing w:line="360" w:lineRule="auto"/>
              <w:ind w:firstLine="419" w:firstLineChars="233"/>
            </w:pPr>
            <w:r>
              <w:rPr>
                <w:rFonts w:hint="eastAsia"/>
                <w:sz w:val="18"/>
                <w:szCs w:val="18"/>
                <w:lang w:eastAsia="zh-Hans"/>
              </w:rPr>
              <w:t>提出石膏相组分析仪校准规范</w:t>
            </w:r>
            <w:r>
              <w:rPr>
                <w:rFonts w:hint="eastAsia" w:ascii="DY335+ZHWAtH-335" w:hAnsi="DY335+ZHWAtH-335"/>
                <w:color w:val="000000"/>
                <w:sz w:val="18"/>
                <w:szCs w:val="18"/>
              </w:rPr>
              <w:t>可</w:t>
            </w:r>
            <w:r>
              <w:rPr>
                <w:rFonts w:hint="eastAsia" w:ascii="宋体" w:hAnsi="宋体"/>
                <w:color w:val="000000"/>
                <w:sz w:val="18"/>
                <w:szCs w:val="18"/>
              </w:rPr>
              <w:t>优化</w:t>
            </w:r>
            <w:r>
              <w:rPr>
                <w:rFonts w:ascii="宋体" w:hAnsi="宋体"/>
                <w:color w:val="000000"/>
                <w:sz w:val="18"/>
                <w:szCs w:val="18"/>
              </w:rPr>
              <w:t>石膏建材的</w:t>
            </w:r>
            <w:r>
              <w:rPr>
                <w:rFonts w:hint="eastAsia" w:ascii="宋体" w:hAnsi="宋体"/>
                <w:color w:val="000000"/>
                <w:sz w:val="18"/>
                <w:szCs w:val="18"/>
              </w:rPr>
              <w:t>产品质量，</w:t>
            </w:r>
            <w:r>
              <w:rPr>
                <w:rFonts w:hint="eastAsia" w:ascii="DY335+ZHWAtH-335" w:hAnsi="DY335+ZHWAtH-335"/>
                <w:color w:val="000000"/>
                <w:sz w:val="18"/>
                <w:szCs w:val="18"/>
              </w:rPr>
              <w:t>促进</w:t>
            </w:r>
            <w:r>
              <w:rPr>
                <w:rFonts w:ascii="宋体" w:hAnsi="宋体"/>
                <w:color w:val="000000"/>
                <w:sz w:val="18"/>
                <w:szCs w:val="18"/>
              </w:rPr>
              <w:t>石膏</w:t>
            </w:r>
            <w:r>
              <w:rPr>
                <w:rFonts w:hint="eastAsia" w:ascii="宋体" w:hAnsi="宋体"/>
                <w:color w:val="000000"/>
                <w:sz w:val="18"/>
                <w:szCs w:val="18"/>
              </w:rPr>
              <w:t>建筑材料</w:t>
            </w:r>
            <w:r>
              <w:rPr>
                <w:rFonts w:ascii="宋体" w:hAnsi="宋体"/>
                <w:color w:val="000000"/>
                <w:sz w:val="18"/>
                <w:szCs w:val="18"/>
              </w:rPr>
              <w:t>的发展</w:t>
            </w:r>
            <w:r>
              <w:rPr>
                <w:rFonts w:hint="eastAsia" w:ascii="宋体" w:hAnsi="宋体"/>
                <w:color w:val="000000"/>
                <w:sz w:val="18"/>
                <w:szCs w:val="18"/>
              </w:rPr>
              <w:t>及</w:t>
            </w:r>
            <w:r>
              <w:rPr>
                <w:rFonts w:ascii="宋体" w:hAnsi="宋体"/>
                <w:color w:val="000000"/>
                <w:sz w:val="18"/>
                <w:szCs w:val="18"/>
              </w:rPr>
              <w:t>应用</w:t>
            </w:r>
            <w:r>
              <w:rPr>
                <w:rFonts w:hint="eastAsia" w:ascii="DY335+ZHWAtH-335" w:hAnsi="DY335+ZHWAtH-335"/>
                <w:color w:val="000000"/>
                <w:sz w:val="18"/>
                <w:szCs w:val="18"/>
              </w:rPr>
              <w:t>，对于推动副产石膏综合利用有着重要支撑作用，可以有效解决我国副产石膏排放和存量堆积问题，保护长江沿岸经济带的发展和水域、土壤安全，符合国家政策规划指导</w:t>
            </w:r>
            <w:r>
              <w:rPr>
                <w:rFonts w:hint="eastAsia" w:ascii="DY335+ZHWAtH-335" w:hAnsi="DY335+ZHWAtH-335"/>
                <w:color w:val="000000"/>
                <w:sz w:val="18"/>
                <w:szCs w:val="18"/>
                <w:lang w:eastAsia="zh-CN"/>
              </w:rPr>
              <w:t>，</w:t>
            </w:r>
            <w:r>
              <w:rPr>
                <w:rFonts w:hint="eastAsia"/>
                <w:sz w:val="18"/>
                <w:szCs w:val="18"/>
                <w:lang w:eastAsia="zh-Hans"/>
              </w:rPr>
              <w:t>石膏相组分析仪校准规范的推出具有</w:t>
            </w:r>
            <w:r>
              <w:rPr>
                <w:rFonts w:hint="eastAsia" w:ascii="宋体" w:hAnsi="宋体"/>
                <w:color w:val="000000"/>
                <w:sz w:val="18"/>
                <w:szCs w:val="18"/>
              </w:rPr>
              <w:t>巨大的</w:t>
            </w:r>
            <w:r>
              <w:rPr>
                <w:rFonts w:hint="eastAsia" w:ascii="宋体" w:hAnsi="宋体"/>
                <w:color w:val="000000"/>
                <w:sz w:val="18"/>
                <w:szCs w:val="18"/>
                <w:lang w:eastAsia="zh-Hans"/>
              </w:rPr>
              <w:t>推广应用</w:t>
            </w:r>
            <w:r>
              <w:rPr>
                <w:rFonts w:hint="eastAsia" w:ascii="宋体" w:hAnsi="宋体"/>
                <w:color w:val="000000"/>
                <w:sz w:val="18"/>
                <w:szCs w:val="18"/>
              </w:rPr>
              <w:t>前景。</w:t>
            </w:r>
          </w:p>
          <w:p>
            <w:pPr>
              <w:spacing w:line="360" w:lineRule="auto"/>
              <w:ind w:firstLine="419" w:firstLineChars="233"/>
              <w:rPr>
                <w:szCs w:val="21"/>
              </w:rPr>
            </w:pPr>
            <w:r>
              <w:rPr>
                <w:rFonts w:hint="eastAsia"/>
                <w:sz w:val="18"/>
                <w:u w:val="single"/>
              </w:rPr>
              <w:t>查新结果（国家、本行业或其他行业是否有相关技术规范）；</w:t>
            </w:r>
          </w:p>
          <w:p>
            <w:pPr>
              <w:spacing w:line="360" w:lineRule="auto"/>
              <w:ind w:firstLine="419" w:firstLineChars="233"/>
              <w:rPr>
                <w:szCs w:val="21"/>
              </w:rPr>
            </w:pPr>
            <w:r>
              <w:rPr>
                <w:rFonts w:hint="eastAsia" w:ascii="宋体" w:hAnsi="宋体"/>
                <w:color w:val="000000"/>
                <w:sz w:val="18"/>
                <w:szCs w:val="18"/>
              </w:rPr>
              <w:t>目前</w:t>
            </w:r>
            <w:r>
              <w:rPr>
                <w:rFonts w:hint="eastAsia"/>
                <w:sz w:val="18"/>
              </w:rPr>
              <w:t>国家标准GB/T36141-2018</w:t>
            </w:r>
            <w:r>
              <w:rPr>
                <w:sz w:val="18"/>
              </w:rPr>
              <w:t>《</w:t>
            </w:r>
            <w:r>
              <w:rPr>
                <w:rFonts w:hint="eastAsia"/>
                <w:sz w:val="18"/>
              </w:rPr>
              <w:t>建筑石膏相组成分析方法</w:t>
            </w:r>
            <w:r>
              <w:rPr>
                <w:sz w:val="18"/>
              </w:rPr>
              <w:t>》、</w:t>
            </w:r>
            <w:r>
              <w:rPr>
                <w:rFonts w:hint="eastAsia"/>
                <w:sz w:val="18"/>
              </w:rPr>
              <w:t>GB/T29249-2012</w:t>
            </w:r>
            <w:r>
              <w:rPr>
                <w:sz w:val="18"/>
              </w:rPr>
              <w:t>《电子称量式烘干法水分测定仪》、GBT3007-2006《耐火材料 含水量试验方法》、JJG 658-2010《烘干法水分测定仪 检定规程》</w:t>
            </w:r>
            <w:r>
              <w:rPr>
                <w:rFonts w:hint="eastAsia"/>
                <w:sz w:val="18"/>
                <w:lang w:eastAsia="zh-Hans"/>
              </w:rPr>
              <w:t>等只</w:t>
            </w:r>
            <w:r>
              <w:rPr>
                <w:rFonts w:hint="eastAsia"/>
                <w:sz w:val="18"/>
              </w:rPr>
              <w:t>规定了</w:t>
            </w:r>
            <w:r>
              <w:rPr>
                <w:rFonts w:hint="eastAsia"/>
                <w:sz w:val="18"/>
                <w:lang w:eastAsia="zh-Hans"/>
              </w:rPr>
              <w:t>使用水分测定仪的检定规程和石膏相组组成</w:t>
            </w:r>
            <w:r>
              <w:rPr>
                <w:rFonts w:hint="eastAsia"/>
                <w:sz w:val="18"/>
              </w:rPr>
              <w:t>的</w:t>
            </w:r>
            <w:r>
              <w:rPr>
                <w:rFonts w:hint="eastAsia"/>
                <w:sz w:val="18"/>
                <w:lang w:eastAsia="zh-Hans"/>
              </w:rPr>
              <w:t>测量方法</w:t>
            </w:r>
            <w:r>
              <w:rPr>
                <w:sz w:val="18"/>
                <w:lang w:eastAsia="zh-Hans"/>
              </w:rPr>
              <w:t>，</w:t>
            </w:r>
            <w:r>
              <w:rPr>
                <w:rFonts w:hint="eastAsia"/>
                <w:sz w:val="18"/>
                <w:lang w:eastAsia="zh-Hans"/>
              </w:rPr>
              <w:t>没有针对石膏相组分析仪的标准</w:t>
            </w:r>
            <w:r>
              <w:rPr>
                <w:sz w:val="18"/>
                <w:lang w:eastAsia="zh-Hans"/>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50"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7142" w:type="dxa"/>
            <w:gridSpan w:val="6"/>
            <w:tcBorders>
              <w:top w:val="single" w:color="auto" w:sz="4" w:space="0"/>
              <w:left w:val="single" w:color="auto" w:sz="4" w:space="0"/>
              <w:bottom w:val="single" w:color="auto" w:sz="4" w:space="0"/>
              <w:right w:val="single" w:color="auto" w:sz="4" w:space="0"/>
            </w:tcBorders>
            <w:noWrap w:val="0"/>
            <w:vAlign w:val="top"/>
          </w:tcPr>
          <w:p>
            <w:pPr>
              <w:numPr>
                <w:ilvl w:val="0"/>
                <w:numId w:val="2"/>
              </w:numPr>
              <w:spacing w:line="360" w:lineRule="auto"/>
              <w:rPr>
                <w:sz w:val="18"/>
                <w:u w:val="single"/>
              </w:rPr>
            </w:pPr>
            <w:r>
              <w:rPr>
                <w:rFonts w:hint="eastAsia"/>
                <w:sz w:val="18"/>
                <w:u w:val="single"/>
              </w:rPr>
              <w:t>计量技术规范的适用范围；</w:t>
            </w:r>
          </w:p>
          <w:p>
            <w:pPr>
              <w:pStyle w:val="16"/>
              <w:spacing w:line="360" w:lineRule="auto"/>
              <w:ind w:firstLine="419" w:firstLineChars="233"/>
              <w:rPr>
                <w:rFonts w:hint="eastAsia" w:eastAsia="宋体"/>
                <w:sz w:val="18"/>
                <w:lang w:eastAsia="zh-CN"/>
              </w:rPr>
            </w:pPr>
            <w:r>
              <w:rPr>
                <w:rFonts w:hint="eastAsia"/>
                <w:sz w:val="18"/>
                <w:lang w:eastAsia="zh-Hans"/>
              </w:rPr>
              <w:t>本规范适用</w:t>
            </w:r>
            <w:r>
              <w:rPr>
                <w:rFonts w:hint="eastAsia" w:ascii="Times New Roman" w:hAnsi="Times New Roman" w:eastAsia="宋体" w:cs="Times New Roman"/>
                <w:sz w:val="18"/>
                <w:lang w:eastAsia="zh-Hans"/>
              </w:rPr>
              <w:t>于</w:t>
            </w:r>
            <w:r>
              <w:rPr>
                <w:rFonts w:hint="eastAsia" w:ascii="Times New Roman" w:hAnsi="Times New Roman" w:eastAsia="宋体" w:cs="Times New Roman"/>
                <w:sz w:val="18"/>
                <w:lang w:val="en-US" w:eastAsia="zh-Hans"/>
              </w:rPr>
              <w:t>石膏相组分析</w:t>
            </w:r>
            <w:r>
              <w:rPr>
                <w:rFonts w:hint="eastAsia" w:ascii="Times New Roman" w:hAnsi="Times New Roman" w:eastAsia="宋体" w:cs="Times New Roman"/>
                <w:sz w:val="18"/>
                <w:lang w:eastAsia="zh-Hans"/>
              </w:rPr>
              <w:t>仪</w:t>
            </w:r>
            <w:r>
              <w:rPr>
                <w:rFonts w:hint="eastAsia" w:ascii="Times New Roman" w:hAnsi="Times New Roman" w:eastAsia="宋体" w:cs="Times New Roman"/>
                <w:sz w:val="18"/>
                <w:lang w:val="en-US" w:eastAsia="zh-CN"/>
              </w:rPr>
              <w:t>的</w:t>
            </w:r>
            <w:r>
              <w:rPr>
                <w:rFonts w:hint="eastAsia" w:ascii="Times New Roman" w:hAnsi="Times New Roman" w:eastAsia="宋体" w:cs="Times New Roman"/>
                <w:sz w:val="18"/>
                <w:lang w:val="en-US" w:eastAsia="zh-Hans"/>
              </w:rPr>
              <w:t>校</w:t>
            </w:r>
            <w:r>
              <w:rPr>
                <w:rFonts w:hint="eastAsia"/>
                <w:sz w:val="18"/>
                <w:highlight w:val="none"/>
                <w:lang w:val="en-US" w:eastAsia="zh-Hans"/>
              </w:rPr>
              <w:t>准</w:t>
            </w:r>
          </w:p>
          <w:p>
            <w:pPr>
              <w:numPr>
                <w:ilvl w:val="0"/>
                <w:numId w:val="2"/>
              </w:numPr>
              <w:spacing w:line="360" w:lineRule="auto"/>
            </w:pPr>
            <w:r>
              <w:rPr>
                <w:rFonts w:hint="eastAsia"/>
                <w:sz w:val="18"/>
                <w:u w:val="single"/>
              </w:rPr>
              <w:t>以典型仪器或试验设备等（注明仪器型号）为依据，提出计量特性的技术指标，包括其名称、测量范围和最大允许误差；</w:t>
            </w:r>
          </w:p>
          <w:p>
            <w:pPr>
              <w:pStyle w:val="2"/>
              <w:rPr>
                <w:rFonts w:hint="eastAsia" w:ascii="宋体" w:hAnsi="宋体"/>
                <w:color w:val="000000"/>
                <w:sz w:val="18"/>
                <w:szCs w:val="18"/>
                <w:lang w:val="en-US" w:eastAsia="zh-CN"/>
              </w:rPr>
            </w:pPr>
            <w:r>
              <w:rPr>
                <w:rFonts w:hint="eastAsia" w:ascii="宋体" w:hAnsi="宋体"/>
                <w:color w:val="000000"/>
                <w:sz w:val="18"/>
                <w:szCs w:val="18"/>
                <w:lang w:val="en-US" w:eastAsia="zh-CN"/>
              </w:rPr>
              <w:t>称重系统示值误差：</w:t>
            </w:r>
            <w:r>
              <w:rPr>
                <w:rFonts w:hint="eastAsia" w:ascii="宋体" w:hAnsi="宋体"/>
                <w:color w:val="000000"/>
                <w:kern w:val="2"/>
                <w:sz w:val="18"/>
                <w:szCs w:val="18"/>
                <w:lang w:bidi="ar-SA"/>
              </w:rPr>
              <w:t>±</w:t>
            </w:r>
            <w:r>
              <w:rPr>
                <w:rFonts w:hint="eastAsia" w:ascii="宋体" w:hAnsi="宋体" w:eastAsia="宋体" w:cs="Times New Roman"/>
                <w:b w:val="0"/>
                <w:bCs w:val="0"/>
                <w:color w:val="000000"/>
                <w:sz w:val="18"/>
                <w:szCs w:val="18"/>
                <w:lang w:val="en-US" w:eastAsia="zh-CN"/>
              </w:rPr>
              <w:t>0.001g</w:t>
            </w:r>
          </w:p>
          <w:p>
            <w:pPr>
              <w:rPr>
                <w:rFonts w:hint="eastAsia" w:ascii="宋体" w:hAnsi="宋体"/>
                <w:color w:val="000000"/>
                <w:sz w:val="18"/>
                <w:szCs w:val="18"/>
                <w:lang w:val="en-US" w:eastAsia="zh-CN"/>
              </w:rPr>
            </w:pPr>
            <w:r>
              <w:rPr>
                <w:rFonts w:hint="eastAsia" w:ascii="宋体" w:hAnsi="宋体"/>
                <w:color w:val="000000"/>
                <w:sz w:val="18"/>
                <w:szCs w:val="18"/>
                <w:lang w:val="en-US" w:eastAsia="zh-CN"/>
              </w:rPr>
              <w:t>加热温度示值误差：</w:t>
            </w:r>
            <w:r>
              <w:rPr>
                <w:rFonts w:hint="eastAsia" w:ascii="宋体" w:hAnsi="宋体"/>
                <w:color w:val="000000"/>
                <w:kern w:val="2"/>
                <w:sz w:val="18"/>
                <w:szCs w:val="18"/>
                <w:lang w:bidi="ar-SA"/>
              </w:rPr>
              <w:t>±</w:t>
            </w:r>
            <w:r>
              <w:rPr>
                <w:rFonts w:hint="eastAsia" w:ascii="宋体" w:hAnsi="宋体"/>
                <w:color w:val="000000"/>
                <w:sz w:val="18"/>
                <w:szCs w:val="18"/>
                <w:lang w:val="en-US" w:eastAsia="zh-CN"/>
              </w:rPr>
              <w:t>1</w:t>
            </w:r>
            <w:r>
              <w:rPr>
                <w:rFonts w:hint="eastAsia" w:ascii="宋体" w:hAnsi="宋体"/>
                <w:color w:val="000000"/>
                <w:kern w:val="2"/>
                <w:sz w:val="18"/>
                <w:szCs w:val="18"/>
                <w:lang w:bidi="ar-SA"/>
              </w:rPr>
              <w:t>℃</w:t>
            </w:r>
          </w:p>
          <w:p>
            <w:pPr>
              <w:pStyle w:val="2"/>
              <w:rPr>
                <w:rFonts w:hint="eastAsia" w:ascii="宋体" w:hAnsi="宋体"/>
                <w:color w:val="000000"/>
                <w:sz w:val="18"/>
                <w:szCs w:val="18"/>
                <w:lang w:val="en-US" w:eastAsia="zh-CN"/>
              </w:rPr>
            </w:pPr>
            <w:r>
              <w:rPr>
                <w:rFonts w:hint="eastAsia" w:ascii="宋体" w:hAnsi="宋体"/>
                <w:color w:val="000000"/>
                <w:sz w:val="18"/>
                <w:szCs w:val="18"/>
                <w:lang w:val="en-US" w:eastAsia="zh-CN"/>
              </w:rPr>
              <w:t>重复性：</w:t>
            </w:r>
            <w:r>
              <w:rPr>
                <w:rFonts w:hint="eastAsia" w:ascii="宋体" w:hAnsi="宋体" w:cs="Times New Roman"/>
                <w:color w:val="000000"/>
                <w:sz w:val="18"/>
                <w:szCs w:val="18"/>
                <w:lang w:val="en-US" w:eastAsia="zh-CN"/>
              </w:rPr>
              <w:t>≤</w:t>
            </w:r>
            <w:r>
              <w:rPr>
                <w:rFonts w:hint="eastAsia" w:ascii="宋体" w:hAnsi="宋体"/>
                <w:color w:val="000000"/>
                <w:sz w:val="18"/>
                <w:szCs w:val="18"/>
                <w:lang w:val="en-US" w:eastAsia="zh-CN"/>
              </w:rPr>
              <w:t>1%</w:t>
            </w:r>
          </w:p>
          <w:p>
            <w:pPr>
              <w:pStyle w:val="16"/>
              <w:spacing w:line="360" w:lineRule="auto"/>
              <w:ind w:left="0" w:leftChars="0" w:firstLine="0" w:firstLineChars="0"/>
              <w:rPr>
                <w:rFonts w:hint="eastAsia" w:ascii="宋体" w:hAnsi="宋体" w:eastAsia="宋体" w:cs="Times New Roman"/>
                <w:color w:val="000000"/>
                <w:kern w:val="2"/>
                <w:sz w:val="18"/>
                <w:szCs w:val="18"/>
                <w:lang w:eastAsia="zh-CN" w:bidi="ar-SA"/>
              </w:rPr>
            </w:pPr>
            <w:r>
              <w:rPr>
                <w:rFonts w:hint="eastAsia" w:ascii="宋体" w:hAnsi="宋体" w:cs="Times New Roman"/>
                <w:color w:val="000000"/>
                <w:kern w:val="2"/>
                <w:sz w:val="18"/>
                <w:szCs w:val="18"/>
                <w:lang w:eastAsia="zh-CN" w:bidi="ar-SA"/>
              </w:rPr>
              <w:t>精度、标样（称重的精度）、</w:t>
            </w:r>
            <w:r>
              <w:rPr>
                <w:rFonts w:hint="eastAsia" w:ascii="宋体" w:hAnsi="宋体" w:eastAsia="宋体" w:cs="Times New Roman"/>
                <w:color w:val="000000"/>
                <w:kern w:val="2"/>
                <w:sz w:val="18"/>
                <w:szCs w:val="18"/>
                <w:lang w:val="en-US" w:eastAsia="zh-CN" w:bidi="ar-SA"/>
              </w:rPr>
              <w:t>准确度等</w:t>
            </w:r>
            <w:r>
              <w:rPr>
                <w:rFonts w:hint="eastAsia" w:ascii="宋体" w:hAnsi="宋体" w:cs="Times New Roman"/>
                <w:color w:val="000000"/>
                <w:kern w:val="2"/>
                <w:sz w:val="18"/>
                <w:szCs w:val="18"/>
                <w:lang w:val="en-US" w:eastAsia="zh-CN" w:bidi="ar-SA"/>
              </w:rPr>
              <w:t>级</w:t>
            </w:r>
            <w:r>
              <w:rPr>
                <w:rFonts w:hint="eastAsia" w:ascii="宋体" w:hAnsi="宋体" w:cs="Times New Roman"/>
                <w:color w:val="000000"/>
                <w:kern w:val="2"/>
                <w:sz w:val="18"/>
                <w:szCs w:val="18"/>
                <w:lang w:val="en-US" w:eastAsia="zh-CN" w:bidi="ar-SA"/>
              </w:rPr>
              <w:t>、</w:t>
            </w:r>
            <w:r>
              <w:rPr>
                <w:rFonts w:hint="eastAsia" w:ascii="宋体" w:hAnsi="宋体" w:cs="Times New Roman"/>
                <w:color w:val="000000"/>
                <w:kern w:val="2"/>
                <w:sz w:val="18"/>
                <w:szCs w:val="18"/>
                <w:lang w:val="en-US" w:eastAsia="zh-CN" w:bidi="ar-SA"/>
              </w:rPr>
              <w:t>实际分度值d</w:t>
            </w:r>
            <w:r>
              <w:rPr>
                <w:rFonts w:hint="eastAsia" w:ascii="宋体" w:hAnsi="宋体" w:cs="Times New Roman"/>
                <w:color w:val="000000"/>
                <w:kern w:val="2"/>
                <w:sz w:val="18"/>
                <w:szCs w:val="18"/>
                <w:lang w:val="en-US" w:eastAsia="zh-CN" w:bidi="ar-SA"/>
              </w:rPr>
              <w:t>、</w:t>
            </w:r>
            <w:r>
              <w:rPr>
                <w:rFonts w:hint="eastAsia" w:ascii="宋体" w:hAnsi="宋体" w:cs="Times New Roman"/>
                <w:color w:val="000000"/>
                <w:kern w:val="2"/>
                <w:sz w:val="18"/>
                <w:szCs w:val="18"/>
                <w:lang w:val="en-US" w:eastAsia="zh-CN" w:bidi="ar-SA"/>
              </w:rPr>
              <w:t>检定分度值e</w:t>
            </w:r>
            <w:r>
              <w:rPr>
                <w:rFonts w:hint="eastAsia" w:ascii="宋体" w:hAnsi="宋体" w:cs="Times New Roman"/>
                <w:color w:val="000000"/>
                <w:kern w:val="2"/>
                <w:sz w:val="18"/>
                <w:szCs w:val="18"/>
                <w:lang w:val="en-US" w:eastAsia="zh-CN" w:bidi="ar-SA"/>
              </w:rPr>
              <w:t>、</w:t>
            </w:r>
            <w:r>
              <w:rPr>
                <w:rFonts w:hint="eastAsia" w:ascii="宋体" w:hAnsi="宋体" w:cs="Times New Roman"/>
                <w:color w:val="000000"/>
                <w:kern w:val="2"/>
                <w:sz w:val="18"/>
                <w:szCs w:val="18"/>
                <w:lang w:val="en-US" w:eastAsia="zh-CN" w:bidi="ar-SA"/>
              </w:rPr>
              <w:t>示值误差</w:t>
            </w:r>
            <w:r>
              <w:rPr>
                <w:rFonts w:hint="eastAsia" w:ascii="宋体" w:hAnsi="宋体" w:cs="Times New Roman"/>
                <w:color w:val="000000"/>
                <w:kern w:val="2"/>
                <w:sz w:val="18"/>
                <w:szCs w:val="18"/>
                <w:lang w:val="en-US" w:eastAsia="zh-CN" w:bidi="ar-SA"/>
              </w:rPr>
              <w:t>、</w:t>
            </w:r>
            <w:r>
              <w:rPr>
                <w:rFonts w:hint="eastAsia" w:ascii="宋体" w:hAnsi="宋体" w:cs="Times New Roman"/>
                <w:color w:val="000000"/>
                <w:kern w:val="2"/>
                <w:sz w:val="18"/>
                <w:szCs w:val="18"/>
                <w:lang w:val="en-US" w:eastAsia="zh-CN" w:bidi="ar-SA"/>
              </w:rPr>
              <w:t>重复性</w:t>
            </w:r>
            <w:r>
              <w:rPr>
                <w:rFonts w:hint="eastAsia" w:ascii="宋体" w:hAnsi="宋体" w:cs="Times New Roman"/>
                <w:color w:val="000000"/>
                <w:kern w:val="2"/>
                <w:sz w:val="18"/>
                <w:szCs w:val="18"/>
                <w:lang w:val="en-US" w:eastAsia="zh-CN" w:bidi="ar-SA"/>
              </w:rPr>
              <w:t>、</w:t>
            </w:r>
            <w:r>
              <w:rPr>
                <w:rFonts w:hint="eastAsia" w:ascii="宋体" w:hAnsi="宋体" w:cs="Times New Roman"/>
                <w:color w:val="000000"/>
                <w:kern w:val="2"/>
                <w:sz w:val="18"/>
                <w:szCs w:val="18"/>
                <w:lang w:val="en-US" w:eastAsia="zh-CN" w:bidi="ar-SA"/>
              </w:rPr>
              <w:t>水分测定误差</w:t>
            </w:r>
            <w:r>
              <w:rPr>
                <w:rFonts w:hint="eastAsia" w:ascii="宋体" w:hAnsi="宋体" w:cs="Times New Roman"/>
                <w:color w:val="000000"/>
                <w:kern w:val="2"/>
                <w:sz w:val="18"/>
                <w:szCs w:val="18"/>
                <w:lang w:val="en-US" w:eastAsia="zh-CN" w:bidi="ar-SA"/>
              </w:rPr>
              <w:t>、</w:t>
            </w:r>
            <w:r>
              <w:rPr>
                <w:rFonts w:hint="eastAsia" w:ascii="宋体" w:hAnsi="宋体" w:cs="Times New Roman"/>
                <w:color w:val="000000"/>
                <w:kern w:val="2"/>
                <w:sz w:val="18"/>
                <w:szCs w:val="18"/>
                <w:lang w:val="en-US" w:eastAsia="zh-CN" w:bidi="ar-SA"/>
              </w:rPr>
              <w:t>配套法码的误差</w:t>
            </w:r>
            <w:r>
              <w:rPr>
                <w:rFonts w:hint="eastAsia" w:ascii="宋体" w:hAnsi="宋体" w:cs="Times New Roman"/>
                <w:color w:val="000000"/>
                <w:kern w:val="2"/>
                <w:sz w:val="18"/>
                <w:szCs w:val="18"/>
                <w:lang w:val="en-US" w:eastAsia="zh-CN" w:bidi="ar-SA"/>
              </w:rPr>
              <w:t>、</w:t>
            </w:r>
            <w:r>
              <w:rPr>
                <w:rFonts w:hint="eastAsia" w:ascii="宋体" w:hAnsi="宋体" w:cs="Times New Roman"/>
                <w:color w:val="000000"/>
                <w:kern w:val="2"/>
                <w:sz w:val="18"/>
                <w:szCs w:val="18"/>
                <w:lang w:val="en-US" w:eastAsia="zh-CN" w:bidi="ar-SA"/>
              </w:rPr>
              <w:t>式样盘的误差</w:t>
            </w:r>
            <w:r>
              <w:rPr>
                <w:rFonts w:hint="eastAsia" w:ascii="宋体" w:hAnsi="宋体" w:cs="Times New Roman"/>
                <w:color w:val="000000"/>
                <w:kern w:val="2"/>
                <w:sz w:val="18"/>
                <w:szCs w:val="18"/>
                <w:lang w:val="en-US" w:eastAsia="zh-CN" w:bidi="ar-SA"/>
              </w:rPr>
              <w:t>、计时</w:t>
            </w:r>
            <w:r>
              <w:rPr>
                <w:rFonts w:hint="eastAsia" w:ascii="宋体" w:hAnsi="宋体" w:cs="Times New Roman"/>
                <w:color w:val="000000"/>
                <w:kern w:val="2"/>
                <w:sz w:val="18"/>
                <w:szCs w:val="18"/>
                <w:lang w:eastAsia="zh-CN" w:bidi="ar-SA"/>
              </w:rPr>
              <w:t>。</w:t>
            </w:r>
          </w:p>
          <w:p>
            <w:pPr>
              <w:numPr>
                <w:ilvl w:val="0"/>
                <w:numId w:val="2"/>
              </w:numPr>
              <w:spacing w:line="360" w:lineRule="auto"/>
              <w:rPr>
                <w:sz w:val="18"/>
                <w:u w:val="single"/>
              </w:rPr>
            </w:pPr>
            <w:r>
              <w:rPr>
                <w:rFonts w:hint="eastAsia"/>
                <w:sz w:val="18"/>
                <w:u w:val="single"/>
              </w:rPr>
              <w:t>主要测量标准的技术指标；</w:t>
            </w:r>
          </w:p>
          <w:p>
            <w:pPr>
              <w:rPr>
                <w:rFonts w:hint="eastAsia" w:ascii="宋体" w:hAnsi="宋体" w:eastAsia="宋体" w:cs="Times New Roman"/>
                <w:color w:val="000000"/>
                <w:kern w:val="2"/>
                <w:sz w:val="18"/>
                <w:szCs w:val="18"/>
                <w:lang w:val="en-US" w:eastAsia="zh-CN" w:bidi="ar-SA"/>
              </w:rPr>
            </w:pPr>
            <w:r>
              <w:rPr>
                <w:rFonts w:hint="eastAsia" w:ascii="宋体" w:hAnsi="宋体" w:eastAsia="宋体" w:cs="Times New Roman"/>
                <w:color w:val="000000"/>
                <w:kern w:val="2"/>
                <w:sz w:val="18"/>
                <w:szCs w:val="18"/>
                <w:lang w:val="en-US" w:eastAsia="zh-CN" w:bidi="ar-SA"/>
              </w:rPr>
              <w:t>秒表</w:t>
            </w:r>
          </w:p>
          <w:p>
            <w:pPr>
              <w:pStyle w:val="2"/>
              <w:rPr>
                <w:rFonts w:hint="eastAsia" w:ascii="宋体" w:hAnsi="宋体" w:eastAsia="宋体" w:cs="Times New Roman"/>
                <w:color w:val="000000"/>
                <w:kern w:val="2"/>
                <w:sz w:val="18"/>
                <w:szCs w:val="18"/>
                <w:lang w:val="en-US" w:eastAsia="zh-CN" w:bidi="ar-SA"/>
              </w:rPr>
            </w:pPr>
            <w:r>
              <w:rPr>
                <w:rFonts w:hint="eastAsia" w:ascii="宋体" w:hAnsi="宋体" w:eastAsia="宋体" w:cs="Times New Roman"/>
                <w:color w:val="000000"/>
                <w:kern w:val="2"/>
                <w:sz w:val="18"/>
                <w:szCs w:val="18"/>
                <w:lang w:val="en-US" w:eastAsia="zh-CN" w:bidi="ar-SA"/>
              </w:rPr>
              <w:t>标准砝码：准确度等级为F1</w:t>
            </w:r>
          </w:p>
          <w:p>
            <w:pPr>
              <w:pStyle w:val="2"/>
              <w:rPr>
                <w:rFonts w:hint="default" w:ascii="宋体" w:hAnsi="宋体" w:eastAsia="宋体" w:cs="Times New Roman"/>
                <w:color w:val="000000"/>
                <w:kern w:val="2"/>
                <w:sz w:val="18"/>
                <w:szCs w:val="18"/>
                <w:lang w:val="en-US" w:eastAsia="zh-CN" w:bidi="ar-SA"/>
              </w:rPr>
            </w:pPr>
            <w:r>
              <w:rPr>
                <w:rFonts w:hint="eastAsia" w:ascii="宋体" w:hAnsi="宋体" w:eastAsia="宋体" w:cs="Times New Roman"/>
                <w:color w:val="000000"/>
                <w:kern w:val="2"/>
                <w:sz w:val="18"/>
                <w:szCs w:val="18"/>
                <w:lang w:val="en-US" w:eastAsia="zh-CN" w:bidi="ar-SA"/>
              </w:rPr>
              <w:t>标准温度测量仪:最大允许误差：±0.1℃</w:t>
            </w:r>
          </w:p>
          <w:p>
            <w:pPr>
              <w:pStyle w:val="2"/>
              <w:rPr>
                <w:rFonts w:hint="default" w:ascii="宋体" w:hAnsi="宋体" w:eastAsia="宋体" w:cs="Times New Roman"/>
                <w:color w:val="000000"/>
                <w:kern w:val="2"/>
                <w:sz w:val="18"/>
                <w:szCs w:val="18"/>
                <w:lang w:val="en-US" w:eastAsia="zh-CN" w:bidi="ar-SA"/>
              </w:rPr>
            </w:pPr>
            <w:r>
              <w:rPr>
                <w:rFonts w:hint="eastAsia" w:ascii="宋体" w:hAnsi="宋体" w:eastAsia="宋体" w:cs="Times New Roman"/>
                <w:color w:val="000000"/>
                <w:kern w:val="2"/>
                <w:sz w:val="18"/>
                <w:szCs w:val="18"/>
                <w:lang w:val="en-US" w:eastAsia="zh-CN" w:bidi="ar-SA"/>
              </w:rPr>
              <w:t>外观、正常工作性、法定温度界限、特殊温度界限、烘干装置、衡量装置、</w:t>
            </w:r>
            <w:r>
              <w:rPr>
                <w:rFonts w:hint="default" w:ascii="宋体" w:hAnsi="宋体" w:eastAsia="宋体" w:cs="Times New Roman"/>
                <w:color w:val="000000"/>
                <w:kern w:val="2"/>
                <w:sz w:val="18"/>
                <w:szCs w:val="18"/>
                <w:lang w:val="en-US" w:eastAsia="zh-CN" w:bidi="ar-SA"/>
              </w:rPr>
              <w:t>安全和可靠性。</w:t>
            </w:r>
          </w:p>
          <w:p>
            <w:pPr>
              <w:numPr>
                <w:ilvl w:val="0"/>
                <w:numId w:val="2"/>
              </w:numPr>
              <w:spacing w:line="360" w:lineRule="auto"/>
              <w:rPr>
                <w:rFonts w:hint="eastAsia"/>
                <w:sz w:val="18"/>
                <w:u w:val="single"/>
              </w:rPr>
            </w:pPr>
            <w:r>
              <w:rPr>
                <w:sz w:val="18"/>
                <w:u w:val="single"/>
              </w:rPr>
              <w:t xml:space="preserve"> </w:t>
            </w:r>
            <w:r>
              <w:rPr>
                <w:rFonts w:hint="eastAsia"/>
                <w:sz w:val="18"/>
                <w:u w:val="single"/>
              </w:rPr>
              <w:t>简要描述主要计量项目的技术原理。</w:t>
            </w:r>
          </w:p>
          <w:p>
            <w:pPr>
              <w:spacing w:line="360" w:lineRule="auto"/>
              <w:ind w:firstLine="419" w:firstLineChars="233"/>
              <w:rPr>
                <w:rFonts w:hint="default" w:eastAsia="宋体"/>
                <w:sz w:val="18"/>
                <w:u w:val="single"/>
                <w:lang w:val="en-US" w:eastAsia="zh-CN"/>
              </w:rPr>
            </w:pPr>
            <w:r>
              <w:rPr>
                <w:rFonts w:hint="eastAsia"/>
                <w:sz w:val="18"/>
              </w:rPr>
              <w:t>石膏相组成分析仪是由称量单元和加热单元组成，是基于干燥失重原理</w:t>
            </w:r>
            <w:r>
              <w:rPr>
                <w:rFonts w:hint="eastAsia"/>
                <w:sz w:val="18"/>
                <w:lang w:eastAsia="zh-CN"/>
              </w:rPr>
              <w:t>，</w:t>
            </w:r>
            <w:r>
              <w:rPr>
                <w:rFonts w:hint="eastAsia"/>
                <w:sz w:val="18"/>
                <w:lang w:val="en-US" w:eastAsia="zh-CN"/>
              </w:rPr>
              <w:t>石膏试样在不同温度及恒重条件下加热至恒重后可获得相应无水石膏、半水石膏、二水石膏的含量数据，以及石膏品位纯度分析等</w:t>
            </w:r>
            <w:r>
              <w:rPr>
                <w:rFonts w:hint="eastAsia"/>
                <w:sz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水平</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sz w:val="28"/>
                <w:szCs w:val="28"/>
              </w:rPr>
            </w:pPr>
            <w:r>
              <w:rPr>
                <w:rFonts w:hint="eastAsia"/>
                <w:sz w:val="28"/>
                <w:szCs w:val="28"/>
              </w:rPr>
              <w:t xml:space="preserve">       □国际先进        </w:t>
            </w:r>
            <w:r>
              <w:rPr>
                <w:rFonts w:hint="eastAsia" w:ascii="宋体" w:hAnsi="宋体"/>
              </w:rPr>
              <w:t>█</w:t>
            </w:r>
            <w:r>
              <w:rPr>
                <w:rFonts w:hint="eastAsia"/>
                <w:sz w:val="28"/>
                <w:szCs w:val="28"/>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86"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7142" w:type="dxa"/>
            <w:gridSpan w:val="6"/>
            <w:tcBorders>
              <w:top w:val="single" w:color="auto" w:sz="4" w:space="0"/>
              <w:left w:val="single" w:color="auto" w:sz="4" w:space="0"/>
              <w:bottom w:val="single" w:color="auto" w:sz="4" w:space="0"/>
              <w:right w:val="single" w:color="auto" w:sz="4" w:space="0"/>
            </w:tcBorders>
            <w:noWrap w:val="0"/>
            <w:vAlign w:val="top"/>
          </w:tcPr>
          <w:p>
            <w:pPr>
              <w:numPr>
                <w:ilvl w:val="0"/>
                <w:numId w:val="3"/>
              </w:numPr>
            </w:pPr>
            <w:r>
              <w:rPr>
                <w:rFonts w:hint="eastAsia"/>
                <w:sz w:val="18"/>
                <w:u w:val="single"/>
              </w:rPr>
              <w:t>与国内相关技术规范之间的关系；</w:t>
            </w:r>
          </w:p>
          <w:p>
            <w:pPr>
              <w:spacing w:line="360" w:lineRule="auto"/>
              <w:ind w:firstLine="360" w:firstLineChars="200"/>
              <w:rPr>
                <w:rFonts w:hAnsi="宋体"/>
                <w:sz w:val="18"/>
              </w:rPr>
            </w:pPr>
            <w:r>
              <w:rPr>
                <w:rFonts w:hint="eastAsia" w:ascii="宋体" w:hAnsi="宋体"/>
                <w:color w:val="000000"/>
                <w:sz w:val="18"/>
                <w:szCs w:val="18"/>
              </w:rPr>
              <w:t>目前</w:t>
            </w:r>
            <w:r>
              <w:rPr>
                <w:rFonts w:hint="eastAsia"/>
                <w:sz w:val="18"/>
              </w:rPr>
              <w:t>国家标准GB/T36141-2018</w:t>
            </w:r>
            <w:r>
              <w:rPr>
                <w:sz w:val="18"/>
              </w:rPr>
              <w:t>《</w:t>
            </w:r>
            <w:r>
              <w:rPr>
                <w:rFonts w:hint="eastAsia"/>
                <w:sz w:val="18"/>
              </w:rPr>
              <w:t>建筑石膏相组成分析方法</w:t>
            </w:r>
            <w:r>
              <w:rPr>
                <w:sz w:val="18"/>
              </w:rPr>
              <w:t>》、</w:t>
            </w:r>
            <w:r>
              <w:rPr>
                <w:rFonts w:hint="eastAsia"/>
                <w:sz w:val="18"/>
              </w:rPr>
              <w:t>GB/T29249-2012</w:t>
            </w:r>
            <w:r>
              <w:rPr>
                <w:sz w:val="18"/>
              </w:rPr>
              <w:t>《电子称量式烘干法水分测定仪》、GBT3007-2006《耐火材料 含水量试验方法》、JJG 658-2010《烘干法水分测定仪 检定规程》</w:t>
            </w:r>
            <w:r>
              <w:rPr>
                <w:rFonts w:hint="eastAsia"/>
                <w:sz w:val="18"/>
                <w:lang w:eastAsia="zh-Hans"/>
              </w:rPr>
              <w:t>等只</w:t>
            </w:r>
            <w:r>
              <w:rPr>
                <w:rFonts w:hint="eastAsia"/>
                <w:sz w:val="18"/>
              </w:rPr>
              <w:t>规定了</w:t>
            </w:r>
            <w:r>
              <w:rPr>
                <w:rFonts w:hint="eastAsia"/>
                <w:sz w:val="18"/>
                <w:lang w:eastAsia="zh-Hans"/>
              </w:rPr>
              <w:t>使用水分测定仪的检定规程和石膏相组成</w:t>
            </w:r>
            <w:r>
              <w:rPr>
                <w:rFonts w:hint="eastAsia"/>
                <w:sz w:val="18"/>
              </w:rPr>
              <w:t>的</w:t>
            </w:r>
            <w:r>
              <w:rPr>
                <w:rFonts w:hint="eastAsia"/>
                <w:sz w:val="18"/>
                <w:lang w:eastAsia="zh-Hans"/>
              </w:rPr>
              <w:t>测量方法</w:t>
            </w:r>
            <w:r>
              <w:rPr>
                <w:sz w:val="18"/>
                <w:lang w:eastAsia="zh-Hans"/>
              </w:rPr>
              <w:t>，</w:t>
            </w:r>
            <w:r>
              <w:rPr>
                <w:rFonts w:hint="eastAsia"/>
                <w:sz w:val="18"/>
                <w:lang w:eastAsia="zh-Hans"/>
              </w:rPr>
              <w:t>没有针对石膏相组分析仪的</w:t>
            </w:r>
            <w:r>
              <w:rPr>
                <w:rFonts w:hint="eastAsia"/>
                <w:sz w:val="18"/>
                <w:lang w:val="en-US" w:eastAsia="zh-Hans"/>
              </w:rPr>
              <w:t>校准规范</w:t>
            </w:r>
            <w:r>
              <w:rPr>
                <w:rFonts w:hint="eastAsia"/>
                <w:sz w:val="18"/>
                <w:lang w:eastAsia="zh-Hans"/>
              </w:rPr>
              <w:t>标准</w:t>
            </w:r>
            <w:r>
              <w:rPr>
                <w:sz w:val="18"/>
                <w:lang w:eastAsia="zh-Hans"/>
              </w:rPr>
              <w:t>。</w:t>
            </w:r>
            <w:r>
              <w:rPr>
                <w:rFonts w:ascii="宋体" w:hAnsi="宋体" w:cs="宋体"/>
                <w:color w:val="000000"/>
                <w:sz w:val="18"/>
                <w:szCs w:val="18"/>
              </w:rPr>
              <w:t>目前本标准暂</w:t>
            </w:r>
            <w:r>
              <w:rPr>
                <w:rFonts w:hint="eastAsia" w:ascii="宋体" w:hAnsi="宋体" w:cs="宋体"/>
                <w:color w:val="000000"/>
                <w:sz w:val="18"/>
                <w:szCs w:val="18"/>
              </w:rPr>
              <w:t>无明确对应的国内标准，本标准的制定将</w:t>
            </w:r>
            <w:r>
              <w:rPr>
                <w:rFonts w:hint="eastAsia" w:hAnsi="宋体"/>
                <w:sz w:val="18"/>
              </w:rPr>
              <w:t>根据石膏建材自身行业特点进行编制，</w:t>
            </w:r>
            <w:r>
              <w:rPr>
                <w:rFonts w:hint="eastAsia" w:ascii="宋体" w:hAnsi="宋体" w:cs="宋体"/>
                <w:color w:val="000000"/>
                <w:sz w:val="18"/>
                <w:szCs w:val="18"/>
              </w:rPr>
              <w:t>补充石膏</w:t>
            </w:r>
            <w:r>
              <w:rPr>
                <w:rFonts w:hint="eastAsia" w:ascii="宋体" w:hAnsi="宋体" w:cs="宋体"/>
                <w:color w:val="000000"/>
                <w:sz w:val="18"/>
                <w:szCs w:val="18"/>
                <w:lang w:eastAsia="zh-Hans"/>
              </w:rPr>
              <w:t>相组分析仪标</w:t>
            </w:r>
            <w:r>
              <w:rPr>
                <w:rFonts w:hint="eastAsia" w:ascii="宋体" w:hAnsi="宋体" w:cs="宋体"/>
                <w:color w:val="000000"/>
                <w:sz w:val="18"/>
                <w:szCs w:val="18"/>
              </w:rPr>
              <w:t>准空白，完善标准体系</w:t>
            </w:r>
            <w:r>
              <w:rPr>
                <w:rFonts w:hint="eastAsia" w:hAnsi="宋体"/>
                <w:sz w:val="18"/>
              </w:rPr>
              <w:t>。本标准将与现行各项石膏行业产品标准及规程标准协调一致，为建材行业高质量发展提供标准支撑，助力国家双碳减排政策。</w:t>
            </w:r>
          </w:p>
          <w:p>
            <w:pPr>
              <w:ind w:firstLine="419" w:firstLineChars="233"/>
              <w:rPr>
                <w:sz w:val="18"/>
                <w:lang w:eastAsia="zh-Hans"/>
              </w:rPr>
            </w:pPr>
          </w:p>
          <w:p>
            <w:pPr>
              <w:numPr>
                <w:ilvl w:val="0"/>
                <w:numId w:val="3"/>
              </w:numPr>
              <w:rPr>
                <w:rFonts w:hint="eastAsia"/>
                <w:sz w:val="18"/>
                <w:u w:val="single"/>
              </w:rPr>
            </w:pPr>
            <w:r>
              <w:rPr>
                <w:rFonts w:hint="eastAsia"/>
                <w:sz w:val="18"/>
                <w:u w:val="single"/>
              </w:rPr>
              <w:t>指出是否发现有知识产权的问题，或涉及专利的情况；</w:t>
            </w:r>
          </w:p>
          <w:p>
            <w:pPr>
              <w:ind w:left="360"/>
              <w:rPr>
                <w:rFonts w:hint="eastAsia" w:eastAsia="Times New Roman"/>
                <w:szCs w:val="21"/>
                <w:lang w:eastAsia="zh-Hans"/>
              </w:rPr>
            </w:pPr>
            <w:r>
              <w:rPr>
                <w:rFonts w:hint="eastAsia"/>
                <w:szCs w:val="21"/>
                <w:lang w:eastAsia="zh-Hans"/>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主要</w:t>
            </w:r>
          </w:p>
          <w:p>
            <w:pPr>
              <w:spacing w:line="500" w:lineRule="exact"/>
              <w:jc w:val="center"/>
              <w:rPr>
                <w:sz w:val="24"/>
              </w:rPr>
            </w:pPr>
            <w:r>
              <w:rPr>
                <w:rFonts w:hint="eastAsia"/>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p>
          <w:p>
            <w:pPr>
              <w:spacing w:line="500" w:lineRule="exact"/>
              <w:jc w:val="center"/>
              <w:rPr>
                <w:rFonts w:hint="eastAsia"/>
                <w:sz w:val="24"/>
              </w:rPr>
            </w:pPr>
          </w:p>
          <w:p>
            <w:pPr>
              <w:spacing w:line="500" w:lineRule="exact"/>
              <w:jc w:val="center"/>
              <w:rPr>
                <w:sz w:val="24"/>
              </w:rPr>
            </w:pPr>
            <w:r>
              <w:rPr>
                <w:rFonts w:hint="eastAsia"/>
                <w:sz w:val="24"/>
              </w:rPr>
              <w:t>（签字、盖公章）</w:t>
            </w:r>
          </w:p>
          <w:p>
            <w:pPr>
              <w:spacing w:line="500" w:lineRule="exact"/>
              <w:jc w:val="center"/>
              <w:rPr>
                <w:rFonts w:hint="eastAsia"/>
                <w:sz w:val="24"/>
              </w:rPr>
            </w:pPr>
            <w:r>
              <w:rPr>
                <w:rFonts w:hint="eastAsia"/>
                <w:sz w:val="24"/>
              </w:rPr>
              <w:t xml:space="preserve">  </w:t>
            </w:r>
          </w:p>
          <w:p>
            <w:pPr>
              <w:spacing w:line="500" w:lineRule="exact"/>
              <w:jc w:val="center"/>
              <w:rPr>
                <w:sz w:val="24"/>
              </w:rPr>
            </w:pPr>
          </w:p>
          <w:p>
            <w:pPr>
              <w:spacing w:line="500" w:lineRule="exact"/>
              <w:jc w:val="center"/>
              <w:rPr>
                <w:sz w:val="24"/>
              </w:rPr>
            </w:pPr>
            <w:r>
              <w:rPr>
                <w:rFonts w:hint="eastAsia"/>
                <w:sz w:val="24"/>
              </w:rPr>
              <w:t>月  日</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技术</w:t>
            </w:r>
          </w:p>
          <w:p>
            <w:pPr>
              <w:spacing w:line="500" w:lineRule="exact"/>
              <w:jc w:val="center"/>
              <w:rPr>
                <w:sz w:val="24"/>
              </w:rPr>
            </w:pPr>
            <w:r>
              <w:rPr>
                <w:rFonts w:hint="eastAsia"/>
                <w:sz w:val="24"/>
              </w:rPr>
              <w:t>委员会</w:t>
            </w:r>
          </w:p>
        </w:tc>
        <w:tc>
          <w:tcPr>
            <w:tcW w:w="2268"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p>
          <w:p>
            <w:pPr>
              <w:spacing w:line="500" w:lineRule="exact"/>
              <w:jc w:val="center"/>
              <w:rPr>
                <w:rFonts w:hint="eastAsia"/>
                <w:sz w:val="24"/>
              </w:rPr>
            </w:pPr>
          </w:p>
          <w:p>
            <w:pPr>
              <w:spacing w:line="500" w:lineRule="exact"/>
              <w:jc w:val="center"/>
              <w:rPr>
                <w:sz w:val="24"/>
              </w:rPr>
            </w:pPr>
            <w:r>
              <w:rPr>
                <w:rFonts w:hint="eastAsia"/>
                <w:sz w:val="24"/>
              </w:rPr>
              <w:t>（盖公章）</w:t>
            </w:r>
          </w:p>
          <w:p>
            <w:pPr>
              <w:spacing w:line="500" w:lineRule="exact"/>
              <w:jc w:val="center"/>
              <w:rPr>
                <w:rFonts w:hint="eastAsia"/>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部委托</w:t>
            </w:r>
          </w:p>
          <w:p>
            <w:pPr>
              <w:spacing w:line="500" w:lineRule="exact"/>
              <w:jc w:val="center"/>
              <w:rPr>
                <w:rFonts w:hint="eastAsia"/>
                <w:sz w:val="24"/>
              </w:rPr>
            </w:pPr>
            <w:r>
              <w:rPr>
                <w:rFonts w:hint="eastAsia"/>
                <w:sz w:val="24"/>
              </w:rPr>
              <w:t>支撑</w:t>
            </w:r>
          </w:p>
          <w:p>
            <w:pPr>
              <w:spacing w:line="500" w:lineRule="exact"/>
              <w:jc w:val="center"/>
              <w:rPr>
                <w:sz w:val="24"/>
              </w:rPr>
            </w:pPr>
            <w:r>
              <w:rPr>
                <w:rFonts w:hint="eastAsia"/>
                <w:sz w:val="24"/>
              </w:rPr>
              <w:t>单位</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p>
          <w:p>
            <w:pPr>
              <w:spacing w:line="500" w:lineRule="exact"/>
              <w:jc w:val="center"/>
              <w:rPr>
                <w:rFonts w:hint="eastAsia"/>
                <w:sz w:val="24"/>
              </w:rPr>
            </w:pPr>
          </w:p>
          <w:p>
            <w:pPr>
              <w:spacing w:line="500" w:lineRule="exact"/>
              <w:jc w:val="center"/>
              <w:rPr>
                <w:sz w:val="24"/>
              </w:rPr>
            </w:pPr>
            <w:r>
              <w:rPr>
                <w:rFonts w:hint="eastAsia"/>
                <w:sz w:val="24"/>
              </w:rPr>
              <w:t>（盖公章）</w:t>
            </w:r>
          </w:p>
          <w:p>
            <w:pPr>
              <w:spacing w:line="500" w:lineRule="exact"/>
              <w:jc w:val="center"/>
              <w:rPr>
                <w:rFonts w:hint="eastAsia"/>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pPr>
        <w:rPr>
          <w:rFonts w:hint="eastAsia"/>
        </w:rPr>
      </w:pPr>
      <w:r>
        <w:rPr>
          <w:rFonts w:hint="eastAsia"/>
        </w:rPr>
        <w:t>填写说明：1.表中第</w:t>
      </w:r>
      <w:r>
        <w:t>2</w:t>
      </w:r>
      <w:r>
        <w:rPr>
          <w:rFonts w:hint="eastAsia"/>
        </w:rPr>
        <w:t>，</w:t>
      </w:r>
      <w:r>
        <w:t>3</w:t>
      </w:r>
      <w:r>
        <w:rPr>
          <w:rFonts w:hint="eastAsia"/>
        </w:rPr>
        <w:t>，8行，请在选定的内容上填写 “</w:t>
      </w:r>
      <w:r>
        <w:rPr>
          <w:rFonts w:hint="eastAsia" w:ascii="宋体" w:hAnsi="宋体"/>
        </w:rPr>
        <w:t>█</w:t>
      </w:r>
      <w:r>
        <w:rPr>
          <w:rFonts w:hint="eastAsia"/>
        </w:rPr>
        <w:t>”的符号。</w:t>
      </w:r>
    </w:p>
    <w:p>
      <w:pPr>
        <w:rPr>
          <w:szCs w:val="21"/>
        </w:rPr>
      </w:pPr>
      <w:r>
        <w:rPr>
          <w:rFonts w:hint="eastAsia"/>
        </w:rPr>
        <w:t xml:space="preserve">          </w:t>
      </w:r>
      <w:r>
        <w:rPr>
          <w:rFonts w:hint="eastAsia"/>
          <w:szCs w:val="21"/>
        </w:rPr>
        <w:t>2.填写制定或修订项目中，若选择修订则必须填写被修订计量技术规范号。</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Neue">
    <w:altName w:val="Times New Roman"/>
    <w:panose1 w:val="02000503000000020004"/>
    <w:charset w:val="00"/>
    <w:family w:val="auto"/>
    <w:pitch w:val="default"/>
    <w:sig w:usb0="00000000" w:usb1="00000000" w:usb2="00000010" w:usb3="00000000" w:csb0="00000000" w:csb1="00000000"/>
  </w:font>
  <w:font w:name="pingfang sc">
    <w:altName w:val="宋体"/>
    <w:panose1 w:val="020B0400000000000000"/>
    <w:charset w:val="86"/>
    <w:family w:val="auto"/>
    <w:pitch w:val="default"/>
    <w:sig w:usb0="00000000" w:usb1="00000000" w:usb2="00000017" w:usb3="00000000" w:csb0="00040001" w:csb1="00000000"/>
  </w:font>
  <w:font w:name="Wingdings 2">
    <w:panose1 w:val="05020102010507070707"/>
    <w:charset w:val="02"/>
    <w:family w:val="roman"/>
    <w:pitch w:val="default"/>
    <w:sig w:usb0="00000000" w:usb1="00000000" w:usb2="00000000" w:usb3="00000000" w:csb0="80000000" w:csb1="00000000"/>
  </w:font>
  <w:font w:name="DY335+ZHWAtH-335">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E34F0B"/>
    <w:multiLevelType w:val="multilevel"/>
    <w:tmpl w:val="49E34F0B"/>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853482D"/>
    <w:multiLevelType w:val="multilevel"/>
    <w:tmpl w:val="7853482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89256F0"/>
    <w:multiLevelType w:val="multilevel"/>
    <w:tmpl w:val="789256F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1YzhjZmFhZjRiMzhlODViNDE4YTU4MDE1MTFjNmUifQ=="/>
  </w:docVars>
  <w:rsids>
    <w:rsidRoot w:val="00D5575B"/>
    <w:rsid w:val="000006BC"/>
    <w:rsid w:val="00010B90"/>
    <w:rsid w:val="00055EE1"/>
    <w:rsid w:val="0007006F"/>
    <w:rsid w:val="00077A0B"/>
    <w:rsid w:val="00085574"/>
    <w:rsid w:val="000B0E5E"/>
    <w:rsid w:val="000D33EF"/>
    <w:rsid w:val="00110571"/>
    <w:rsid w:val="00122FB6"/>
    <w:rsid w:val="00133DB5"/>
    <w:rsid w:val="001554CE"/>
    <w:rsid w:val="001661A1"/>
    <w:rsid w:val="00180C23"/>
    <w:rsid w:val="00195B7F"/>
    <w:rsid w:val="001A2BFE"/>
    <w:rsid w:val="001A5EDA"/>
    <w:rsid w:val="001C01F7"/>
    <w:rsid w:val="001C3DEF"/>
    <w:rsid w:val="001E6CFF"/>
    <w:rsid w:val="001E7765"/>
    <w:rsid w:val="001F2316"/>
    <w:rsid w:val="00222D17"/>
    <w:rsid w:val="00236B01"/>
    <w:rsid w:val="00264324"/>
    <w:rsid w:val="002C1FBD"/>
    <w:rsid w:val="002E12FE"/>
    <w:rsid w:val="00314CCE"/>
    <w:rsid w:val="00337601"/>
    <w:rsid w:val="00345663"/>
    <w:rsid w:val="00374B92"/>
    <w:rsid w:val="003D0A8A"/>
    <w:rsid w:val="003D76BF"/>
    <w:rsid w:val="003F03AB"/>
    <w:rsid w:val="003F768E"/>
    <w:rsid w:val="00400A51"/>
    <w:rsid w:val="00424859"/>
    <w:rsid w:val="00485321"/>
    <w:rsid w:val="004935C5"/>
    <w:rsid w:val="004E0CA6"/>
    <w:rsid w:val="00504707"/>
    <w:rsid w:val="005067E7"/>
    <w:rsid w:val="005472B7"/>
    <w:rsid w:val="0055396F"/>
    <w:rsid w:val="005721EA"/>
    <w:rsid w:val="005C6811"/>
    <w:rsid w:val="00602880"/>
    <w:rsid w:val="00633FE5"/>
    <w:rsid w:val="00652F4C"/>
    <w:rsid w:val="006B0E56"/>
    <w:rsid w:val="006B1754"/>
    <w:rsid w:val="006D06F4"/>
    <w:rsid w:val="007025EB"/>
    <w:rsid w:val="00702E3B"/>
    <w:rsid w:val="00705C27"/>
    <w:rsid w:val="00720CC2"/>
    <w:rsid w:val="007256B0"/>
    <w:rsid w:val="007266EB"/>
    <w:rsid w:val="00735A4B"/>
    <w:rsid w:val="00737309"/>
    <w:rsid w:val="00745EAE"/>
    <w:rsid w:val="007543D6"/>
    <w:rsid w:val="00785352"/>
    <w:rsid w:val="007C3022"/>
    <w:rsid w:val="007E4B9D"/>
    <w:rsid w:val="00810B8B"/>
    <w:rsid w:val="00823BE6"/>
    <w:rsid w:val="00830CC3"/>
    <w:rsid w:val="0087182F"/>
    <w:rsid w:val="008A6BE1"/>
    <w:rsid w:val="008B5911"/>
    <w:rsid w:val="008F1C22"/>
    <w:rsid w:val="00913974"/>
    <w:rsid w:val="00930927"/>
    <w:rsid w:val="00947F5B"/>
    <w:rsid w:val="009B7382"/>
    <w:rsid w:val="009C1135"/>
    <w:rsid w:val="009E6B9E"/>
    <w:rsid w:val="00A07E01"/>
    <w:rsid w:val="00A10B27"/>
    <w:rsid w:val="00A370ED"/>
    <w:rsid w:val="00A47EB0"/>
    <w:rsid w:val="00A523D8"/>
    <w:rsid w:val="00AB3F68"/>
    <w:rsid w:val="00AB5985"/>
    <w:rsid w:val="00AC4F83"/>
    <w:rsid w:val="00AE52CB"/>
    <w:rsid w:val="00AF6829"/>
    <w:rsid w:val="00B32240"/>
    <w:rsid w:val="00B5767B"/>
    <w:rsid w:val="00B62B3C"/>
    <w:rsid w:val="00B8434E"/>
    <w:rsid w:val="00BE1274"/>
    <w:rsid w:val="00C2561C"/>
    <w:rsid w:val="00C479A2"/>
    <w:rsid w:val="00C558B4"/>
    <w:rsid w:val="00CD1917"/>
    <w:rsid w:val="00D0572E"/>
    <w:rsid w:val="00D13EF9"/>
    <w:rsid w:val="00D43231"/>
    <w:rsid w:val="00D46411"/>
    <w:rsid w:val="00D5575B"/>
    <w:rsid w:val="00D56D6E"/>
    <w:rsid w:val="00DB01B4"/>
    <w:rsid w:val="00DE3F1E"/>
    <w:rsid w:val="00E01A52"/>
    <w:rsid w:val="00E13EC4"/>
    <w:rsid w:val="00E24353"/>
    <w:rsid w:val="00EA03DC"/>
    <w:rsid w:val="00EA1166"/>
    <w:rsid w:val="00EA3B6C"/>
    <w:rsid w:val="00EA7A94"/>
    <w:rsid w:val="00EE02C6"/>
    <w:rsid w:val="00EF6902"/>
    <w:rsid w:val="00F145B5"/>
    <w:rsid w:val="00F25154"/>
    <w:rsid w:val="00F26DA2"/>
    <w:rsid w:val="00F4134E"/>
    <w:rsid w:val="00F4273A"/>
    <w:rsid w:val="00F445D6"/>
    <w:rsid w:val="00F552E3"/>
    <w:rsid w:val="00F66024"/>
    <w:rsid w:val="00F7514E"/>
    <w:rsid w:val="00F77A37"/>
    <w:rsid w:val="00F83DA4"/>
    <w:rsid w:val="00F86600"/>
    <w:rsid w:val="00F8733B"/>
    <w:rsid w:val="00FD006E"/>
    <w:rsid w:val="0DE67568"/>
    <w:rsid w:val="14B92CAA"/>
    <w:rsid w:val="1C4C1CA3"/>
    <w:rsid w:val="1C5605FF"/>
    <w:rsid w:val="1FCC53B3"/>
    <w:rsid w:val="1FF56BC8"/>
    <w:rsid w:val="1FFB2C09"/>
    <w:rsid w:val="2A1E72AE"/>
    <w:rsid w:val="2B9B3BAA"/>
    <w:rsid w:val="2BF21D72"/>
    <w:rsid w:val="2D0F08AF"/>
    <w:rsid w:val="2F3F1B09"/>
    <w:rsid w:val="3BFFEE1F"/>
    <w:rsid w:val="3DB83515"/>
    <w:rsid w:val="3EFB1B7F"/>
    <w:rsid w:val="3FCFD755"/>
    <w:rsid w:val="3FFF8E77"/>
    <w:rsid w:val="40D20119"/>
    <w:rsid w:val="49CA07AA"/>
    <w:rsid w:val="4C013954"/>
    <w:rsid w:val="4FECED7E"/>
    <w:rsid w:val="57E60B66"/>
    <w:rsid w:val="5EABD21F"/>
    <w:rsid w:val="5F7DE119"/>
    <w:rsid w:val="5FA9E41D"/>
    <w:rsid w:val="5FBF520F"/>
    <w:rsid w:val="5FFDD639"/>
    <w:rsid w:val="639559CC"/>
    <w:rsid w:val="63BE2944"/>
    <w:rsid w:val="645677C1"/>
    <w:rsid w:val="65752381"/>
    <w:rsid w:val="668533B4"/>
    <w:rsid w:val="69FF9F02"/>
    <w:rsid w:val="6B1F480B"/>
    <w:rsid w:val="6BD7EC21"/>
    <w:rsid w:val="6BDADB11"/>
    <w:rsid w:val="6C4D209C"/>
    <w:rsid w:val="6E9F33D7"/>
    <w:rsid w:val="6F3BF43D"/>
    <w:rsid w:val="6F5BD3A1"/>
    <w:rsid w:val="6F961841"/>
    <w:rsid w:val="6FEFB1E9"/>
    <w:rsid w:val="6FFF6514"/>
    <w:rsid w:val="7056DB01"/>
    <w:rsid w:val="7567323C"/>
    <w:rsid w:val="76B972D9"/>
    <w:rsid w:val="76FF4686"/>
    <w:rsid w:val="777E5288"/>
    <w:rsid w:val="77BF981C"/>
    <w:rsid w:val="77FF42C7"/>
    <w:rsid w:val="793F9151"/>
    <w:rsid w:val="79BDABDD"/>
    <w:rsid w:val="7AFC9B99"/>
    <w:rsid w:val="7B334838"/>
    <w:rsid w:val="7BBC9119"/>
    <w:rsid w:val="7BFF1E2C"/>
    <w:rsid w:val="7D2F3F17"/>
    <w:rsid w:val="7D305C17"/>
    <w:rsid w:val="7D7B3767"/>
    <w:rsid w:val="7EBB0C95"/>
    <w:rsid w:val="7EBF7FE8"/>
    <w:rsid w:val="7EEF9A34"/>
    <w:rsid w:val="7EF76ECC"/>
    <w:rsid w:val="7EF7986A"/>
    <w:rsid w:val="7EF93EA3"/>
    <w:rsid w:val="7F36DDFE"/>
    <w:rsid w:val="7F79EC53"/>
    <w:rsid w:val="7F97D7CE"/>
    <w:rsid w:val="7FB7C119"/>
    <w:rsid w:val="7FBD2209"/>
    <w:rsid w:val="7FF11168"/>
    <w:rsid w:val="7FFF1694"/>
    <w:rsid w:val="998757CE"/>
    <w:rsid w:val="9B37B62A"/>
    <w:rsid w:val="9C2E8C28"/>
    <w:rsid w:val="9F5FB959"/>
    <w:rsid w:val="AE5C3722"/>
    <w:rsid w:val="AF6F6134"/>
    <w:rsid w:val="B7FD45BD"/>
    <w:rsid w:val="B9EE1536"/>
    <w:rsid w:val="BCB94C2F"/>
    <w:rsid w:val="BD778B2E"/>
    <w:rsid w:val="BEE51F40"/>
    <w:rsid w:val="BFDFB499"/>
    <w:rsid w:val="BFFDD250"/>
    <w:rsid w:val="CB97FEC7"/>
    <w:rsid w:val="CCFFF8D1"/>
    <w:rsid w:val="D3BE5EBD"/>
    <w:rsid w:val="D7531011"/>
    <w:rsid w:val="D79FC518"/>
    <w:rsid w:val="D7FF0FA7"/>
    <w:rsid w:val="DA7718A3"/>
    <w:rsid w:val="DD17EBB1"/>
    <w:rsid w:val="DE1D791D"/>
    <w:rsid w:val="DEB58A32"/>
    <w:rsid w:val="DEBF1005"/>
    <w:rsid w:val="E3FB51AA"/>
    <w:rsid w:val="E73FEA8F"/>
    <w:rsid w:val="E7BADA25"/>
    <w:rsid w:val="E7E7C712"/>
    <w:rsid w:val="E9DFD9A1"/>
    <w:rsid w:val="EBF75DB4"/>
    <w:rsid w:val="ED9751BB"/>
    <w:rsid w:val="EDDE794D"/>
    <w:rsid w:val="EEB771F9"/>
    <w:rsid w:val="EECD2595"/>
    <w:rsid w:val="EFBAF502"/>
    <w:rsid w:val="EFC4443C"/>
    <w:rsid w:val="F3FF0B15"/>
    <w:rsid w:val="F6D7E950"/>
    <w:rsid w:val="F6F710B4"/>
    <w:rsid w:val="F7764FF9"/>
    <w:rsid w:val="F77FD614"/>
    <w:rsid w:val="F7BD6B69"/>
    <w:rsid w:val="F7DA8CAA"/>
    <w:rsid w:val="F7FE832C"/>
    <w:rsid w:val="F7FFFE32"/>
    <w:rsid w:val="FB2FB373"/>
    <w:rsid w:val="FBED2235"/>
    <w:rsid w:val="FD56B050"/>
    <w:rsid w:val="FDFD063A"/>
    <w:rsid w:val="FE2BD27C"/>
    <w:rsid w:val="FE8F27D0"/>
    <w:rsid w:val="FED9ADB7"/>
    <w:rsid w:val="FEFFC294"/>
    <w:rsid w:val="FEFFD290"/>
    <w:rsid w:val="FF3ABCF1"/>
    <w:rsid w:val="FF6FE1C3"/>
    <w:rsid w:val="FF7697A0"/>
    <w:rsid w:val="FFD2072B"/>
    <w:rsid w:val="FFD2C8EF"/>
    <w:rsid w:val="FFFE25EC"/>
    <w:rsid w:val="FFFF6F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2">
    <w:name w:val="Heading4"/>
    <w:basedOn w:val="1"/>
    <w:next w:val="1"/>
    <w:qFormat/>
    <w:uiPriority w:val="99"/>
    <w:pPr>
      <w:spacing w:line="400" w:lineRule="exact"/>
    </w:pPr>
    <w:rPr>
      <w:szCs w:val="28"/>
    </w:rPr>
  </w:style>
  <w:style w:type="paragraph" w:styleId="3">
    <w:name w:val="annotation text"/>
    <w:basedOn w:val="1"/>
    <w:link w:val="14"/>
    <w:unhideWhenUsed/>
    <w:qFormat/>
    <w:uiPriority w:val="99"/>
    <w:pPr>
      <w:jc w:val="left"/>
    </w:p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7">
    <w:name w:val="annotation subject"/>
    <w:basedOn w:val="3"/>
    <w:next w:val="3"/>
    <w:link w:val="11"/>
    <w:unhideWhenUsed/>
    <w:qFormat/>
    <w:uiPriority w:val="99"/>
    <w:rPr>
      <w:b/>
      <w:bCs/>
    </w:rPr>
  </w:style>
  <w:style w:type="character" w:styleId="10">
    <w:name w:val="annotation reference"/>
    <w:unhideWhenUsed/>
    <w:qFormat/>
    <w:uiPriority w:val="99"/>
    <w:rPr>
      <w:sz w:val="21"/>
      <w:szCs w:val="21"/>
    </w:rPr>
  </w:style>
  <w:style w:type="character" w:customStyle="1" w:styleId="11">
    <w:name w:val="批注主题 字符"/>
    <w:link w:val="7"/>
    <w:semiHidden/>
    <w:qFormat/>
    <w:uiPriority w:val="99"/>
    <w:rPr>
      <w:b/>
      <w:bCs/>
      <w:kern w:val="2"/>
      <w:sz w:val="21"/>
      <w:szCs w:val="24"/>
    </w:rPr>
  </w:style>
  <w:style w:type="character" w:customStyle="1" w:styleId="12">
    <w:name w:val="s1"/>
    <w:qFormat/>
    <w:uiPriority w:val="0"/>
    <w:rPr>
      <w:rFonts w:ascii="Helvetica Neue" w:hAnsi="Helvetica Neue" w:eastAsia="Helvetica Neue" w:cs="Helvetica Neue"/>
      <w:sz w:val="26"/>
      <w:szCs w:val="26"/>
    </w:rPr>
  </w:style>
  <w:style w:type="character" w:customStyle="1" w:styleId="13">
    <w:name w:val="页眉 字符"/>
    <w:link w:val="5"/>
    <w:semiHidden/>
    <w:uiPriority w:val="99"/>
    <w:rPr>
      <w:sz w:val="18"/>
      <w:szCs w:val="18"/>
    </w:rPr>
  </w:style>
  <w:style w:type="character" w:customStyle="1" w:styleId="14">
    <w:name w:val="批注文字 字符"/>
    <w:link w:val="3"/>
    <w:semiHidden/>
    <w:qFormat/>
    <w:uiPriority w:val="99"/>
    <w:rPr>
      <w:kern w:val="2"/>
      <w:sz w:val="21"/>
      <w:szCs w:val="24"/>
    </w:rPr>
  </w:style>
  <w:style w:type="character" w:customStyle="1" w:styleId="15">
    <w:name w:val="页脚 字符"/>
    <w:link w:val="4"/>
    <w:semiHidden/>
    <w:qFormat/>
    <w:uiPriority w:val="99"/>
    <w:rPr>
      <w:sz w:val="18"/>
      <w:szCs w:val="18"/>
    </w:rPr>
  </w:style>
  <w:style w:type="paragraph" w:customStyle="1" w:styleId="16">
    <w:name w:val="List Paragraph1"/>
    <w:basedOn w:val="1"/>
    <w:qFormat/>
    <w:uiPriority w:val="34"/>
    <w:pPr>
      <w:ind w:firstLine="420" w:firstLineChars="200"/>
    </w:pPr>
  </w:style>
  <w:style w:type="paragraph" w:customStyle="1" w:styleId="17">
    <w:name w:val="_Style 16"/>
    <w:unhideWhenUsed/>
    <w:qFormat/>
    <w:uiPriority w:val="99"/>
    <w:rPr>
      <w:rFonts w:ascii="Times New Roman" w:hAnsi="Times New Roman" w:eastAsia="宋体" w:cs="Times New Roman"/>
      <w:kern w:val="2"/>
      <w:sz w:val="21"/>
      <w:szCs w:val="24"/>
      <w:lang w:val="en-US" w:eastAsia="zh-CN" w:bidi="ar-SA"/>
    </w:rPr>
  </w:style>
  <w:style w:type="paragraph" w:customStyle="1" w:styleId="18">
    <w:name w:val="p1"/>
    <w:basedOn w:val="1"/>
    <w:qFormat/>
    <w:uiPriority w:val="0"/>
    <w:pPr>
      <w:spacing w:before="0" w:beforeAutospacing="0" w:after="0" w:afterAutospacing="0"/>
      <w:ind w:left="0" w:right="0"/>
      <w:jc w:val="left"/>
    </w:pPr>
    <w:rPr>
      <w:rFonts w:ascii="pingfang sc" w:hAnsi="pingfang sc" w:eastAsia="pingfang sc" w:cs="pingfang sc"/>
      <w:kern w:val="0"/>
      <w:sz w:val="26"/>
      <w:szCs w:val="26"/>
      <w:lang w:val="en-US" w:eastAsia="zh-CN" w:bidi="ar"/>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2665</Words>
  <Characters>2857</Characters>
  <Lines>23</Lines>
  <Paragraphs>6</Paragraphs>
  <TotalTime>6</TotalTime>
  <ScaleCrop>false</ScaleCrop>
  <LinksUpToDate>false</LinksUpToDate>
  <CharactersWithSpaces>2925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2016-03-05T01:31:00Z</dcterms:created>
  <dc:creator>jl</dc:creator>
  <cp:lastModifiedBy>张君瑾</cp:lastModifiedBy>
  <cp:lastPrinted>2016-10-31T01:04:00Z</cp:lastPrinted>
  <dcterms:modified xsi:type="dcterms:W3CDTF">2023-02-06T07:30:21Z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03E151D6440640239ED803AE5882FA69</vt:lpwstr>
  </property>
</Properties>
</file>