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3" w:rsidRPr="00143633" w:rsidRDefault="00C658F3" w:rsidP="00143633">
      <w:pPr>
        <w:pStyle w:val="1"/>
        <w:spacing w:before="0" w:line="360" w:lineRule="auto"/>
        <w:ind w:left="0"/>
        <w:jc w:val="center"/>
        <w:rPr>
          <w:rFonts w:eastAsia="宋体"/>
          <w:sz w:val="28"/>
          <w:szCs w:val="20"/>
          <w:lang w:eastAsia="zh-CN"/>
        </w:rPr>
      </w:pPr>
      <w:r w:rsidRPr="00143633">
        <w:rPr>
          <w:rFonts w:eastAsia="宋体" w:hint="eastAsia"/>
          <w:sz w:val="28"/>
          <w:szCs w:val="20"/>
          <w:lang w:eastAsia="zh-CN"/>
        </w:rPr>
        <w:t>架桥原则：同一产品批次混合物分类</w:t>
      </w:r>
      <w:r w:rsidR="001666F1">
        <w:rPr>
          <w:rFonts w:eastAsia="宋体" w:hint="eastAsia"/>
          <w:sz w:val="28"/>
          <w:szCs w:val="20"/>
          <w:lang w:eastAsia="zh-CN"/>
        </w:rPr>
        <w:t>示例</w:t>
      </w:r>
      <w:r w:rsidRPr="00143633">
        <w:rPr>
          <w:rFonts w:eastAsia="宋体" w:hint="eastAsia"/>
          <w:sz w:val="28"/>
          <w:szCs w:val="20"/>
          <w:lang w:eastAsia="zh-CN"/>
        </w:rPr>
        <w:t>（参考特异性靶器官毒性</w:t>
      </w:r>
      <w:r w:rsidRPr="00143633">
        <w:rPr>
          <w:rFonts w:eastAsia="宋体" w:hint="eastAsia"/>
          <w:sz w:val="28"/>
          <w:szCs w:val="20"/>
          <w:lang w:eastAsia="zh-CN"/>
        </w:rPr>
        <w:t>-</w:t>
      </w:r>
      <w:r w:rsidRPr="00143633">
        <w:rPr>
          <w:rFonts w:eastAsia="宋体" w:hint="eastAsia"/>
          <w:sz w:val="28"/>
          <w:szCs w:val="20"/>
          <w:lang w:eastAsia="zh-CN"/>
        </w:rPr>
        <w:t>一次接触数据）</w:t>
      </w:r>
    </w:p>
    <w:p w:rsidR="00C658F3" w:rsidRPr="00F71580" w:rsidRDefault="00C658F3" w:rsidP="00143633">
      <w:pPr>
        <w:spacing w:line="360" w:lineRule="auto"/>
        <w:ind w:firstLineChars="200" w:firstLine="440"/>
        <w:rPr>
          <w:rFonts w:ascii="宋体" w:eastAsia="宋体" w:hAnsi="宋体" w:cs="宋体"/>
          <w:szCs w:val="27"/>
          <w:lang w:eastAsia="zh-CN"/>
        </w:rPr>
      </w:pPr>
      <w:r w:rsidRPr="00F71580">
        <w:rPr>
          <w:rFonts w:ascii="宋体" w:eastAsia="宋体" w:hAnsi="宋体" w:cs="宋体" w:hint="eastAsia"/>
          <w:szCs w:val="27"/>
          <w:lang w:eastAsia="zh-CN"/>
        </w:rPr>
        <w:t>同一产品批次混合物的架桥原则除了可应用于特异性靶器官毒性-一次接触分类外，也适用于</w:t>
      </w:r>
      <w:r w:rsidR="001666F1">
        <w:rPr>
          <w:rFonts w:ascii="宋体" w:eastAsia="宋体" w:hAnsi="宋体" w:cs="宋体" w:hint="eastAsia"/>
          <w:szCs w:val="27"/>
          <w:lang w:eastAsia="zh-CN"/>
        </w:rPr>
        <w:t>紫皮书</w:t>
      </w:r>
      <w:r w:rsidRPr="00F71580">
        <w:rPr>
          <w:rFonts w:ascii="宋体" w:eastAsia="宋体" w:hAnsi="宋体" w:cs="宋体" w:hint="eastAsia"/>
          <w:szCs w:val="27"/>
          <w:lang w:eastAsia="zh-CN"/>
        </w:rPr>
        <w:t>中的其他危险类别。</w:t>
      </w:r>
    </w:p>
    <w:p w:rsidR="00D6302A" w:rsidRPr="00143633" w:rsidRDefault="00C658F3" w:rsidP="00143633">
      <w:pPr>
        <w:pStyle w:val="a3"/>
        <w:spacing w:line="360" w:lineRule="auto"/>
        <w:ind w:left="0" w:firstLineChars="200" w:firstLine="482"/>
        <w:jc w:val="both"/>
        <w:rPr>
          <w:rFonts w:eastAsia="宋体"/>
          <w:b/>
          <w:sz w:val="24"/>
          <w:szCs w:val="20"/>
          <w:lang w:eastAsia="zh-CN"/>
        </w:rPr>
      </w:pPr>
      <w:r w:rsidRPr="00143633">
        <w:rPr>
          <w:rFonts w:eastAsia="宋体" w:hint="eastAsia"/>
          <w:b/>
          <w:sz w:val="24"/>
          <w:szCs w:val="20"/>
          <w:lang w:eastAsia="zh-CN"/>
        </w:rPr>
        <w:t>产品批次</w:t>
      </w:r>
    </w:p>
    <w:p w:rsidR="00C658F3" w:rsidRPr="00143633" w:rsidRDefault="00543F2D" w:rsidP="00143633">
      <w:pPr>
        <w:pStyle w:val="a3"/>
        <w:spacing w:line="360" w:lineRule="auto"/>
        <w:ind w:left="0" w:firstLineChars="200" w:firstLine="480"/>
        <w:jc w:val="both"/>
        <w:rPr>
          <w:rFonts w:eastAsia="宋体"/>
          <w:sz w:val="24"/>
          <w:szCs w:val="20"/>
          <w:lang w:eastAsia="zh-CN"/>
        </w:rPr>
      </w:pPr>
      <w:r w:rsidRPr="00543F2D">
        <w:rPr>
          <w:rFonts w:eastAsia="宋体" w:hint="eastAsia"/>
          <w:sz w:val="24"/>
          <w:szCs w:val="20"/>
          <w:lang w:eastAsia="zh-CN"/>
        </w:rPr>
        <w:t>混合物已作过试验的一个生产批次的毒性，可以认为实际上与同一制造商生产的或在其控制下生产的同一商业产品的另一个未经试验的产品批次的毒性相同，除非有理由认为，未试验产品批次的毒性有显著变化。如果后一种情况发生，则需要进行新的分类。</w:t>
      </w:r>
    </w:p>
    <w:p w:rsidR="00D6302A" w:rsidRPr="00143633" w:rsidRDefault="00DC5EF4" w:rsidP="00143633">
      <w:pPr>
        <w:pStyle w:val="a3"/>
        <w:spacing w:line="360" w:lineRule="auto"/>
        <w:ind w:left="0" w:firstLineChars="200" w:firstLine="482"/>
        <w:jc w:val="both"/>
        <w:rPr>
          <w:rFonts w:eastAsia="宋体"/>
          <w:b/>
          <w:sz w:val="24"/>
          <w:szCs w:val="20"/>
          <w:lang w:eastAsia="zh-CN"/>
        </w:rPr>
      </w:pPr>
      <w:r w:rsidRPr="00143633">
        <w:rPr>
          <w:rFonts w:eastAsia="宋体" w:hint="eastAsia"/>
          <w:b/>
          <w:sz w:val="24"/>
          <w:szCs w:val="20"/>
          <w:lang w:eastAsia="zh-CN"/>
        </w:rPr>
        <w:t>背景介绍</w:t>
      </w:r>
    </w:p>
    <w:p w:rsidR="00DC5EF4" w:rsidRPr="00143633" w:rsidRDefault="00B7693D"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t>1</w:t>
      </w:r>
      <w:r>
        <w:rPr>
          <w:rFonts w:eastAsia="宋体" w:hint="eastAsia"/>
          <w:sz w:val="24"/>
          <w:szCs w:val="20"/>
          <w:lang w:eastAsia="zh-CN"/>
        </w:rPr>
        <w:t>、</w:t>
      </w:r>
      <w:r w:rsidR="00DC5EF4" w:rsidRPr="00143633">
        <w:rPr>
          <w:rFonts w:eastAsia="宋体" w:hint="eastAsia"/>
          <w:sz w:val="24"/>
          <w:szCs w:val="20"/>
          <w:lang w:eastAsia="zh-CN"/>
        </w:rPr>
        <w:t>成分</w:t>
      </w:r>
      <w:r w:rsidR="00DC5EF4" w:rsidRPr="00143633">
        <w:rPr>
          <w:rFonts w:eastAsia="宋体" w:hint="eastAsia"/>
          <w:sz w:val="24"/>
          <w:szCs w:val="20"/>
          <w:lang w:eastAsia="zh-CN"/>
        </w:rPr>
        <w:t>A</w:t>
      </w:r>
      <w:r w:rsidR="00111578">
        <w:rPr>
          <w:rFonts w:eastAsia="宋体" w:hint="eastAsia"/>
          <w:sz w:val="24"/>
          <w:szCs w:val="20"/>
          <w:lang w:eastAsia="zh-CN"/>
        </w:rPr>
        <w:t>是复杂的物质，在商业批次</w:t>
      </w:r>
      <w:r w:rsidR="00111578" w:rsidRPr="00111578">
        <w:rPr>
          <w:rFonts w:eastAsia="宋体" w:hint="eastAsia"/>
          <w:sz w:val="24"/>
          <w:szCs w:val="20"/>
          <w:lang w:eastAsia="zh-CN"/>
        </w:rPr>
        <w:t>中</w:t>
      </w:r>
      <w:r w:rsidR="00111578">
        <w:rPr>
          <w:rFonts w:eastAsia="宋体" w:hint="eastAsia"/>
          <w:sz w:val="24"/>
          <w:szCs w:val="20"/>
          <w:lang w:eastAsia="zh-CN"/>
        </w:rPr>
        <w:t>包含多种</w:t>
      </w:r>
      <w:r w:rsidR="00111578" w:rsidRPr="00111578">
        <w:rPr>
          <w:rFonts w:eastAsia="宋体" w:hint="eastAsia"/>
          <w:sz w:val="24"/>
          <w:szCs w:val="20"/>
          <w:lang w:eastAsia="zh-CN"/>
        </w:rPr>
        <w:t>异构体混合物</w:t>
      </w:r>
      <w:r w:rsidR="00111578">
        <w:rPr>
          <w:rFonts w:eastAsia="宋体" w:hint="eastAsia"/>
          <w:sz w:val="24"/>
          <w:szCs w:val="20"/>
          <w:lang w:eastAsia="zh-CN"/>
        </w:rPr>
        <w:t>。</w:t>
      </w:r>
      <w:r w:rsidR="002E21D1">
        <w:rPr>
          <w:rFonts w:eastAsia="宋体" w:hint="eastAsia"/>
          <w:sz w:val="24"/>
          <w:szCs w:val="20"/>
          <w:lang w:eastAsia="zh-CN"/>
        </w:rPr>
        <w:t>已知其中邻位异构体</w:t>
      </w:r>
      <w:r w:rsidR="00DC5EF4" w:rsidRPr="00143633">
        <w:rPr>
          <w:rFonts w:eastAsia="宋体" w:hint="eastAsia"/>
          <w:sz w:val="24"/>
          <w:szCs w:val="20"/>
          <w:lang w:eastAsia="zh-CN"/>
        </w:rPr>
        <w:t>的特异性靶器官毒性</w:t>
      </w:r>
      <w:r w:rsidR="00DC5EF4" w:rsidRPr="00143633">
        <w:rPr>
          <w:rFonts w:eastAsia="宋体" w:hint="eastAsia"/>
          <w:sz w:val="24"/>
          <w:szCs w:val="20"/>
          <w:lang w:eastAsia="zh-CN"/>
        </w:rPr>
        <w:t>-</w:t>
      </w:r>
      <w:r w:rsidR="00DC5EF4" w:rsidRPr="00143633">
        <w:rPr>
          <w:rFonts w:eastAsia="宋体" w:hint="eastAsia"/>
          <w:sz w:val="24"/>
          <w:szCs w:val="20"/>
          <w:lang w:eastAsia="zh-CN"/>
        </w:rPr>
        <w:t>一次接触毒性数据。</w:t>
      </w:r>
    </w:p>
    <w:p w:rsidR="00DC5EF4" w:rsidRPr="00143633" w:rsidRDefault="00DC5EF4" w:rsidP="00143633">
      <w:pPr>
        <w:pStyle w:val="a3"/>
        <w:spacing w:line="360" w:lineRule="auto"/>
        <w:ind w:left="0" w:firstLineChars="200" w:firstLine="480"/>
        <w:jc w:val="both"/>
        <w:rPr>
          <w:rFonts w:eastAsia="宋体"/>
          <w:sz w:val="24"/>
          <w:szCs w:val="20"/>
          <w:lang w:eastAsia="zh-CN"/>
        </w:rPr>
      </w:pPr>
      <w:r w:rsidRPr="00143633">
        <w:rPr>
          <w:rFonts w:eastAsia="宋体" w:hint="eastAsia"/>
          <w:sz w:val="24"/>
          <w:szCs w:val="20"/>
          <w:lang w:eastAsia="zh-CN"/>
        </w:rPr>
        <w:t>2</w:t>
      </w:r>
      <w:r w:rsidRPr="00143633">
        <w:rPr>
          <w:rFonts w:eastAsia="宋体" w:hint="eastAsia"/>
          <w:sz w:val="24"/>
          <w:szCs w:val="20"/>
          <w:lang w:eastAsia="zh-CN"/>
        </w:rPr>
        <w:t>、有报告称，由于饮料和食物污染，人类意外摄入含有成分</w:t>
      </w:r>
      <w:r w:rsidRPr="00143633">
        <w:rPr>
          <w:rFonts w:eastAsia="宋体" w:hint="eastAsia"/>
          <w:sz w:val="24"/>
          <w:szCs w:val="20"/>
          <w:lang w:eastAsia="zh-CN"/>
        </w:rPr>
        <w:t>A</w:t>
      </w:r>
      <w:r w:rsidRPr="00143633">
        <w:rPr>
          <w:rFonts w:eastAsia="宋体" w:hint="eastAsia"/>
          <w:sz w:val="24"/>
          <w:szCs w:val="20"/>
          <w:lang w:eastAsia="zh-CN"/>
        </w:rPr>
        <w:t>的混合物，导致下肢瘫痪。</w:t>
      </w:r>
    </w:p>
    <w:p w:rsidR="00D911D7" w:rsidRPr="00143633" w:rsidRDefault="00DC5EF4" w:rsidP="00143633">
      <w:pPr>
        <w:pStyle w:val="a3"/>
        <w:spacing w:line="360" w:lineRule="auto"/>
        <w:ind w:left="0" w:firstLineChars="200" w:firstLine="480"/>
        <w:jc w:val="both"/>
        <w:rPr>
          <w:rFonts w:eastAsia="宋体"/>
          <w:sz w:val="24"/>
          <w:szCs w:val="20"/>
          <w:lang w:eastAsia="zh-CN"/>
        </w:rPr>
      </w:pPr>
      <w:r w:rsidRPr="00143633">
        <w:rPr>
          <w:rFonts w:eastAsia="宋体" w:hint="eastAsia"/>
          <w:sz w:val="24"/>
          <w:szCs w:val="20"/>
          <w:lang w:eastAsia="zh-CN"/>
        </w:rPr>
        <w:t>3</w:t>
      </w:r>
      <w:r w:rsidRPr="00143633">
        <w:rPr>
          <w:rFonts w:eastAsia="宋体" w:hint="eastAsia"/>
          <w:sz w:val="24"/>
          <w:szCs w:val="20"/>
          <w:lang w:eastAsia="zh-CN"/>
        </w:rPr>
        <w:t>、</w:t>
      </w:r>
      <w:r w:rsidR="00B12E67" w:rsidRPr="00143633">
        <w:rPr>
          <w:rFonts w:eastAsia="宋体" w:hint="eastAsia"/>
          <w:sz w:val="24"/>
          <w:szCs w:val="20"/>
          <w:lang w:eastAsia="zh-CN"/>
        </w:rPr>
        <w:t>查阅</w:t>
      </w:r>
      <w:r w:rsidR="00D911D7" w:rsidRPr="00143633">
        <w:rPr>
          <w:rFonts w:eastAsia="宋体" w:hint="eastAsia"/>
          <w:sz w:val="24"/>
          <w:szCs w:val="20"/>
          <w:lang w:eastAsia="zh-CN"/>
        </w:rPr>
        <w:t>多年来的动物试验研究结果</w:t>
      </w:r>
      <w:r w:rsidR="00B12E67" w:rsidRPr="00143633">
        <w:rPr>
          <w:rFonts w:eastAsia="宋体" w:hint="eastAsia"/>
          <w:sz w:val="24"/>
          <w:szCs w:val="20"/>
          <w:lang w:eastAsia="zh-CN"/>
        </w:rPr>
        <w:t>可得</w:t>
      </w:r>
      <w:r w:rsidR="00D911D7" w:rsidRPr="00143633">
        <w:rPr>
          <w:rFonts w:eastAsia="宋体" w:hint="eastAsia"/>
          <w:sz w:val="24"/>
          <w:szCs w:val="20"/>
          <w:lang w:eastAsia="zh-CN"/>
        </w:rPr>
        <w:t>，不同成分</w:t>
      </w:r>
      <w:r w:rsidR="00D911D7" w:rsidRPr="00143633">
        <w:rPr>
          <w:rFonts w:eastAsia="宋体" w:hint="eastAsia"/>
          <w:sz w:val="24"/>
          <w:szCs w:val="20"/>
          <w:lang w:eastAsia="zh-CN"/>
        </w:rPr>
        <w:t>A</w:t>
      </w:r>
      <w:r w:rsidR="002E21D1">
        <w:rPr>
          <w:rFonts w:eastAsia="宋体" w:hint="eastAsia"/>
          <w:sz w:val="24"/>
          <w:szCs w:val="20"/>
          <w:lang w:eastAsia="zh-CN"/>
        </w:rPr>
        <w:t>的混合物中，邻位异构体的浓度对动物试验结果的影响具有统计显著性</w:t>
      </w:r>
      <w:r w:rsidR="00D911D7" w:rsidRPr="00143633">
        <w:rPr>
          <w:rFonts w:eastAsia="宋体" w:hint="eastAsia"/>
          <w:sz w:val="24"/>
          <w:szCs w:val="20"/>
          <w:lang w:eastAsia="zh-CN"/>
        </w:rPr>
        <w:t>。</w:t>
      </w:r>
    </w:p>
    <w:p w:rsidR="00B12E67" w:rsidRPr="00143633" w:rsidRDefault="00B12E67" w:rsidP="00143633">
      <w:pPr>
        <w:pStyle w:val="a3"/>
        <w:spacing w:line="360" w:lineRule="auto"/>
        <w:ind w:left="0" w:firstLineChars="200" w:firstLine="480"/>
        <w:jc w:val="both"/>
        <w:rPr>
          <w:rFonts w:eastAsia="宋体"/>
          <w:sz w:val="24"/>
          <w:szCs w:val="20"/>
          <w:lang w:eastAsia="zh-CN"/>
        </w:rPr>
      </w:pPr>
      <w:r w:rsidRPr="00143633">
        <w:rPr>
          <w:rFonts w:eastAsia="宋体" w:hint="eastAsia"/>
          <w:sz w:val="24"/>
          <w:szCs w:val="20"/>
          <w:lang w:eastAsia="zh-CN"/>
        </w:rPr>
        <w:t>根据取得的研究数据，含有≥</w:t>
      </w:r>
      <w:r w:rsidRPr="00143633">
        <w:rPr>
          <w:rFonts w:eastAsia="宋体" w:hint="eastAsia"/>
          <w:sz w:val="24"/>
          <w:szCs w:val="20"/>
          <w:lang w:eastAsia="zh-CN"/>
        </w:rPr>
        <w:t>0.5%</w:t>
      </w:r>
      <w:r w:rsidRPr="00143633">
        <w:rPr>
          <w:rFonts w:eastAsia="宋体" w:hint="eastAsia"/>
          <w:sz w:val="24"/>
          <w:szCs w:val="20"/>
          <w:lang w:eastAsia="zh-CN"/>
        </w:rPr>
        <w:t>邻位异构体的成分</w:t>
      </w:r>
      <w:r w:rsidRPr="00143633">
        <w:rPr>
          <w:rFonts w:eastAsia="宋体" w:hint="eastAsia"/>
          <w:sz w:val="24"/>
          <w:szCs w:val="20"/>
          <w:lang w:eastAsia="zh-CN"/>
        </w:rPr>
        <w:t>A</w:t>
      </w:r>
      <w:r w:rsidRPr="00143633">
        <w:rPr>
          <w:rFonts w:eastAsia="宋体" w:hint="eastAsia"/>
          <w:sz w:val="24"/>
          <w:szCs w:val="20"/>
          <w:lang w:eastAsia="zh-CN"/>
        </w:rPr>
        <w:t>均被判定为特异性靶器官毒性</w:t>
      </w:r>
      <w:r w:rsidRPr="00143633">
        <w:rPr>
          <w:rFonts w:eastAsia="宋体" w:hint="eastAsia"/>
          <w:sz w:val="24"/>
          <w:szCs w:val="20"/>
          <w:lang w:eastAsia="zh-CN"/>
        </w:rPr>
        <w:t>-</w:t>
      </w:r>
      <w:r w:rsidRPr="00143633">
        <w:rPr>
          <w:rFonts w:eastAsia="宋体" w:hint="eastAsia"/>
          <w:sz w:val="24"/>
          <w:szCs w:val="20"/>
          <w:lang w:eastAsia="zh-CN"/>
        </w:rPr>
        <w:t>一次接触</w:t>
      </w:r>
      <w:r w:rsidRPr="00143633">
        <w:rPr>
          <w:rFonts w:eastAsia="宋体" w:hint="eastAsia"/>
          <w:sz w:val="24"/>
          <w:szCs w:val="20"/>
          <w:lang w:eastAsia="zh-CN"/>
        </w:rPr>
        <w:t xml:space="preserve"> </w:t>
      </w:r>
      <w:r w:rsidRPr="00143633">
        <w:rPr>
          <w:rFonts w:eastAsia="宋体" w:hint="eastAsia"/>
          <w:sz w:val="24"/>
          <w:szCs w:val="20"/>
          <w:lang w:eastAsia="zh-CN"/>
        </w:rPr>
        <w:t>类别</w:t>
      </w:r>
      <w:r w:rsidRPr="00143633">
        <w:rPr>
          <w:rFonts w:eastAsia="宋体" w:hint="eastAsia"/>
          <w:sz w:val="24"/>
          <w:szCs w:val="20"/>
          <w:lang w:eastAsia="zh-CN"/>
        </w:rPr>
        <w:t>2</w:t>
      </w:r>
      <w:r w:rsidRPr="00143633">
        <w:rPr>
          <w:rFonts w:eastAsia="宋体" w:hint="eastAsia"/>
          <w:sz w:val="24"/>
          <w:szCs w:val="20"/>
          <w:lang w:eastAsia="zh-CN"/>
        </w:rPr>
        <w:t>，浓度＜</w:t>
      </w:r>
      <w:r w:rsidRPr="00143633">
        <w:rPr>
          <w:rFonts w:eastAsia="宋体" w:hint="eastAsia"/>
          <w:sz w:val="24"/>
          <w:szCs w:val="20"/>
          <w:lang w:eastAsia="zh-CN"/>
        </w:rPr>
        <w:t>0.5%</w:t>
      </w:r>
      <w:r w:rsidRPr="00143633">
        <w:rPr>
          <w:rFonts w:eastAsia="宋体" w:hint="eastAsia"/>
          <w:sz w:val="24"/>
          <w:szCs w:val="20"/>
          <w:lang w:eastAsia="zh-CN"/>
        </w:rPr>
        <w:t>则不分类</w:t>
      </w:r>
      <w:r w:rsidR="00143633">
        <w:rPr>
          <w:rFonts w:eastAsia="宋体" w:hint="eastAsia"/>
          <w:sz w:val="24"/>
          <w:szCs w:val="20"/>
          <w:lang w:eastAsia="zh-CN"/>
        </w:rPr>
        <w:t>。</w:t>
      </w:r>
    </w:p>
    <w:p w:rsidR="00B12E67" w:rsidRPr="00143633" w:rsidRDefault="00143633" w:rsidP="00143633">
      <w:pPr>
        <w:pStyle w:val="a3"/>
        <w:spacing w:line="360" w:lineRule="auto"/>
        <w:ind w:left="0" w:firstLineChars="200" w:firstLine="482"/>
        <w:jc w:val="both"/>
        <w:rPr>
          <w:rFonts w:eastAsia="宋体"/>
          <w:b/>
          <w:sz w:val="24"/>
          <w:szCs w:val="20"/>
          <w:lang w:eastAsia="zh-CN"/>
        </w:rPr>
      </w:pPr>
      <w:r>
        <w:rPr>
          <w:rFonts w:eastAsia="宋体" w:hint="eastAsia"/>
          <w:b/>
          <w:sz w:val="24"/>
          <w:szCs w:val="20"/>
          <w:lang w:eastAsia="zh-CN"/>
        </w:rPr>
        <w:t>没有实验数据的混合物信息</w:t>
      </w:r>
    </w:p>
    <w:p w:rsidR="00D6302A" w:rsidRDefault="00D6302A">
      <w:pPr>
        <w:rPr>
          <w:rFonts w:ascii="Times New Roman" w:eastAsia="Times New Roman" w:hAnsi="Times New Roman" w:cs="Times New Roman"/>
          <w:b/>
          <w:bCs/>
          <w:sz w:val="11"/>
          <w:szCs w:val="11"/>
          <w:lang w:eastAsia="zh-CN"/>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3571"/>
      </w:tblGrid>
      <w:tr w:rsidR="00D6302A" w:rsidRPr="00143633" w:rsidTr="00F71580">
        <w:trPr>
          <w:trHeight w:val="567"/>
          <w:jc w:val="center"/>
        </w:trPr>
        <w:tc>
          <w:tcPr>
            <w:tcW w:w="2594" w:type="dxa"/>
            <w:vAlign w:val="center"/>
          </w:tcPr>
          <w:p w:rsidR="00D6302A" w:rsidRPr="00F71580" w:rsidRDefault="00B12E67" w:rsidP="00F71580">
            <w:pPr>
              <w:pStyle w:val="aa"/>
              <w:rPr>
                <w:b/>
              </w:rPr>
            </w:pPr>
            <w:r w:rsidRPr="00F71580">
              <w:rPr>
                <w:b/>
              </w:rPr>
              <w:t>产品批次</w:t>
            </w:r>
          </w:p>
        </w:tc>
        <w:tc>
          <w:tcPr>
            <w:tcW w:w="3571" w:type="dxa"/>
            <w:vAlign w:val="center"/>
          </w:tcPr>
          <w:p w:rsidR="00D6302A" w:rsidRPr="00F71580" w:rsidRDefault="00B12E67" w:rsidP="00F71580">
            <w:pPr>
              <w:pStyle w:val="aa"/>
              <w:rPr>
                <w:b/>
              </w:rPr>
            </w:pPr>
            <w:r w:rsidRPr="00F71580">
              <w:rPr>
                <w:b/>
              </w:rPr>
              <w:t>成分</w:t>
            </w:r>
            <w:r w:rsidRPr="00F71580">
              <w:rPr>
                <w:b/>
              </w:rPr>
              <w:t>A</w:t>
            </w:r>
            <w:r w:rsidRPr="00F71580">
              <w:rPr>
                <w:b/>
              </w:rPr>
              <w:t>中邻位异构体的浓度</w:t>
            </w:r>
            <w:r w:rsidRPr="00F71580">
              <w:rPr>
                <w:b/>
              </w:rPr>
              <w:t xml:space="preserve"> </w:t>
            </w:r>
            <w:proofErr w:type="spellStart"/>
            <w:r w:rsidRPr="00F71580">
              <w:rPr>
                <w:b/>
              </w:rPr>
              <w:t>Wt</w:t>
            </w:r>
            <w:proofErr w:type="spellEnd"/>
            <w:r w:rsidRPr="00F71580">
              <w:rPr>
                <w:b/>
              </w:rPr>
              <w:t>%</w:t>
            </w:r>
          </w:p>
        </w:tc>
      </w:tr>
      <w:tr w:rsidR="00D6302A" w:rsidRPr="00143633" w:rsidTr="00F71580">
        <w:trPr>
          <w:trHeight w:val="567"/>
          <w:jc w:val="center"/>
        </w:trPr>
        <w:tc>
          <w:tcPr>
            <w:tcW w:w="2594" w:type="dxa"/>
            <w:vAlign w:val="center"/>
          </w:tcPr>
          <w:p w:rsidR="00D6302A" w:rsidRPr="00F71580" w:rsidRDefault="00B12E67" w:rsidP="00F71580">
            <w:pPr>
              <w:pStyle w:val="aa"/>
            </w:pPr>
            <w:r w:rsidRPr="00F71580">
              <w:t>第一批</w:t>
            </w:r>
          </w:p>
        </w:tc>
        <w:tc>
          <w:tcPr>
            <w:tcW w:w="3571" w:type="dxa"/>
            <w:vAlign w:val="center"/>
          </w:tcPr>
          <w:p w:rsidR="00D6302A" w:rsidRPr="00F71580" w:rsidRDefault="00CE53FF" w:rsidP="00F71580">
            <w:pPr>
              <w:pStyle w:val="aa"/>
            </w:pPr>
            <w:r w:rsidRPr="00F71580">
              <w:t>0.42</w:t>
            </w:r>
          </w:p>
        </w:tc>
      </w:tr>
      <w:tr w:rsidR="00D6302A" w:rsidRPr="00143633" w:rsidTr="00F71580">
        <w:trPr>
          <w:trHeight w:val="567"/>
          <w:jc w:val="center"/>
        </w:trPr>
        <w:tc>
          <w:tcPr>
            <w:tcW w:w="2594" w:type="dxa"/>
            <w:vAlign w:val="center"/>
          </w:tcPr>
          <w:p w:rsidR="00D6302A" w:rsidRPr="00F71580" w:rsidRDefault="00B12E67" w:rsidP="00F71580">
            <w:pPr>
              <w:pStyle w:val="aa"/>
            </w:pPr>
            <w:r w:rsidRPr="00F71580">
              <w:t>第二批</w:t>
            </w:r>
          </w:p>
        </w:tc>
        <w:tc>
          <w:tcPr>
            <w:tcW w:w="3571" w:type="dxa"/>
            <w:vAlign w:val="center"/>
          </w:tcPr>
          <w:p w:rsidR="00D6302A" w:rsidRPr="00F71580" w:rsidRDefault="00CE53FF" w:rsidP="00F71580">
            <w:pPr>
              <w:pStyle w:val="aa"/>
            </w:pPr>
            <w:r w:rsidRPr="00F71580">
              <w:t>0.52</w:t>
            </w:r>
          </w:p>
        </w:tc>
      </w:tr>
    </w:tbl>
    <w:p w:rsidR="00D6302A" w:rsidRDefault="00D6302A">
      <w:pPr>
        <w:spacing w:before="8"/>
        <w:rPr>
          <w:rFonts w:ascii="Times New Roman" w:eastAsia="Times New Roman" w:hAnsi="Times New Roman" w:cs="Times New Roman"/>
          <w:b/>
          <w:bCs/>
          <w:sz w:val="24"/>
          <w:szCs w:val="24"/>
        </w:rPr>
      </w:pPr>
    </w:p>
    <w:p w:rsidR="00D6302A" w:rsidRPr="00143633" w:rsidRDefault="00DC589D" w:rsidP="00143633">
      <w:pPr>
        <w:pStyle w:val="a3"/>
        <w:spacing w:line="360" w:lineRule="auto"/>
        <w:ind w:left="0" w:firstLineChars="200" w:firstLine="482"/>
        <w:jc w:val="both"/>
        <w:rPr>
          <w:rFonts w:eastAsia="宋体"/>
          <w:b/>
          <w:sz w:val="24"/>
          <w:szCs w:val="20"/>
          <w:lang w:eastAsia="zh-CN"/>
        </w:rPr>
      </w:pPr>
      <w:r>
        <w:rPr>
          <w:rFonts w:eastAsia="宋体" w:hint="eastAsia"/>
          <w:b/>
          <w:sz w:val="24"/>
          <w:szCs w:val="20"/>
          <w:lang w:eastAsia="zh-CN"/>
        </w:rPr>
        <w:t>答：</w:t>
      </w:r>
    </w:p>
    <w:p w:rsidR="00B12E67" w:rsidRPr="00143633" w:rsidRDefault="00143633"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t>（</w:t>
      </w:r>
      <w:r>
        <w:rPr>
          <w:rFonts w:eastAsia="宋体" w:hint="eastAsia"/>
          <w:sz w:val="24"/>
          <w:szCs w:val="20"/>
          <w:lang w:eastAsia="zh-CN"/>
        </w:rPr>
        <w:t>a</w:t>
      </w:r>
      <w:r>
        <w:rPr>
          <w:rFonts w:eastAsia="宋体" w:hint="eastAsia"/>
          <w:sz w:val="24"/>
          <w:szCs w:val="20"/>
          <w:lang w:eastAsia="zh-CN"/>
        </w:rPr>
        <w:t>）第一批：</w:t>
      </w:r>
      <w:r w:rsidR="00B12E67" w:rsidRPr="00143633">
        <w:rPr>
          <w:rFonts w:eastAsia="宋体" w:hint="eastAsia"/>
          <w:sz w:val="24"/>
          <w:szCs w:val="20"/>
          <w:lang w:eastAsia="zh-CN"/>
        </w:rPr>
        <w:t>根据架桥原则，第一批混合物不分类</w:t>
      </w:r>
      <w:r w:rsidR="002E21D1">
        <w:rPr>
          <w:rFonts w:eastAsia="宋体" w:hint="eastAsia"/>
          <w:sz w:val="24"/>
          <w:szCs w:val="20"/>
          <w:lang w:eastAsia="zh-CN"/>
        </w:rPr>
        <w:t>。</w:t>
      </w:r>
    </w:p>
    <w:p w:rsidR="00B12E67" w:rsidRPr="00143633" w:rsidRDefault="00143633"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t>（</w:t>
      </w:r>
      <w:r>
        <w:rPr>
          <w:rFonts w:eastAsia="宋体" w:hint="eastAsia"/>
          <w:sz w:val="24"/>
          <w:szCs w:val="20"/>
          <w:lang w:eastAsia="zh-CN"/>
        </w:rPr>
        <w:t>b</w:t>
      </w:r>
      <w:r>
        <w:rPr>
          <w:rFonts w:eastAsia="宋体" w:hint="eastAsia"/>
          <w:sz w:val="24"/>
          <w:szCs w:val="20"/>
          <w:lang w:eastAsia="zh-CN"/>
        </w:rPr>
        <w:t>）</w:t>
      </w:r>
      <w:r w:rsidR="00B12E67" w:rsidRPr="00143633">
        <w:rPr>
          <w:rFonts w:eastAsia="宋体" w:hint="eastAsia"/>
          <w:sz w:val="24"/>
          <w:szCs w:val="20"/>
          <w:lang w:eastAsia="zh-CN"/>
        </w:rPr>
        <w:t>第二批：根据架桥原则，第二批混合物判定为特异性靶器官毒性</w:t>
      </w:r>
      <w:r w:rsidR="00B12E67" w:rsidRPr="00143633">
        <w:rPr>
          <w:rFonts w:eastAsia="宋体" w:hint="eastAsia"/>
          <w:sz w:val="24"/>
          <w:szCs w:val="20"/>
          <w:lang w:eastAsia="zh-CN"/>
        </w:rPr>
        <w:t>-</w:t>
      </w:r>
      <w:r w:rsidR="00B12E67" w:rsidRPr="00143633">
        <w:rPr>
          <w:rFonts w:eastAsia="宋体" w:hint="eastAsia"/>
          <w:sz w:val="24"/>
          <w:szCs w:val="20"/>
          <w:lang w:eastAsia="zh-CN"/>
        </w:rPr>
        <w:t>一次接触</w:t>
      </w:r>
      <w:r w:rsidR="00B12E67" w:rsidRPr="00143633">
        <w:rPr>
          <w:rFonts w:eastAsia="宋体" w:hint="eastAsia"/>
          <w:sz w:val="24"/>
          <w:szCs w:val="20"/>
          <w:lang w:eastAsia="zh-CN"/>
        </w:rPr>
        <w:t xml:space="preserve"> </w:t>
      </w:r>
      <w:r w:rsidR="00B12E67" w:rsidRPr="00143633">
        <w:rPr>
          <w:rFonts w:eastAsia="宋体" w:hint="eastAsia"/>
          <w:sz w:val="24"/>
          <w:szCs w:val="20"/>
          <w:lang w:eastAsia="zh-CN"/>
        </w:rPr>
        <w:t>类别</w:t>
      </w:r>
      <w:r w:rsidR="00B12E67" w:rsidRPr="00143633">
        <w:rPr>
          <w:rFonts w:eastAsia="宋体" w:hint="eastAsia"/>
          <w:sz w:val="24"/>
          <w:szCs w:val="20"/>
          <w:lang w:eastAsia="zh-CN"/>
        </w:rPr>
        <w:t>2</w:t>
      </w:r>
      <w:r w:rsidR="002E21D1">
        <w:rPr>
          <w:rFonts w:eastAsia="宋体" w:hint="eastAsia"/>
          <w:sz w:val="24"/>
          <w:szCs w:val="20"/>
          <w:lang w:eastAsia="zh-CN"/>
        </w:rPr>
        <w:t>。</w:t>
      </w:r>
    </w:p>
    <w:p w:rsidR="00D6302A" w:rsidRDefault="00D6302A">
      <w:pPr>
        <w:spacing w:before="11"/>
        <w:rPr>
          <w:rFonts w:ascii="Times New Roman" w:eastAsia="Times New Roman" w:hAnsi="Times New Roman" w:cs="Times New Roman"/>
          <w:sz w:val="20"/>
          <w:szCs w:val="20"/>
          <w:lang w:eastAsia="zh-CN"/>
        </w:rPr>
      </w:pPr>
    </w:p>
    <w:p w:rsidR="00D6302A" w:rsidRPr="00143633" w:rsidRDefault="00DC589D" w:rsidP="00143633">
      <w:pPr>
        <w:pStyle w:val="a3"/>
        <w:spacing w:line="360" w:lineRule="auto"/>
        <w:ind w:left="0" w:firstLineChars="200" w:firstLine="482"/>
        <w:jc w:val="both"/>
        <w:rPr>
          <w:rFonts w:eastAsia="宋体"/>
          <w:b/>
          <w:sz w:val="24"/>
          <w:szCs w:val="20"/>
          <w:lang w:eastAsia="zh-CN"/>
        </w:rPr>
      </w:pPr>
      <w:r>
        <w:rPr>
          <w:rFonts w:eastAsia="宋体" w:hint="eastAsia"/>
          <w:b/>
          <w:sz w:val="24"/>
          <w:szCs w:val="20"/>
          <w:lang w:eastAsia="zh-CN"/>
        </w:rPr>
        <w:t>逻辑</w:t>
      </w:r>
      <w:r w:rsidR="00143633" w:rsidRPr="00143633">
        <w:rPr>
          <w:rFonts w:eastAsia="宋体" w:hint="eastAsia"/>
          <w:b/>
          <w:sz w:val="24"/>
          <w:szCs w:val="20"/>
          <w:lang w:eastAsia="zh-CN"/>
        </w:rPr>
        <w:t>依据</w:t>
      </w:r>
      <w:r>
        <w:rPr>
          <w:rFonts w:eastAsia="宋体" w:hint="eastAsia"/>
          <w:b/>
          <w:sz w:val="24"/>
          <w:szCs w:val="20"/>
          <w:lang w:eastAsia="zh-CN"/>
        </w:rPr>
        <w:t>：</w:t>
      </w:r>
    </w:p>
    <w:p w:rsidR="00B12E67" w:rsidRPr="00143633" w:rsidRDefault="00143633"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lastRenderedPageBreak/>
        <w:t>（</w:t>
      </w:r>
      <w:r>
        <w:rPr>
          <w:rFonts w:eastAsia="宋体"/>
          <w:sz w:val="24"/>
          <w:szCs w:val="20"/>
          <w:lang w:eastAsia="zh-CN"/>
        </w:rPr>
        <w:t>a</w:t>
      </w:r>
      <w:r>
        <w:rPr>
          <w:rFonts w:eastAsia="宋体" w:hint="eastAsia"/>
          <w:sz w:val="24"/>
          <w:szCs w:val="20"/>
          <w:lang w:eastAsia="zh-CN"/>
        </w:rPr>
        <w:t>）</w:t>
      </w:r>
      <w:r w:rsidR="00B12E67" w:rsidRPr="00143633">
        <w:rPr>
          <w:rFonts w:eastAsia="宋体" w:hint="eastAsia"/>
          <w:sz w:val="24"/>
          <w:szCs w:val="20"/>
          <w:lang w:eastAsia="zh-CN"/>
        </w:rPr>
        <w:t>由于</w:t>
      </w:r>
      <w:r w:rsidR="00A66293">
        <w:rPr>
          <w:rFonts w:eastAsia="宋体" w:hint="eastAsia"/>
          <w:sz w:val="24"/>
          <w:szCs w:val="20"/>
          <w:lang w:eastAsia="zh-CN"/>
        </w:rPr>
        <w:t>无法提供</w:t>
      </w:r>
      <w:r w:rsidR="00B12E67" w:rsidRPr="00143633">
        <w:rPr>
          <w:rFonts w:eastAsia="宋体" w:hint="eastAsia"/>
          <w:sz w:val="24"/>
          <w:szCs w:val="20"/>
          <w:lang w:eastAsia="zh-CN"/>
        </w:rPr>
        <w:t>每批次混合物</w:t>
      </w:r>
      <w:r w:rsidR="00A66293">
        <w:rPr>
          <w:rFonts w:eastAsia="宋体" w:hint="eastAsia"/>
          <w:sz w:val="24"/>
          <w:szCs w:val="20"/>
          <w:lang w:eastAsia="zh-CN"/>
        </w:rPr>
        <w:t>的</w:t>
      </w:r>
      <w:r w:rsidR="00B12E67" w:rsidRPr="00143633">
        <w:rPr>
          <w:rFonts w:eastAsia="宋体" w:hint="eastAsia"/>
          <w:sz w:val="24"/>
          <w:szCs w:val="20"/>
          <w:lang w:eastAsia="zh-CN"/>
        </w:rPr>
        <w:t>特异性靶器官毒性</w:t>
      </w:r>
      <w:r w:rsidR="00B12E67" w:rsidRPr="00143633">
        <w:rPr>
          <w:rFonts w:eastAsia="宋体" w:hint="eastAsia"/>
          <w:sz w:val="24"/>
          <w:szCs w:val="20"/>
          <w:lang w:eastAsia="zh-CN"/>
        </w:rPr>
        <w:t>-</w:t>
      </w:r>
      <w:r w:rsidR="00B12E67" w:rsidRPr="00143633">
        <w:rPr>
          <w:rFonts w:eastAsia="宋体" w:hint="eastAsia"/>
          <w:sz w:val="24"/>
          <w:szCs w:val="20"/>
          <w:lang w:eastAsia="zh-CN"/>
        </w:rPr>
        <w:t>一次接触</w:t>
      </w:r>
      <w:r w:rsidR="00930B0B" w:rsidRPr="00143633">
        <w:rPr>
          <w:rFonts w:eastAsia="宋体" w:hint="eastAsia"/>
          <w:sz w:val="24"/>
          <w:szCs w:val="20"/>
          <w:lang w:eastAsia="zh-CN"/>
        </w:rPr>
        <w:t>试验</w:t>
      </w:r>
      <w:r w:rsidR="00A66293">
        <w:rPr>
          <w:rFonts w:eastAsia="宋体" w:hint="eastAsia"/>
          <w:sz w:val="24"/>
          <w:szCs w:val="20"/>
          <w:lang w:eastAsia="zh-CN"/>
        </w:rPr>
        <w:t>数据</w:t>
      </w:r>
      <w:r w:rsidR="00B12E67" w:rsidRPr="00143633">
        <w:rPr>
          <w:rFonts w:eastAsia="宋体" w:hint="eastAsia"/>
          <w:sz w:val="24"/>
          <w:szCs w:val="20"/>
          <w:lang w:eastAsia="zh-CN"/>
        </w:rPr>
        <w:t>，</w:t>
      </w:r>
      <w:r w:rsidR="0007776C">
        <w:rPr>
          <w:rFonts w:eastAsia="宋体" w:hint="eastAsia"/>
          <w:sz w:val="24"/>
          <w:szCs w:val="20"/>
          <w:lang w:eastAsia="zh-CN"/>
        </w:rPr>
        <w:t>无法</w:t>
      </w:r>
      <w:r w:rsidR="00A66293">
        <w:rPr>
          <w:rFonts w:eastAsia="宋体" w:hint="eastAsia"/>
          <w:sz w:val="24"/>
          <w:szCs w:val="20"/>
          <w:lang w:eastAsia="zh-CN"/>
        </w:rPr>
        <w:t>应用物质标准进行分类</w:t>
      </w:r>
      <w:r w:rsidR="00930B0B" w:rsidRPr="00143633">
        <w:rPr>
          <w:rFonts w:eastAsia="宋体" w:hint="eastAsia"/>
          <w:sz w:val="24"/>
          <w:szCs w:val="20"/>
          <w:lang w:eastAsia="zh-CN"/>
        </w:rPr>
        <w:t>。</w:t>
      </w:r>
    </w:p>
    <w:p w:rsidR="00930B0B" w:rsidRPr="00143633" w:rsidRDefault="00143633"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t>（</w:t>
      </w:r>
      <w:r>
        <w:rPr>
          <w:rFonts w:eastAsia="宋体"/>
          <w:sz w:val="24"/>
          <w:szCs w:val="20"/>
          <w:lang w:eastAsia="zh-CN"/>
        </w:rPr>
        <w:t>b</w:t>
      </w:r>
      <w:r>
        <w:rPr>
          <w:rFonts w:eastAsia="宋体" w:hint="eastAsia"/>
          <w:sz w:val="24"/>
          <w:szCs w:val="20"/>
          <w:lang w:eastAsia="zh-CN"/>
        </w:rPr>
        <w:t>）</w:t>
      </w:r>
      <w:r w:rsidR="00C10760" w:rsidRPr="00C10760">
        <w:rPr>
          <w:rFonts w:eastAsia="宋体" w:hint="eastAsia"/>
          <w:sz w:val="24"/>
          <w:szCs w:val="20"/>
          <w:lang w:eastAsia="zh-CN"/>
        </w:rPr>
        <w:t>可以考虑通过应用架桥原则进行分类，因为对单个成分和经过测试的类似混合物都有充分的数据</w:t>
      </w:r>
      <w:r w:rsidR="00C10760">
        <w:rPr>
          <w:rFonts w:eastAsia="宋体" w:hint="eastAsia"/>
          <w:sz w:val="24"/>
          <w:szCs w:val="20"/>
          <w:lang w:eastAsia="zh-CN"/>
        </w:rPr>
        <w:t>。</w:t>
      </w:r>
    </w:p>
    <w:p w:rsidR="00930B0B" w:rsidRPr="00143633" w:rsidRDefault="00143633" w:rsidP="00143633">
      <w:pPr>
        <w:pStyle w:val="a3"/>
        <w:spacing w:line="360" w:lineRule="auto"/>
        <w:ind w:left="0" w:firstLineChars="200" w:firstLine="480"/>
        <w:jc w:val="both"/>
        <w:rPr>
          <w:rFonts w:eastAsia="宋体"/>
          <w:sz w:val="24"/>
          <w:szCs w:val="20"/>
          <w:lang w:eastAsia="zh-CN"/>
        </w:rPr>
      </w:pPr>
      <w:r>
        <w:rPr>
          <w:rFonts w:eastAsia="宋体" w:hint="eastAsia"/>
          <w:sz w:val="24"/>
          <w:szCs w:val="20"/>
          <w:lang w:eastAsia="zh-CN"/>
        </w:rPr>
        <w:t>（</w:t>
      </w:r>
      <w:r>
        <w:rPr>
          <w:rFonts w:eastAsia="宋体"/>
          <w:sz w:val="24"/>
          <w:szCs w:val="20"/>
          <w:lang w:eastAsia="zh-CN"/>
        </w:rPr>
        <w:t>c</w:t>
      </w:r>
      <w:r>
        <w:rPr>
          <w:rFonts w:eastAsia="宋体" w:hint="eastAsia"/>
          <w:sz w:val="24"/>
          <w:szCs w:val="20"/>
          <w:lang w:eastAsia="zh-CN"/>
        </w:rPr>
        <w:t>）</w:t>
      </w:r>
      <w:r w:rsidR="00930B0B" w:rsidRPr="00143633">
        <w:rPr>
          <w:rFonts w:eastAsia="宋体" w:hint="eastAsia"/>
          <w:sz w:val="24"/>
          <w:szCs w:val="20"/>
          <w:lang w:eastAsia="zh-CN"/>
        </w:rPr>
        <w:t>未知混合物与已有充分数据的类似混合物属同一批次产品才可使用架桥原则，如混合物浓度发生改变（</w:t>
      </w:r>
      <w:r w:rsidR="009D5A6C">
        <w:rPr>
          <w:rFonts w:eastAsia="宋体" w:hint="eastAsia"/>
          <w:sz w:val="24"/>
          <w:szCs w:val="20"/>
          <w:lang w:eastAsia="zh-CN"/>
        </w:rPr>
        <w:t>即</w:t>
      </w:r>
      <w:r>
        <w:rPr>
          <w:rFonts w:eastAsia="宋体" w:hint="eastAsia"/>
          <w:sz w:val="24"/>
          <w:szCs w:val="20"/>
          <w:lang w:eastAsia="zh-CN"/>
        </w:rPr>
        <w:t>：</w:t>
      </w:r>
      <w:r w:rsidR="00930B0B" w:rsidRPr="00143633">
        <w:rPr>
          <w:rFonts w:eastAsia="宋体" w:hint="eastAsia"/>
          <w:sz w:val="24"/>
          <w:szCs w:val="20"/>
          <w:lang w:eastAsia="zh-CN"/>
        </w:rPr>
        <w:t>邻位异构体浓度</w:t>
      </w:r>
      <w:r w:rsidR="002E21D1">
        <w:rPr>
          <w:rFonts w:eastAsia="宋体" w:hint="eastAsia"/>
          <w:sz w:val="24"/>
          <w:szCs w:val="20"/>
          <w:lang w:eastAsia="zh-CN"/>
        </w:rPr>
        <w:t>发生改变</w:t>
      </w:r>
      <w:r w:rsidR="00930B0B" w:rsidRPr="00143633">
        <w:rPr>
          <w:rFonts w:eastAsia="宋体" w:hint="eastAsia"/>
          <w:sz w:val="24"/>
          <w:szCs w:val="20"/>
          <w:lang w:eastAsia="zh-CN"/>
        </w:rPr>
        <w:t>），则</w:t>
      </w:r>
      <w:r w:rsidR="009D5A6C" w:rsidRPr="00543F2D">
        <w:rPr>
          <w:rFonts w:eastAsia="宋体" w:hint="eastAsia"/>
          <w:sz w:val="24"/>
          <w:szCs w:val="20"/>
          <w:lang w:eastAsia="zh-CN"/>
        </w:rPr>
        <w:t>需要进行新的分类</w:t>
      </w:r>
      <w:r w:rsidR="00930B0B" w:rsidRPr="00143633">
        <w:rPr>
          <w:rFonts w:eastAsia="宋体" w:hint="eastAsia"/>
          <w:sz w:val="24"/>
          <w:szCs w:val="20"/>
          <w:lang w:eastAsia="zh-CN"/>
        </w:rPr>
        <w:t>。</w:t>
      </w:r>
    </w:p>
    <w:p w:rsidR="00D6302A" w:rsidRDefault="00E97EA0">
      <w:pPr>
        <w:spacing w:line="20" w:lineRule="atLeast"/>
        <w:ind w:left="3403"/>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zh-CN"/>
        </w:rPr>
        <mc:AlternateContent>
          <mc:Choice Requires="wpg">
            <w:drawing>
              <wp:inline distT="0" distB="0" distL="0" distR="0">
                <wp:extent cx="1097280" cy="12700"/>
                <wp:effectExtent l="8255" t="5080" r="8890" b="127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0"/>
                          <a:chOff x="0" y="0"/>
                          <a:chExt cx="1728" cy="20"/>
                        </a:xfrm>
                      </wpg:grpSpPr>
                      <wpg:grpSp>
                        <wpg:cNvPr id="3" name="Group 4"/>
                        <wpg:cNvGrpSpPr>
                          <a:grpSpLocks/>
                        </wpg:cNvGrpSpPr>
                        <wpg:grpSpPr bwMode="auto">
                          <a:xfrm>
                            <a:off x="10" y="10"/>
                            <a:ext cx="1709" cy="2"/>
                            <a:chOff x="10" y="10"/>
                            <a:chExt cx="1709" cy="2"/>
                          </a:xfrm>
                        </wpg:grpSpPr>
                        <wps:wsp>
                          <wps:cNvPr id="4" name="Freeform 5"/>
                          <wps:cNvSpPr>
                            <a:spLocks/>
                          </wps:cNvSpPr>
                          <wps:spPr bwMode="auto">
                            <a:xfrm>
                              <a:off x="10" y="10"/>
                              <a:ext cx="1709" cy="2"/>
                            </a:xfrm>
                            <a:custGeom>
                              <a:avLst/>
                              <a:gdLst>
                                <a:gd name="T0" fmla="+- 0 10 10"/>
                                <a:gd name="T1" fmla="*/ T0 w 1709"/>
                                <a:gd name="T2" fmla="+- 0 1718 10"/>
                                <a:gd name="T3" fmla="*/ T2 w 1709"/>
                              </a:gdLst>
                              <a:ahLst/>
                              <a:cxnLst>
                                <a:cxn ang="0">
                                  <a:pos x="T1" y="0"/>
                                </a:cxn>
                                <a:cxn ang="0">
                                  <a:pos x="T3" y="0"/>
                                </a:cxn>
                              </a:cxnLst>
                              <a:rect l="0" t="0" r="r" b="b"/>
                              <a:pathLst>
                                <a:path w="1709">
                                  <a:moveTo>
                                    <a:pt x="0" y="0"/>
                                  </a:moveTo>
                                  <a:lnTo>
                                    <a:pt x="1708" y="0"/>
                                  </a:lnTo>
                                </a:path>
                              </a:pathLst>
                            </a:custGeom>
                            <a:noFill/>
                            <a:ln w="12192">
                              <a:solidFill>
                                <a:srgbClr val="08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28CD0164" id="Group 3" o:spid="_x0000_s1026" style="width:86.4pt;height:1pt;mso-position-horizontal-relative:char;mso-position-vertical-relative:line" coordsize="17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">
                <v:group id="Group 4" o:spid="_x0000_s1027" style="position:absolute;left:10;top:10;width:1709;height:2" coordorigin="10,10" coordsize="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left:10;top:10;width:1709;height:2;visibility:visible;mso-wrap-style:square;v-text-anchor:top" coordsize="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" path="m,l1708,e" filled="f" strokecolor="#080303" strokeweight=".96pt">
                    <v:path arrowok="t" o:connecttype="custom" o:connectlocs="0,0;1708,0" o:connectangles="0,0"/>
                  </v:shape>
                </v:group>
                <w10:anchorlock/>
              </v:group>
            </w:pict>
          </mc:Fallback>
        </mc:AlternateContent>
      </w:r>
    </w:p>
    <w:p w:rsidR="00D6302A" w:rsidRDefault="00D6302A">
      <w:pPr>
        <w:rPr>
          <w:rFonts w:ascii="Times New Roman" w:eastAsia="Times New Roman" w:hAnsi="Times New Roman" w:cs="Times New Roman"/>
          <w:sz w:val="20"/>
          <w:szCs w:val="20"/>
        </w:rPr>
      </w:pPr>
    </w:p>
    <w:p w:rsidR="00D6302A" w:rsidRPr="00F71580" w:rsidRDefault="00D6302A" w:rsidP="00F71580">
      <w:pPr>
        <w:rPr>
          <w:rFonts w:ascii="Times New Roman" w:eastAsia="宋体" w:hAnsi="Times New Roman"/>
          <w:sz w:val="24"/>
          <w:szCs w:val="20"/>
          <w:lang w:eastAsia="zh-CN"/>
        </w:rPr>
      </w:pPr>
    </w:p>
    <w:p w:rsidR="00D6302A" w:rsidRPr="00F71580" w:rsidRDefault="00D6302A" w:rsidP="00F71580">
      <w:pPr>
        <w:rPr>
          <w:rFonts w:ascii="Times New Roman" w:eastAsia="宋体" w:hAnsi="Times New Roman"/>
          <w:sz w:val="24"/>
          <w:szCs w:val="20"/>
          <w:lang w:eastAsia="zh-CN"/>
        </w:rPr>
        <w:sectPr w:rsidR="00D6302A" w:rsidRPr="00F71580">
          <w:footerReference w:type="default" r:id="rId7"/>
          <w:pgSz w:w="11910" w:h="16840"/>
          <w:pgMar w:top="1300" w:right="1680" w:bottom="1860" w:left="1680" w:header="0" w:footer="1674" w:gutter="0"/>
          <w:cols w:space="720"/>
        </w:sectPr>
      </w:pPr>
    </w:p>
    <w:p w:rsidR="00D6302A" w:rsidRPr="00F71580" w:rsidRDefault="001666F1" w:rsidP="001666F1">
      <w:pPr>
        <w:jc w:val="both"/>
        <w:rPr>
          <w:rFonts w:ascii="Times New Roman" w:eastAsia="宋体" w:hAnsi="Times New Roman"/>
          <w:sz w:val="18"/>
          <w:szCs w:val="20"/>
          <w:lang w:eastAsia="zh-CN"/>
        </w:rPr>
      </w:pPr>
      <w:r>
        <w:rPr>
          <w:rStyle w:val="fontstyle01"/>
        </w:rPr>
        <w:lastRenderedPageBreak/>
        <w:t>(Ref. Doc: ST/SG/AC.10/C.4/2010/15 as amended by INF.40 (20</w:t>
      </w:r>
      <w:bookmarkStart w:id="0" w:name="_GoBack"/>
      <w:r w:rsidRPr="001666F1">
        <w:rPr>
          <w:rStyle w:val="fontstyle01"/>
          <w:sz w:val="14"/>
          <w:szCs w:val="14"/>
          <w:vertAlign w:val="superscript"/>
        </w:rPr>
        <w:t>th</w:t>
      </w:r>
      <w:bookmarkEnd w:id="0"/>
      <w:r>
        <w:rPr>
          <w:rStyle w:val="fontstyle01"/>
          <w:sz w:val="14"/>
          <w:szCs w:val="14"/>
        </w:rPr>
        <w:t xml:space="preserve"> </w:t>
      </w:r>
      <w:r>
        <w:rPr>
          <w:rStyle w:val="fontstyle01"/>
        </w:rPr>
        <w:t>session), Annex 2)</w:t>
      </w:r>
    </w:p>
    <w:sectPr w:rsidR="00D6302A" w:rsidRPr="00F71580">
      <w:type w:val="continuous"/>
      <w:pgSz w:w="11910" w:h="16840"/>
      <w:pgMar w:top="1280" w:right="1680" w:bottom="1860" w:left="1680" w:header="720" w:footer="720" w:gutter="0"/>
      <w:cols w:num="2" w:space="720" w:equalWidth="0">
        <w:col w:w="6348" w:space="40"/>
        <w:col w:w="216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38" w:rsidRDefault="00333338">
      <w:r>
        <w:separator/>
      </w:r>
    </w:p>
  </w:endnote>
  <w:endnote w:type="continuationSeparator" w:id="0">
    <w:p w:rsidR="00333338" w:rsidRDefault="0033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2A" w:rsidRDefault="00E97EA0">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3723640</wp:posOffset>
              </wp:positionH>
              <wp:positionV relativeFrom="page">
                <wp:posOffset>9489440</wp:posOffset>
              </wp:positionV>
              <wp:extent cx="123825" cy="133350"/>
              <wp:effectExtent l="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02A" w:rsidRDefault="00CE53FF">
                          <w:pPr>
                            <w:spacing w:before="25"/>
                            <w:ind w:left="54"/>
                            <w:rPr>
                              <w:rFonts w:ascii="Arial" w:eastAsia="Arial" w:hAnsi="Arial" w:cs="Arial"/>
                              <w:sz w:val="14"/>
                              <w:szCs w:val="14"/>
                            </w:rPr>
                          </w:pPr>
                          <w:r>
                            <w:fldChar w:fldCharType="begin"/>
                          </w:r>
                          <w:r>
                            <w:rPr>
                              <w:rFonts w:ascii="Arial"/>
                              <w:b/>
                              <w:color w:val="181615"/>
                              <w:w w:val="130"/>
                              <w:sz w:val="14"/>
                            </w:rPr>
                            <w:instrText xml:space="preserve"> PAGE </w:instrText>
                          </w:r>
                          <w:r>
                            <w:fldChar w:fldCharType="separate"/>
                          </w:r>
                          <w:r w:rsidR="001666F1">
                            <w:rPr>
                              <w:rFonts w:ascii="Arial"/>
                              <w:b/>
                              <w:noProof/>
                              <w:color w:val="181615"/>
                              <w:w w:val="130"/>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pt;margin-top:747.2pt;width:9.75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3VrA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" filled="f" stroked="f">
              <v:textbox inset="0,0,0,0">
                <w:txbxContent>
                  <w:p w:rsidR="00D6302A" w:rsidRDefault="00CE53FF">
                    <w:pPr>
                      <w:spacing w:before="25"/>
                      <w:ind w:left="54"/>
                      <w:rPr>
                        <w:rFonts w:ascii="Arial" w:eastAsia="Arial" w:hAnsi="Arial" w:cs="Arial"/>
                        <w:sz w:val="14"/>
                        <w:szCs w:val="14"/>
                      </w:rPr>
                    </w:pPr>
                    <w:r>
                      <w:fldChar w:fldCharType="begin"/>
                    </w:r>
                    <w:r>
                      <w:rPr>
                        <w:rFonts w:ascii="Arial"/>
                        <w:b/>
                        <w:color w:val="181615"/>
                        <w:w w:val="130"/>
                        <w:sz w:val="14"/>
                      </w:rPr>
                      <w:instrText xml:space="preserve"> PAGE </w:instrText>
                    </w:r>
                    <w:r>
                      <w:fldChar w:fldCharType="separate"/>
                    </w:r>
                    <w:r w:rsidR="001666F1">
                      <w:rPr>
                        <w:rFonts w:ascii="Arial"/>
                        <w:b/>
                        <w:noProof/>
                        <w:color w:val="181615"/>
                        <w:w w:val="130"/>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38" w:rsidRDefault="00333338">
      <w:r>
        <w:separator/>
      </w:r>
    </w:p>
  </w:footnote>
  <w:footnote w:type="continuationSeparator" w:id="0">
    <w:p w:rsidR="00333338" w:rsidRDefault="00333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70BD"/>
    <w:multiLevelType w:val="hybridMultilevel"/>
    <w:tmpl w:val="AD869412"/>
    <w:lvl w:ilvl="0" w:tplc="06D20AB0">
      <w:start w:val="1"/>
      <w:numFmt w:val="lowerLetter"/>
      <w:lvlText w:val="(%1)"/>
      <w:lvlJc w:val="left"/>
      <w:pPr>
        <w:ind w:left="1156" w:hanging="572"/>
      </w:pPr>
      <w:rPr>
        <w:rFonts w:ascii="Times New Roman" w:eastAsia="Times New Roman" w:hAnsi="Times New Roman" w:hint="default"/>
        <w:color w:val="181615"/>
        <w:w w:val="104"/>
        <w:sz w:val="19"/>
        <w:szCs w:val="19"/>
      </w:rPr>
    </w:lvl>
    <w:lvl w:ilvl="1" w:tplc="7410E75E">
      <w:start w:val="1"/>
      <w:numFmt w:val="bullet"/>
      <w:lvlText w:val="•"/>
      <w:lvlJc w:val="left"/>
      <w:pPr>
        <w:ind w:left="1896" w:hanging="572"/>
      </w:pPr>
      <w:rPr>
        <w:rFonts w:hint="default"/>
      </w:rPr>
    </w:lvl>
    <w:lvl w:ilvl="2" w:tplc="86223ABE">
      <w:start w:val="1"/>
      <w:numFmt w:val="bullet"/>
      <w:lvlText w:val="•"/>
      <w:lvlJc w:val="left"/>
      <w:pPr>
        <w:ind w:left="2635" w:hanging="572"/>
      </w:pPr>
      <w:rPr>
        <w:rFonts w:hint="default"/>
      </w:rPr>
    </w:lvl>
    <w:lvl w:ilvl="3" w:tplc="F7BC6BEE">
      <w:start w:val="1"/>
      <w:numFmt w:val="bullet"/>
      <w:lvlText w:val="•"/>
      <w:lvlJc w:val="left"/>
      <w:pPr>
        <w:ind w:left="3374" w:hanging="572"/>
      </w:pPr>
      <w:rPr>
        <w:rFonts w:hint="default"/>
      </w:rPr>
    </w:lvl>
    <w:lvl w:ilvl="4" w:tplc="FA2ABA26">
      <w:start w:val="1"/>
      <w:numFmt w:val="bullet"/>
      <w:lvlText w:val="•"/>
      <w:lvlJc w:val="left"/>
      <w:pPr>
        <w:ind w:left="4113" w:hanging="572"/>
      </w:pPr>
      <w:rPr>
        <w:rFonts w:hint="default"/>
      </w:rPr>
    </w:lvl>
    <w:lvl w:ilvl="5" w:tplc="BBDA2374">
      <w:start w:val="1"/>
      <w:numFmt w:val="bullet"/>
      <w:lvlText w:val="•"/>
      <w:lvlJc w:val="left"/>
      <w:pPr>
        <w:ind w:left="4852" w:hanging="572"/>
      </w:pPr>
      <w:rPr>
        <w:rFonts w:hint="default"/>
      </w:rPr>
    </w:lvl>
    <w:lvl w:ilvl="6" w:tplc="7E7A78AC">
      <w:start w:val="1"/>
      <w:numFmt w:val="bullet"/>
      <w:lvlText w:val="•"/>
      <w:lvlJc w:val="left"/>
      <w:pPr>
        <w:ind w:left="5592" w:hanging="572"/>
      </w:pPr>
      <w:rPr>
        <w:rFonts w:hint="default"/>
      </w:rPr>
    </w:lvl>
    <w:lvl w:ilvl="7" w:tplc="D3782E5A">
      <w:start w:val="1"/>
      <w:numFmt w:val="bullet"/>
      <w:lvlText w:val="•"/>
      <w:lvlJc w:val="left"/>
      <w:pPr>
        <w:ind w:left="6331" w:hanging="572"/>
      </w:pPr>
      <w:rPr>
        <w:rFonts w:hint="default"/>
      </w:rPr>
    </w:lvl>
    <w:lvl w:ilvl="8" w:tplc="9AA2ACA2">
      <w:start w:val="1"/>
      <w:numFmt w:val="bullet"/>
      <w:lvlText w:val="•"/>
      <w:lvlJc w:val="left"/>
      <w:pPr>
        <w:ind w:left="7070" w:hanging="572"/>
      </w:pPr>
      <w:rPr>
        <w:rFonts w:hint="default"/>
      </w:rPr>
    </w:lvl>
  </w:abstractNum>
  <w:abstractNum w:abstractNumId="1" w15:restartNumberingAfterBreak="0">
    <w:nsid w:val="304E4B9C"/>
    <w:multiLevelType w:val="hybridMultilevel"/>
    <w:tmpl w:val="DF14C2AE"/>
    <w:lvl w:ilvl="0" w:tplc="154E90D2">
      <w:start w:val="1"/>
      <w:numFmt w:val="lowerLetter"/>
      <w:lvlText w:val="(%1)"/>
      <w:lvlJc w:val="left"/>
      <w:pPr>
        <w:ind w:left="1156" w:hanging="557"/>
      </w:pPr>
      <w:rPr>
        <w:rFonts w:ascii="Times New Roman" w:eastAsia="Times New Roman" w:hAnsi="Times New Roman" w:hint="default"/>
        <w:color w:val="181615"/>
        <w:w w:val="101"/>
        <w:sz w:val="19"/>
        <w:szCs w:val="19"/>
      </w:rPr>
    </w:lvl>
    <w:lvl w:ilvl="1" w:tplc="2AF44744">
      <w:start w:val="1"/>
      <w:numFmt w:val="bullet"/>
      <w:lvlText w:val="•"/>
      <w:lvlJc w:val="left"/>
      <w:pPr>
        <w:ind w:left="1896" w:hanging="557"/>
      </w:pPr>
      <w:rPr>
        <w:rFonts w:hint="default"/>
      </w:rPr>
    </w:lvl>
    <w:lvl w:ilvl="2" w:tplc="4EE29F60">
      <w:start w:val="1"/>
      <w:numFmt w:val="bullet"/>
      <w:lvlText w:val="•"/>
      <w:lvlJc w:val="left"/>
      <w:pPr>
        <w:ind w:left="2635" w:hanging="557"/>
      </w:pPr>
      <w:rPr>
        <w:rFonts w:hint="default"/>
      </w:rPr>
    </w:lvl>
    <w:lvl w:ilvl="3" w:tplc="BCCC5BFE">
      <w:start w:val="1"/>
      <w:numFmt w:val="bullet"/>
      <w:lvlText w:val="•"/>
      <w:lvlJc w:val="left"/>
      <w:pPr>
        <w:ind w:left="3374" w:hanging="557"/>
      </w:pPr>
      <w:rPr>
        <w:rFonts w:hint="default"/>
      </w:rPr>
    </w:lvl>
    <w:lvl w:ilvl="4" w:tplc="7AD23620">
      <w:start w:val="1"/>
      <w:numFmt w:val="bullet"/>
      <w:lvlText w:val="•"/>
      <w:lvlJc w:val="left"/>
      <w:pPr>
        <w:ind w:left="4113" w:hanging="557"/>
      </w:pPr>
      <w:rPr>
        <w:rFonts w:hint="default"/>
      </w:rPr>
    </w:lvl>
    <w:lvl w:ilvl="5" w:tplc="FC6E9E76">
      <w:start w:val="1"/>
      <w:numFmt w:val="bullet"/>
      <w:lvlText w:val="•"/>
      <w:lvlJc w:val="left"/>
      <w:pPr>
        <w:ind w:left="4852" w:hanging="557"/>
      </w:pPr>
      <w:rPr>
        <w:rFonts w:hint="default"/>
      </w:rPr>
    </w:lvl>
    <w:lvl w:ilvl="6" w:tplc="9A4823EE">
      <w:start w:val="1"/>
      <w:numFmt w:val="bullet"/>
      <w:lvlText w:val="•"/>
      <w:lvlJc w:val="left"/>
      <w:pPr>
        <w:ind w:left="5592" w:hanging="557"/>
      </w:pPr>
      <w:rPr>
        <w:rFonts w:hint="default"/>
      </w:rPr>
    </w:lvl>
    <w:lvl w:ilvl="7" w:tplc="A636EABC">
      <w:start w:val="1"/>
      <w:numFmt w:val="bullet"/>
      <w:lvlText w:val="•"/>
      <w:lvlJc w:val="left"/>
      <w:pPr>
        <w:ind w:left="6331" w:hanging="557"/>
      </w:pPr>
      <w:rPr>
        <w:rFonts w:hint="default"/>
      </w:rPr>
    </w:lvl>
    <w:lvl w:ilvl="8" w:tplc="CB82B956">
      <w:start w:val="1"/>
      <w:numFmt w:val="bullet"/>
      <w:lvlText w:val="•"/>
      <w:lvlJc w:val="left"/>
      <w:pPr>
        <w:ind w:left="7070" w:hanging="557"/>
      </w:pPr>
      <w:rPr>
        <w:rFonts w:hint="default"/>
      </w:rPr>
    </w:lvl>
  </w:abstractNum>
  <w:abstractNum w:abstractNumId="2" w15:restartNumberingAfterBreak="0">
    <w:nsid w:val="45447CB0"/>
    <w:multiLevelType w:val="hybridMultilevel"/>
    <w:tmpl w:val="92EE52EA"/>
    <w:lvl w:ilvl="0" w:tplc="4322E80A">
      <w:start w:val="1"/>
      <w:numFmt w:val="decimal"/>
      <w:lvlText w:val="%1."/>
      <w:lvlJc w:val="left"/>
      <w:pPr>
        <w:ind w:left="590" w:hanging="548"/>
      </w:pPr>
      <w:rPr>
        <w:rFonts w:ascii="Times New Roman" w:eastAsia="Times New Roman" w:hAnsi="Times New Roman" w:hint="default"/>
        <w:color w:val="181615"/>
        <w:w w:val="97"/>
        <w:sz w:val="19"/>
        <w:szCs w:val="19"/>
      </w:rPr>
    </w:lvl>
    <w:lvl w:ilvl="1" w:tplc="7F86D05C">
      <w:start w:val="1"/>
      <w:numFmt w:val="bullet"/>
      <w:lvlText w:val="•"/>
      <w:lvlJc w:val="left"/>
      <w:pPr>
        <w:ind w:left="1386" w:hanging="548"/>
      </w:pPr>
      <w:rPr>
        <w:rFonts w:hint="default"/>
      </w:rPr>
    </w:lvl>
    <w:lvl w:ilvl="2" w:tplc="F404F948">
      <w:start w:val="1"/>
      <w:numFmt w:val="bullet"/>
      <w:lvlText w:val="•"/>
      <w:lvlJc w:val="left"/>
      <w:pPr>
        <w:ind w:left="2182" w:hanging="548"/>
      </w:pPr>
      <w:rPr>
        <w:rFonts w:hint="default"/>
      </w:rPr>
    </w:lvl>
    <w:lvl w:ilvl="3" w:tplc="FBA46A16">
      <w:start w:val="1"/>
      <w:numFmt w:val="bullet"/>
      <w:lvlText w:val="•"/>
      <w:lvlJc w:val="left"/>
      <w:pPr>
        <w:ind w:left="2977" w:hanging="548"/>
      </w:pPr>
      <w:rPr>
        <w:rFonts w:hint="default"/>
      </w:rPr>
    </w:lvl>
    <w:lvl w:ilvl="4" w:tplc="27E28CAE">
      <w:start w:val="1"/>
      <w:numFmt w:val="bullet"/>
      <w:lvlText w:val="•"/>
      <w:lvlJc w:val="left"/>
      <w:pPr>
        <w:ind w:left="3773" w:hanging="548"/>
      </w:pPr>
      <w:rPr>
        <w:rFonts w:hint="default"/>
      </w:rPr>
    </w:lvl>
    <w:lvl w:ilvl="5" w:tplc="8BC0ECFC">
      <w:start w:val="1"/>
      <w:numFmt w:val="bullet"/>
      <w:lvlText w:val="•"/>
      <w:lvlJc w:val="left"/>
      <w:pPr>
        <w:ind w:left="4569" w:hanging="548"/>
      </w:pPr>
      <w:rPr>
        <w:rFonts w:hint="default"/>
      </w:rPr>
    </w:lvl>
    <w:lvl w:ilvl="6" w:tplc="3F540218">
      <w:start w:val="1"/>
      <w:numFmt w:val="bullet"/>
      <w:lvlText w:val="•"/>
      <w:lvlJc w:val="left"/>
      <w:pPr>
        <w:ind w:left="5365" w:hanging="548"/>
      </w:pPr>
      <w:rPr>
        <w:rFonts w:hint="default"/>
      </w:rPr>
    </w:lvl>
    <w:lvl w:ilvl="7" w:tplc="9F3E9252">
      <w:start w:val="1"/>
      <w:numFmt w:val="bullet"/>
      <w:lvlText w:val="•"/>
      <w:lvlJc w:val="left"/>
      <w:pPr>
        <w:ind w:left="6161" w:hanging="548"/>
      </w:pPr>
      <w:rPr>
        <w:rFonts w:hint="default"/>
      </w:rPr>
    </w:lvl>
    <w:lvl w:ilvl="8" w:tplc="DF1CF490">
      <w:start w:val="1"/>
      <w:numFmt w:val="bullet"/>
      <w:lvlText w:val="•"/>
      <w:lvlJc w:val="left"/>
      <w:pPr>
        <w:ind w:left="6957" w:hanging="54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A"/>
    <w:rsid w:val="0007776C"/>
    <w:rsid w:val="000963C8"/>
    <w:rsid w:val="00111578"/>
    <w:rsid w:val="00143633"/>
    <w:rsid w:val="001666F1"/>
    <w:rsid w:val="002E21D1"/>
    <w:rsid w:val="00333338"/>
    <w:rsid w:val="00403453"/>
    <w:rsid w:val="00466681"/>
    <w:rsid w:val="00466949"/>
    <w:rsid w:val="0047728F"/>
    <w:rsid w:val="00543F2D"/>
    <w:rsid w:val="005E6E58"/>
    <w:rsid w:val="008C2D92"/>
    <w:rsid w:val="00930B0B"/>
    <w:rsid w:val="009D5A6C"/>
    <w:rsid w:val="009F1E56"/>
    <w:rsid w:val="00A66293"/>
    <w:rsid w:val="00B12E67"/>
    <w:rsid w:val="00B7693D"/>
    <w:rsid w:val="00C10760"/>
    <w:rsid w:val="00C658F3"/>
    <w:rsid w:val="00CE53FF"/>
    <w:rsid w:val="00D6302A"/>
    <w:rsid w:val="00D911D7"/>
    <w:rsid w:val="00DC589D"/>
    <w:rsid w:val="00DC5EF4"/>
    <w:rsid w:val="00E33E45"/>
    <w:rsid w:val="00E97EA0"/>
    <w:rsid w:val="00F20547"/>
    <w:rsid w:val="00F7158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3BF01"/>
  <w15:docId w15:val="{DFA84879-9A86-4CCF-9CD2-2ED6C6DC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70"/>
      <w:ind w:left="585"/>
      <w:outlineLvl w:val="0"/>
    </w:pPr>
    <w:rPr>
      <w:rFonts w:ascii="Times New Roman" w:eastAsia="Times New Roman" w:hAnsi="Times New Roman"/>
      <w:b/>
      <w:bCs/>
      <w:sz w:val="23"/>
      <w:szCs w:val="23"/>
    </w:rPr>
  </w:style>
  <w:style w:type="paragraph" w:styleId="2">
    <w:name w:val="heading 2"/>
    <w:basedOn w:val="a"/>
    <w:uiPriority w:val="1"/>
    <w:qFormat/>
    <w:pPr>
      <w:spacing w:before="79"/>
      <w:ind w:left="6"/>
      <w:outlineLvl w:val="1"/>
    </w:pPr>
    <w:rPr>
      <w:rFonts w:ascii="Times New Roman" w:eastAsia="Times New Roman" w:hAnsi="Times New Roman"/>
      <w:i/>
      <w:sz w:val="21"/>
      <w:szCs w:val="21"/>
    </w:rPr>
  </w:style>
  <w:style w:type="paragraph" w:styleId="3">
    <w:name w:val="heading 3"/>
    <w:basedOn w:val="a"/>
    <w:uiPriority w:val="1"/>
    <w:qFormat/>
    <w:pPr>
      <w:ind w:left="590"/>
      <w:outlineLvl w:val="2"/>
    </w:pPr>
    <w:rPr>
      <w:rFonts w:ascii="Times New Roman" w:eastAsia="Times New Roman" w:hAnsi="Times New Roman"/>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90" w:hanging="561"/>
    </w:pPr>
    <w:rPr>
      <w:rFonts w:ascii="Times New Roman" w:eastAsia="Times New Roman" w:hAnsi="Times New Roman"/>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658F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658F3"/>
    <w:rPr>
      <w:sz w:val="18"/>
      <w:szCs w:val="18"/>
    </w:rPr>
  </w:style>
  <w:style w:type="paragraph" w:styleId="a8">
    <w:name w:val="footer"/>
    <w:basedOn w:val="a"/>
    <w:link w:val="a9"/>
    <w:uiPriority w:val="99"/>
    <w:unhideWhenUsed/>
    <w:rsid w:val="00C658F3"/>
    <w:pPr>
      <w:tabs>
        <w:tab w:val="center" w:pos="4153"/>
        <w:tab w:val="right" w:pos="8306"/>
      </w:tabs>
      <w:snapToGrid w:val="0"/>
    </w:pPr>
    <w:rPr>
      <w:sz w:val="18"/>
      <w:szCs w:val="18"/>
    </w:rPr>
  </w:style>
  <w:style w:type="character" w:customStyle="1" w:styleId="a9">
    <w:name w:val="页脚 字符"/>
    <w:basedOn w:val="a0"/>
    <w:link w:val="a8"/>
    <w:uiPriority w:val="99"/>
    <w:rsid w:val="00C658F3"/>
    <w:rPr>
      <w:sz w:val="18"/>
      <w:szCs w:val="18"/>
    </w:rPr>
  </w:style>
  <w:style w:type="character" w:customStyle="1" w:styleId="a4">
    <w:name w:val="正文文本 字符"/>
    <w:basedOn w:val="a0"/>
    <w:link w:val="a3"/>
    <w:uiPriority w:val="1"/>
    <w:rsid w:val="00143633"/>
    <w:rPr>
      <w:rFonts w:ascii="Times New Roman" w:eastAsia="Times New Roman" w:hAnsi="Times New Roman"/>
      <w:sz w:val="19"/>
      <w:szCs w:val="19"/>
    </w:rPr>
  </w:style>
  <w:style w:type="paragraph" w:customStyle="1" w:styleId="aa">
    <w:name w:val="表格"/>
    <w:basedOn w:val="a3"/>
    <w:link w:val="ab"/>
    <w:uiPriority w:val="1"/>
    <w:qFormat/>
    <w:rsid w:val="00F71580"/>
    <w:pPr>
      <w:ind w:left="0" w:firstLine="0"/>
      <w:jc w:val="center"/>
    </w:pPr>
    <w:rPr>
      <w:rFonts w:eastAsia="宋体"/>
      <w:bCs/>
      <w:sz w:val="21"/>
      <w:szCs w:val="21"/>
      <w:lang w:eastAsia="zh-CN"/>
    </w:rPr>
  </w:style>
  <w:style w:type="character" w:customStyle="1" w:styleId="ab">
    <w:name w:val="表格 字符"/>
    <w:basedOn w:val="a4"/>
    <w:link w:val="aa"/>
    <w:uiPriority w:val="1"/>
    <w:rsid w:val="00F71580"/>
    <w:rPr>
      <w:rFonts w:ascii="Times New Roman" w:eastAsia="宋体" w:hAnsi="Times New Roman"/>
      <w:bCs/>
      <w:sz w:val="21"/>
      <w:szCs w:val="21"/>
      <w:lang w:eastAsia="zh-CN"/>
    </w:rPr>
  </w:style>
  <w:style w:type="character" w:customStyle="1" w:styleId="fontstyle01">
    <w:name w:val="fontstyle01"/>
    <w:basedOn w:val="a0"/>
    <w:rsid w:val="001666F1"/>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刘婉卿</cp:lastModifiedBy>
  <cp:revision>13</cp:revision>
  <dcterms:created xsi:type="dcterms:W3CDTF">2023-06-13T02:35:00Z</dcterms:created>
  <dcterms:modified xsi:type="dcterms:W3CDTF">2023-12-12T06:45:00Z</dcterms:modified>
</cp:coreProperties>
</file>