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E1" w:rsidRPr="008579E8" w:rsidRDefault="00CD789B" w:rsidP="00603EBE">
      <w:pPr>
        <w:pStyle w:val="1"/>
        <w:spacing w:line="360" w:lineRule="auto"/>
        <w:ind w:left="0"/>
        <w:rPr>
          <w:rFonts w:eastAsia="宋体" w:cs="Times New Roman"/>
          <w:sz w:val="28"/>
          <w:szCs w:val="20"/>
          <w:lang w:eastAsia="zh-CN"/>
        </w:rPr>
      </w:pPr>
      <w:r>
        <w:rPr>
          <w:rFonts w:eastAsia="宋体" w:cs="Times New Roman" w:hint="eastAsia"/>
          <w:sz w:val="28"/>
          <w:szCs w:val="20"/>
          <w:lang w:eastAsia="zh-CN"/>
        </w:rPr>
        <w:t>根据</w:t>
      </w:r>
      <w:r w:rsidR="008579E8">
        <w:rPr>
          <w:rFonts w:eastAsia="宋体" w:cs="Times New Roman" w:hint="eastAsia"/>
          <w:sz w:val="28"/>
          <w:szCs w:val="20"/>
          <w:lang w:eastAsia="zh-CN"/>
        </w:rPr>
        <w:t>混合物所有</w:t>
      </w:r>
      <w:r w:rsidR="00215F1E">
        <w:rPr>
          <w:rFonts w:eastAsia="宋体" w:cs="Times New Roman" w:hint="eastAsia"/>
          <w:sz w:val="28"/>
          <w:szCs w:val="20"/>
          <w:lang w:eastAsia="zh-CN"/>
        </w:rPr>
        <w:t>相关</w:t>
      </w:r>
      <w:bookmarkStart w:id="0" w:name="_GoBack"/>
      <w:bookmarkEnd w:id="0"/>
      <w:r w:rsidR="008579E8">
        <w:rPr>
          <w:rFonts w:eastAsia="宋体" w:cs="Times New Roman" w:hint="eastAsia"/>
          <w:sz w:val="28"/>
          <w:szCs w:val="20"/>
          <w:lang w:eastAsia="zh-CN"/>
        </w:rPr>
        <w:t>成分</w:t>
      </w:r>
      <w:r w:rsidR="00215F1E">
        <w:rPr>
          <w:rFonts w:eastAsia="宋体" w:cs="Times New Roman" w:hint="eastAsia"/>
          <w:sz w:val="28"/>
          <w:szCs w:val="20"/>
          <w:lang w:eastAsia="zh-CN"/>
        </w:rPr>
        <w:t>已知</w:t>
      </w:r>
      <w:r w:rsidR="008579E8">
        <w:rPr>
          <w:rFonts w:eastAsia="宋体" w:cs="Times New Roman" w:hint="eastAsia"/>
          <w:sz w:val="28"/>
          <w:szCs w:val="20"/>
          <w:lang w:eastAsia="zh-CN"/>
        </w:rPr>
        <w:t>的</w:t>
      </w:r>
      <w:r w:rsidR="00F04689" w:rsidRPr="00F04689">
        <w:rPr>
          <w:rFonts w:eastAsia="宋体" w:cs="Times New Roman" w:hint="eastAsia"/>
          <w:sz w:val="28"/>
          <w:szCs w:val="20"/>
          <w:lang w:eastAsia="zh-CN"/>
        </w:rPr>
        <w:t>急性</w:t>
      </w:r>
      <w:r w:rsidR="008579E8">
        <w:rPr>
          <w:rFonts w:eastAsia="宋体" w:cs="Times New Roman" w:hint="eastAsia"/>
          <w:sz w:val="28"/>
          <w:szCs w:val="20"/>
          <w:lang w:eastAsia="zh-CN"/>
        </w:rPr>
        <w:t>毒性数据和</w:t>
      </w:r>
      <w:r w:rsidR="00F04689" w:rsidRPr="00F04689">
        <w:rPr>
          <w:rFonts w:eastAsia="宋体" w:cs="Times New Roman" w:hint="eastAsia"/>
          <w:sz w:val="28"/>
          <w:szCs w:val="20"/>
          <w:lang w:eastAsia="zh-CN"/>
        </w:rPr>
        <w:t>危险</w:t>
      </w:r>
      <w:r w:rsidR="00F04689">
        <w:rPr>
          <w:rFonts w:eastAsia="宋体" w:cs="Times New Roman" w:hint="eastAsia"/>
          <w:sz w:val="28"/>
          <w:szCs w:val="20"/>
          <w:lang w:eastAsia="zh-CN"/>
        </w:rPr>
        <w:t>性</w:t>
      </w:r>
      <w:r w:rsidR="008579E8">
        <w:rPr>
          <w:rFonts w:eastAsia="宋体" w:cs="Times New Roman" w:hint="eastAsia"/>
          <w:sz w:val="28"/>
          <w:szCs w:val="20"/>
          <w:lang w:eastAsia="zh-CN"/>
        </w:rPr>
        <w:t>分类</w:t>
      </w:r>
      <w:r>
        <w:rPr>
          <w:rFonts w:eastAsia="宋体" w:cs="Times New Roman" w:hint="eastAsia"/>
          <w:sz w:val="28"/>
          <w:szCs w:val="20"/>
          <w:lang w:eastAsia="zh-CN"/>
        </w:rPr>
        <w:t>，对</w:t>
      </w:r>
      <w:r w:rsidR="00215F1E">
        <w:rPr>
          <w:rFonts w:eastAsia="宋体" w:cs="Times New Roman" w:hint="eastAsia"/>
          <w:sz w:val="28"/>
          <w:szCs w:val="20"/>
          <w:lang w:eastAsia="zh-CN"/>
        </w:rPr>
        <w:t>未经测试的</w:t>
      </w:r>
      <w:r w:rsidRPr="008579E8">
        <w:rPr>
          <w:rFonts w:eastAsia="宋体" w:cs="Times New Roman" w:hint="eastAsia"/>
          <w:sz w:val="28"/>
          <w:szCs w:val="20"/>
          <w:lang w:eastAsia="zh-CN"/>
        </w:rPr>
        <w:t>混合物的短期（急性）水生危害分类</w:t>
      </w:r>
    </w:p>
    <w:p w:rsidR="00972C0E" w:rsidRDefault="00972C0E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</w:p>
    <w:p w:rsidR="00686AE1" w:rsidRPr="001155AA" w:rsidRDefault="00D517A2" w:rsidP="00686AE1">
      <w:pPr>
        <w:pStyle w:val="a3"/>
        <w:spacing w:line="360" w:lineRule="auto"/>
        <w:ind w:left="0"/>
        <w:jc w:val="both"/>
        <w:rPr>
          <w:rFonts w:eastAsia="宋体"/>
          <w:b/>
          <w:sz w:val="24"/>
          <w:szCs w:val="20"/>
          <w:lang w:eastAsia="zh-CN"/>
        </w:rPr>
      </w:pPr>
      <w:r>
        <w:rPr>
          <w:rFonts w:eastAsia="宋体" w:hint="eastAsia"/>
          <w:b/>
          <w:sz w:val="24"/>
          <w:szCs w:val="20"/>
          <w:lang w:eastAsia="zh-CN"/>
        </w:rPr>
        <w:t>成分</w:t>
      </w:r>
      <w:r w:rsidR="00686AE1" w:rsidRPr="001155AA">
        <w:rPr>
          <w:rFonts w:eastAsia="宋体" w:hint="eastAsia"/>
          <w:b/>
          <w:sz w:val="24"/>
          <w:szCs w:val="20"/>
          <w:lang w:eastAsia="zh-CN"/>
        </w:rPr>
        <w:t>信息</w:t>
      </w:r>
    </w:p>
    <w:p w:rsidR="00972C0E" w:rsidRDefault="00972C0E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972C0E" w:rsidRDefault="00DB4160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5486400" cy="6350"/>
                <wp:effectExtent l="10795" t="7620" r="8255" b="508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6350"/>
                          <a:chOff x="0" y="0"/>
                          <a:chExt cx="8640" cy="1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31" cy="2"/>
                            <a:chOff x="5" y="5"/>
                            <a:chExt cx="8631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31"/>
                                <a:gd name="T2" fmla="+- 0 8635 5"/>
                                <a:gd name="T3" fmla="*/ T2 w 8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1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0952C7F" id="Group 6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">
                <v:group id="Group 7" o:spid="_x0000_s1027" style="position:absolute;left:5;top:5;width:8631;height:2" coordorigin="5,5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8631;height:2;visibility:visible;mso-wrap-style:square;v-text-anchor:top" coordsize="8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" path="m,l8630,e" filled="f" strokeweight=".48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94"/>
        <w:gridCol w:w="778"/>
        <w:gridCol w:w="3574"/>
        <w:gridCol w:w="972"/>
        <w:gridCol w:w="1946"/>
      </w:tblGrid>
      <w:tr w:rsidR="00686AE1" w:rsidTr="008579E8">
        <w:trPr>
          <w:trHeight w:val="454"/>
          <w:jc w:val="center"/>
        </w:trPr>
        <w:tc>
          <w:tcPr>
            <w:tcW w:w="1294" w:type="dxa"/>
            <w:tcBorders>
              <w:top w:val="nil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Pr="00B04562" w:rsidRDefault="00686AE1" w:rsidP="00C67D6F">
            <w:pPr>
              <w:pStyle w:val="aa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成分</w:t>
            </w:r>
          </w:p>
        </w:tc>
        <w:tc>
          <w:tcPr>
            <w:tcW w:w="778" w:type="dxa"/>
            <w:tcBorders>
              <w:top w:val="nil"/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Pr="00B04562" w:rsidRDefault="00686AE1" w:rsidP="00C67D6F">
            <w:pPr>
              <w:pStyle w:val="aa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浓度</w:t>
            </w:r>
            <w:r w:rsidRPr="00B04562">
              <w:rPr>
                <w:rFonts w:cs="Times New Roman"/>
                <w:b/>
              </w:rPr>
              <w:t>%</w:t>
            </w:r>
          </w:p>
        </w:tc>
        <w:tc>
          <w:tcPr>
            <w:tcW w:w="3574" w:type="dxa"/>
            <w:tcBorders>
              <w:top w:val="nil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86AE1" w:rsidRPr="00B04562" w:rsidRDefault="00686AE1" w:rsidP="00C67D6F">
            <w:pPr>
              <w:pStyle w:val="aa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急性毒性数据</w:t>
            </w:r>
          </w:p>
        </w:tc>
        <w:tc>
          <w:tcPr>
            <w:tcW w:w="972" w:type="dxa"/>
            <w:tcBorders>
              <w:top w:val="nil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pStyle w:val="aa"/>
              <w:rPr>
                <w:rFonts w:cs="Times New Roman"/>
                <w:b/>
                <w:bCs w:val="0"/>
                <w:vertAlign w:val="subscript"/>
              </w:rPr>
            </w:pPr>
            <w:r w:rsidRPr="002A2BEF">
              <w:rPr>
                <w:rFonts w:cs="Times New Roman"/>
                <w:b/>
                <w:bCs w:val="0"/>
              </w:rPr>
              <w:t>L(E)C</w:t>
            </w:r>
            <w:r>
              <w:rPr>
                <w:rFonts w:cs="Times New Roman"/>
                <w:b/>
                <w:bCs w:val="0"/>
                <w:vertAlign w:val="subscript"/>
              </w:rPr>
              <w:t>50</w:t>
            </w:r>
          </w:p>
          <w:p w:rsidR="00686AE1" w:rsidRPr="002A2BEF" w:rsidRDefault="00686AE1" w:rsidP="00C67D6F">
            <w:pPr>
              <w:pStyle w:val="aa"/>
              <w:rPr>
                <w:rFonts w:cs="Times New Roman"/>
                <w:b/>
                <w:bCs w:val="0"/>
              </w:rPr>
            </w:pPr>
            <w:r w:rsidRPr="002A2BEF">
              <w:rPr>
                <w:rFonts w:cs="Times New Roman"/>
                <w:b/>
                <w:bCs w:val="0"/>
              </w:rPr>
              <w:t>mg/</w:t>
            </w:r>
            <w:r w:rsidRPr="002A2BEF">
              <w:rPr>
                <w:rFonts w:cs="Times New Roman" w:hint="eastAsia"/>
                <w:b/>
                <w:bCs w:val="0"/>
              </w:rPr>
              <w:t>l</w:t>
            </w:r>
          </w:p>
        </w:tc>
        <w:tc>
          <w:tcPr>
            <w:tcW w:w="1946" w:type="dxa"/>
            <w:tcBorders>
              <w:top w:val="nil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86AE1" w:rsidRPr="002A2BEF" w:rsidRDefault="00686AE1" w:rsidP="00C67D6F">
            <w:pPr>
              <w:pStyle w:val="aa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短期</w:t>
            </w:r>
            <w:r w:rsidRPr="00B04562">
              <w:rPr>
                <w:rFonts w:cs="Times New Roman"/>
                <w:b/>
              </w:rPr>
              <w:t>（</w:t>
            </w:r>
            <w:r>
              <w:rPr>
                <w:rFonts w:cs="Times New Roman" w:hint="eastAsia"/>
                <w:b/>
              </w:rPr>
              <w:t>急性</w:t>
            </w:r>
            <w:r w:rsidRPr="00B04562">
              <w:rPr>
                <w:rFonts w:cs="Times New Roman"/>
                <w:b/>
              </w:rPr>
              <w:t>）水生危害分类</w:t>
            </w:r>
          </w:p>
        </w:tc>
      </w:tr>
      <w:tr w:rsidR="00686AE1" w:rsidTr="008579E8">
        <w:trPr>
          <w:trHeight w:val="454"/>
          <w:jc w:val="center"/>
        </w:trPr>
        <w:tc>
          <w:tcPr>
            <w:tcW w:w="1294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686AE1" w:rsidRPr="002A2BEF" w:rsidRDefault="00686AE1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成分</w:t>
            </w:r>
            <w:r w:rsidRPr="002A2BEF">
              <w:rPr>
                <w:rFonts w:cs="Times New Roman" w:hint="eastAsia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sz w:val="19"/>
              </w:rPr>
              <w:t>20</w:t>
            </w: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686AE1" w:rsidRPr="00686AE1" w:rsidRDefault="00686AE1" w:rsidP="00C67D6F">
            <w:pPr>
              <w:pStyle w:val="TableParagraph"/>
              <w:spacing w:before="24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96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>
              <w:rPr>
                <w:rFonts w:ascii="Times New Roman"/>
                <w:color w:val="1D1A1A"/>
                <w:w w:val="105"/>
                <w:sz w:val="19"/>
                <w:lang w:eastAsia="zh-CN"/>
              </w:rPr>
              <w:t>L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C</w:t>
            </w:r>
            <w:r w:rsidRPr="00686AE1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 w:rsidRPr="00686AE1"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（对鱼类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pStyle w:val="TableParagraph"/>
              <w:spacing w:before="14"/>
              <w:ind w:left="3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w w:val="105"/>
                <w:sz w:val="19"/>
              </w:rPr>
              <w:t>0.15</w:t>
            </w:r>
          </w:p>
        </w:tc>
        <w:tc>
          <w:tcPr>
            <w:tcW w:w="1946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686AE1" w:rsidRPr="002A2BEF" w:rsidRDefault="00686AE1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类别</w:t>
            </w:r>
            <w:r w:rsidRPr="002A2BEF">
              <w:rPr>
                <w:rFonts w:cs="Times New Roman" w:hint="eastAsia"/>
              </w:rPr>
              <w:t>1</w:t>
            </w:r>
          </w:p>
          <w:p w:rsidR="00686AE1" w:rsidRPr="002A2BEF" w:rsidRDefault="00686AE1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/>
              </w:rPr>
              <w:t>(M</w:t>
            </w:r>
            <w:r w:rsidRPr="002A2BEF">
              <w:rPr>
                <w:rFonts w:cs="Times New Roman" w:hint="eastAsia"/>
              </w:rPr>
              <w:t>系数：</w:t>
            </w:r>
            <w:r w:rsidRPr="002A2BEF">
              <w:rPr>
                <w:rFonts w:cs="Times New Roman" w:hint="eastAsia"/>
              </w:rPr>
              <w:t>1</w:t>
            </w:r>
            <w:r w:rsidRPr="002A2BEF">
              <w:rPr>
                <w:rFonts w:cs="Times New Roman"/>
              </w:rPr>
              <w:t>)</w:t>
            </w:r>
          </w:p>
        </w:tc>
      </w:tr>
      <w:tr w:rsidR="00686AE1" w:rsidTr="008579E8">
        <w:trPr>
          <w:trHeight w:val="454"/>
          <w:jc w:val="center"/>
        </w:trPr>
        <w:tc>
          <w:tcPr>
            <w:tcW w:w="1294" w:type="dxa"/>
            <w:vMerge/>
            <w:tcBorders>
              <w:left w:val="single" w:sz="6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jc w:val="center"/>
            </w:pPr>
          </w:p>
        </w:tc>
        <w:tc>
          <w:tcPr>
            <w:tcW w:w="3574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86AE1" w:rsidRPr="00686AE1" w:rsidRDefault="00686AE1" w:rsidP="00C67D6F">
            <w:pPr>
              <w:pStyle w:val="TableParagraph"/>
              <w:spacing w:before="24" w:line="230" w:lineRule="exact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48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 xml:space="preserve"> EC</w:t>
            </w:r>
            <w:r w:rsidRPr="00C67D6F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（对甲壳</w:t>
            </w:r>
            <w:proofErr w:type="gramStart"/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纲</w:t>
            </w:r>
            <w:proofErr w:type="gramEnd"/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动物）</w:t>
            </w:r>
          </w:p>
        </w:tc>
        <w:tc>
          <w:tcPr>
            <w:tcW w:w="972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pStyle w:val="TableParagraph"/>
              <w:spacing w:before="14"/>
              <w:ind w:left="3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E0C0C"/>
                <w:sz w:val="19"/>
              </w:rPr>
              <w:t>11</w:t>
            </w:r>
          </w:p>
        </w:tc>
        <w:tc>
          <w:tcPr>
            <w:tcW w:w="1946" w:type="dxa"/>
            <w:vMerge/>
            <w:tcBorders>
              <w:left w:val="single" w:sz="4" w:space="0" w:color="080303"/>
              <w:right w:val="single" w:sz="6" w:space="0" w:color="080303"/>
            </w:tcBorders>
            <w:vAlign w:val="center"/>
          </w:tcPr>
          <w:p w:rsidR="00686AE1" w:rsidRDefault="00686AE1" w:rsidP="00C67D6F">
            <w:pPr>
              <w:jc w:val="center"/>
            </w:pPr>
          </w:p>
        </w:tc>
      </w:tr>
      <w:tr w:rsidR="00686AE1" w:rsidTr="008579E8">
        <w:trPr>
          <w:trHeight w:val="454"/>
          <w:jc w:val="center"/>
        </w:trPr>
        <w:tc>
          <w:tcPr>
            <w:tcW w:w="1294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jc w:val="center"/>
            </w:pP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86AE1" w:rsidRPr="00686AE1" w:rsidRDefault="00686AE1" w:rsidP="00C67D6F">
            <w:pPr>
              <w:pStyle w:val="TableParagraph"/>
              <w:spacing w:before="29" w:line="230" w:lineRule="exact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72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或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96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ErC</w:t>
            </w:r>
            <w:r w:rsidRPr="00686AE1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（对藻类或其他水生植物）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686AE1" w:rsidRDefault="00686AE1" w:rsidP="00C67D6F">
            <w:pPr>
              <w:pStyle w:val="TableParagraph"/>
              <w:spacing w:before="19"/>
              <w:ind w:left="1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sz w:val="19"/>
              </w:rPr>
              <w:t>33</w:t>
            </w:r>
          </w:p>
        </w:tc>
        <w:tc>
          <w:tcPr>
            <w:tcW w:w="1946" w:type="dxa"/>
            <w:vMerge/>
            <w:tcBorders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686AE1" w:rsidRDefault="00686AE1" w:rsidP="00C67D6F">
            <w:pPr>
              <w:jc w:val="center"/>
            </w:pPr>
          </w:p>
        </w:tc>
      </w:tr>
      <w:tr w:rsidR="00C67D6F" w:rsidTr="008579E8">
        <w:trPr>
          <w:trHeight w:val="454"/>
          <w:jc w:val="center"/>
        </w:trPr>
        <w:tc>
          <w:tcPr>
            <w:tcW w:w="1294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C67D6F" w:rsidRPr="002A2BEF" w:rsidRDefault="00C67D6F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成分</w:t>
            </w:r>
            <w:r w:rsidRPr="002A2BEF">
              <w:rPr>
                <w:rFonts w:cs="Times New Roman" w:hint="eastAsia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sz w:val="19"/>
              </w:rPr>
              <w:t>20</w:t>
            </w: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C67D6F" w:rsidRPr="00686AE1" w:rsidRDefault="00C67D6F" w:rsidP="00C67D6F">
            <w:pPr>
              <w:pStyle w:val="TableParagraph"/>
              <w:spacing w:before="24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96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>
              <w:rPr>
                <w:rFonts w:ascii="Times New Roman"/>
                <w:color w:val="1D1A1A"/>
                <w:w w:val="105"/>
                <w:sz w:val="19"/>
                <w:lang w:eastAsia="zh-CN"/>
              </w:rPr>
              <w:t>L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C</w:t>
            </w:r>
            <w:r w:rsidRPr="00686AE1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 w:rsidRPr="00686AE1"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（对鱼类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spacing w:before="14"/>
              <w:ind w:left="4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E0C0C"/>
                <w:w w:val="105"/>
                <w:sz w:val="19"/>
              </w:rPr>
              <w:t>12</w:t>
            </w:r>
          </w:p>
        </w:tc>
        <w:tc>
          <w:tcPr>
            <w:tcW w:w="1946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C67D6F" w:rsidRPr="002A2BEF" w:rsidRDefault="00C67D6F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类别</w:t>
            </w:r>
            <w:r w:rsidRPr="002A2BEF">
              <w:rPr>
                <w:rFonts w:cs="Times New Roman" w:hint="eastAsia"/>
              </w:rPr>
              <w:t>2</w:t>
            </w:r>
          </w:p>
        </w:tc>
      </w:tr>
      <w:tr w:rsidR="00C67D6F" w:rsidTr="008579E8">
        <w:trPr>
          <w:trHeight w:val="454"/>
          <w:jc w:val="center"/>
        </w:trPr>
        <w:tc>
          <w:tcPr>
            <w:tcW w:w="1294" w:type="dxa"/>
            <w:vMerge/>
            <w:tcBorders>
              <w:left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C67D6F" w:rsidRPr="00686AE1" w:rsidRDefault="00C67D6F" w:rsidP="00C67D6F">
            <w:pPr>
              <w:pStyle w:val="TableParagraph"/>
              <w:spacing w:before="24" w:line="230" w:lineRule="exact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48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 xml:space="preserve"> EC</w:t>
            </w:r>
            <w:r w:rsidRPr="00C67D6F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（对甲壳</w:t>
            </w:r>
            <w:proofErr w:type="gramStart"/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纲</w:t>
            </w:r>
            <w:proofErr w:type="gramEnd"/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动物）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spacing w:before="14"/>
              <w:ind w:left="4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sz w:val="19"/>
              </w:rPr>
              <w:t>1.2</w:t>
            </w:r>
          </w:p>
        </w:tc>
        <w:tc>
          <w:tcPr>
            <w:tcW w:w="1946" w:type="dxa"/>
            <w:vMerge/>
            <w:tcBorders>
              <w:left w:val="single" w:sz="4" w:space="0" w:color="080303"/>
              <w:right w:val="single" w:sz="6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</w:tr>
      <w:tr w:rsidR="00C67D6F" w:rsidTr="008579E8">
        <w:trPr>
          <w:trHeight w:val="454"/>
          <w:jc w:val="center"/>
        </w:trPr>
        <w:tc>
          <w:tcPr>
            <w:tcW w:w="1294" w:type="dxa"/>
            <w:vMerge/>
            <w:tcBorders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3574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C67D6F" w:rsidRPr="00686AE1" w:rsidRDefault="00C67D6F" w:rsidP="00C67D6F">
            <w:pPr>
              <w:pStyle w:val="TableParagraph"/>
              <w:spacing w:before="29" w:line="230" w:lineRule="exact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72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或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96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ErC</w:t>
            </w:r>
            <w:r w:rsidRPr="00686AE1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（对藻类或其他水生植物）</w:t>
            </w:r>
          </w:p>
        </w:tc>
        <w:tc>
          <w:tcPr>
            <w:tcW w:w="972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spacing w:before="14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sz w:val="19"/>
              </w:rPr>
              <w:t>43</w:t>
            </w:r>
          </w:p>
        </w:tc>
        <w:tc>
          <w:tcPr>
            <w:tcW w:w="1946" w:type="dxa"/>
            <w:vMerge/>
            <w:tcBorders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</w:tr>
      <w:tr w:rsidR="00C67D6F" w:rsidTr="008579E8">
        <w:trPr>
          <w:trHeight w:val="454"/>
          <w:jc w:val="center"/>
        </w:trPr>
        <w:tc>
          <w:tcPr>
            <w:tcW w:w="1294" w:type="dxa"/>
            <w:vMerge w:val="restart"/>
            <w:tcBorders>
              <w:top w:val="single" w:sz="6" w:space="0" w:color="080303"/>
              <w:left w:val="single" w:sz="6" w:space="0" w:color="080303"/>
              <w:right w:val="single" w:sz="4" w:space="0" w:color="080303"/>
            </w:tcBorders>
            <w:vAlign w:val="center"/>
          </w:tcPr>
          <w:p w:rsidR="00C67D6F" w:rsidRPr="002A2BEF" w:rsidRDefault="00C67D6F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成分</w:t>
            </w:r>
            <w:r w:rsidRPr="002A2BEF">
              <w:rPr>
                <w:rFonts w:cs="Times New Roman" w:hint="eastAsia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w w:val="105"/>
                <w:sz w:val="19"/>
              </w:rPr>
              <w:t>60</w:t>
            </w: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C67D6F" w:rsidRPr="00686AE1" w:rsidRDefault="00C67D6F" w:rsidP="00C67D6F">
            <w:pPr>
              <w:pStyle w:val="TableParagraph"/>
              <w:spacing w:before="24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96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>
              <w:rPr>
                <w:rFonts w:ascii="Times New Roman"/>
                <w:color w:val="1D1A1A"/>
                <w:w w:val="105"/>
                <w:sz w:val="19"/>
                <w:lang w:eastAsia="zh-CN"/>
              </w:rPr>
              <w:t>L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C</w:t>
            </w:r>
            <w:r w:rsidRPr="00686AE1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 w:rsidRPr="00686AE1"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（对鱼类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spacing w:before="19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w w:val="105"/>
                <w:sz w:val="19"/>
              </w:rPr>
              <w:t>98</w:t>
            </w:r>
          </w:p>
        </w:tc>
        <w:tc>
          <w:tcPr>
            <w:tcW w:w="1946" w:type="dxa"/>
            <w:vMerge w:val="restart"/>
            <w:tcBorders>
              <w:top w:val="single" w:sz="6" w:space="0" w:color="080303"/>
              <w:left w:val="single" w:sz="4" w:space="0" w:color="080303"/>
              <w:right w:val="single" w:sz="6" w:space="0" w:color="080303"/>
            </w:tcBorders>
            <w:vAlign w:val="center"/>
          </w:tcPr>
          <w:p w:rsidR="00C67D6F" w:rsidRPr="002A2BEF" w:rsidRDefault="00C67D6F" w:rsidP="00C67D6F">
            <w:pPr>
              <w:pStyle w:val="aa"/>
              <w:rPr>
                <w:rFonts w:cs="Times New Roman"/>
              </w:rPr>
            </w:pPr>
            <w:r w:rsidRPr="002A2BEF">
              <w:rPr>
                <w:rFonts w:cs="Times New Roman" w:hint="eastAsia"/>
              </w:rPr>
              <w:t>类别</w:t>
            </w:r>
            <w:r>
              <w:rPr>
                <w:rFonts w:cs="Times New Roman" w:hint="eastAsia"/>
              </w:rPr>
              <w:t>3</w:t>
            </w:r>
          </w:p>
        </w:tc>
      </w:tr>
      <w:tr w:rsidR="00C67D6F" w:rsidTr="008579E8">
        <w:trPr>
          <w:trHeight w:val="454"/>
          <w:jc w:val="center"/>
        </w:trPr>
        <w:tc>
          <w:tcPr>
            <w:tcW w:w="1294" w:type="dxa"/>
            <w:vMerge/>
            <w:tcBorders>
              <w:left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  <w:vAlign w:val="center"/>
          </w:tcPr>
          <w:p w:rsidR="00C67D6F" w:rsidRPr="00686AE1" w:rsidRDefault="00C67D6F" w:rsidP="00C67D6F">
            <w:pPr>
              <w:pStyle w:val="TableParagraph"/>
              <w:spacing w:before="24" w:line="230" w:lineRule="exact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48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 xml:space="preserve"> EC</w:t>
            </w:r>
            <w:r w:rsidRPr="00C67D6F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（对甲壳</w:t>
            </w:r>
            <w:proofErr w:type="gramStart"/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纲</w:t>
            </w:r>
            <w:proofErr w:type="gramEnd"/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动物）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spacing w:before="14"/>
              <w:ind w:left="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sz w:val="19"/>
              </w:rPr>
              <w:t>91</w:t>
            </w:r>
          </w:p>
        </w:tc>
        <w:tc>
          <w:tcPr>
            <w:tcW w:w="1946" w:type="dxa"/>
            <w:vMerge/>
            <w:tcBorders>
              <w:left w:val="single" w:sz="4" w:space="0" w:color="080303"/>
              <w:right w:val="single" w:sz="6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</w:tr>
      <w:tr w:rsidR="00C67D6F" w:rsidTr="008579E8">
        <w:trPr>
          <w:trHeight w:val="454"/>
          <w:jc w:val="center"/>
        </w:trPr>
        <w:tc>
          <w:tcPr>
            <w:tcW w:w="1294" w:type="dxa"/>
            <w:vMerge/>
            <w:tcBorders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778" w:type="dxa"/>
            <w:vMerge/>
            <w:tcBorders>
              <w:left w:val="single" w:sz="4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  <w:tc>
          <w:tcPr>
            <w:tcW w:w="3574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C67D6F" w:rsidRPr="00686AE1" w:rsidRDefault="00C67D6F" w:rsidP="00C67D6F">
            <w:pPr>
              <w:pStyle w:val="TableParagraph"/>
              <w:spacing w:before="29" w:line="230" w:lineRule="exact"/>
              <w:jc w:val="center"/>
              <w:rPr>
                <w:rFonts w:ascii="Times New Roman"/>
                <w:color w:val="1D1A1A"/>
                <w:w w:val="105"/>
                <w:sz w:val="19"/>
                <w:lang w:eastAsia="zh-CN"/>
              </w:rPr>
            </w:pP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72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或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96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小时</w:t>
            </w:r>
            <w:r w:rsidRPr="00686AE1">
              <w:rPr>
                <w:rFonts w:ascii="Times New Roman"/>
                <w:color w:val="1D1A1A"/>
                <w:w w:val="105"/>
                <w:sz w:val="19"/>
                <w:lang w:eastAsia="zh-CN"/>
              </w:rPr>
              <w:t>ErC</w:t>
            </w:r>
            <w:r w:rsidRPr="00686AE1">
              <w:rPr>
                <w:rFonts w:ascii="Times New Roman"/>
                <w:color w:val="1D1A1A"/>
                <w:w w:val="105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 w:hint="eastAsia"/>
                <w:color w:val="1D1A1A"/>
                <w:w w:val="105"/>
                <w:sz w:val="19"/>
                <w:lang w:eastAsia="zh-CN"/>
              </w:rPr>
              <w:t>（对藻类或其他水生植物）</w:t>
            </w:r>
          </w:p>
        </w:tc>
        <w:tc>
          <w:tcPr>
            <w:tcW w:w="972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  <w:vAlign w:val="center"/>
          </w:tcPr>
          <w:p w:rsidR="00C67D6F" w:rsidRDefault="00C67D6F" w:rsidP="00C67D6F">
            <w:pPr>
              <w:pStyle w:val="TableParagraph"/>
              <w:spacing w:before="14"/>
              <w:ind w:left="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A1A"/>
                <w:w w:val="105"/>
                <w:sz w:val="19"/>
              </w:rPr>
              <w:t>95</w:t>
            </w:r>
          </w:p>
        </w:tc>
        <w:tc>
          <w:tcPr>
            <w:tcW w:w="1946" w:type="dxa"/>
            <w:vMerge/>
            <w:tcBorders>
              <w:left w:val="single" w:sz="4" w:space="0" w:color="080303"/>
              <w:bottom w:val="single" w:sz="4" w:space="0" w:color="080303"/>
              <w:right w:val="single" w:sz="6" w:space="0" w:color="080303"/>
            </w:tcBorders>
            <w:vAlign w:val="center"/>
          </w:tcPr>
          <w:p w:rsidR="00C67D6F" w:rsidRDefault="00C67D6F" w:rsidP="00C67D6F">
            <w:pPr>
              <w:jc w:val="center"/>
            </w:pPr>
          </w:p>
        </w:tc>
      </w:tr>
    </w:tbl>
    <w:p w:rsidR="00972C0E" w:rsidRDefault="00972C0E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  <w:lang w:eastAsia="zh-CN"/>
        </w:rPr>
      </w:pPr>
    </w:p>
    <w:p w:rsidR="00D37192" w:rsidRPr="008579E8" w:rsidRDefault="00D37192" w:rsidP="008579E8">
      <w:pPr>
        <w:pStyle w:val="a3"/>
        <w:spacing w:before="0" w:line="360" w:lineRule="auto"/>
        <w:ind w:left="0" w:firstLineChars="200" w:firstLine="482"/>
        <w:rPr>
          <w:rFonts w:eastAsia="宋体" w:cs="Times New Roman"/>
          <w:b/>
          <w:sz w:val="24"/>
          <w:szCs w:val="20"/>
          <w:lang w:eastAsia="zh-CN"/>
        </w:rPr>
      </w:pPr>
      <w:r w:rsidRPr="008579E8">
        <w:rPr>
          <w:rFonts w:eastAsia="宋体" w:cs="Times New Roman" w:hint="eastAsia"/>
          <w:b/>
          <w:sz w:val="24"/>
          <w:szCs w:val="20"/>
          <w:lang w:eastAsia="zh-CN"/>
        </w:rPr>
        <w:t>注：</w:t>
      </w:r>
    </w:p>
    <w:p w:rsidR="00796DD9" w:rsidRPr="008579E8" w:rsidRDefault="00D37192" w:rsidP="00CE0E65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/>
          <w:sz w:val="24"/>
          <w:szCs w:val="20"/>
          <w:lang w:eastAsia="zh-CN"/>
        </w:rPr>
        <w:t>GHS</w:t>
      </w:r>
      <w:r w:rsidR="00227683">
        <w:rPr>
          <w:rFonts w:eastAsia="宋体" w:cs="Times New Roman" w:hint="eastAsia"/>
          <w:sz w:val="24"/>
          <w:szCs w:val="20"/>
          <w:lang w:eastAsia="zh-CN"/>
        </w:rPr>
        <w:t>标准给出两种针对没有整体数据的混合物分类法：一是</w:t>
      </w:r>
      <w:r w:rsidR="007C774B" w:rsidRPr="007C774B">
        <w:rPr>
          <w:rFonts w:eastAsia="宋体" w:cs="Times New Roman" w:hint="eastAsia"/>
          <w:sz w:val="24"/>
          <w:szCs w:val="20"/>
          <w:lang w:eastAsia="zh-CN"/>
        </w:rPr>
        <w:t>只要</w:t>
      </w:r>
      <w:r w:rsidR="007C774B">
        <w:rPr>
          <w:rFonts w:eastAsia="宋体" w:cs="Times New Roman" w:hint="eastAsia"/>
          <w:sz w:val="24"/>
          <w:szCs w:val="20"/>
          <w:lang w:eastAsia="zh-CN"/>
        </w:rPr>
        <w:t>有关于</w:t>
      </w:r>
      <w:r w:rsidR="007C774B" w:rsidRPr="007C774B">
        <w:rPr>
          <w:rFonts w:eastAsia="宋体" w:cs="Times New Roman" w:hint="eastAsia"/>
          <w:sz w:val="24"/>
          <w:szCs w:val="20"/>
          <w:lang w:eastAsia="zh-CN"/>
        </w:rPr>
        <w:t>未</w:t>
      </w:r>
      <w:r w:rsidR="001F489A">
        <w:rPr>
          <w:rFonts w:eastAsia="宋体" w:cs="Times New Roman" w:hint="eastAsia"/>
          <w:sz w:val="24"/>
          <w:szCs w:val="20"/>
          <w:lang w:eastAsia="zh-CN"/>
        </w:rPr>
        <w:t>经</w:t>
      </w:r>
      <w:r w:rsidR="007C774B" w:rsidRPr="007C774B">
        <w:rPr>
          <w:rFonts w:eastAsia="宋体" w:cs="Times New Roman" w:hint="eastAsia"/>
          <w:sz w:val="24"/>
          <w:szCs w:val="20"/>
          <w:lang w:eastAsia="zh-CN"/>
        </w:rPr>
        <w:t>测试</w:t>
      </w:r>
      <w:r w:rsidR="001F489A">
        <w:rPr>
          <w:rFonts w:eastAsia="宋体" w:cs="Times New Roman" w:hint="eastAsia"/>
          <w:sz w:val="24"/>
          <w:szCs w:val="20"/>
          <w:lang w:eastAsia="zh-CN"/>
        </w:rPr>
        <w:t>的</w:t>
      </w:r>
      <w:r w:rsidR="007C774B" w:rsidRPr="007C774B">
        <w:rPr>
          <w:rFonts w:eastAsia="宋体" w:cs="Times New Roman" w:hint="eastAsia"/>
          <w:sz w:val="24"/>
          <w:szCs w:val="20"/>
          <w:lang w:eastAsia="zh-CN"/>
        </w:rPr>
        <w:t>混合物</w:t>
      </w:r>
      <w:r w:rsidR="001F489A">
        <w:rPr>
          <w:rFonts w:eastAsia="宋体" w:cs="Times New Roman" w:hint="eastAsia"/>
          <w:sz w:val="24"/>
          <w:szCs w:val="20"/>
          <w:lang w:eastAsia="zh-CN"/>
        </w:rPr>
        <w:t>的</w:t>
      </w:r>
      <w:r w:rsidR="007C774B" w:rsidRPr="007C774B">
        <w:rPr>
          <w:rFonts w:eastAsia="宋体" w:cs="Times New Roman" w:hint="eastAsia"/>
          <w:sz w:val="24"/>
          <w:szCs w:val="20"/>
          <w:lang w:eastAsia="zh-CN"/>
        </w:rPr>
        <w:t>成分的分类类别信息</w:t>
      </w:r>
      <w:r w:rsidR="001F489A">
        <w:rPr>
          <w:rFonts w:eastAsia="宋体" w:cs="Times New Roman" w:hint="eastAsia"/>
          <w:sz w:val="24"/>
          <w:szCs w:val="20"/>
          <w:lang w:eastAsia="zh-CN"/>
        </w:rPr>
        <w:t>时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，始终采用</w:t>
      </w:r>
      <w:r w:rsidR="00BE202D">
        <w:rPr>
          <w:rFonts w:eastAsia="宋体" w:cs="Times New Roman" w:hint="eastAsia"/>
          <w:sz w:val="24"/>
          <w:szCs w:val="20"/>
          <w:lang w:eastAsia="zh-CN"/>
        </w:rPr>
        <w:t>求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和法进行分类；二是已知混合物中所有成分的毒性数据及水生危害分类时，采用</w:t>
      </w:r>
      <w:r w:rsidR="00603EBE">
        <w:rPr>
          <w:rFonts w:eastAsia="宋体" w:cs="Times New Roman" w:hint="eastAsia"/>
          <w:sz w:val="24"/>
          <w:szCs w:val="20"/>
          <w:lang w:eastAsia="zh-CN"/>
        </w:rPr>
        <w:t>加和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公式，最大限度的利用</w:t>
      </w:r>
      <w:r w:rsidR="001F489A">
        <w:rPr>
          <w:rFonts w:eastAsia="宋体" w:cs="Times New Roman" w:hint="eastAsia"/>
          <w:sz w:val="24"/>
          <w:szCs w:val="20"/>
          <w:lang w:eastAsia="zh-CN"/>
        </w:rPr>
        <w:t>相关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成分的实际毒性数据。</w:t>
      </w:r>
      <w:r w:rsidR="00B104E7" w:rsidRPr="008579E8">
        <w:rPr>
          <w:rFonts w:eastAsia="宋体" w:cs="Times New Roman" w:hint="eastAsia"/>
          <w:sz w:val="24"/>
          <w:szCs w:val="20"/>
          <w:lang w:eastAsia="zh-CN"/>
        </w:rPr>
        <w:t>以欧盟为例，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欧盟关于</w:t>
      </w:r>
      <w:r w:rsidR="00796DD9" w:rsidRPr="008579E8">
        <w:rPr>
          <w:rFonts w:eastAsia="宋体" w:cs="Times New Roman"/>
          <w:sz w:val="24"/>
          <w:szCs w:val="20"/>
          <w:lang w:eastAsia="zh-CN"/>
        </w:rPr>
        <w:t>GHS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标准应用的指导文件</w:t>
      </w:r>
      <w:r w:rsidR="008B6EBF" w:rsidRPr="008579E8">
        <w:rPr>
          <w:rFonts w:eastAsia="宋体" w:cs="Times New Roman" w:hint="eastAsia"/>
          <w:sz w:val="24"/>
          <w:szCs w:val="20"/>
          <w:lang w:eastAsia="zh-CN"/>
        </w:rPr>
        <w:t>《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欧盟</w:t>
      </w:r>
      <w:r w:rsidR="008579E8">
        <w:rPr>
          <w:rFonts w:eastAsia="宋体" w:cs="Times New Roman"/>
          <w:sz w:val="24"/>
          <w:szCs w:val="20"/>
          <w:lang w:eastAsia="zh-CN"/>
        </w:rPr>
        <w:t>CLP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法规</w:t>
      </w:r>
      <w:r w:rsidR="008B6EBF" w:rsidRPr="008579E8">
        <w:rPr>
          <w:rFonts w:eastAsia="宋体" w:cs="Times New Roman" w:hint="eastAsia"/>
          <w:sz w:val="24"/>
          <w:szCs w:val="20"/>
          <w:lang w:eastAsia="zh-CN"/>
        </w:rPr>
        <w:t>》中指出，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如果已知混合物所有成分的分类，应采用</w:t>
      </w:r>
      <w:r w:rsidR="001F489A">
        <w:rPr>
          <w:rFonts w:eastAsia="宋体" w:cs="Times New Roman" w:hint="eastAsia"/>
          <w:sz w:val="24"/>
          <w:szCs w:val="20"/>
          <w:lang w:eastAsia="zh-CN"/>
        </w:rPr>
        <w:t>求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和法进行分类，而不是加和公式。另一种解释</w:t>
      </w:r>
      <w:r w:rsidR="00D76379" w:rsidRPr="008579E8">
        <w:rPr>
          <w:rFonts w:eastAsia="宋体" w:cs="Times New Roman" w:hint="eastAsia"/>
          <w:sz w:val="24"/>
          <w:szCs w:val="20"/>
          <w:lang w:eastAsia="zh-CN"/>
        </w:rPr>
        <w:t>则表明</w:t>
      </w:r>
      <w:r w:rsidR="00796DD9" w:rsidRPr="008579E8">
        <w:rPr>
          <w:rFonts w:eastAsia="宋体" w:cs="Times New Roman" w:hint="eastAsia"/>
          <w:sz w:val="24"/>
          <w:szCs w:val="20"/>
          <w:lang w:eastAsia="zh-CN"/>
        </w:rPr>
        <w:t>，</w:t>
      </w:r>
      <w:r w:rsidR="00D76379" w:rsidRPr="008579E8">
        <w:rPr>
          <w:rFonts w:eastAsia="宋体" w:cs="Times New Roman" w:hint="eastAsia"/>
          <w:sz w:val="24"/>
          <w:szCs w:val="20"/>
          <w:lang w:eastAsia="zh-CN"/>
        </w:rPr>
        <w:t>通过采用加和公式，</w:t>
      </w:r>
      <w:r w:rsidR="00B104E7" w:rsidRPr="008579E8">
        <w:rPr>
          <w:rFonts w:eastAsia="宋体" w:cs="Times New Roman" w:hint="eastAsia"/>
          <w:sz w:val="24"/>
          <w:szCs w:val="20"/>
          <w:lang w:eastAsia="zh-CN"/>
        </w:rPr>
        <w:t>可以</w:t>
      </w:r>
      <w:r w:rsidR="00D76379" w:rsidRPr="008579E8">
        <w:rPr>
          <w:rFonts w:eastAsia="宋体" w:cs="Times New Roman" w:hint="eastAsia"/>
          <w:sz w:val="24"/>
          <w:szCs w:val="20"/>
          <w:lang w:eastAsia="zh-CN"/>
        </w:rPr>
        <w:t>最大限度利用各成分的现有的毒性数据。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>在</w:t>
      </w:r>
      <w:r w:rsidR="00CE0E65">
        <w:rPr>
          <w:rFonts w:eastAsia="宋体" w:cs="Times New Roman" w:hint="eastAsia"/>
          <w:sz w:val="24"/>
          <w:szCs w:val="20"/>
          <w:lang w:eastAsia="zh-CN"/>
        </w:rPr>
        <w:t>本例中，根据这一解释，所有成分都有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>毒性数据。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 xml:space="preserve"> 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>但是，如果只有某些成分的数据，而其他成分的信息仅限于分类类别，那么可以在公式中使用数据，为有数据的那部分混合物</w:t>
      </w:r>
      <w:r w:rsidR="00CE0E65">
        <w:rPr>
          <w:rFonts w:eastAsia="宋体" w:cs="Times New Roman" w:hint="eastAsia"/>
          <w:sz w:val="24"/>
          <w:szCs w:val="20"/>
          <w:lang w:eastAsia="zh-CN"/>
        </w:rPr>
        <w:t>指定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>一个分类类别。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 xml:space="preserve"> 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>然后可以用求和法将这一结果与其余成分的分类类别信息相结合。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 xml:space="preserve"> </w:t>
      </w:r>
      <w:r w:rsidR="00CE0E65" w:rsidRPr="00CE0E65">
        <w:rPr>
          <w:rFonts w:eastAsia="宋体" w:cs="Times New Roman" w:hint="eastAsia"/>
          <w:sz w:val="24"/>
          <w:szCs w:val="20"/>
          <w:lang w:eastAsia="zh-CN"/>
        </w:rPr>
        <w:t>本例将根据这两种解释进行计算。</w:t>
      </w:r>
    </w:p>
    <w:p w:rsidR="00972C0E" w:rsidRDefault="00972C0E">
      <w:pPr>
        <w:spacing w:before="1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72C0E" w:rsidRDefault="00D517A2" w:rsidP="008579E8">
      <w:pPr>
        <w:pStyle w:val="a3"/>
        <w:spacing w:before="0" w:line="360" w:lineRule="auto"/>
        <w:ind w:left="0"/>
        <w:rPr>
          <w:b/>
          <w:bCs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答</w:t>
      </w:r>
      <w:r w:rsidR="00B104E7" w:rsidRPr="008579E8">
        <w:rPr>
          <w:rFonts w:eastAsia="宋体" w:cs="Times New Roman" w:hint="eastAsia"/>
          <w:b/>
          <w:sz w:val="24"/>
          <w:szCs w:val="20"/>
          <w:lang w:eastAsia="zh-CN"/>
        </w:rPr>
        <w:t>：根据第一种方法，不采用加和公式。</w:t>
      </w:r>
    </w:p>
    <w:p w:rsidR="00B104E7" w:rsidRPr="008579E8" w:rsidRDefault="00B104E7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短期（急性）水生危害：</w:t>
      </w:r>
    </w:p>
    <w:tbl>
      <w:tblPr>
        <w:tblStyle w:val="ac"/>
        <w:tblW w:w="0" w:type="auto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6815"/>
      </w:tblGrid>
      <w:tr w:rsidR="00B104E7" w:rsidRPr="00B04562" w:rsidTr="008579E8">
        <w:trPr>
          <w:trHeight w:val="1134"/>
        </w:trPr>
        <w:tc>
          <w:tcPr>
            <w:tcW w:w="1366" w:type="dxa"/>
          </w:tcPr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lastRenderedPageBreak/>
              <w:t>急性</w:t>
            </w:r>
            <w:r w:rsidRPr="00B04562">
              <w:rPr>
                <w:rFonts w:cs="Times New Roman"/>
                <w:b/>
              </w:rPr>
              <w:t>1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1×M≥25%</w:t>
            </w:r>
          </w:p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20</w:t>
            </w:r>
            <w:r w:rsidRPr="00B04562">
              <w:rPr>
                <w:rFonts w:cs="Times New Roman"/>
              </w:rPr>
              <w:t xml:space="preserve">%×1= </w:t>
            </w:r>
            <w:r>
              <w:rPr>
                <w:rFonts w:cs="Times New Roman" w:hint="eastAsia"/>
              </w:rPr>
              <w:t>20</w:t>
            </w:r>
            <w:r w:rsidRPr="00B04562">
              <w:rPr>
                <w:rFonts w:cs="Times New Roman"/>
              </w:rPr>
              <w:t>%</w:t>
            </w:r>
            <w:r w:rsidRPr="00B04562">
              <w:rPr>
                <w:rFonts w:cs="Times New Roman"/>
              </w:rPr>
              <w:t>（不分类）</w:t>
            </w:r>
          </w:p>
        </w:tc>
      </w:tr>
      <w:tr w:rsidR="00B104E7" w:rsidRPr="00B04562" w:rsidTr="008579E8">
        <w:trPr>
          <w:trHeight w:val="1134"/>
        </w:trPr>
        <w:tc>
          <w:tcPr>
            <w:tcW w:w="1366" w:type="dxa"/>
          </w:tcPr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  <w:b/>
              </w:rPr>
            </w:pPr>
            <w:r w:rsidRPr="00B04562">
              <w:rPr>
                <w:rFonts w:cs="Times New Roman"/>
                <w:b/>
              </w:rPr>
              <w:t>急性</w:t>
            </w:r>
            <w:r w:rsidRPr="00B04562">
              <w:rPr>
                <w:rFonts w:cs="Times New Roman"/>
                <w:b/>
              </w:rPr>
              <w:t>2</w:t>
            </w:r>
            <w:r w:rsidRPr="00B04562">
              <w:rPr>
                <w:rFonts w:cs="Times New Roman"/>
                <w:b/>
              </w:rPr>
              <w:t>：</w:t>
            </w:r>
          </w:p>
        </w:tc>
        <w:tc>
          <w:tcPr>
            <w:tcW w:w="6815" w:type="dxa"/>
          </w:tcPr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M×10×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 w:rsidRPr="00B04562">
              <w:rPr>
                <w:rFonts w:cs="Times New Roman"/>
              </w:rPr>
              <w:t>急性类别</w:t>
            </w:r>
            <w:r w:rsidRPr="00B04562">
              <w:rPr>
                <w:rFonts w:cs="Times New Roman"/>
              </w:rPr>
              <w:t>2≥25%</w:t>
            </w:r>
          </w:p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根据混合物中的成分浓度计算：</w:t>
            </w:r>
          </w:p>
          <w:p w:rsidR="00B104E7" w:rsidRPr="00B04562" w:rsidRDefault="00B104E7" w:rsidP="008579E8">
            <w:pPr>
              <w:pStyle w:val="aa"/>
              <w:jc w:val="both"/>
              <w:rPr>
                <w:rFonts w:cs="Times New Roman"/>
              </w:rPr>
            </w:pPr>
            <w:r w:rsidRPr="00B04562">
              <w:rPr>
                <w:rFonts w:cs="Times New Roman"/>
              </w:rPr>
              <w:t>（</w:t>
            </w:r>
            <w:r>
              <w:rPr>
                <w:rFonts w:cs="Times New Roman"/>
              </w:rPr>
              <w:t>1</w:t>
            </w:r>
            <w:r w:rsidRPr="00B04562">
              <w:rPr>
                <w:rFonts w:cs="Times New Roman"/>
              </w:rPr>
              <w:t>×10×</w:t>
            </w:r>
            <w:r>
              <w:rPr>
                <w:rFonts w:cs="Times New Roman" w:hint="eastAsia"/>
              </w:rPr>
              <w:t>20</w:t>
            </w:r>
            <w:r w:rsidRPr="00B04562">
              <w:rPr>
                <w:rFonts w:cs="Times New Roman"/>
              </w:rPr>
              <w:t>%</w:t>
            </w:r>
            <w:r w:rsidRPr="00B04562">
              <w:rPr>
                <w:rFonts w:cs="Times New Roman"/>
              </w:rPr>
              <w:t>）</w:t>
            </w:r>
            <w:r w:rsidRPr="00B04562">
              <w:rPr>
                <w:rFonts w:cs="Times New Roman"/>
              </w:rPr>
              <w:t>+</w:t>
            </w:r>
            <w:r>
              <w:rPr>
                <w:rFonts w:cs="Times New Roman" w:hint="eastAsia"/>
              </w:rPr>
              <w:t>20</w:t>
            </w:r>
            <w:r w:rsidRPr="00B04562">
              <w:rPr>
                <w:rFonts w:cs="Times New Roman"/>
              </w:rPr>
              <w:t>%=</w:t>
            </w:r>
            <w:r>
              <w:rPr>
                <w:rFonts w:cs="Times New Roman" w:hint="eastAsia"/>
              </w:rPr>
              <w:t>220</w:t>
            </w:r>
            <w:r w:rsidRPr="00B04562">
              <w:rPr>
                <w:rFonts w:cs="Times New Roman"/>
              </w:rPr>
              <w:t>%</w:t>
            </w:r>
            <w:r>
              <w:rPr>
                <w:rFonts w:cs="Times New Roman"/>
              </w:rPr>
              <w:t>（</w:t>
            </w:r>
            <w:r w:rsidRPr="00B04562">
              <w:rPr>
                <w:rFonts w:cs="Times New Roman"/>
              </w:rPr>
              <w:t>分类）</w:t>
            </w:r>
          </w:p>
        </w:tc>
      </w:tr>
    </w:tbl>
    <w:p w:rsidR="00B104E7" w:rsidRPr="008579E8" w:rsidRDefault="00B104E7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根据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4.1.3.5.5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段的</w:t>
      </w:r>
      <w:r w:rsidR="00CE0E65">
        <w:rPr>
          <w:rFonts w:eastAsia="宋体" w:cs="Times New Roman" w:hint="eastAsia"/>
          <w:sz w:val="24"/>
          <w:szCs w:val="20"/>
          <w:lang w:eastAsia="zh-CN"/>
        </w:rPr>
        <w:t>求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和法，该混合物归类为急性类别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2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。</w:t>
      </w:r>
    </w:p>
    <w:p w:rsidR="00972C0E" w:rsidRPr="008579E8" w:rsidRDefault="0059308E" w:rsidP="008579E8">
      <w:pPr>
        <w:pStyle w:val="a3"/>
        <w:spacing w:before="0" w:line="360" w:lineRule="auto"/>
        <w:ind w:left="0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逻辑</w:t>
      </w:r>
      <w:r w:rsidR="00B104E7" w:rsidRPr="008579E8">
        <w:rPr>
          <w:rFonts w:eastAsia="宋体" w:cs="Times New Roman" w:hint="eastAsia"/>
          <w:b/>
          <w:sz w:val="24"/>
          <w:szCs w:val="20"/>
          <w:lang w:eastAsia="zh-CN"/>
        </w:rPr>
        <w:t>依据：</w:t>
      </w:r>
    </w:p>
    <w:p w:rsidR="00B104E7" w:rsidRPr="008579E8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a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没有混合物整体水生毒性数据，无法直接通过标准对混合物进行分类（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4.1.3.3</w:t>
      </w:r>
      <w:r w:rsidR="00735902">
        <w:rPr>
          <w:rFonts w:eastAsia="宋体" w:cs="Times New Roman" w:hint="eastAsia"/>
          <w:sz w:val="24"/>
          <w:szCs w:val="20"/>
          <w:lang w:eastAsia="zh-CN"/>
        </w:rPr>
        <w:t>段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B104E7" w:rsidRPr="00B04562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b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由于没有类似混合物的数据，无法通过架桥原则进行分类（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4.1.3.4</w:t>
      </w:r>
      <w:r w:rsidR="00735902">
        <w:rPr>
          <w:rFonts w:eastAsia="宋体" w:cs="Times New Roman" w:hint="eastAsia"/>
          <w:sz w:val="24"/>
          <w:szCs w:val="20"/>
          <w:lang w:eastAsia="zh-CN"/>
        </w:rPr>
        <w:t>段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B104E7" w:rsidRPr="00B04562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c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可以根据混合物中各成分数据</w:t>
      </w:r>
      <w:r w:rsidR="00917568">
        <w:rPr>
          <w:rFonts w:eastAsia="宋体" w:cs="Times New Roman" w:hint="eastAsia"/>
          <w:sz w:val="24"/>
          <w:szCs w:val="20"/>
          <w:lang w:eastAsia="zh-CN"/>
        </w:rPr>
        <w:t>的分类使用求和法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进行分类（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4.1.3.5</w:t>
      </w:r>
      <w:r w:rsidR="00735902">
        <w:rPr>
          <w:rFonts w:eastAsia="宋体" w:cs="Times New Roman" w:hint="eastAsia"/>
          <w:sz w:val="24"/>
          <w:szCs w:val="20"/>
          <w:lang w:eastAsia="zh-CN"/>
        </w:rPr>
        <w:t>段</w:t>
      </w:r>
      <w:r w:rsidR="00B104E7" w:rsidRPr="00B04562">
        <w:rPr>
          <w:rFonts w:eastAsia="宋体" w:cs="Times New Roman"/>
          <w:sz w:val="24"/>
          <w:szCs w:val="20"/>
          <w:lang w:eastAsia="zh-CN"/>
        </w:rPr>
        <w:t>）；</w:t>
      </w:r>
    </w:p>
    <w:p w:rsidR="00917568" w:rsidRDefault="00917568" w:rsidP="00227683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</w:p>
    <w:p w:rsidR="00972C0E" w:rsidRDefault="00B104E7" w:rsidP="00227683">
      <w:pPr>
        <w:pStyle w:val="a3"/>
        <w:spacing w:before="0" w:line="360" w:lineRule="auto"/>
        <w:ind w:left="0" w:firstLineChars="200" w:firstLine="480"/>
        <w:rPr>
          <w:rFonts w:cs="Times New Roman"/>
          <w:lang w:eastAsia="zh-CN"/>
        </w:rPr>
      </w:pPr>
      <w:r w:rsidRPr="008579E8">
        <w:rPr>
          <w:rFonts w:eastAsia="宋体" w:cs="Times New Roman"/>
          <w:sz w:val="24"/>
          <w:szCs w:val="20"/>
          <w:lang w:eastAsia="zh-CN"/>
        </w:rPr>
        <w:t>短期（急性）水生危害分类：</w:t>
      </w:r>
    </w:p>
    <w:p w:rsidR="00735902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d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735902">
        <w:rPr>
          <w:rFonts w:eastAsia="宋体" w:cs="Times New Roman" w:hint="eastAsia"/>
          <w:sz w:val="24"/>
          <w:szCs w:val="20"/>
          <w:lang w:eastAsia="zh-CN"/>
        </w:rPr>
        <w:t>根据急性毒性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成分的百分比</w:t>
      </w:r>
      <w:r w:rsidR="00735902">
        <w:rPr>
          <w:rFonts w:eastAsia="宋体" w:cs="Times New Roman" w:hint="eastAsia"/>
          <w:sz w:val="24"/>
          <w:szCs w:val="20"/>
          <w:lang w:eastAsia="zh-CN"/>
        </w:rPr>
        <w:t>浓度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，</w:t>
      </w:r>
      <w:r w:rsidR="00735902">
        <w:rPr>
          <w:rFonts w:eastAsia="宋体" w:cs="Times New Roman" w:hint="eastAsia"/>
          <w:sz w:val="24"/>
          <w:szCs w:val="20"/>
          <w:lang w:eastAsia="zh-CN"/>
        </w:rPr>
        <w:t>采用</w:t>
      </w:r>
      <w:r w:rsidR="00917568">
        <w:rPr>
          <w:rFonts w:eastAsia="宋体" w:cs="Times New Roman" w:hint="eastAsia"/>
          <w:sz w:val="24"/>
          <w:szCs w:val="20"/>
          <w:lang w:eastAsia="zh-CN"/>
        </w:rPr>
        <w:t>求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和法</w:t>
      </w:r>
      <w:r w:rsidR="00735902">
        <w:rPr>
          <w:rFonts w:eastAsia="宋体" w:cs="Times New Roman" w:hint="eastAsia"/>
          <w:sz w:val="24"/>
          <w:szCs w:val="20"/>
          <w:lang w:eastAsia="zh-CN"/>
        </w:rPr>
        <w:t>计算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（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4.1.3.5.1</w:t>
      </w:r>
      <w:r w:rsidR="00735902">
        <w:rPr>
          <w:rFonts w:eastAsia="宋体" w:cs="Times New Roman" w:hint="eastAsia"/>
          <w:sz w:val="24"/>
          <w:szCs w:val="20"/>
          <w:lang w:eastAsia="zh-CN"/>
        </w:rPr>
        <w:t>段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）</w:t>
      </w:r>
      <w:r w:rsidR="00735902">
        <w:rPr>
          <w:rFonts w:eastAsia="宋体" w:cs="Times New Roman" w:hint="eastAsia"/>
          <w:sz w:val="24"/>
          <w:szCs w:val="20"/>
          <w:lang w:eastAsia="zh-CN"/>
        </w:rPr>
        <w:t>；</w:t>
      </w:r>
    </w:p>
    <w:p w:rsidR="00735902" w:rsidRPr="00570A08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/>
          <w:sz w:val="24"/>
          <w:szCs w:val="20"/>
          <w:lang w:eastAsia="zh-CN"/>
        </w:rPr>
        <w:t>e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应用标准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4.1.3.5.5.</w:t>
      </w:r>
      <w:r w:rsidR="00735902">
        <w:rPr>
          <w:rFonts w:eastAsia="宋体" w:cs="Times New Roman" w:hint="eastAsia"/>
          <w:sz w:val="24"/>
          <w:szCs w:val="20"/>
          <w:lang w:eastAsia="zh-CN"/>
        </w:rPr>
        <w:t>3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段中的</w:t>
      </w:r>
      <w:r w:rsidR="003221C1">
        <w:rPr>
          <w:rFonts w:eastAsia="宋体" w:cs="Times New Roman" w:hint="eastAsia"/>
          <w:sz w:val="24"/>
          <w:szCs w:val="20"/>
          <w:lang w:eastAsia="zh-CN"/>
        </w:rPr>
        <w:t>求和法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，根据表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4.1.</w:t>
      </w:r>
      <w:r w:rsidR="00735902">
        <w:rPr>
          <w:rFonts w:eastAsia="宋体" w:cs="Times New Roman" w:hint="eastAsia"/>
          <w:sz w:val="24"/>
          <w:szCs w:val="20"/>
          <w:lang w:eastAsia="zh-CN"/>
        </w:rPr>
        <w:t>3</w:t>
      </w:r>
      <w:r w:rsidR="00735902" w:rsidRPr="00B04562">
        <w:rPr>
          <w:rFonts w:eastAsia="宋体" w:cs="Times New Roman"/>
          <w:sz w:val="24"/>
          <w:szCs w:val="20"/>
          <w:lang w:eastAsia="zh-CN"/>
        </w:rPr>
        <w:t>的数据极限标准进行分类。</w:t>
      </w:r>
    </w:p>
    <w:p w:rsidR="00972C0E" w:rsidRDefault="00972C0E">
      <w:pPr>
        <w:spacing w:before="1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35902" w:rsidRPr="008579E8" w:rsidRDefault="00D517A2" w:rsidP="008579E8">
      <w:pPr>
        <w:pStyle w:val="a3"/>
        <w:spacing w:before="0" w:line="360" w:lineRule="auto"/>
        <w:ind w:left="0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答</w:t>
      </w:r>
      <w:r w:rsidR="00735902" w:rsidRPr="008579E8">
        <w:rPr>
          <w:rFonts w:eastAsia="宋体" w:cs="Times New Roman" w:hint="eastAsia"/>
          <w:b/>
          <w:sz w:val="24"/>
          <w:szCs w:val="20"/>
          <w:lang w:eastAsia="zh-CN"/>
        </w:rPr>
        <w:t>：根据第二种方法，采用加和公式。</w:t>
      </w:r>
    </w:p>
    <w:p w:rsidR="00972C0E" w:rsidRDefault="00972C0E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</w:pPr>
    </w:p>
    <w:p w:rsidR="00735902" w:rsidRPr="00B04562" w:rsidRDefault="00735902" w:rsidP="00F12268">
      <w:pPr>
        <w:pStyle w:val="a3"/>
        <w:spacing w:before="0" w:line="360" w:lineRule="auto"/>
        <w:ind w:left="0"/>
        <w:rPr>
          <w:rFonts w:eastAsia="宋体" w:cs="Times New Roman"/>
          <w:b/>
          <w:sz w:val="24"/>
          <w:szCs w:val="20"/>
          <w:lang w:eastAsia="zh-CN"/>
        </w:rPr>
      </w:pPr>
      <w:r w:rsidRPr="00B04562">
        <w:rPr>
          <w:rFonts w:eastAsia="宋体" w:cs="Times New Roman"/>
          <w:b/>
          <w:sz w:val="24"/>
          <w:szCs w:val="20"/>
          <w:lang w:eastAsia="zh-CN"/>
        </w:rPr>
        <w:t>短期（急性）水生危害分类：</w:t>
      </w:r>
    </w:p>
    <w:p w:rsidR="00972C0E" w:rsidRDefault="00735902" w:rsidP="00227683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应用</w:t>
      </w:r>
      <w:r w:rsidR="00227683">
        <w:rPr>
          <w:rFonts w:eastAsia="宋体" w:cs="Times New Roman"/>
          <w:sz w:val="24"/>
          <w:szCs w:val="20"/>
          <w:lang w:eastAsia="zh-CN"/>
        </w:rPr>
        <w:t>4.1.3.5.2</w:t>
      </w:r>
      <w:r w:rsidRPr="008579E8">
        <w:rPr>
          <w:rFonts w:eastAsia="宋体" w:cs="Times New Roman"/>
          <w:sz w:val="24"/>
          <w:szCs w:val="20"/>
          <w:lang w:eastAsia="zh-CN"/>
        </w:rPr>
        <w:t>(a)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中的急性加和公式：</w:t>
      </w:r>
    </w:p>
    <w:p w:rsidR="00227683" w:rsidRDefault="004448F2" w:rsidP="00227683">
      <w:pPr>
        <w:pStyle w:val="a3"/>
        <w:spacing w:before="0" w:line="360" w:lineRule="auto"/>
        <w:ind w:left="0" w:firstLineChars="200" w:firstLine="380"/>
        <w:rPr>
          <w:rFonts w:eastAsia="宋体" w:cs="Times New Roman"/>
          <w:sz w:val="24"/>
          <w:szCs w:val="20"/>
          <w:lang w:eastAsia="zh-CN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</m:t>
                  </m:r>
                  <m:r>
                    <m:rPr>
                      <m:nor/>
                    </m:rPr>
                    <w:rPr>
                      <w:rFonts w:ascii="Cambria Math" w:hAnsi="Cambria Math" w:hint="eastAsia"/>
                      <w:lang w:eastAsia="zh-CN"/>
                    </w:rPr>
                    <m:t>i</m:t>
                  </m:r>
                </m:e>
              </m:nary>
            </m:num>
            <m:den>
              <m:r>
                <m:rPr>
                  <m:nor/>
                </m:rPr>
                <w:rPr>
                  <w:rFonts w:ascii="Cambria Math" w:hAnsi="Cambria Math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E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 w:hint="eastAsia"/>
                          <w:lang w:eastAsia="zh-CN"/>
                        </w:rPr>
                        <m:t>50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 w:hint="eastAsia"/>
                          <w:lang w:eastAsia="zh-CN"/>
                        </w:rPr>
                        <m:t>m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</w:rPr>
                    <m:t>Ci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50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sub>
                  </m:sSub>
                </m:den>
              </m:f>
            </m:e>
          </m:nary>
        </m:oMath>
      </m:oMathPara>
    </w:p>
    <w:p w:rsidR="00227683" w:rsidRPr="00735902" w:rsidRDefault="00227683" w:rsidP="00227683">
      <w:pPr>
        <w:pStyle w:val="a3"/>
        <w:tabs>
          <w:tab w:val="left" w:pos="1162"/>
        </w:tabs>
        <w:spacing w:before="0" w:line="360" w:lineRule="auto"/>
        <w:ind w:left="0" w:firstLineChars="400" w:firstLine="960"/>
        <w:rPr>
          <w:rFonts w:eastAsia="宋体" w:cs="Times New Roman"/>
          <w:sz w:val="24"/>
          <w:szCs w:val="20"/>
          <w:lang w:eastAsia="zh-CN"/>
        </w:rPr>
      </w:pPr>
      <w:r w:rsidRPr="00735902">
        <w:rPr>
          <w:rFonts w:eastAsia="宋体" w:cs="Times New Roman" w:hint="eastAsia"/>
          <w:sz w:val="24"/>
          <w:szCs w:val="20"/>
          <w:lang w:eastAsia="zh-CN"/>
        </w:rPr>
        <w:t>式中：</w:t>
      </w:r>
    </w:p>
    <w:p w:rsidR="00227683" w:rsidRPr="00735902" w:rsidRDefault="00227683" w:rsidP="00227683">
      <w:pPr>
        <w:pStyle w:val="a3"/>
        <w:tabs>
          <w:tab w:val="left" w:pos="1162"/>
        </w:tabs>
        <w:spacing w:before="0" w:line="360" w:lineRule="auto"/>
        <w:ind w:left="0" w:firstLineChars="400" w:firstLine="960"/>
        <w:rPr>
          <w:rFonts w:eastAsia="宋体" w:cs="Times New Roman"/>
          <w:sz w:val="24"/>
          <w:szCs w:val="20"/>
          <w:lang w:eastAsia="zh-CN"/>
        </w:rPr>
      </w:pPr>
      <w:r w:rsidRPr="00735902">
        <w:rPr>
          <w:rFonts w:eastAsia="宋体" w:cs="Times New Roman" w:hint="eastAsia"/>
          <w:sz w:val="24"/>
          <w:szCs w:val="20"/>
          <w:lang w:eastAsia="zh-CN"/>
        </w:rPr>
        <w:t>Ci</w:t>
      </w:r>
      <w:r>
        <w:rPr>
          <w:rFonts w:eastAsia="宋体" w:cs="Times New Roman"/>
          <w:sz w:val="24"/>
          <w:szCs w:val="20"/>
          <w:lang w:eastAsia="zh-CN"/>
        </w:rPr>
        <w:tab/>
      </w:r>
      <w:r>
        <w:rPr>
          <w:rFonts w:eastAsia="宋体" w:cs="Times New Roman"/>
          <w:sz w:val="24"/>
          <w:szCs w:val="20"/>
          <w:lang w:eastAsia="zh-CN"/>
        </w:rPr>
        <w:tab/>
        <w:t>=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i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的浓度（质量百分比）</w:t>
      </w:r>
    </w:p>
    <w:p w:rsidR="00227683" w:rsidRPr="00735902" w:rsidRDefault="00227683" w:rsidP="00227683">
      <w:pPr>
        <w:pStyle w:val="a3"/>
        <w:tabs>
          <w:tab w:val="left" w:pos="1162"/>
        </w:tabs>
        <w:spacing w:before="0" w:line="360" w:lineRule="auto"/>
        <w:ind w:left="0" w:firstLineChars="400" w:firstLine="960"/>
        <w:rPr>
          <w:rFonts w:eastAsia="宋体" w:cs="Times New Roman"/>
          <w:sz w:val="24"/>
          <w:szCs w:val="20"/>
          <w:lang w:eastAsia="zh-CN"/>
        </w:rPr>
      </w:pPr>
      <w:r w:rsidRPr="00735902">
        <w:rPr>
          <w:rFonts w:eastAsia="宋体" w:cs="Times New Roman"/>
          <w:sz w:val="24"/>
          <w:szCs w:val="20"/>
          <w:lang w:eastAsia="zh-CN"/>
        </w:rPr>
        <w:t>L(E)C</w:t>
      </w:r>
      <w:r w:rsidRPr="00735902">
        <w:rPr>
          <w:rFonts w:eastAsia="宋体" w:cs="Times New Roman"/>
          <w:sz w:val="24"/>
          <w:szCs w:val="20"/>
          <w:vertAlign w:val="subscript"/>
          <w:lang w:eastAsia="zh-CN"/>
        </w:rPr>
        <w:t>50i</w:t>
      </w:r>
      <w:r>
        <w:rPr>
          <w:rFonts w:eastAsia="宋体" w:cs="Times New Roman"/>
          <w:sz w:val="24"/>
          <w:szCs w:val="20"/>
          <w:vertAlign w:val="subscript"/>
          <w:lang w:eastAsia="zh-CN"/>
        </w:rPr>
        <w:tab/>
      </w:r>
      <w:r w:rsidRPr="00735902">
        <w:rPr>
          <w:rFonts w:eastAsia="宋体" w:cs="Times New Roman"/>
          <w:sz w:val="24"/>
          <w:szCs w:val="20"/>
          <w:lang w:eastAsia="zh-CN"/>
        </w:rPr>
        <w:t>=</w:t>
      </w:r>
      <w:r>
        <w:rPr>
          <w:rFonts w:eastAsia="宋体" w:cs="Times New Roman" w:hint="eastAsia"/>
          <w:sz w:val="24"/>
          <w:szCs w:val="20"/>
          <w:lang w:eastAsia="zh-CN"/>
        </w:rPr>
        <w:t>成分</w:t>
      </w:r>
      <w:proofErr w:type="spellStart"/>
      <w:r>
        <w:rPr>
          <w:rFonts w:eastAsia="宋体" w:cs="Times New Roman" w:hint="eastAsia"/>
          <w:sz w:val="24"/>
          <w:szCs w:val="20"/>
          <w:lang w:eastAsia="zh-CN"/>
        </w:rPr>
        <w:t>i</w:t>
      </w:r>
      <w:proofErr w:type="spellEnd"/>
      <w:r>
        <w:rPr>
          <w:rFonts w:eastAsia="宋体" w:cs="Times New Roman" w:hint="eastAsia"/>
          <w:sz w:val="24"/>
          <w:szCs w:val="20"/>
          <w:lang w:eastAsia="zh-CN"/>
        </w:rPr>
        <w:t>的</w:t>
      </w:r>
      <w:r>
        <w:rPr>
          <w:rFonts w:eastAsia="宋体" w:cs="Times New Roman" w:hint="eastAsia"/>
          <w:sz w:val="24"/>
          <w:szCs w:val="20"/>
          <w:lang w:eastAsia="zh-CN"/>
        </w:rPr>
        <w:t>L</w:t>
      </w:r>
      <w:r>
        <w:rPr>
          <w:rFonts w:eastAsia="宋体" w:cs="Times New Roman"/>
          <w:sz w:val="24"/>
          <w:szCs w:val="20"/>
          <w:lang w:eastAsia="zh-CN"/>
        </w:rPr>
        <w:t>C</w:t>
      </w:r>
      <w:r w:rsidRPr="00735902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  <w:r>
        <w:rPr>
          <w:rFonts w:eastAsia="宋体" w:cs="Times New Roman" w:hint="eastAsia"/>
          <w:sz w:val="24"/>
          <w:szCs w:val="20"/>
          <w:lang w:eastAsia="zh-CN"/>
        </w:rPr>
        <w:t>或</w:t>
      </w:r>
      <w:r>
        <w:rPr>
          <w:rFonts w:eastAsia="宋体" w:cs="Times New Roman" w:hint="eastAsia"/>
          <w:sz w:val="24"/>
          <w:szCs w:val="20"/>
          <w:lang w:eastAsia="zh-CN"/>
        </w:rPr>
        <w:t>E</w:t>
      </w:r>
      <w:r>
        <w:rPr>
          <w:rFonts w:eastAsia="宋体" w:cs="Times New Roman"/>
          <w:sz w:val="24"/>
          <w:szCs w:val="20"/>
          <w:lang w:eastAsia="zh-CN"/>
        </w:rPr>
        <w:t>C</w:t>
      </w:r>
      <w:r w:rsidRPr="00735902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mg</w:t>
      </w:r>
      <w:r>
        <w:rPr>
          <w:rFonts w:eastAsia="宋体" w:cs="Times New Roman"/>
          <w:sz w:val="24"/>
          <w:szCs w:val="20"/>
          <w:lang w:eastAsia="zh-CN"/>
        </w:rPr>
        <w:t>/</w:t>
      </w:r>
      <w:r>
        <w:rPr>
          <w:rFonts w:eastAsia="宋体" w:cs="Times New Roman" w:hint="eastAsia"/>
          <w:sz w:val="24"/>
          <w:szCs w:val="20"/>
          <w:lang w:eastAsia="zh-CN"/>
        </w:rPr>
        <w:t>l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</w:p>
    <w:p w:rsidR="00227683" w:rsidRDefault="00227683" w:rsidP="00227683">
      <w:pPr>
        <w:pStyle w:val="a3"/>
        <w:tabs>
          <w:tab w:val="left" w:pos="1162"/>
        </w:tabs>
        <w:spacing w:before="0" w:line="360" w:lineRule="auto"/>
        <w:ind w:left="0" w:firstLineChars="400" w:firstLine="960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n</w:t>
      </w:r>
      <w:r>
        <w:rPr>
          <w:rFonts w:eastAsia="宋体" w:cs="Times New Roman"/>
          <w:sz w:val="24"/>
          <w:szCs w:val="20"/>
          <w:lang w:eastAsia="zh-CN"/>
        </w:rPr>
        <w:tab/>
      </w:r>
      <w:r>
        <w:rPr>
          <w:rFonts w:eastAsia="宋体" w:cs="Times New Roman"/>
          <w:sz w:val="24"/>
          <w:szCs w:val="20"/>
          <w:lang w:eastAsia="zh-CN"/>
        </w:rPr>
        <w:tab/>
      </w:r>
      <w:r w:rsidRPr="00735902">
        <w:rPr>
          <w:rFonts w:eastAsia="宋体" w:cs="Times New Roman"/>
          <w:sz w:val="24"/>
          <w:szCs w:val="20"/>
          <w:lang w:eastAsia="zh-CN"/>
        </w:rPr>
        <w:tab/>
        <w:t>=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所含成份数，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1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从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1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到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n</w:t>
      </w:r>
    </w:p>
    <w:p w:rsidR="00227683" w:rsidRDefault="00227683" w:rsidP="00227683">
      <w:pPr>
        <w:pStyle w:val="a3"/>
        <w:tabs>
          <w:tab w:val="left" w:pos="1162"/>
        </w:tabs>
        <w:spacing w:before="0" w:line="360" w:lineRule="auto"/>
        <w:ind w:left="0" w:firstLineChars="400" w:firstLine="960"/>
        <w:rPr>
          <w:rFonts w:eastAsia="宋体" w:cs="Times New Roman"/>
          <w:sz w:val="24"/>
          <w:szCs w:val="20"/>
          <w:lang w:eastAsia="zh-CN"/>
        </w:rPr>
      </w:pPr>
      <w:r w:rsidRPr="00735902">
        <w:rPr>
          <w:rFonts w:eastAsia="宋体" w:cs="Times New Roman"/>
          <w:sz w:val="24"/>
          <w:szCs w:val="20"/>
          <w:lang w:eastAsia="zh-CN"/>
        </w:rPr>
        <w:t>L(E)C</w:t>
      </w:r>
      <w:r w:rsidRPr="00735902">
        <w:rPr>
          <w:rFonts w:eastAsia="宋体" w:cs="Times New Roman"/>
          <w:sz w:val="24"/>
          <w:szCs w:val="20"/>
          <w:vertAlign w:val="subscript"/>
          <w:lang w:eastAsia="zh-CN"/>
        </w:rPr>
        <w:t>50m</w:t>
      </w:r>
      <w:r>
        <w:rPr>
          <w:rFonts w:eastAsia="宋体" w:cs="Times New Roman"/>
          <w:sz w:val="24"/>
          <w:szCs w:val="20"/>
          <w:vertAlign w:val="subscript"/>
          <w:lang w:eastAsia="zh-CN"/>
        </w:rPr>
        <w:tab/>
      </w:r>
      <w:r w:rsidRPr="00735902">
        <w:rPr>
          <w:rFonts w:eastAsia="宋体" w:cs="Times New Roman"/>
          <w:sz w:val="24"/>
          <w:szCs w:val="20"/>
          <w:lang w:eastAsia="zh-CN"/>
        </w:rPr>
        <w:t>=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混合物中所测试数据部分的</w:t>
      </w:r>
      <w:r w:rsidRPr="00735902">
        <w:rPr>
          <w:rFonts w:eastAsia="宋体" w:cs="Times New Roman" w:hint="eastAsia"/>
          <w:sz w:val="24"/>
          <w:szCs w:val="20"/>
          <w:lang w:eastAsia="zh-CN"/>
        </w:rPr>
        <w:t>L</w:t>
      </w:r>
      <w:r w:rsidRPr="00735902">
        <w:rPr>
          <w:rFonts w:eastAsia="宋体" w:cs="Times New Roman"/>
          <w:sz w:val="24"/>
          <w:szCs w:val="20"/>
          <w:lang w:eastAsia="zh-CN"/>
        </w:rPr>
        <w:t>(E)C</w:t>
      </w:r>
      <w:r w:rsidRPr="00735902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</w:p>
    <w:p w:rsidR="00F12268" w:rsidRPr="008579E8" w:rsidRDefault="00F12268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鱼类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96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小时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LC</w:t>
      </w:r>
      <w:r w:rsidRPr="008579E8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=</w:t>
      </w:r>
      <w:r w:rsidRPr="008579E8">
        <w:rPr>
          <w:rFonts w:eastAsia="宋体" w:cs="Times New Roman"/>
          <w:sz w:val="24"/>
          <w:szCs w:val="20"/>
          <w:lang w:eastAsia="zh-CN"/>
        </w:rPr>
        <w:t>100/(20/0.15+20/12+60/98)=0.74mg/l</w:t>
      </w:r>
    </w:p>
    <w:p w:rsidR="00F12268" w:rsidRPr="008579E8" w:rsidRDefault="00F12268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甲壳</w:t>
      </w:r>
      <w:proofErr w:type="gramStart"/>
      <w:r w:rsidRPr="008579E8">
        <w:rPr>
          <w:rFonts w:eastAsia="宋体" w:cs="Times New Roman" w:hint="eastAsia"/>
          <w:sz w:val="24"/>
          <w:szCs w:val="20"/>
          <w:lang w:eastAsia="zh-CN"/>
        </w:rPr>
        <w:t>纲</w:t>
      </w:r>
      <w:proofErr w:type="gramEnd"/>
      <w:r w:rsidRPr="008579E8">
        <w:rPr>
          <w:rFonts w:eastAsia="宋体" w:cs="Times New Roman" w:hint="eastAsia"/>
          <w:sz w:val="24"/>
          <w:szCs w:val="20"/>
          <w:lang w:eastAsia="zh-CN"/>
        </w:rPr>
        <w:t>动物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48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小时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EC</w:t>
      </w:r>
      <w:r w:rsidRPr="008579E8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=</w:t>
      </w:r>
      <w:r w:rsidRPr="008579E8">
        <w:rPr>
          <w:rFonts w:eastAsia="宋体" w:cs="Times New Roman"/>
          <w:sz w:val="24"/>
          <w:szCs w:val="20"/>
          <w:lang w:eastAsia="zh-CN"/>
        </w:rPr>
        <w:t>100/(20/11+20/1.2+60/91)=5.22mg/l</w:t>
      </w:r>
    </w:p>
    <w:p w:rsidR="00F12268" w:rsidRPr="008579E8" w:rsidRDefault="00F12268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藻类或其他水生植物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72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或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96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小时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ErC</w:t>
      </w:r>
      <w:r w:rsidRPr="008579E8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=</w:t>
      </w:r>
      <w:r w:rsidRPr="008579E8">
        <w:rPr>
          <w:rFonts w:eastAsia="宋体" w:cs="Times New Roman"/>
          <w:sz w:val="24"/>
          <w:szCs w:val="20"/>
          <w:lang w:eastAsia="zh-CN"/>
        </w:rPr>
        <w:t>100/(20/33+20/43=60/95)=58.73mg/l</w:t>
      </w:r>
    </w:p>
    <w:p w:rsidR="00F12268" w:rsidRPr="008579E8" w:rsidRDefault="00F12268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lastRenderedPageBreak/>
        <w:t>因鱼类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96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小时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LC</w:t>
      </w:r>
      <w:r w:rsidRPr="008579E8">
        <w:rPr>
          <w:rFonts w:eastAsia="宋体" w:cs="Times New Roman" w:hint="eastAsia"/>
          <w:sz w:val="24"/>
          <w:szCs w:val="20"/>
          <w:vertAlign w:val="subscript"/>
          <w:lang w:eastAsia="zh-CN"/>
        </w:rPr>
        <w:t>50</w:t>
      </w:r>
      <w:r w:rsidR="008579E8">
        <w:rPr>
          <w:rFonts w:eastAsia="宋体" w:cs="Times New Roman"/>
          <w:sz w:val="24"/>
          <w:szCs w:val="20"/>
          <w:lang w:eastAsia="zh-CN"/>
        </w:rPr>
        <w:t>&lt;1</w:t>
      </w:r>
      <w:r w:rsidRPr="008579E8">
        <w:rPr>
          <w:rFonts w:eastAsia="宋体" w:cs="Times New Roman"/>
          <w:sz w:val="24"/>
          <w:szCs w:val="20"/>
          <w:lang w:eastAsia="zh-CN"/>
        </w:rPr>
        <w:t>mg/l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，该混合物归类为急性类别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1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。</w:t>
      </w:r>
    </w:p>
    <w:p w:rsidR="00972C0E" w:rsidRPr="008579E8" w:rsidRDefault="00D517A2" w:rsidP="008579E8">
      <w:pPr>
        <w:pStyle w:val="a3"/>
        <w:spacing w:before="0" w:line="360" w:lineRule="auto"/>
        <w:ind w:left="0"/>
        <w:rPr>
          <w:rFonts w:eastAsia="宋体" w:cs="Times New Roman"/>
          <w:b/>
          <w:sz w:val="24"/>
          <w:szCs w:val="20"/>
          <w:lang w:eastAsia="zh-CN"/>
        </w:rPr>
      </w:pPr>
      <w:r>
        <w:rPr>
          <w:rFonts w:eastAsia="宋体" w:cs="Times New Roman" w:hint="eastAsia"/>
          <w:b/>
          <w:sz w:val="24"/>
          <w:szCs w:val="20"/>
          <w:lang w:eastAsia="zh-CN"/>
        </w:rPr>
        <w:t>逻辑</w:t>
      </w:r>
      <w:r w:rsidR="00F12268" w:rsidRPr="008579E8">
        <w:rPr>
          <w:rFonts w:eastAsia="宋体" w:cs="Times New Roman" w:hint="eastAsia"/>
          <w:b/>
          <w:sz w:val="24"/>
          <w:szCs w:val="20"/>
          <w:lang w:eastAsia="zh-CN"/>
        </w:rPr>
        <w:t>依据：</w:t>
      </w:r>
    </w:p>
    <w:p w:rsidR="00972C0E" w:rsidRPr="008579E8" w:rsidRDefault="00F1226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 w:rsidRPr="008579E8">
        <w:rPr>
          <w:rFonts w:eastAsia="宋体" w:cs="Times New Roman" w:hint="eastAsia"/>
          <w:sz w:val="24"/>
          <w:szCs w:val="20"/>
          <w:lang w:eastAsia="zh-CN"/>
        </w:rPr>
        <w:t>除了采用</w:t>
      </w:r>
      <w:r w:rsidR="003221C1">
        <w:rPr>
          <w:rFonts w:eastAsia="宋体" w:cs="Times New Roman" w:hint="eastAsia"/>
          <w:sz w:val="24"/>
          <w:szCs w:val="20"/>
          <w:lang w:eastAsia="zh-CN"/>
        </w:rPr>
        <w:t>求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和法的</w:t>
      </w:r>
      <w:r w:rsidR="003221C1">
        <w:rPr>
          <w:rFonts w:eastAsia="宋体" w:cs="Times New Roman" w:hint="eastAsia"/>
          <w:sz w:val="24"/>
          <w:szCs w:val="20"/>
          <w:lang w:eastAsia="zh-CN"/>
        </w:rPr>
        <w:t>逻辑</w:t>
      </w:r>
      <w:r w:rsidRPr="008579E8">
        <w:rPr>
          <w:rFonts w:eastAsia="宋体" w:cs="Times New Roman" w:hint="eastAsia"/>
          <w:sz w:val="24"/>
          <w:szCs w:val="20"/>
          <w:lang w:eastAsia="zh-CN"/>
        </w:rPr>
        <w:t>依据之外：</w:t>
      </w:r>
    </w:p>
    <w:p w:rsidR="00972C0E" w:rsidRPr="008579E8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a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已知混合物中所有成分</w:t>
      </w:r>
      <w:r w:rsidR="003221C1">
        <w:rPr>
          <w:rFonts w:eastAsia="宋体" w:cs="Times New Roman" w:hint="eastAsia"/>
          <w:sz w:val="24"/>
          <w:szCs w:val="20"/>
          <w:lang w:eastAsia="zh-CN"/>
        </w:rPr>
        <w:t>充分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的毒性数据，可以使用加和公式。（</w:t>
      </w:r>
      <w:r w:rsidR="00F12268" w:rsidRPr="00B04562">
        <w:rPr>
          <w:rFonts w:eastAsia="宋体" w:cs="Times New Roman"/>
          <w:sz w:val="24"/>
          <w:szCs w:val="20"/>
          <w:lang w:eastAsia="zh-CN"/>
        </w:rPr>
        <w:t>4.1.3.5.1</w:t>
      </w:r>
      <w:r w:rsidR="00F12268">
        <w:rPr>
          <w:rFonts w:eastAsia="宋体" w:cs="Times New Roman" w:hint="eastAsia"/>
          <w:sz w:val="24"/>
          <w:szCs w:val="20"/>
          <w:lang w:eastAsia="zh-CN"/>
        </w:rPr>
        <w:t>段</w:t>
      </w:r>
      <w:r w:rsidR="00F12268" w:rsidRPr="00B04562">
        <w:rPr>
          <w:rFonts w:eastAsia="宋体" w:cs="Times New Roman"/>
          <w:sz w:val="24"/>
          <w:szCs w:val="20"/>
          <w:lang w:eastAsia="zh-CN"/>
        </w:rPr>
        <w:t>）</w:t>
      </w:r>
    </w:p>
    <w:p w:rsidR="00972C0E" w:rsidRPr="008579E8" w:rsidRDefault="008579E8" w:rsidP="008579E8">
      <w:pPr>
        <w:pStyle w:val="a3"/>
        <w:spacing w:before="121" w:line="360" w:lineRule="auto"/>
        <w:ind w:leftChars="200" w:left="1040" w:hangingChars="250" w:hanging="600"/>
        <w:jc w:val="both"/>
        <w:rPr>
          <w:rFonts w:eastAsia="宋体" w:cs="Times New Roman"/>
          <w:sz w:val="24"/>
          <w:szCs w:val="20"/>
          <w:lang w:eastAsia="zh-CN"/>
        </w:rPr>
      </w:pPr>
      <w:r>
        <w:rPr>
          <w:rFonts w:eastAsia="宋体" w:cs="Times New Roman" w:hint="eastAsia"/>
          <w:sz w:val="24"/>
          <w:szCs w:val="20"/>
          <w:lang w:eastAsia="zh-CN"/>
        </w:rPr>
        <w:t>（</w:t>
      </w:r>
      <w:r>
        <w:rPr>
          <w:rFonts w:eastAsia="宋体" w:cs="Times New Roman" w:hint="eastAsia"/>
          <w:sz w:val="24"/>
          <w:szCs w:val="20"/>
          <w:lang w:eastAsia="zh-CN"/>
        </w:rPr>
        <w:t>b</w:t>
      </w:r>
      <w:r>
        <w:rPr>
          <w:rFonts w:eastAsia="宋体" w:cs="Times New Roman" w:hint="eastAsia"/>
          <w:sz w:val="24"/>
          <w:szCs w:val="20"/>
          <w:lang w:eastAsia="zh-CN"/>
        </w:rPr>
        <w:t>）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如果混合物用一种以上的方法进行分类，那么应使用得到较保守结果的方法（第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4.1.3.5.4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段），由于使用加和公式的结果更为保守，因此混合物被分类为短期（急性）水生危害类别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1</w:t>
      </w:r>
      <w:r w:rsidR="00F12268" w:rsidRPr="008579E8">
        <w:rPr>
          <w:rFonts w:eastAsia="宋体" w:cs="Times New Roman" w:hint="eastAsia"/>
          <w:sz w:val="24"/>
          <w:szCs w:val="20"/>
          <w:lang w:eastAsia="zh-CN"/>
        </w:rPr>
        <w:t>。</w:t>
      </w:r>
    </w:p>
    <w:p w:rsidR="00972C0E" w:rsidRPr="008579E8" w:rsidRDefault="00972C0E" w:rsidP="008579E8">
      <w:pPr>
        <w:pStyle w:val="a3"/>
        <w:spacing w:before="0" w:line="360" w:lineRule="auto"/>
        <w:ind w:left="0" w:firstLineChars="200" w:firstLine="480"/>
        <w:rPr>
          <w:rFonts w:eastAsia="宋体" w:cs="Times New Roman"/>
          <w:sz w:val="24"/>
          <w:szCs w:val="20"/>
          <w:lang w:eastAsia="zh-CN"/>
        </w:rPr>
      </w:pPr>
    </w:p>
    <w:p w:rsidR="00972C0E" w:rsidRPr="008579E8" w:rsidRDefault="00603EBE" w:rsidP="00603EBE">
      <w:pPr>
        <w:pStyle w:val="a3"/>
        <w:spacing w:before="0" w:line="360" w:lineRule="auto"/>
        <w:ind w:left="0" w:firstLineChars="200" w:firstLine="400"/>
        <w:jc w:val="center"/>
        <w:rPr>
          <w:rFonts w:eastAsia="宋体" w:cs="Times New Roman"/>
          <w:sz w:val="24"/>
          <w:szCs w:val="20"/>
          <w:lang w:eastAsia="zh-CN"/>
        </w:rPr>
      </w:pPr>
      <w:r>
        <w:rPr>
          <w:rStyle w:val="fontstyle01"/>
        </w:rPr>
        <w:t>(Reference document: ST/SG/AC.10/C.4/2012/25, Annex 4, example 1)</w:t>
      </w:r>
    </w:p>
    <w:p w:rsidR="00972C0E" w:rsidRDefault="00972C0E" w:rsidP="00F12268">
      <w:p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C0E" w:rsidRDefault="00972C0E" w:rsidP="00F12268">
      <w:pPr>
        <w:spacing w:line="360" w:lineRule="auto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72C0E" w:rsidRDefault="00972C0E" w:rsidP="00F12268">
      <w:pPr>
        <w:spacing w:line="360" w:lineRule="auto"/>
        <w:rPr>
          <w:rFonts w:ascii="Times New Roman" w:eastAsia="Times New Roman" w:hAnsi="Times New Roman" w:cs="Times New Roman"/>
          <w:sz w:val="2"/>
          <w:szCs w:val="2"/>
        </w:rPr>
      </w:pPr>
    </w:p>
    <w:sectPr w:rsidR="00972C0E">
      <w:footerReference w:type="default" r:id="rId7"/>
      <w:type w:val="continuous"/>
      <w:pgSz w:w="11910" w:h="16840"/>
      <w:pgMar w:top="1280" w:right="1680" w:bottom="186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F2" w:rsidRDefault="004448F2">
      <w:r>
        <w:separator/>
      </w:r>
    </w:p>
  </w:endnote>
  <w:endnote w:type="continuationSeparator" w:id="0">
    <w:p w:rsidR="004448F2" w:rsidRDefault="0044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0E" w:rsidRDefault="00DB416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9489440</wp:posOffset>
              </wp:positionV>
              <wp:extent cx="128905" cy="13335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C0E" w:rsidRPr="00227683" w:rsidRDefault="000154AB">
                          <w:pPr>
                            <w:spacing w:before="6"/>
                            <w:ind w:left="54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227683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227683">
                            <w:rPr>
                              <w:rFonts w:ascii="Times New Roman" w:hAnsi="Times New Roman" w:cs="Times New Roman"/>
                              <w:b/>
                              <w:color w:val="0E0C0C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 w:rsidRPr="00227683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215F1E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E0C0C"/>
                              <w:w w:val="120"/>
                              <w:sz w:val="16"/>
                            </w:rPr>
                            <w:t>2</w:t>
                          </w:r>
                          <w:r w:rsidRPr="00227683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47.2pt;width:10.1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RjrA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" filled="f" stroked="f">
              <v:textbox inset="0,0,0,0">
                <w:txbxContent>
                  <w:p w:rsidR="00972C0E" w:rsidRPr="00227683" w:rsidRDefault="000154AB">
                    <w:pPr>
                      <w:spacing w:before="6"/>
                      <w:ind w:left="54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227683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227683">
                      <w:rPr>
                        <w:rFonts w:ascii="Times New Roman" w:hAnsi="Times New Roman" w:cs="Times New Roman"/>
                        <w:b/>
                        <w:color w:val="0E0C0C"/>
                        <w:w w:val="120"/>
                        <w:sz w:val="16"/>
                      </w:rPr>
                      <w:instrText xml:space="preserve"> PAGE </w:instrText>
                    </w:r>
                    <w:r w:rsidRPr="00227683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215F1E">
                      <w:rPr>
                        <w:rFonts w:ascii="Times New Roman" w:hAnsi="Times New Roman" w:cs="Times New Roman"/>
                        <w:b/>
                        <w:noProof/>
                        <w:color w:val="0E0C0C"/>
                        <w:w w:val="120"/>
                        <w:sz w:val="16"/>
                      </w:rPr>
                      <w:t>2</w:t>
                    </w:r>
                    <w:r w:rsidRPr="00227683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F2" w:rsidRDefault="004448F2">
      <w:r>
        <w:separator/>
      </w:r>
    </w:p>
  </w:footnote>
  <w:footnote w:type="continuationSeparator" w:id="0">
    <w:p w:rsidR="004448F2" w:rsidRDefault="0044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A49"/>
    <w:multiLevelType w:val="hybridMultilevel"/>
    <w:tmpl w:val="A67A1E26"/>
    <w:lvl w:ilvl="0" w:tplc="0790598A">
      <w:start w:val="1"/>
      <w:numFmt w:val="lowerLetter"/>
      <w:lvlText w:val="(%1)"/>
      <w:lvlJc w:val="left"/>
      <w:pPr>
        <w:ind w:left="1156" w:hanging="567"/>
        <w:jc w:val="right"/>
      </w:pPr>
      <w:rPr>
        <w:rFonts w:ascii="Times New Roman" w:eastAsia="Times New Roman" w:hAnsi="Times New Roman" w:hint="default"/>
        <w:color w:val="1D1C1A"/>
        <w:w w:val="101"/>
        <w:sz w:val="19"/>
        <w:szCs w:val="19"/>
      </w:rPr>
    </w:lvl>
    <w:lvl w:ilvl="1" w:tplc="9356EA9E">
      <w:start w:val="1"/>
      <w:numFmt w:val="bullet"/>
      <w:lvlText w:val="•"/>
      <w:lvlJc w:val="left"/>
      <w:pPr>
        <w:ind w:left="1896" w:hanging="567"/>
      </w:pPr>
      <w:rPr>
        <w:rFonts w:hint="default"/>
      </w:rPr>
    </w:lvl>
    <w:lvl w:ilvl="2" w:tplc="5DCCE318">
      <w:start w:val="1"/>
      <w:numFmt w:val="bullet"/>
      <w:lvlText w:val="•"/>
      <w:lvlJc w:val="left"/>
      <w:pPr>
        <w:ind w:left="2635" w:hanging="567"/>
      </w:pPr>
      <w:rPr>
        <w:rFonts w:hint="default"/>
      </w:rPr>
    </w:lvl>
    <w:lvl w:ilvl="3" w:tplc="8A7EA620">
      <w:start w:val="1"/>
      <w:numFmt w:val="bullet"/>
      <w:lvlText w:val="•"/>
      <w:lvlJc w:val="left"/>
      <w:pPr>
        <w:ind w:left="3374" w:hanging="567"/>
      </w:pPr>
      <w:rPr>
        <w:rFonts w:hint="default"/>
      </w:rPr>
    </w:lvl>
    <w:lvl w:ilvl="4" w:tplc="8D7077BA">
      <w:start w:val="1"/>
      <w:numFmt w:val="bullet"/>
      <w:lvlText w:val="•"/>
      <w:lvlJc w:val="left"/>
      <w:pPr>
        <w:ind w:left="4113" w:hanging="567"/>
      </w:pPr>
      <w:rPr>
        <w:rFonts w:hint="default"/>
      </w:rPr>
    </w:lvl>
    <w:lvl w:ilvl="5" w:tplc="A9DA8482">
      <w:start w:val="1"/>
      <w:numFmt w:val="bullet"/>
      <w:lvlText w:val="•"/>
      <w:lvlJc w:val="left"/>
      <w:pPr>
        <w:ind w:left="4852" w:hanging="567"/>
      </w:pPr>
      <w:rPr>
        <w:rFonts w:hint="default"/>
      </w:rPr>
    </w:lvl>
    <w:lvl w:ilvl="6" w:tplc="0D08561E">
      <w:start w:val="1"/>
      <w:numFmt w:val="bullet"/>
      <w:lvlText w:val="•"/>
      <w:lvlJc w:val="left"/>
      <w:pPr>
        <w:ind w:left="5592" w:hanging="567"/>
      </w:pPr>
      <w:rPr>
        <w:rFonts w:hint="default"/>
      </w:rPr>
    </w:lvl>
    <w:lvl w:ilvl="7" w:tplc="28FEE246">
      <w:start w:val="1"/>
      <w:numFmt w:val="bullet"/>
      <w:lvlText w:val="•"/>
      <w:lvlJc w:val="left"/>
      <w:pPr>
        <w:ind w:left="6331" w:hanging="567"/>
      </w:pPr>
      <w:rPr>
        <w:rFonts w:hint="default"/>
      </w:rPr>
    </w:lvl>
    <w:lvl w:ilvl="8" w:tplc="4EEACA8A">
      <w:start w:val="1"/>
      <w:numFmt w:val="bullet"/>
      <w:lvlText w:val="•"/>
      <w:lvlJc w:val="left"/>
      <w:pPr>
        <w:ind w:left="7070" w:hanging="567"/>
      </w:pPr>
      <w:rPr>
        <w:rFonts w:hint="default"/>
      </w:rPr>
    </w:lvl>
  </w:abstractNum>
  <w:abstractNum w:abstractNumId="1" w15:restartNumberingAfterBreak="0">
    <w:nsid w:val="17DD3168"/>
    <w:multiLevelType w:val="hybridMultilevel"/>
    <w:tmpl w:val="5ECE6340"/>
    <w:lvl w:ilvl="0" w:tplc="E6E6AAE0">
      <w:start w:val="1"/>
      <w:numFmt w:val="lowerLetter"/>
      <w:lvlText w:val="(%1)"/>
      <w:lvlJc w:val="left"/>
      <w:pPr>
        <w:ind w:left="1796" w:hanging="562"/>
      </w:pPr>
      <w:rPr>
        <w:rFonts w:ascii="Times New Roman" w:eastAsia="Times New Roman" w:hAnsi="Times New Roman" w:hint="default"/>
        <w:color w:val="1A1616"/>
        <w:w w:val="104"/>
        <w:sz w:val="19"/>
        <w:szCs w:val="19"/>
      </w:rPr>
    </w:lvl>
    <w:lvl w:ilvl="1" w:tplc="E084A202">
      <w:start w:val="1"/>
      <w:numFmt w:val="bullet"/>
      <w:lvlText w:val="•"/>
      <w:lvlJc w:val="left"/>
      <w:pPr>
        <w:ind w:left="2536" w:hanging="562"/>
      </w:pPr>
      <w:rPr>
        <w:rFonts w:hint="default"/>
      </w:rPr>
    </w:lvl>
    <w:lvl w:ilvl="2" w:tplc="97ECCB06">
      <w:start w:val="1"/>
      <w:numFmt w:val="bullet"/>
      <w:lvlText w:val="•"/>
      <w:lvlJc w:val="left"/>
      <w:pPr>
        <w:ind w:left="3275" w:hanging="562"/>
      </w:pPr>
      <w:rPr>
        <w:rFonts w:hint="default"/>
      </w:rPr>
    </w:lvl>
    <w:lvl w:ilvl="3" w:tplc="56D24986">
      <w:start w:val="1"/>
      <w:numFmt w:val="bullet"/>
      <w:lvlText w:val="•"/>
      <w:lvlJc w:val="left"/>
      <w:pPr>
        <w:ind w:left="4014" w:hanging="562"/>
      </w:pPr>
      <w:rPr>
        <w:rFonts w:hint="default"/>
      </w:rPr>
    </w:lvl>
    <w:lvl w:ilvl="4" w:tplc="FE18A330">
      <w:start w:val="1"/>
      <w:numFmt w:val="bullet"/>
      <w:lvlText w:val="•"/>
      <w:lvlJc w:val="left"/>
      <w:pPr>
        <w:ind w:left="4753" w:hanging="562"/>
      </w:pPr>
      <w:rPr>
        <w:rFonts w:hint="default"/>
      </w:rPr>
    </w:lvl>
    <w:lvl w:ilvl="5" w:tplc="D500F334">
      <w:start w:val="1"/>
      <w:numFmt w:val="bullet"/>
      <w:lvlText w:val="•"/>
      <w:lvlJc w:val="left"/>
      <w:pPr>
        <w:ind w:left="5492" w:hanging="562"/>
      </w:pPr>
      <w:rPr>
        <w:rFonts w:hint="default"/>
      </w:rPr>
    </w:lvl>
    <w:lvl w:ilvl="6" w:tplc="9E7ECD22">
      <w:start w:val="1"/>
      <w:numFmt w:val="bullet"/>
      <w:lvlText w:val="•"/>
      <w:lvlJc w:val="left"/>
      <w:pPr>
        <w:ind w:left="6232" w:hanging="562"/>
      </w:pPr>
      <w:rPr>
        <w:rFonts w:hint="default"/>
      </w:rPr>
    </w:lvl>
    <w:lvl w:ilvl="7" w:tplc="096E2966">
      <w:start w:val="1"/>
      <w:numFmt w:val="bullet"/>
      <w:lvlText w:val="•"/>
      <w:lvlJc w:val="left"/>
      <w:pPr>
        <w:ind w:left="6971" w:hanging="562"/>
      </w:pPr>
      <w:rPr>
        <w:rFonts w:hint="default"/>
      </w:rPr>
    </w:lvl>
    <w:lvl w:ilvl="8" w:tplc="A372D6FE">
      <w:start w:val="1"/>
      <w:numFmt w:val="bullet"/>
      <w:lvlText w:val="•"/>
      <w:lvlJc w:val="left"/>
      <w:pPr>
        <w:ind w:left="7710" w:hanging="562"/>
      </w:pPr>
      <w:rPr>
        <w:rFonts w:hint="default"/>
      </w:rPr>
    </w:lvl>
  </w:abstractNum>
  <w:abstractNum w:abstractNumId="2" w15:restartNumberingAfterBreak="0">
    <w:nsid w:val="3D9E17DF"/>
    <w:multiLevelType w:val="hybridMultilevel"/>
    <w:tmpl w:val="E5E871CE"/>
    <w:lvl w:ilvl="0" w:tplc="4F96C0C2">
      <w:start w:val="1"/>
      <w:numFmt w:val="lowerLetter"/>
      <w:lvlText w:val="(%1)"/>
      <w:lvlJc w:val="left"/>
      <w:pPr>
        <w:ind w:left="1796" w:hanging="567"/>
      </w:pPr>
      <w:rPr>
        <w:rFonts w:ascii="Times New Roman" w:eastAsia="Times New Roman" w:hAnsi="Times New Roman" w:hint="default"/>
        <w:color w:val="1A1616"/>
        <w:w w:val="104"/>
        <w:sz w:val="19"/>
        <w:szCs w:val="19"/>
      </w:rPr>
    </w:lvl>
    <w:lvl w:ilvl="1" w:tplc="44248154">
      <w:start w:val="1"/>
      <w:numFmt w:val="bullet"/>
      <w:lvlText w:val="•"/>
      <w:lvlJc w:val="left"/>
      <w:pPr>
        <w:ind w:left="2536" w:hanging="567"/>
      </w:pPr>
      <w:rPr>
        <w:rFonts w:hint="default"/>
      </w:rPr>
    </w:lvl>
    <w:lvl w:ilvl="2" w:tplc="1C6A6A50">
      <w:start w:val="1"/>
      <w:numFmt w:val="bullet"/>
      <w:lvlText w:val="•"/>
      <w:lvlJc w:val="left"/>
      <w:pPr>
        <w:ind w:left="3275" w:hanging="567"/>
      </w:pPr>
      <w:rPr>
        <w:rFonts w:hint="default"/>
      </w:rPr>
    </w:lvl>
    <w:lvl w:ilvl="3" w:tplc="EDE4CB1E">
      <w:start w:val="1"/>
      <w:numFmt w:val="bullet"/>
      <w:lvlText w:val="•"/>
      <w:lvlJc w:val="left"/>
      <w:pPr>
        <w:ind w:left="4014" w:hanging="567"/>
      </w:pPr>
      <w:rPr>
        <w:rFonts w:hint="default"/>
      </w:rPr>
    </w:lvl>
    <w:lvl w:ilvl="4" w:tplc="B4046D7A">
      <w:start w:val="1"/>
      <w:numFmt w:val="bullet"/>
      <w:lvlText w:val="•"/>
      <w:lvlJc w:val="left"/>
      <w:pPr>
        <w:ind w:left="4753" w:hanging="567"/>
      </w:pPr>
      <w:rPr>
        <w:rFonts w:hint="default"/>
      </w:rPr>
    </w:lvl>
    <w:lvl w:ilvl="5" w:tplc="3E1AE1DC">
      <w:start w:val="1"/>
      <w:numFmt w:val="bullet"/>
      <w:lvlText w:val="•"/>
      <w:lvlJc w:val="left"/>
      <w:pPr>
        <w:ind w:left="5492" w:hanging="567"/>
      </w:pPr>
      <w:rPr>
        <w:rFonts w:hint="default"/>
      </w:rPr>
    </w:lvl>
    <w:lvl w:ilvl="6" w:tplc="5F1C36AE">
      <w:start w:val="1"/>
      <w:numFmt w:val="bullet"/>
      <w:lvlText w:val="•"/>
      <w:lvlJc w:val="left"/>
      <w:pPr>
        <w:ind w:left="6232" w:hanging="567"/>
      </w:pPr>
      <w:rPr>
        <w:rFonts w:hint="default"/>
      </w:rPr>
    </w:lvl>
    <w:lvl w:ilvl="7" w:tplc="28B4F78C">
      <w:start w:val="1"/>
      <w:numFmt w:val="bullet"/>
      <w:lvlText w:val="•"/>
      <w:lvlJc w:val="left"/>
      <w:pPr>
        <w:ind w:left="6971" w:hanging="567"/>
      </w:pPr>
      <w:rPr>
        <w:rFonts w:hint="default"/>
      </w:rPr>
    </w:lvl>
    <w:lvl w:ilvl="8" w:tplc="494091EA">
      <w:start w:val="1"/>
      <w:numFmt w:val="bullet"/>
      <w:lvlText w:val="•"/>
      <w:lvlJc w:val="left"/>
      <w:pPr>
        <w:ind w:left="7710" w:hanging="5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0E"/>
    <w:rsid w:val="000154AB"/>
    <w:rsid w:val="001B1D5B"/>
    <w:rsid w:val="001F489A"/>
    <w:rsid w:val="00215F1E"/>
    <w:rsid w:val="00227683"/>
    <w:rsid w:val="00232E7B"/>
    <w:rsid w:val="00293033"/>
    <w:rsid w:val="002F573A"/>
    <w:rsid w:val="00302D65"/>
    <w:rsid w:val="003221C1"/>
    <w:rsid w:val="00350E95"/>
    <w:rsid w:val="004448F2"/>
    <w:rsid w:val="00524F20"/>
    <w:rsid w:val="0059308E"/>
    <w:rsid w:val="005D78BC"/>
    <w:rsid w:val="00603EBE"/>
    <w:rsid w:val="00686AE1"/>
    <w:rsid w:val="006D5994"/>
    <w:rsid w:val="00735902"/>
    <w:rsid w:val="00737609"/>
    <w:rsid w:val="00796DD9"/>
    <w:rsid w:val="007C774B"/>
    <w:rsid w:val="008579E8"/>
    <w:rsid w:val="008713C1"/>
    <w:rsid w:val="00891664"/>
    <w:rsid w:val="008B6EBF"/>
    <w:rsid w:val="00917568"/>
    <w:rsid w:val="00972C0E"/>
    <w:rsid w:val="00A72539"/>
    <w:rsid w:val="00B104E7"/>
    <w:rsid w:val="00BE202D"/>
    <w:rsid w:val="00C67D6F"/>
    <w:rsid w:val="00CD789B"/>
    <w:rsid w:val="00CE0E65"/>
    <w:rsid w:val="00CF0CF8"/>
    <w:rsid w:val="00D37192"/>
    <w:rsid w:val="00D517A2"/>
    <w:rsid w:val="00D76379"/>
    <w:rsid w:val="00DB3F76"/>
    <w:rsid w:val="00DB4160"/>
    <w:rsid w:val="00F04689"/>
    <w:rsid w:val="00F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5AA27"/>
  <w15:docId w15:val="{FDB2B5C0-83C7-4163-9CFB-88CC0569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230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41"/>
      <w:ind w:left="1230"/>
    </w:pPr>
    <w:rPr>
      <w:rFonts w:ascii="Times New Roman" w:eastAsia="Times New Roman" w:hAnsi="Times New Roman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6A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6A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6AE1"/>
    <w:rPr>
      <w:sz w:val="18"/>
      <w:szCs w:val="18"/>
    </w:rPr>
  </w:style>
  <w:style w:type="paragraph" w:customStyle="1" w:styleId="aa">
    <w:name w:val="表格"/>
    <w:basedOn w:val="a3"/>
    <w:link w:val="ab"/>
    <w:uiPriority w:val="1"/>
    <w:qFormat/>
    <w:rsid w:val="00686AE1"/>
    <w:pPr>
      <w:spacing w:before="0"/>
      <w:ind w:left="0"/>
      <w:jc w:val="center"/>
    </w:pPr>
    <w:rPr>
      <w:rFonts w:eastAsia="宋体"/>
      <w:bCs/>
      <w:sz w:val="21"/>
      <w:szCs w:val="21"/>
      <w:lang w:eastAsia="zh-CN"/>
    </w:rPr>
  </w:style>
  <w:style w:type="character" w:customStyle="1" w:styleId="ab">
    <w:name w:val="表格 字符"/>
    <w:basedOn w:val="a0"/>
    <w:link w:val="aa"/>
    <w:uiPriority w:val="1"/>
    <w:rsid w:val="00686AE1"/>
    <w:rPr>
      <w:rFonts w:ascii="Times New Roman" w:eastAsia="宋体" w:hAnsi="Times New Roman"/>
      <w:bCs/>
      <w:sz w:val="21"/>
      <w:szCs w:val="21"/>
      <w:lang w:eastAsia="zh-CN"/>
    </w:rPr>
  </w:style>
  <w:style w:type="character" w:customStyle="1" w:styleId="a4">
    <w:name w:val="正文文本 字符"/>
    <w:basedOn w:val="a0"/>
    <w:link w:val="a3"/>
    <w:uiPriority w:val="1"/>
    <w:rsid w:val="00B104E7"/>
    <w:rPr>
      <w:rFonts w:ascii="Times New Roman" w:eastAsia="Times New Roman" w:hAnsi="Times New Roman"/>
      <w:sz w:val="19"/>
      <w:szCs w:val="19"/>
    </w:rPr>
  </w:style>
  <w:style w:type="table" w:styleId="ac">
    <w:name w:val="Table Grid"/>
    <w:basedOn w:val="a1"/>
    <w:uiPriority w:val="59"/>
    <w:rsid w:val="00B1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sid w:val="00735902"/>
    <w:rPr>
      <w:rFonts w:ascii="Times New Roman" w:eastAsia="Times New Roman" w:hAnsi="Times New Roman"/>
      <w:b/>
      <w:bCs/>
      <w:sz w:val="19"/>
      <w:szCs w:val="19"/>
    </w:rPr>
  </w:style>
  <w:style w:type="character" w:styleId="ad">
    <w:name w:val="Placeholder Text"/>
    <w:basedOn w:val="a0"/>
    <w:uiPriority w:val="99"/>
    <w:semiHidden/>
    <w:rsid w:val="00735902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E0E6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E0E65"/>
    <w:rPr>
      <w:sz w:val="18"/>
      <w:szCs w:val="18"/>
    </w:rPr>
  </w:style>
  <w:style w:type="character" w:customStyle="1" w:styleId="fontstyle01">
    <w:name w:val="fontstyle01"/>
    <w:basedOn w:val="a0"/>
    <w:rsid w:val="00603EB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刘婉卿</cp:lastModifiedBy>
  <cp:revision>17</cp:revision>
  <dcterms:created xsi:type="dcterms:W3CDTF">2023-06-14T01:28:00Z</dcterms:created>
  <dcterms:modified xsi:type="dcterms:W3CDTF">2023-12-13T02:56:00Z</dcterms:modified>
</cp:coreProperties>
</file>