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30" w:rsidRDefault="00B63130" w:rsidP="00B63130">
      <w:pPr>
        <w:rPr>
          <w:rFonts w:ascii="宋体" w:eastAsia="宋体" w:hAnsi="宋体"/>
          <w:b/>
          <w:sz w:val="24"/>
        </w:rPr>
      </w:pPr>
      <w:r w:rsidRPr="00BB2D91">
        <w:rPr>
          <w:rFonts w:ascii="宋体" w:eastAsia="宋体" w:hAnsi="宋体" w:hint="eastAsia"/>
          <w:b/>
          <w:sz w:val="24"/>
        </w:rPr>
        <w:t>用牛角膜</w:t>
      </w:r>
      <w:r>
        <w:rPr>
          <w:rFonts w:ascii="宋体" w:eastAsia="宋体" w:hAnsi="宋体" w:hint="eastAsia"/>
          <w:b/>
          <w:sz w:val="24"/>
        </w:rPr>
        <w:t>浑浊</w:t>
      </w:r>
      <w:r w:rsidRPr="00BB2D91">
        <w:rPr>
          <w:rFonts w:ascii="宋体" w:eastAsia="宋体" w:hAnsi="宋体" w:hint="eastAsia"/>
          <w:b/>
          <w:sz w:val="24"/>
        </w:rPr>
        <w:t>和渗透性（</w:t>
      </w:r>
      <w:r w:rsidRPr="00BB2D91">
        <w:rPr>
          <w:rFonts w:ascii="宋体" w:eastAsia="宋体" w:hAnsi="宋体"/>
          <w:b/>
          <w:sz w:val="24"/>
        </w:rPr>
        <w:t>BCOP）</w:t>
      </w:r>
      <w:r w:rsidR="00B067FB">
        <w:rPr>
          <w:rFonts w:ascii="宋体" w:eastAsia="宋体" w:hAnsi="宋体" w:hint="eastAsia"/>
          <w:b/>
          <w:sz w:val="24"/>
        </w:rPr>
        <w:t>试验</w:t>
      </w:r>
      <w:r w:rsidR="00082C20">
        <w:rPr>
          <w:rFonts w:ascii="宋体" w:eastAsia="宋体" w:hAnsi="宋体" w:hint="eastAsia"/>
          <w:b/>
          <w:sz w:val="24"/>
        </w:rPr>
        <w:t>的</w:t>
      </w:r>
      <w:r w:rsidR="00AE1E64" w:rsidRPr="00BB2D91">
        <w:rPr>
          <w:rFonts w:ascii="宋体" w:eastAsia="宋体" w:hAnsi="宋体" w:hint="eastAsia"/>
          <w:b/>
          <w:sz w:val="24"/>
        </w:rPr>
        <w:t>严重眼损伤/眼刺激</w:t>
      </w:r>
      <w:r w:rsidR="00B067FB">
        <w:rPr>
          <w:rFonts w:ascii="宋体" w:eastAsia="宋体" w:hAnsi="宋体" w:hint="eastAsia"/>
          <w:b/>
          <w:sz w:val="24"/>
        </w:rPr>
        <w:t>体外</w:t>
      </w:r>
      <w:r w:rsidR="00AE1E64">
        <w:rPr>
          <w:rFonts w:ascii="宋体" w:eastAsia="宋体" w:hAnsi="宋体" w:hint="eastAsia"/>
          <w:b/>
          <w:sz w:val="24"/>
        </w:rPr>
        <w:t>数据（</w:t>
      </w:r>
      <w:r w:rsidRPr="00BB2D91">
        <w:rPr>
          <w:rFonts w:ascii="宋体" w:eastAsia="宋体" w:hAnsi="宋体"/>
          <w:b/>
          <w:sz w:val="24"/>
        </w:rPr>
        <w:t>OECD TG 437)，</w:t>
      </w:r>
      <w:r>
        <w:rPr>
          <w:rFonts w:ascii="宋体" w:eastAsia="宋体" w:hAnsi="宋体" w:hint="eastAsia"/>
          <w:b/>
          <w:sz w:val="24"/>
        </w:rPr>
        <w:t>按照</w:t>
      </w:r>
      <w:r w:rsidRPr="00BB2D91">
        <w:rPr>
          <w:rFonts w:ascii="宋体" w:eastAsia="宋体" w:hAnsi="宋体"/>
          <w:b/>
          <w:sz w:val="24"/>
        </w:rPr>
        <w:t>分层</w:t>
      </w:r>
      <w:r w:rsidR="00C46B3C">
        <w:rPr>
          <w:rFonts w:ascii="宋体" w:eastAsia="宋体" w:hAnsi="宋体" w:hint="eastAsia"/>
          <w:b/>
          <w:sz w:val="24"/>
        </w:rPr>
        <w:t>法</w:t>
      </w:r>
      <w:r w:rsidR="00FD65BB">
        <w:rPr>
          <w:rFonts w:ascii="宋体" w:eastAsia="宋体" w:hAnsi="宋体" w:hint="eastAsia"/>
          <w:b/>
          <w:sz w:val="24"/>
        </w:rPr>
        <w:t>评估法</w:t>
      </w:r>
      <w:r w:rsidR="00277B5B">
        <w:rPr>
          <w:rFonts w:ascii="宋体" w:eastAsia="宋体" w:hAnsi="宋体" w:hint="eastAsia"/>
          <w:b/>
          <w:sz w:val="24"/>
        </w:rPr>
        <w:t>对</w:t>
      </w:r>
      <w:r w:rsidRPr="00BB2D91">
        <w:rPr>
          <w:rFonts w:ascii="宋体" w:eastAsia="宋体" w:hAnsi="宋体"/>
          <w:b/>
          <w:sz w:val="24"/>
        </w:rPr>
        <w:t>混合物</w:t>
      </w:r>
      <w:r w:rsidR="00277B5B">
        <w:rPr>
          <w:rFonts w:ascii="宋体" w:eastAsia="宋体" w:hAnsi="宋体" w:hint="eastAsia"/>
          <w:b/>
          <w:sz w:val="24"/>
        </w:rPr>
        <w:t>的</w:t>
      </w:r>
      <w:r w:rsidRPr="00BB2D91">
        <w:rPr>
          <w:rFonts w:ascii="宋体" w:eastAsia="宋体" w:hAnsi="宋体"/>
          <w:b/>
          <w:sz w:val="24"/>
        </w:rPr>
        <w:t>皮肤腐蚀/刺激和严重眼损伤/刺激</w:t>
      </w:r>
      <w:r w:rsidR="00AE1E64">
        <w:rPr>
          <w:rFonts w:ascii="宋体" w:eastAsia="宋体" w:hAnsi="宋体" w:hint="eastAsia"/>
          <w:b/>
          <w:sz w:val="24"/>
        </w:rPr>
        <w:t>进行</w:t>
      </w:r>
      <w:r w:rsidRPr="00BB2D91">
        <w:rPr>
          <w:rFonts w:ascii="宋体" w:eastAsia="宋体" w:hAnsi="宋体"/>
          <w:b/>
          <w:sz w:val="24"/>
        </w:rPr>
        <w:t>分类</w:t>
      </w:r>
    </w:p>
    <w:p w:rsidR="00B63130" w:rsidRPr="00BB2D91" w:rsidRDefault="00B63130" w:rsidP="00B63130">
      <w:pPr>
        <w:rPr>
          <w:rFonts w:ascii="宋体" w:eastAsia="宋体" w:hAnsi="宋体"/>
          <w:b/>
          <w:sz w:val="24"/>
        </w:rPr>
      </w:pPr>
    </w:p>
    <w:p w:rsidR="00B63130" w:rsidRDefault="00B63130" w:rsidP="00B63130">
      <w:r w:rsidRPr="00DA417D">
        <w:rPr>
          <w:rFonts w:hint="eastAsia"/>
        </w:rPr>
        <w:t>本</w:t>
      </w:r>
      <w:proofErr w:type="gramStart"/>
      <w:r w:rsidRPr="00DA417D">
        <w:rPr>
          <w:rFonts w:hint="eastAsia"/>
        </w:rPr>
        <w:t>例使用</w:t>
      </w:r>
      <w:proofErr w:type="gramEnd"/>
      <w:r w:rsidR="00987E64">
        <w:rPr>
          <w:rFonts w:hint="eastAsia"/>
        </w:rPr>
        <w:t>来自</w:t>
      </w:r>
      <w:r w:rsidR="00987E64" w:rsidRPr="00987E64">
        <w:rPr>
          <w:rFonts w:hint="eastAsia"/>
        </w:rPr>
        <w:t>牛角膜浑浊和渗透性（</w:t>
      </w:r>
      <w:r w:rsidR="00987E64" w:rsidRPr="00987E64">
        <w:t>BCOP）试验（</w:t>
      </w:r>
      <w:r w:rsidR="00987E64">
        <w:t>OECD TG 437</w:t>
      </w:r>
      <w:r w:rsidR="00987E64">
        <w:rPr>
          <w:rFonts w:hint="eastAsia"/>
        </w:rPr>
        <w:t>）</w:t>
      </w:r>
      <w:r w:rsidR="00987E64" w:rsidRPr="00987E64">
        <w:t>的严重眼损伤/眼刺激体外数据</w:t>
      </w:r>
      <w:r>
        <w:rPr>
          <w:rFonts w:hint="eastAsia"/>
        </w:rPr>
        <w:t>，</w:t>
      </w:r>
      <w:r w:rsidR="00AF5716">
        <w:rPr>
          <w:rFonts w:hint="eastAsia"/>
        </w:rPr>
        <w:t>说明</w:t>
      </w:r>
      <w:r>
        <w:rPr>
          <w:rFonts w:hint="eastAsia"/>
        </w:rPr>
        <w:t>按照</w:t>
      </w:r>
      <w:r w:rsidRPr="00DA417D">
        <w:t>GHS第3.3章中提</w:t>
      </w:r>
      <w:r>
        <w:rPr>
          <w:rFonts w:hint="eastAsia"/>
        </w:rPr>
        <w:t>到</w:t>
      </w:r>
      <w:r>
        <w:t>的分层</w:t>
      </w:r>
      <w:r w:rsidR="00FD65BB">
        <w:rPr>
          <w:rFonts w:hint="eastAsia"/>
        </w:rPr>
        <w:t>评估</w:t>
      </w:r>
      <w:r w:rsidR="00C46B3C">
        <w:rPr>
          <w:rFonts w:hint="eastAsia"/>
        </w:rPr>
        <w:t>法</w:t>
      </w:r>
      <w:r w:rsidR="00C07330">
        <w:rPr>
          <w:rFonts w:hint="eastAsia"/>
        </w:rPr>
        <w:t>对</w:t>
      </w:r>
      <w:r w:rsidRPr="00DA417D">
        <w:t>混合物</w:t>
      </w:r>
      <w:r w:rsidR="00C07330">
        <w:rPr>
          <w:rFonts w:hint="eastAsia"/>
        </w:rPr>
        <w:t>进行</w:t>
      </w:r>
      <w:r w:rsidRPr="00DA417D">
        <w:t>分类</w:t>
      </w:r>
      <w:r>
        <w:rPr>
          <w:rFonts w:hint="eastAsia"/>
        </w:rPr>
        <w:t>。</w:t>
      </w:r>
    </w:p>
    <w:p w:rsidR="00B63130" w:rsidRDefault="00B63130" w:rsidP="00B63130"/>
    <w:p w:rsidR="00B63130" w:rsidRDefault="00B63130" w:rsidP="00B63130">
      <w:pPr>
        <w:rPr>
          <w:b/>
          <w:u w:val="single"/>
        </w:rPr>
      </w:pPr>
      <w:r w:rsidRPr="00DA417D">
        <w:rPr>
          <w:rFonts w:hint="eastAsia"/>
          <w:b/>
          <w:u w:val="single"/>
        </w:rPr>
        <w:t>混合物A的信息</w:t>
      </w:r>
    </w:p>
    <w:p w:rsidR="00B63130" w:rsidRDefault="00B63130" w:rsidP="00B63130">
      <w:r>
        <w:rPr>
          <w:rFonts w:hint="eastAsia"/>
        </w:rPr>
        <w:t>混合液</w:t>
      </w:r>
      <w:r>
        <w:t>(纯液</w:t>
      </w:r>
      <w:r>
        <w:rPr>
          <w:rFonts w:hint="eastAsia"/>
        </w:rPr>
        <w:t>体</w:t>
      </w:r>
      <w:r>
        <w:t>)pH值</w:t>
      </w:r>
      <w:r>
        <w:rPr>
          <w:rFonts w:hint="eastAsia"/>
        </w:rPr>
        <w:t>：</w:t>
      </w:r>
      <w:r>
        <w:t>7 - 8</w:t>
      </w:r>
    </w:p>
    <w:p w:rsidR="00B63130" w:rsidRDefault="00B63130" w:rsidP="00B63130">
      <w:r>
        <w:rPr>
          <w:rFonts w:hint="eastAsia"/>
        </w:rPr>
        <w:t>根据</w:t>
      </w:r>
      <w:r w:rsidR="00946792">
        <w:rPr>
          <w:rFonts w:hint="eastAsia"/>
        </w:rPr>
        <w:t>试验</w:t>
      </w:r>
      <w:r>
        <w:rPr>
          <w:rFonts w:hint="eastAsia"/>
        </w:rPr>
        <w:t>数据，混合物不分类为皮肤腐蚀</w:t>
      </w:r>
      <w:r>
        <w:t>/刺激</w:t>
      </w:r>
    </w:p>
    <w:p w:rsidR="00B63130" w:rsidRDefault="00B63130" w:rsidP="00B63130">
      <w:pPr>
        <w:rPr>
          <w:u w:val="single"/>
        </w:rPr>
      </w:pPr>
      <w:r w:rsidRPr="00DA417D">
        <w:rPr>
          <w:rFonts w:hint="eastAsia"/>
          <w:u w:val="single"/>
        </w:rPr>
        <w:t>组分：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402"/>
      </w:tblGrid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  <w:rPr>
                <w:b/>
              </w:rPr>
            </w:pPr>
            <w:r w:rsidRPr="00DA417D">
              <w:rPr>
                <w:rFonts w:hint="eastAsia"/>
                <w:b/>
              </w:rPr>
              <w:t>成分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  <w:rPr>
                <w:b/>
              </w:rPr>
            </w:pPr>
            <w:r w:rsidRPr="00DA417D">
              <w:rPr>
                <w:rFonts w:hint="eastAsia"/>
                <w:b/>
              </w:rPr>
              <w:t>占比（%）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  <w:rPr>
                <w:b/>
              </w:rPr>
            </w:pPr>
            <w:r w:rsidRPr="00DA417D">
              <w:rPr>
                <w:rFonts w:hint="eastAsia"/>
                <w:b/>
              </w:rPr>
              <w:t>皮/眼分类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成分1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22.06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眼类别1；皮类别2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成分2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4.00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眼类别1；皮类别2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成分3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5.50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眼类别2</w:t>
            </w:r>
            <w:r w:rsidRPr="00DA417D">
              <w:t>A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成分4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8.00</w:t>
            </w:r>
          </w:p>
        </w:tc>
        <w:tc>
          <w:tcPr>
            <w:tcW w:w="3402" w:type="dxa"/>
          </w:tcPr>
          <w:p w:rsidR="00B63130" w:rsidRPr="004C3097" w:rsidRDefault="00B63130" w:rsidP="00946792">
            <w:pPr>
              <w:jc w:val="center"/>
              <w:rPr>
                <w:vertAlign w:val="superscript"/>
              </w:rPr>
            </w:pPr>
            <w:r w:rsidRPr="00DA417D">
              <w:rPr>
                <w:rFonts w:hint="eastAsia"/>
              </w:rPr>
              <w:t>不分类</w:t>
            </w:r>
            <w:r>
              <w:rPr>
                <w:rFonts w:hint="eastAsia"/>
                <w:vertAlign w:val="superscript"/>
              </w:rPr>
              <w:t>*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成分5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0.05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不分类</w:t>
            </w:r>
            <w:r>
              <w:rPr>
                <w:rFonts w:hint="eastAsia"/>
                <w:vertAlign w:val="superscript"/>
              </w:rPr>
              <w:t>*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成分6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0.2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不分类</w:t>
            </w:r>
            <w:r>
              <w:rPr>
                <w:rFonts w:hint="eastAsia"/>
                <w:vertAlign w:val="superscript"/>
              </w:rPr>
              <w:t>*</w:t>
            </w:r>
          </w:p>
        </w:tc>
      </w:tr>
      <w:tr w:rsidR="00B63130" w:rsidTr="00946792">
        <w:tc>
          <w:tcPr>
            <w:tcW w:w="1980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水</w:t>
            </w:r>
          </w:p>
        </w:tc>
        <w:tc>
          <w:tcPr>
            <w:tcW w:w="1843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60.19</w:t>
            </w:r>
          </w:p>
        </w:tc>
        <w:tc>
          <w:tcPr>
            <w:tcW w:w="3402" w:type="dxa"/>
          </w:tcPr>
          <w:p w:rsidR="00B63130" w:rsidRPr="00DA417D" w:rsidRDefault="00B63130" w:rsidP="00946792">
            <w:pPr>
              <w:jc w:val="center"/>
            </w:pPr>
            <w:r w:rsidRPr="00DA417D">
              <w:rPr>
                <w:rFonts w:hint="eastAsia"/>
              </w:rPr>
              <w:t>不分类</w:t>
            </w:r>
          </w:p>
        </w:tc>
      </w:tr>
    </w:tbl>
    <w:p w:rsidR="00B63130" w:rsidRPr="00AE2CA1" w:rsidRDefault="00B63130" w:rsidP="00B63130">
      <w:pPr>
        <w:rPr>
          <w:i/>
        </w:rPr>
      </w:pPr>
      <w:r w:rsidRPr="00AE2CA1">
        <w:rPr>
          <w:rFonts w:hint="eastAsia"/>
          <w:i/>
          <w:vertAlign w:val="superscript"/>
        </w:rPr>
        <w:t>*</w:t>
      </w:r>
      <w:r w:rsidRPr="00AE2CA1">
        <w:rPr>
          <w:rFonts w:hint="eastAsia"/>
          <w:i/>
        </w:rPr>
        <w:t>根据</w:t>
      </w:r>
      <w:r w:rsidR="00946792">
        <w:rPr>
          <w:rFonts w:hint="eastAsia"/>
          <w:i/>
        </w:rPr>
        <w:t>试验</w:t>
      </w:r>
      <w:r w:rsidRPr="00AE2CA1">
        <w:rPr>
          <w:rFonts w:hint="eastAsia"/>
          <w:i/>
        </w:rPr>
        <w:t>数据，</w:t>
      </w:r>
      <w:r w:rsidR="00FD65BB">
        <w:rPr>
          <w:rFonts w:hint="eastAsia"/>
          <w:i/>
        </w:rPr>
        <w:t>不</w:t>
      </w:r>
      <w:r w:rsidRPr="00AE2CA1">
        <w:rPr>
          <w:rFonts w:hint="eastAsia"/>
          <w:i/>
        </w:rPr>
        <w:t>分类为皮肤腐蚀</w:t>
      </w:r>
      <w:r w:rsidRPr="00AE2CA1">
        <w:rPr>
          <w:i/>
        </w:rPr>
        <w:t>/刺激或严重</w:t>
      </w:r>
      <w:r w:rsidRPr="00AE2CA1">
        <w:rPr>
          <w:rFonts w:hint="eastAsia"/>
          <w:i/>
        </w:rPr>
        <w:t>眼</w:t>
      </w:r>
      <w:r w:rsidRPr="00AE2CA1">
        <w:rPr>
          <w:i/>
        </w:rPr>
        <w:t>损伤/眼刺激</w:t>
      </w:r>
    </w:p>
    <w:p w:rsidR="00B63130" w:rsidRDefault="00946792" w:rsidP="00B63130">
      <w:pPr>
        <w:rPr>
          <w:u w:val="single"/>
        </w:rPr>
      </w:pPr>
      <w:r>
        <w:rPr>
          <w:rFonts w:hint="eastAsia"/>
          <w:u w:val="single"/>
        </w:rPr>
        <w:t>试验</w:t>
      </w:r>
      <w:r w:rsidR="00B63130" w:rsidRPr="004C3097">
        <w:rPr>
          <w:rFonts w:hint="eastAsia"/>
          <w:u w:val="single"/>
        </w:rPr>
        <w:t>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63130" w:rsidTr="00946792">
        <w:tc>
          <w:tcPr>
            <w:tcW w:w="8296" w:type="dxa"/>
            <w:gridSpan w:val="4"/>
          </w:tcPr>
          <w:p w:rsidR="00B63130" w:rsidRPr="00207264" w:rsidRDefault="00B63130" w:rsidP="00946792">
            <w:pPr>
              <w:tabs>
                <w:tab w:val="left" w:pos="3105"/>
              </w:tabs>
              <w:jc w:val="center"/>
              <w:rPr>
                <w:b/>
              </w:rPr>
            </w:pPr>
            <w:r w:rsidRPr="00207264">
              <w:rPr>
                <w:b/>
              </w:rPr>
              <w:t>BCOP</w:t>
            </w:r>
            <w:r w:rsidR="00946792">
              <w:rPr>
                <w:b/>
              </w:rPr>
              <w:t>试验</w:t>
            </w:r>
            <w:r w:rsidRPr="00207264">
              <w:rPr>
                <w:b/>
              </w:rPr>
              <w:t>数据</w:t>
            </w:r>
          </w:p>
        </w:tc>
      </w:tr>
      <w:tr w:rsidR="00B63130" w:rsidTr="00946792">
        <w:tc>
          <w:tcPr>
            <w:tcW w:w="2074" w:type="dxa"/>
          </w:tcPr>
          <w:p w:rsidR="00B63130" w:rsidRDefault="00B63130" w:rsidP="00946792">
            <w:pPr>
              <w:jc w:val="center"/>
            </w:pPr>
          </w:p>
        </w:tc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平均不透明度</w:t>
            </w:r>
          </w:p>
        </w:tc>
        <w:tc>
          <w:tcPr>
            <w:tcW w:w="2074" w:type="dxa"/>
          </w:tcPr>
          <w:p w:rsidR="00B63130" w:rsidRPr="00207264" w:rsidRDefault="00B63130" w:rsidP="00946792">
            <w:pPr>
              <w:jc w:val="center"/>
            </w:pPr>
            <w:r>
              <w:rPr>
                <w:rFonts w:hint="eastAsia"/>
              </w:rPr>
              <w:t>平均渗透率</w:t>
            </w:r>
            <w:r>
              <w:t>OD</w:t>
            </w:r>
            <w:r>
              <w:rPr>
                <w:vertAlign w:val="subscript"/>
              </w:rPr>
              <w:t>490</w:t>
            </w:r>
            <w:r>
              <w:rPr>
                <w:rFonts w:hint="eastAsia"/>
              </w:rPr>
              <w:t>值</w:t>
            </w:r>
          </w:p>
        </w:tc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I</w:t>
            </w:r>
            <w:r>
              <w:t>VIS</w:t>
            </w:r>
          </w:p>
        </w:tc>
      </w:tr>
      <w:tr w:rsidR="00B63130" w:rsidTr="00946792"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混合物</w:t>
            </w:r>
          </w:p>
        </w:tc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B63130" w:rsidRDefault="00B63130" w:rsidP="00946792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B63130" w:rsidTr="00946792">
        <w:tc>
          <w:tcPr>
            <w:tcW w:w="8296" w:type="dxa"/>
            <w:gridSpan w:val="4"/>
          </w:tcPr>
          <w:p w:rsidR="00B63130" w:rsidRDefault="00B63130" w:rsidP="00946792">
            <w:pPr>
              <w:jc w:val="center"/>
            </w:pPr>
            <w:r w:rsidRPr="00207264">
              <w:rPr>
                <w:rFonts w:hint="eastAsia"/>
              </w:rPr>
              <w:t>可接受同时进行阳性和阴性对照</w:t>
            </w:r>
          </w:p>
        </w:tc>
      </w:tr>
    </w:tbl>
    <w:p w:rsidR="00B63130" w:rsidRDefault="00B63130" w:rsidP="00B63130">
      <w:r>
        <w:t>IVIS</w:t>
      </w:r>
      <w:r>
        <w:rPr>
          <w:rFonts w:hint="eastAsia"/>
        </w:rPr>
        <w:t>：</w:t>
      </w:r>
      <w:r>
        <w:t>体外刺激评分</w:t>
      </w:r>
    </w:p>
    <w:p w:rsidR="00B63130" w:rsidRDefault="00B63130" w:rsidP="00B63130">
      <w:r>
        <w:t>IVIS =平均不透明度值+ (15</w:t>
      </w:r>
      <w:r>
        <w:rPr>
          <w:rFonts w:hint="eastAsia"/>
        </w:rPr>
        <w:t>×</w:t>
      </w:r>
      <w:r>
        <w:t>平均渗透率OD</w:t>
      </w:r>
      <w:r w:rsidRPr="00207264">
        <w:rPr>
          <w:vertAlign w:val="subscript"/>
        </w:rPr>
        <w:t>490</w:t>
      </w:r>
      <w:r>
        <w:t>值)</w:t>
      </w:r>
    </w:p>
    <w:p w:rsidR="00B63130" w:rsidRDefault="00B63130" w:rsidP="00B63130">
      <w:r>
        <w:t>IVIS≥55.1的</w:t>
      </w:r>
      <w:r w:rsidR="00946792">
        <w:t>试验</w:t>
      </w:r>
      <w:r>
        <w:t>样品被定义为对眼睛有腐蚀性或严重刺激。</w:t>
      </w:r>
    </w:p>
    <w:p w:rsidR="00B63130" w:rsidRDefault="00B63130" w:rsidP="00B63130">
      <w:pPr>
        <w:rPr>
          <w:b/>
          <w:u w:val="single"/>
        </w:rPr>
      </w:pPr>
      <w:r w:rsidRPr="00207264">
        <w:rPr>
          <w:rFonts w:hint="eastAsia"/>
          <w:b/>
          <w:u w:val="single"/>
        </w:rPr>
        <w:t>混合物A的分类</w:t>
      </w:r>
    </w:p>
    <w:p w:rsidR="00B63130" w:rsidRDefault="007433A8" w:rsidP="00B63130">
      <w:pPr>
        <w:rPr>
          <w:u w:val="single"/>
        </w:rPr>
      </w:pPr>
      <w:r>
        <w:rPr>
          <w:rFonts w:hint="eastAsia"/>
          <w:u w:val="single"/>
        </w:rPr>
        <w:t>答</w:t>
      </w:r>
      <w:r w:rsidR="00B63130" w:rsidRPr="00207264">
        <w:rPr>
          <w:rFonts w:hint="eastAsia"/>
          <w:u w:val="single"/>
        </w:rPr>
        <w:t>：</w:t>
      </w:r>
    </w:p>
    <w:p w:rsidR="00B63130" w:rsidRPr="00207264" w:rsidRDefault="00B63130" w:rsidP="00B63130">
      <w:r>
        <w:rPr>
          <w:rFonts w:hint="eastAsia"/>
        </w:rPr>
        <w:t>应用</w:t>
      </w:r>
      <w:r>
        <w:t xml:space="preserve">GHS </w:t>
      </w:r>
      <w:r>
        <w:rPr>
          <w:rFonts w:hint="eastAsia"/>
        </w:rPr>
        <w:t>第</w:t>
      </w:r>
      <w:r w:rsidRPr="00207264">
        <w:t>3.3</w:t>
      </w:r>
      <w:r>
        <w:rPr>
          <w:rFonts w:hint="eastAsia"/>
        </w:rPr>
        <w:t>章</w:t>
      </w:r>
      <w:r w:rsidRPr="00207264">
        <w:t>中提</w:t>
      </w:r>
      <w:r>
        <w:rPr>
          <w:rFonts w:hint="eastAsia"/>
        </w:rPr>
        <w:t>到</w:t>
      </w:r>
      <w:r>
        <w:t>的分层评估</w:t>
      </w:r>
      <w:r w:rsidRPr="00207264">
        <w:t>法，根据</w:t>
      </w:r>
      <w:r w:rsidR="00946792">
        <w:t>试验</w:t>
      </w:r>
      <w:r w:rsidRPr="00207264">
        <w:t>数据将混合物A分类为严重眼损伤</w:t>
      </w:r>
      <w:r w:rsidR="00946792">
        <w:rPr>
          <w:rFonts w:hint="eastAsia"/>
        </w:rPr>
        <w:t>；</w:t>
      </w:r>
      <w:r w:rsidRPr="00207264">
        <w:t>类别1。</w:t>
      </w:r>
    </w:p>
    <w:p w:rsidR="00B63130" w:rsidRDefault="00B63130" w:rsidP="00B63130">
      <w:r w:rsidRPr="00207264">
        <w:rPr>
          <w:rFonts w:hint="eastAsia"/>
        </w:rPr>
        <w:t>根据混合物成分的信息和一般浓度</w:t>
      </w:r>
      <w:r w:rsidR="00972771">
        <w:rPr>
          <w:rFonts w:hint="eastAsia"/>
        </w:rPr>
        <w:t>阈值</w:t>
      </w:r>
      <w:r w:rsidRPr="00207264">
        <w:rPr>
          <w:rFonts w:hint="eastAsia"/>
        </w:rPr>
        <w:t>，混合物</w:t>
      </w:r>
      <w:r w:rsidRPr="00207264">
        <w:t>A被归类为皮肤刺激</w:t>
      </w:r>
      <w:r w:rsidR="00946792">
        <w:rPr>
          <w:rFonts w:hint="eastAsia"/>
        </w:rPr>
        <w:t>，</w:t>
      </w:r>
      <w:r>
        <w:rPr>
          <w:rFonts w:hint="eastAsia"/>
        </w:rPr>
        <w:t>类别2</w:t>
      </w:r>
      <w:r w:rsidRPr="00207264">
        <w:t>。</w:t>
      </w:r>
    </w:p>
    <w:p w:rsidR="00B63130" w:rsidRDefault="007433A8" w:rsidP="00B63130">
      <w:pPr>
        <w:rPr>
          <w:u w:val="single"/>
        </w:rPr>
      </w:pPr>
      <w:r>
        <w:rPr>
          <w:rFonts w:hint="eastAsia"/>
          <w:u w:val="single"/>
        </w:rPr>
        <w:t>逻辑</w:t>
      </w:r>
      <w:r w:rsidR="00B63130">
        <w:rPr>
          <w:rFonts w:hint="eastAsia"/>
          <w:u w:val="single"/>
        </w:rPr>
        <w:t>依据</w:t>
      </w:r>
      <w:r w:rsidR="00B63130" w:rsidRPr="00207264">
        <w:rPr>
          <w:rFonts w:hint="eastAsia"/>
          <w:u w:val="single"/>
        </w:rPr>
        <w:t>：</w:t>
      </w:r>
    </w:p>
    <w:p w:rsidR="00B63130" w:rsidRDefault="00B63130" w:rsidP="00B63130">
      <w:pPr>
        <w:pStyle w:val="a4"/>
        <w:numPr>
          <w:ilvl w:val="0"/>
          <w:numId w:val="1"/>
        </w:numPr>
        <w:ind w:firstLineChars="0"/>
      </w:pPr>
      <w:r w:rsidRPr="00207264">
        <w:rPr>
          <w:rFonts w:hint="eastAsia"/>
        </w:rPr>
        <w:t>因为没有人眼数据。</w:t>
      </w:r>
      <w:r>
        <w:rPr>
          <w:rFonts w:hint="eastAsia"/>
        </w:rPr>
        <w:t>无法根据人眼数据进行</w:t>
      </w:r>
      <w:r w:rsidRPr="00207264">
        <w:rPr>
          <w:rFonts w:hint="eastAsia"/>
        </w:rPr>
        <w:t>分类</w:t>
      </w:r>
      <w:r>
        <w:rPr>
          <w:rFonts w:hint="eastAsia"/>
        </w:rPr>
        <w:t>；</w:t>
      </w:r>
    </w:p>
    <w:p w:rsidR="00B63130" w:rsidRDefault="00B63130" w:rsidP="00B63130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由于没有现有的动物数据，无法</w:t>
      </w:r>
      <w:r w:rsidR="00FD65BB">
        <w:rPr>
          <w:rFonts w:hint="eastAsia"/>
        </w:rPr>
        <w:t>按照</w:t>
      </w:r>
      <w:r w:rsidRPr="00207264">
        <w:t>GHS表3.3.1和表3.3.2中物质</w:t>
      </w:r>
      <w:r w:rsidR="00FD65BB">
        <w:rPr>
          <w:rFonts w:hint="eastAsia"/>
        </w:rPr>
        <w:t>的</w:t>
      </w:r>
      <w:r>
        <w:rPr>
          <w:rFonts w:hint="eastAsia"/>
        </w:rPr>
        <w:t>分类</w:t>
      </w:r>
      <w:r w:rsidRPr="00207264">
        <w:t>标准进行分类</w:t>
      </w:r>
      <w:r>
        <w:rPr>
          <w:rFonts w:hint="eastAsia"/>
        </w:rPr>
        <w:t>；</w:t>
      </w:r>
    </w:p>
    <w:p w:rsidR="00B63130" w:rsidRDefault="00B63130" w:rsidP="00B63130">
      <w:pPr>
        <w:pStyle w:val="a4"/>
        <w:numPr>
          <w:ilvl w:val="0"/>
          <w:numId w:val="1"/>
        </w:numPr>
        <w:ind w:firstLineChars="0"/>
      </w:pPr>
      <w:r w:rsidRPr="00207264">
        <w:rPr>
          <w:rFonts w:hint="eastAsia"/>
        </w:rPr>
        <w:t>使用</w:t>
      </w:r>
      <w:r w:rsidRPr="00207264">
        <w:t>BCOP</w:t>
      </w:r>
      <w:r w:rsidR="00946792">
        <w:t>试验</w:t>
      </w:r>
      <w:r w:rsidRPr="00207264">
        <w:t>方法得</w:t>
      </w:r>
      <w:r w:rsidR="00946792">
        <w:rPr>
          <w:rFonts w:hint="eastAsia"/>
        </w:rPr>
        <w:t>到的结果</w:t>
      </w:r>
      <w:r w:rsidRPr="00207264">
        <w:t>表明，混合物A</w:t>
      </w:r>
      <w:r w:rsidR="00FD65BB">
        <w:rPr>
          <w:rFonts w:hint="eastAsia"/>
        </w:rPr>
        <w:t>有</w:t>
      </w:r>
      <w:r w:rsidRPr="00207264">
        <w:t>腐蚀性或严重眼睛刺激</w:t>
      </w:r>
      <w:r w:rsidR="00FD65BB">
        <w:rPr>
          <w:rFonts w:hint="eastAsia"/>
        </w:rPr>
        <w:t>性</w:t>
      </w:r>
      <w:r w:rsidRPr="00207264">
        <w:t>。</w:t>
      </w:r>
    </w:p>
    <w:p w:rsidR="00B63130" w:rsidRDefault="00B63130" w:rsidP="00B63130">
      <w:pPr>
        <w:pStyle w:val="a4"/>
        <w:numPr>
          <w:ilvl w:val="0"/>
          <w:numId w:val="1"/>
        </w:numPr>
        <w:ind w:firstLineChars="0"/>
      </w:pPr>
      <w:r w:rsidRPr="00AD03C3">
        <w:rPr>
          <w:rFonts w:hint="eastAsia"/>
        </w:rPr>
        <w:t>根据成分信息对混合物进行分类，应考虑皮肤刺激性（</w:t>
      </w:r>
      <w:r w:rsidRPr="00AD03C3">
        <w:t>GHS第3.2.3.3.2</w:t>
      </w:r>
      <w:r>
        <w:rPr>
          <w:rFonts w:hint="eastAsia"/>
        </w:rPr>
        <w:t>节</w:t>
      </w:r>
      <w:r w:rsidRPr="00AD03C3">
        <w:t>和表3.2.3）。</w:t>
      </w:r>
    </w:p>
    <w:p w:rsidR="00B63130" w:rsidRDefault="00B63130" w:rsidP="00B63130">
      <w:pPr>
        <w:pStyle w:val="a4"/>
        <w:ind w:left="420" w:firstLineChars="0" w:firstLine="0"/>
        <w:jc w:val="center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</w:t>
      </w:r>
      <w:proofErr w:type="gramEnd"/>
    </w:p>
    <w:p w:rsidR="00B63130" w:rsidRDefault="00B63130" w:rsidP="00B63130">
      <w:pPr>
        <w:pStyle w:val="a4"/>
        <w:ind w:left="420" w:firstLineChars="0" w:firstLine="0"/>
        <w:jc w:val="center"/>
      </w:pPr>
    </w:p>
    <w:p w:rsidR="00B63130" w:rsidRDefault="00B63130" w:rsidP="00B63130">
      <w:pPr>
        <w:pStyle w:val="a4"/>
        <w:ind w:left="420" w:firstLineChars="0" w:firstLine="0"/>
        <w:jc w:val="center"/>
      </w:pPr>
    </w:p>
    <w:p w:rsidR="001E1001" w:rsidRDefault="00A93FEC" w:rsidP="00946792">
      <w:pPr>
        <w:pStyle w:val="a4"/>
        <w:ind w:left="420" w:firstLineChars="0" w:firstLine="0"/>
      </w:pPr>
      <w:r>
        <w:rPr>
          <w:rStyle w:val="fontstyle01"/>
        </w:rPr>
        <w:t>(Ref.Doc: ST/SG/AC.10/C.4/2012/25, Annex 3)</w:t>
      </w:r>
      <w:bookmarkStart w:id="0" w:name="_GoBack"/>
      <w:bookmarkEnd w:id="0"/>
    </w:p>
    <w:sectPr w:rsidR="001E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97ED0"/>
    <w:multiLevelType w:val="hybridMultilevel"/>
    <w:tmpl w:val="666A854A"/>
    <w:lvl w:ilvl="0" w:tplc="CB2CF914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hint="default"/>
        <w:color w:val="1D1A1A"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30"/>
    <w:rsid w:val="00082C20"/>
    <w:rsid w:val="000B0494"/>
    <w:rsid w:val="001100E7"/>
    <w:rsid w:val="00186D1D"/>
    <w:rsid w:val="001E1001"/>
    <w:rsid w:val="00277B5B"/>
    <w:rsid w:val="006A07D8"/>
    <w:rsid w:val="007433A8"/>
    <w:rsid w:val="00946792"/>
    <w:rsid w:val="00972771"/>
    <w:rsid w:val="00987E64"/>
    <w:rsid w:val="00A93FEC"/>
    <w:rsid w:val="00AE1E64"/>
    <w:rsid w:val="00AF5716"/>
    <w:rsid w:val="00B067FB"/>
    <w:rsid w:val="00B63130"/>
    <w:rsid w:val="00C07330"/>
    <w:rsid w:val="00C46B3C"/>
    <w:rsid w:val="00F56B6F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AA6F-7762-4D88-BB57-79809F2F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130"/>
    <w:pPr>
      <w:ind w:firstLineChars="200" w:firstLine="420"/>
    </w:pPr>
  </w:style>
  <w:style w:type="character" w:customStyle="1" w:styleId="fontstyle01">
    <w:name w:val="fontstyle01"/>
    <w:basedOn w:val="a0"/>
    <w:rsid w:val="00A93FEC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刘婉卿</dc:creator>
  <cp:keywords/>
  <dc:description/>
  <cp:lastModifiedBy>刘婉卿</cp:lastModifiedBy>
  <cp:revision>7</cp:revision>
  <dcterms:created xsi:type="dcterms:W3CDTF">2023-06-12T06:29:00Z</dcterms:created>
  <dcterms:modified xsi:type="dcterms:W3CDTF">2023-12-12T06:37:00Z</dcterms:modified>
</cp:coreProperties>
</file>