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B07" w:rsidRDefault="00C72D06">
      <w:pPr>
        <w:pStyle w:val="2"/>
        <w:spacing w:line="365" w:lineRule="exact"/>
        <w:rPr>
          <w:b w:val="0"/>
          <w:bCs w:val="0"/>
          <w:lang w:eastAsia="zh-CN"/>
        </w:rPr>
      </w:pPr>
      <w:r>
        <w:rPr>
          <w:color w:val="171515"/>
          <w:lang w:eastAsia="zh-CN"/>
        </w:rPr>
        <w:t>第</w:t>
      </w:r>
      <w:r>
        <w:rPr>
          <w:color w:val="171515"/>
          <w:spacing w:val="-7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171515"/>
          <w:spacing w:val="2"/>
          <w:lang w:eastAsia="zh-CN"/>
        </w:rPr>
        <w:t>3.1.3.3</w:t>
      </w:r>
      <w:r>
        <w:rPr>
          <w:rFonts w:ascii="Times New Roman" w:eastAsia="Times New Roman" w:hAnsi="Times New Roman" w:cs="Times New Roman"/>
          <w:color w:val="171515"/>
          <w:spacing w:val="-21"/>
          <w:lang w:eastAsia="zh-CN"/>
        </w:rPr>
        <w:t xml:space="preserve"> </w:t>
      </w:r>
      <w:r>
        <w:rPr>
          <w:color w:val="171515"/>
          <w:lang w:eastAsia="zh-CN"/>
        </w:rPr>
        <w:t>段中“相关成分”标准的应用</w:t>
      </w:r>
    </w:p>
    <w:p w:rsidR="00B4494D" w:rsidRDefault="00C72D06" w:rsidP="00B4494D">
      <w:pPr>
        <w:spacing w:before="230"/>
        <w:ind w:left="329" w:right="8290"/>
        <w:rPr>
          <w:rFonts w:ascii="宋体" w:eastAsia="宋体" w:hAnsi="宋体" w:cs="宋体"/>
          <w:color w:val="171515"/>
          <w:w w:val="102"/>
          <w:sz w:val="19"/>
          <w:szCs w:val="19"/>
          <w:lang w:eastAsia="zh-CN"/>
        </w:rPr>
      </w:pPr>
      <w:r>
        <w:rPr>
          <w:rFonts w:ascii="宋体" w:eastAsia="宋体" w:hAnsi="宋体" w:cs="宋体"/>
          <w:b/>
          <w:bCs/>
          <w:color w:val="171515"/>
          <w:sz w:val="19"/>
          <w:szCs w:val="19"/>
          <w:lang w:eastAsia="zh-CN"/>
        </w:rPr>
        <w:t>急性</w:t>
      </w:r>
      <w:r>
        <w:rPr>
          <w:rFonts w:ascii="宋体" w:eastAsia="宋体" w:hAnsi="宋体" w:cs="宋体"/>
          <w:b/>
          <w:bCs/>
          <w:color w:val="171515"/>
          <w:spacing w:val="14"/>
          <w:sz w:val="19"/>
          <w:szCs w:val="19"/>
          <w:lang w:eastAsia="zh-CN"/>
        </w:rPr>
        <w:t>毒性</w:t>
      </w:r>
      <w:r w:rsidR="00B4494D" w:rsidRPr="00B4494D">
        <w:rPr>
          <w:rFonts w:ascii="Times New Roman" w:eastAsia="Times New Roman" w:hAnsi="Times New Roman" w:cs="Times New Roman"/>
          <w:b/>
          <w:bCs/>
          <w:color w:val="171515"/>
          <w:spacing w:val="-20"/>
          <w:sz w:val="19"/>
          <w:szCs w:val="19"/>
          <w:lang w:eastAsia="zh-CN"/>
        </w:rPr>
        <w:t xml:space="preserve"> </w:t>
      </w:r>
      <w:r w:rsidR="00B4494D" w:rsidRPr="00B4494D">
        <w:rPr>
          <w:rFonts w:asciiTheme="minorEastAsia" w:hAnsiTheme="minorEastAsia" w:cs="Times New Roman" w:hint="eastAsia"/>
          <w:b/>
          <w:bCs/>
          <w:color w:val="171515"/>
          <w:spacing w:val="-20"/>
          <w:sz w:val="19"/>
          <w:szCs w:val="19"/>
          <w:lang w:eastAsia="zh-CN"/>
        </w:rPr>
        <w:t>-</w:t>
      </w:r>
      <w:r w:rsidR="00B4494D" w:rsidRPr="00B4494D">
        <w:rPr>
          <w:rFonts w:ascii="Times New Roman" w:eastAsia="Times New Roman" w:hAnsi="Times New Roman" w:cs="Times New Roman"/>
          <w:b/>
          <w:bCs/>
          <w:color w:val="171515"/>
          <w:spacing w:val="-20"/>
          <w:sz w:val="19"/>
          <w:szCs w:val="19"/>
          <w:lang w:eastAsia="zh-CN"/>
        </w:rPr>
        <w:t xml:space="preserve"> </w:t>
      </w:r>
      <w:r w:rsidR="00B4494D">
        <w:rPr>
          <w:rFonts w:ascii="Times New Roman" w:eastAsia="Times New Roman" w:hAnsi="Times New Roman" w:cs="Times New Roman"/>
          <w:b/>
          <w:bCs/>
          <w:color w:val="171515"/>
          <w:spacing w:val="-20"/>
          <w:sz w:val="19"/>
          <w:szCs w:val="19"/>
          <w:lang w:eastAsia="zh-CN"/>
        </w:rPr>
        <w:t xml:space="preserve"> </w:t>
      </w:r>
      <w:r w:rsidR="0044541E">
        <w:rPr>
          <w:rFonts w:ascii="宋体" w:eastAsia="宋体" w:hAnsi="宋体" w:cs="宋体"/>
          <w:b/>
          <w:bCs/>
          <w:color w:val="171515"/>
          <w:sz w:val="19"/>
          <w:szCs w:val="19"/>
          <w:lang w:eastAsia="zh-CN"/>
        </w:rPr>
        <w:t>经口</w:t>
      </w:r>
      <w:r>
        <w:rPr>
          <w:rFonts w:ascii="宋体" w:eastAsia="宋体" w:hAnsi="宋体" w:cs="宋体"/>
          <w:b/>
          <w:bCs/>
          <w:color w:val="171515"/>
          <w:w w:val="102"/>
          <w:sz w:val="19"/>
          <w:szCs w:val="19"/>
          <w:lang w:eastAsia="zh-CN"/>
        </w:rPr>
        <w:t xml:space="preserve"> </w:t>
      </w:r>
      <w:r>
        <w:rPr>
          <w:rFonts w:ascii="宋体" w:eastAsia="宋体" w:hAnsi="宋体" w:cs="宋体"/>
          <w:color w:val="171515"/>
          <w:w w:val="102"/>
          <w:sz w:val="19"/>
          <w:szCs w:val="19"/>
          <w:lang w:eastAsia="zh-CN"/>
        </w:rPr>
        <w:t xml:space="preserve"> </w:t>
      </w:r>
    </w:p>
    <w:p w:rsidR="00B4494D" w:rsidRPr="00B4494D" w:rsidRDefault="00B4494D" w:rsidP="00E54543">
      <w:pPr>
        <w:spacing w:before="230" w:line="360" w:lineRule="auto"/>
        <w:ind w:left="329" w:right="8290"/>
        <w:rPr>
          <w:rFonts w:ascii="Times New Roman" w:eastAsia="Times New Roman" w:hAnsi="Times New Roman" w:cs="Times New Roman"/>
          <w:color w:val="171515"/>
          <w:spacing w:val="-1"/>
          <w:sz w:val="19"/>
          <w:szCs w:val="19"/>
          <w:u w:val="single" w:color="000000"/>
          <w:lang w:eastAsia="zh-CN"/>
        </w:rPr>
      </w:pPr>
      <w:r>
        <w:rPr>
          <w:rFonts w:ascii="宋体" w:eastAsia="宋体" w:hAnsi="宋体" w:cs="宋体" w:hint="eastAsia"/>
          <w:color w:val="171515"/>
          <w:spacing w:val="-1"/>
          <w:sz w:val="19"/>
          <w:szCs w:val="19"/>
          <w:u w:val="single" w:color="000000"/>
          <w:lang w:eastAsia="zh-CN"/>
        </w:rPr>
        <w:t>成分</w:t>
      </w:r>
      <w:r w:rsidR="00C72D06">
        <w:rPr>
          <w:rFonts w:ascii="宋体" w:eastAsia="宋体" w:hAnsi="宋体" w:cs="宋体"/>
          <w:color w:val="171515"/>
          <w:spacing w:val="-1"/>
          <w:sz w:val="19"/>
          <w:szCs w:val="19"/>
          <w:u w:val="single" w:color="000000"/>
          <w:lang w:eastAsia="zh-CN"/>
        </w:rPr>
        <w:t>信息</w:t>
      </w:r>
      <w:r w:rsidR="000B0522">
        <w:rPr>
          <w:rFonts w:asciiTheme="minorEastAsia" w:hAnsiTheme="minorEastAsia" w:cs="Times New Roman" w:hint="eastAsia"/>
          <w:color w:val="171515"/>
          <w:spacing w:val="-1"/>
          <w:sz w:val="19"/>
          <w:szCs w:val="19"/>
          <w:u w:val="single" w:color="000000"/>
          <w:lang w:eastAsia="zh-CN"/>
        </w:rPr>
        <w:t>：</w:t>
      </w:r>
    </w:p>
    <w:tbl>
      <w:tblPr>
        <w:tblStyle w:val="TableNormal"/>
        <w:tblW w:w="0" w:type="auto"/>
        <w:tblInd w:w="686" w:type="dxa"/>
        <w:tblLayout w:type="fixed"/>
        <w:tblLook w:val="01E0" w:firstRow="1" w:lastRow="1" w:firstColumn="1" w:lastColumn="1" w:noHBand="0" w:noVBand="0"/>
      </w:tblPr>
      <w:tblGrid>
        <w:gridCol w:w="2298"/>
        <w:gridCol w:w="1082"/>
        <w:gridCol w:w="2343"/>
        <w:gridCol w:w="2162"/>
      </w:tblGrid>
      <w:tr w:rsidR="00BD2B07">
        <w:trPr>
          <w:trHeight w:hRule="exact" w:val="319"/>
        </w:trPr>
        <w:tc>
          <w:tcPr>
            <w:tcW w:w="2298" w:type="dxa"/>
            <w:tcBorders>
              <w:top w:val="single" w:sz="6" w:space="0" w:color="000000"/>
              <w:left w:val="single" w:sz="7" w:space="0" w:color="080303"/>
              <w:bottom w:val="single" w:sz="7" w:space="0" w:color="080303"/>
              <w:right w:val="single" w:sz="7" w:space="0" w:color="080303"/>
            </w:tcBorders>
          </w:tcPr>
          <w:p w:rsidR="00BD2B07" w:rsidRPr="00B4494D" w:rsidRDefault="00B4494D" w:rsidP="00E54543">
            <w:pPr>
              <w:pStyle w:val="TableParagraph"/>
              <w:spacing w:before="66" w:line="360" w:lineRule="auto"/>
              <w:ind w:left="704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B4494D">
              <w:rPr>
                <w:rFonts w:asciiTheme="minorEastAsia" w:hAnsiTheme="minorEastAsia" w:cs="Times New Roman" w:hint="eastAsia"/>
                <w:b/>
                <w:sz w:val="19"/>
                <w:szCs w:val="19"/>
                <w:lang w:eastAsia="zh-CN"/>
              </w:rPr>
              <w:t>成分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7" w:space="0" w:color="080303"/>
              <w:bottom w:val="single" w:sz="7" w:space="0" w:color="080303"/>
              <w:right w:val="single" w:sz="7" w:space="0" w:color="080303"/>
            </w:tcBorders>
          </w:tcPr>
          <w:p w:rsidR="00BD2B07" w:rsidRDefault="00C72D06" w:rsidP="00E54543">
            <w:pPr>
              <w:pStyle w:val="TableParagraph"/>
              <w:spacing w:before="66" w:line="360" w:lineRule="auto"/>
              <w:ind w:left="2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/>
                <w:b/>
                <w:color w:val="171515"/>
                <w:sz w:val="19"/>
              </w:rPr>
              <w:t>Wt</w:t>
            </w:r>
            <w:proofErr w:type="spellEnd"/>
            <w:r>
              <w:rPr>
                <w:rFonts w:ascii="Times New Roman"/>
                <w:b/>
                <w:color w:val="171515"/>
                <w:spacing w:val="1"/>
                <w:sz w:val="19"/>
              </w:rPr>
              <w:t xml:space="preserve"> </w:t>
            </w:r>
            <w:r>
              <w:rPr>
                <w:rFonts w:ascii="Times New Roman"/>
                <w:b/>
                <w:color w:val="171515"/>
                <w:sz w:val="19"/>
              </w:rPr>
              <w:t>%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7" w:space="0" w:color="080303"/>
              <w:bottom w:val="single" w:sz="7" w:space="0" w:color="080303"/>
              <w:right w:val="single" w:sz="7" w:space="0" w:color="080303"/>
            </w:tcBorders>
          </w:tcPr>
          <w:p w:rsidR="00BD2B07" w:rsidRDefault="00C72D06" w:rsidP="000C274A">
            <w:pPr>
              <w:pStyle w:val="TableParagraph"/>
              <w:spacing w:before="36" w:line="360" w:lineRule="auto"/>
              <w:ind w:left="584" w:firstLineChars="100" w:firstLine="197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color w:val="171515"/>
                <w:spacing w:val="6"/>
                <w:sz w:val="19"/>
                <w:szCs w:val="19"/>
              </w:rPr>
              <w:t>分类</w:t>
            </w:r>
            <w:proofErr w:type="spellEnd"/>
          </w:p>
        </w:tc>
        <w:tc>
          <w:tcPr>
            <w:tcW w:w="2162" w:type="dxa"/>
            <w:tcBorders>
              <w:top w:val="single" w:sz="6" w:space="0" w:color="000000"/>
              <w:left w:val="single" w:sz="7" w:space="0" w:color="080303"/>
              <w:bottom w:val="single" w:sz="7" w:space="0" w:color="080303"/>
              <w:right w:val="single" w:sz="7" w:space="0" w:color="080303"/>
            </w:tcBorders>
          </w:tcPr>
          <w:p w:rsidR="00BD2B07" w:rsidRDefault="00B8448C" w:rsidP="00E54543">
            <w:pPr>
              <w:pStyle w:val="TableParagraph"/>
              <w:spacing w:before="36" w:line="360" w:lineRule="auto"/>
              <w:ind w:left="66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171515"/>
                <w:spacing w:val="9"/>
                <w:sz w:val="19"/>
                <w:szCs w:val="19"/>
                <w:lang w:eastAsia="zh-CN"/>
              </w:rPr>
              <w:t>试验</w:t>
            </w:r>
            <w:proofErr w:type="spellStart"/>
            <w:r w:rsidR="00C72D06">
              <w:rPr>
                <w:rFonts w:ascii="宋体" w:eastAsia="宋体" w:hAnsi="宋体" w:cs="宋体"/>
                <w:b/>
                <w:bCs/>
                <w:color w:val="171515"/>
                <w:spacing w:val="9"/>
                <w:sz w:val="19"/>
                <w:szCs w:val="19"/>
              </w:rPr>
              <w:t>数据</w:t>
            </w:r>
            <w:proofErr w:type="spellEnd"/>
          </w:p>
        </w:tc>
      </w:tr>
      <w:tr w:rsidR="00BD2B07" w:rsidTr="00B8448C">
        <w:trPr>
          <w:trHeight w:hRule="exact" w:val="300"/>
        </w:trPr>
        <w:tc>
          <w:tcPr>
            <w:tcW w:w="2298" w:type="dxa"/>
            <w:tcBorders>
              <w:top w:val="single" w:sz="7" w:space="0" w:color="080303"/>
              <w:left w:val="single" w:sz="7" w:space="0" w:color="080303"/>
              <w:bottom w:val="single" w:sz="8" w:space="0" w:color="080303"/>
              <w:right w:val="single" w:sz="7" w:space="0" w:color="080303"/>
            </w:tcBorders>
          </w:tcPr>
          <w:p w:rsidR="00BD2B07" w:rsidRDefault="00C72D06">
            <w:pPr>
              <w:pStyle w:val="TableParagraph"/>
              <w:spacing w:line="250" w:lineRule="exact"/>
              <w:ind w:left="67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color w:val="171515"/>
                <w:spacing w:val="6"/>
                <w:sz w:val="19"/>
                <w:szCs w:val="19"/>
              </w:rPr>
              <w:t>成分</w:t>
            </w:r>
            <w:proofErr w:type="spellEnd"/>
            <w:r>
              <w:rPr>
                <w:rFonts w:ascii="宋体" w:eastAsia="宋体" w:hAnsi="宋体" w:cs="宋体"/>
                <w:color w:val="171515"/>
                <w:spacing w:val="-2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71515"/>
                <w:sz w:val="19"/>
                <w:szCs w:val="19"/>
              </w:rPr>
              <w:t>l</w:t>
            </w:r>
          </w:p>
        </w:tc>
        <w:tc>
          <w:tcPr>
            <w:tcW w:w="1082" w:type="dxa"/>
            <w:tcBorders>
              <w:top w:val="single" w:sz="7" w:space="0" w:color="080303"/>
              <w:left w:val="single" w:sz="7" w:space="0" w:color="080303"/>
              <w:bottom w:val="single" w:sz="8" w:space="0" w:color="080303"/>
              <w:right w:val="single" w:sz="7" w:space="0" w:color="080303"/>
            </w:tcBorders>
          </w:tcPr>
          <w:p w:rsidR="00BD2B07" w:rsidRDefault="00C72D06">
            <w:pPr>
              <w:pStyle w:val="TableParagraph"/>
              <w:spacing w:before="46"/>
              <w:ind w:left="22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171515"/>
                <w:sz w:val="19"/>
              </w:rPr>
              <w:t>4</w:t>
            </w:r>
          </w:p>
        </w:tc>
        <w:tc>
          <w:tcPr>
            <w:tcW w:w="2343" w:type="dxa"/>
            <w:tcBorders>
              <w:top w:val="single" w:sz="7" w:space="0" w:color="080303"/>
              <w:left w:val="single" w:sz="7" w:space="0" w:color="080303"/>
              <w:bottom w:val="single" w:sz="8" w:space="0" w:color="080303"/>
              <w:right w:val="single" w:sz="7" w:space="0" w:color="080303"/>
            </w:tcBorders>
          </w:tcPr>
          <w:p w:rsidR="00BD2B07" w:rsidRDefault="0044541E">
            <w:pPr>
              <w:pStyle w:val="TableParagraph"/>
              <w:spacing w:line="250" w:lineRule="exact"/>
              <w:ind w:left="53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Theme="minorEastAsia" w:hAnsiTheme="minorEastAsia" w:cs="Times New Roman" w:hint="eastAsia"/>
                <w:sz w:val="19"/>
                <w:szCs w:val="19"/>
                <w:lang w:eastAsia="zh-CN"/>
              </w:rPr>
              <w:t>经口</w:t>
            </w:r>
            <w:r w:rsidR="00B8448C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="00B8448C">
              <w:rPr>
                <w:rFonts w:asciiTheme="minorEastAsia" w:hAnsiTheme="minorEastAsia" w:cs="Times New Roman" w:hint="eastAsia"/>
                <w:sz w:val="19"/>
                <w:szCs w:val="19"/>
                <w:lang w:eastAsia="zh-CN"/>
              </w:rPr>
              <w:t>类别3</w:t>
            </w:r>
          </w:p>
        </w:tc>
        <w:tc>
          <w:tcPr>
            <w:tcW w:w="2162" w:type="dxa"/>
            <w:tcBorders>
              <w:top w:val="single" w:sz="7" w:space="0" w:color="080303"/>
              <w:left w:val="single" w:sz="7" w:space="0" w:color="080303"/>
              <w:bottom w:val="single" w:sz="7" w:space="0" w:color="080303"/>
              <w:right w:val="single" w:sz="7" w:space="0" w:color="080303"/>
            </w:tcBorders>
          </w:tcPr>
          <w:p w:rsidR="00BD2B07" w:rsidRDefault="00C72D06">
            <w:pPr>
              <w:pStyle w:val="TableParagraph"/>
              <w:spacing w:before="16"/>
              <w:ind w:left="40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171515"/>
                <w:spacing w:val="-6"/>
                <w:sz w:val="19"/>
              </w:rPr>
              <w:t>LD</w:t>
            </w:r>
            <w:r w:rsidRPr="00B8448C">
              <w:rPr>
                <w:rFonts w:ascii="Times New Roman"/>
                <w:color w:val="171515"/>
                <w:spacing w:val="-6"/>
                <w:sz w:val="19"/>
                <w:vertAlign w:val="subscript"/>
              </w:rPr>
              <w:t>50</w:t>
            </w:r>
            <w:r w:rsidR="000B0522">
              <w:rPr>
                <w:rFonts w:ascii="Times New Roman" w:hint="eastAsia"/>
                <w:color w:val="171515"/>
                <w:spacing w:val="-6"/>
                <w:sz w:val="19"/>
                <w:lang w:eastAsia="zh-CN"/>
              </w:rPr>
              <w:t>：</w:t>
            </w:r>
            <w:r>
              <w:rPr>
                <w:rFonts w:ascii="Times New Roman"/>
                <w:color w:val="171515"/>
                <w:spacing w:val="-6"/>
                <w:sz w:val="19"/>
              </w:rPr>
              <w:t>125</w:t>
            </w:r>
            <w:r>
              <w:rPr>
                <w:rFonts w:ascii="Times New Roman"/>
                <w:color w:val="171515"/>
                <w:sz w:val="19"/>
              </w:rPr>
              <w:t xml:space="preserve"> </w:t>
            </w:r>
            <w:r>
              <w:rPr>
                <w:rFonts w:ascii="Times New Roman"/>
                <w:color w:val="171515"/>
                <w:spacing w:val="42"/>
                <w:sz w:val="19"/>
              </w:rPr>
              <w:t xml:space="preserve"> </w:t>
            </w:r>
            <w:r>
              <w:rPr>
                <w:rFonts w:ascii="Times New Roman"/>
                <w:color w:val="171515"/>
                <w:spacing w:val="-3"/>
                <w:sz w:val="19"/>
              </w:rPr>
              <w:t>mg/kg</w:t>
            </w:r>
          </w:p>
        </w:tc>
      </w:tr>
      <w:tr w:rsidR="00BD2B07" w:rsidTr="00B8448C">
        <w:trPr>
          <w:trHeight w:hRule="exact" w:val="293"/>
        </w:trPr>
        <w:tc>
          <w:tcPr>
            <w:tcW w:w="2298" w:type="dxa"/>
            <w:tcBorders>
              <w:top w:val="single" w:sz="8" w:space="0" w:color="080303"/>
              <w:left w:val="single" w:sz="8" w:space="0" w:color="080303"/>
              <w:bottom w:val="single" w:sz="4" w:space="0" w:color="auto"/>
              <w:right w:val="single" w:sz="8" w:space="0" w:color="080303"/>
            </w:tcBorders>
          </w:tcPr>
          <w:p w:rsidR="00BD2B07" w:rsidRDefault="00C72D06">
            <w:pPr>
              <w:pStyle w:val="TableParagraph"/>
              <w:spacing w:line="235" w:lineRule="exact"/>
              <w:ind w:left="67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color w:val="171515"/>
                <w:sz w:val="19"/>
                <w:szCs w:val="19"/>
              </w:rPr>
              <w:t>成分</w:t>
            </w:r>
            <w:proofErr w:type="spellEnd"/>
            <w:r>
              <w:rPr>
                <w:rFonts w:ascii="宋体" w:eastAsia="宋体" w:hAnsi="宋体" w:cs="宋体"/>
                <w:color w:val="171515"/>
                <w:spacing w:val="-4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71515"/>
                <w:sz w:val="19"/>
                <w:szCs w:val="19"/>
              </w:rPr>
              <w:t>2</w:t>
            </w:r>
          </w:p>
        </w:tc>
        <w:tc>
          <w:tcPr>
            <w:tcW w:w="1082" w:type="dxa"/>
            <w:tcBorders>
              <w:top w:val="single" w:sz="8" w:space="0" w:color="080303"/>
              <w:left w:val="single" w:sz="8" w:space="0" w:color="080303"/>
              <w:bottom w:val="single" w:sz="4" w:space="0" w:color="auto"/>
              <w:right w:val="single" w:sz="8" w:space="0" w:color="080303"/>
            </w:tcBorders>
          </w:tcPr>
          <w:p w:rsidR="00BD2B07" w:rsidRDefault="00C72D06">
            <w:pPr>
              <w:pStyle w:val="TableParagraph"/>
              <w:spacing w:before="32"/>
              <w:ind w:left="14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171515"/>
                <w:spacing w:val="-8"/>
                <w:sz w:val="19"/>
              </w:rPr>
              <w:t>92</w:t>
            </w:r>
          </w:p>
        </w:tc>
        <w:tc>
          <w:tcPr>
            <w:tcW w:w="2343" w:type="dxa"/>
            <w:tcBorders>
              <w:top w:val="single" w:sz="8" w:space="0" w:color="080303"/>
              <w:left w:val="single" w:sz="8" w:space="0" w:color="080303"/>
              <w:bottom w:val="single" w:sz="4" w:space="0" w:color="auto"/>
              <w:right w:val="single" w:sz="8" w:space="0" w:color="080303"/>
            </w:tcBorders>
          </w:tcPr>
          <w:p w:rsidR="00BD2B07" w:rsidRDefault="00B8448C">
            <w:pPr>
              <w:pStyle w:val="TableParagraph"/>
              <w:spacing w:before="38"/>
              <w:ind w:left="3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71515"/>
                <w:sz w:val="15"/>
              </w:rPr>
              <w:t>-</w:t>
            </w:r>
          </w:p>
        </w:tc>
        <w:tc>
          <w:tcPr>
            <w:tcW w:w="2162" w:type="dxa"/>
            <w:tcBorders>
              <w:top w:val="single" w:sz="7" w:space="0" w:color="080303"/>
              <w:left w:val="single" w:sz="8" w:space="0" w:color="080303"/>
              <w:bottom w:val="single" w:sz="7" w:space="0" w:color="080303"/>
              <w:right w:val="single" w:sz="7" w:space="0" w:color="080303"/>
            </w:tcBorders>
          </w:tcPr>
          <w:p w:rsidR="00BD2B07" w:rsidRDefault="00C72D06">
            <w:pPr>
              <w:pStyle w:val="TableParagraph"/>
              <w:spacing w:line="221" w:lineRule="exact"/>
              <w:ind w:left="389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color w:val="171515"/>
                <w:sz w:val="19"/>
                <w:szCs w:val="19"/>
              </w:rPr>
              <w:t>无资料</w:t>
            </w:r>
            <w:proofErr w:type="spellEnd"/>
          </w:p>
        </w:tc>
      </w:tr>
      <w:tr w:rsidR="00B8448C" w:rsidTr="00B8448C">
        <w:trPr>
          <w:trHeight w:hRule="exact" w:val="277"/>
        </w:trPr>
        <w:tc>
          <w:tcPr>
            <w:tcW w:w="2298" w:type="dxa"/>
            <w:tcBorders>
              <w:top w:val="single" w:sz="4" w:space="0" w:color="auto"/>
              <w:left w:val="single" w:sz="8" w:space="0" w:color="080303"/>
              <w:bottom w:val="single" w:sz="8" w:space="0" w:color="080303"/>
              <w:right w:val="single" w:sz="8" w:space="0" w:color="080303"/>
            </w:tcBorders>
          </w:tcPr>
          <w:p w:rsidR="00B8448C" w:rsidRDefault="00B8448C" w:rsidP="00B8448C">
            <w:pPr>
              <w:pStyle w:val="TableParagraph"/>
              <w:spacing w:line="220" w:lineRule="exact"/>
              <w:ind w:left="67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color w:val="171515"/>
                <w:sz w:val="19"/>
                <w:szCs w:val="19"/>
              </w:rPr>
              <w:t>成分</w:t>
            </w:r>
            <w:proofErr w:type="spellEnd"/>
            <w:r>
              <w:rPr>
                <w:rFonts w:ascii="宋体" w:eastAsia="宋体" w:hAnsi="宋体" w:cs="宋体"/>
                <w:color w:val="171515"/>
                <w:spacing w:val="-4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71515"/>
                <w:sz w:val="19"/>
                <w:szCs w:val="19"/>
              </w:rPr>
              <w:t>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8" w:space="0" w:color="080303"/>
              <w:bottom w:val="single" w:sz="8" w:space="0" w:color="080303"/>
              <w:right w:val="single" w:sz="8" w:space="0" w:color="080303"/>
            </w:tcBorders>
          </w:tcPr>
          <w:p w:rsidR="00B8448C" w:rsidRDefault="000C274A" w:rsidP="00B8448C">
            <w:pPr>
              <w:pStyle w:val="TableParagraph"/>
              <w:spacing w:before="31"/>
              <w:ind w:left="26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171515"/>
                <w:spacing w:val="-8"/>
                <w:sz w:val="19"/>
              </w:rPr>
              <w:t>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8" w:space="0" w:color="080303"/>
              <w:bottom w:val="single" w:sz="8" w:space="0" w:color="080303"/>
              <w:right w:val="single" w:sz="8" w:space="0" w:color="080303"/>
            </w:tcBorders>
          </w:tcPr>
          <w:p w:rsidR="00B8448C" w:rsidRDefault="0044541E" w:rsidP="00B8448C">
            <w:pPr>
              <w:pStyle w:val="TableParagraph"/>
              <w:spacing w:line="250" w:lineRule="exact"/>
              <w:ind w:left="53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Theme="minorEastAsia" w:hAnsiTheme="minorEastAsia" w:cs="Times New Roman" w:hint="eastAsia"/>
                <w:sz w:val="19"/>
                <w:szCs w:val="19"/>
                <w:lang w:eastAsia="zh-CN"/>
              </w:rPr>
              <w:t>经口</w:t>
            </w:r>
            <w:r w:rsidR="00B8448C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="00B8448C">
              <w:rPr>
                <w:rFonts w:asciiTheme="minorEastAsia" w:hAnsiTheme="minorEastAsia" w:cs="Times New Roman" w:hint="eastAsia"/>
                <w:sz w:val="19"/>
                <w:szCs w:val="19"/>
                <w:lang w:eastAsia="zh-CN"/>
              </w:rPr>
              <w:t>类别4</w:t>
            </w:r>
          </w:p>
        </w:tc>
        <w:tc>
          <w:tcPr>
            <w:tcW w:w="2162" w:type="dxa"/>
            <w:tcBorders>
              <w:top w:val="single" w:sz="7" w:space="0" w:color="080303"/>
              <w:left w:val="single" w:sz="8" w:space="0" w:color="080303"/>
              <w:bottom w:val="single" w:sz="8" w:space="0" w:color="080303"/>
              <w:right w:val="single" w:sz="7" w:space="0" w:color="080303"/>
            </w:tcBorders>
          </w:tcPr>
          <w:p w:rsidR="00B8448C" w:rsidRDefault="00B8448C" w:rsidP="00B8448C">
            <w:pPr>
              <w:pStyle w:val="TableParagraph"/>
              <w:spacing w:before="9"/>
              <w:ind w:left="35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171515"/>
                <w:spacing w:val="-8"/>
                <w:sz w:val="19"/>
              </w:rPr>
              <w:t>LD</w:t>
            </w:r>
            <w:r w:rsidRPr="00B8448C">
              <w:rPr>
                <w:rFonts w:ascii="Times New Roman"/>
                <w:color w:val="171515"/>
                <w:spacing w:val="-8"/>
                <w:sz w:val="19"/>
                <w:vertAlign w:val="subscript"/>
              </w:rPr>
              <w:t>50</w:t>
            </w:r>
            <w:r w:rsidR="000B0522">
              <w:rPr>
                <w:rFonts w:ascii="Times New Roman" w:hint="eastAsia"/>
                <w:color w:val="171515"/>
                <w:spacing w:val="1"/>
                <w:sz w:val="19"/>
                <w:lang w:eastAsia="zh-CN"/>
              </w:rPr>
              <w:t>：</w:t>
            </w:r>
            <w:r>
              <w:rPr>
                <w:rFonts w:ascii="Times New Roman"/>
                <w:color w:val="171515"/>
                <w:spacing w:val="-6"/>
                <w:sz w:val="19"/>
              </w:rPr>
              <w:t>1500</w:t>
            </w:r>
            <w:r>
              <w:rPr>
                <w:rFonts w:ascii="Times New Roman"/>
                <w:color w:val="171515"/>
                <w:spacing w:val="32"/>
                <w:sz w:val="19"/>
              </w:rPr>
              <w:t xml:space="preserve"> </w:t>
            </w:r>
            <w:r>
              <w:rPr>
                <w:rFonts w:ascii="Times New Roman"/>
                <w:color w:val="171515"/>
                <w:spacing w:val="-3"/>
                <w:sz w:val="19"/>
              </w:rPr>
              <w:t>mg/kg</w:t>
            </w:r>
          </w:p>
        </w:tc>
      </w:tr>
      <w:tr w:rsidR="00B8448C" w:rsidTr="00B8448C">
        <w:trPr>
          <w:trHeight w:hRule="exact" w:val="308"/>
        </w:trPr>
        <w:tc>
          <w:tcPr>
            <w:tcW w:w="2298" w:type="dxa"/>
            <w:tcBorders>
              <w:top w:val="single" w:sz="8" w:space="0" w:color="080303"/>
              <w:left w:val="single" w:sz="8" w:space="0" w:color="080303"/>
              <w:bottom w:val="single" w:sz="4" w:space="0" w:color="auto"/>
              <w:right w:val="single" w:sz="8" w:space="0" w:color="080303"/>
            </w:tcBorders>
          </w:tcPr>
          <w:p w:rsidR="00B8448C" w:rsidRDefault="00B8448C" w:rsidP="00B8448C">
            <w:pPr>
              <w:pStyle w:val="TableParagraph"/>
              <w:spacing w:line="236" w:lineRule="exact"/>
              <w:ind w:left="67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color w:val="171515"/>
                <w:sz w:val="19"/>
                <w:szCs w:val="19"/>
              </w:rPr>
              <w:t>成分</w:t>
            </w:r>
            <w:proofErr w:type="spellEnd"/>
            <w:r>
              <w:rPr>
                <w:rFonts w:ascii="宋体" w:eastAsia="宋体" w:hAnsi="宋体" w:cs="宋体"/>
                <w:color w:val="171515"/>
                <w:spacing w:val="-4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71515"/>
                <w:sz w:val="19"/>
                <w:szCs w:val="19"/>
              </w:rPr>
              <w:t>4</w:t>
            </w:r>
          </w:p>
        </w:tc>
        <w:tc>
          <w:tcPr>
            <w:tcW w:w="1082" w:type="dxa"/>
            <w:tcBorders>
              <w:top w:val="single" w:sz="8" w:space="0" w:color="080303"/>
              <w:left w:val="single" w:sz="8" w:space="0" w:color="080303"/>
              <w:bottom w:val="single" w:sz="4" w:space="0" w:color="auto"/>
              <w:right w:val="single" w:sz="8" w:space="0" w:color="080303"/>
            </w:tcBorders>
          </w:tcPr>
          <w:p w:rsidR="00B8448C" w:rsidRDefault="00B8448C" w:rsidP="00B8448C">
            <w:pPr>
              <w:pStyle w:val="TableParagraph"/>
              <w:spacing w:before="47"/>
              <w:ind w:left="6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171515"/>
                <w:spacing w:val="-4"/>
                <w:sz w:val="19"/>
              </w:rPr>
              <w:t>0.9</w:t>
            </w:r>
          </w:p>
        </w:tc>
        <w:tc>
          <w:tcPr>
            <w:tcW w:w="2343" w:type="dxa"/>
            <w:tcBorders>
              <w:top w:val="single" w:sz="8" w:space="0" w:color="080303"/>
              <w:left w:val="single" w:sz="8" w:space="0" w:color="080303"/>
              <w:bottom w:val="single" w:sz="4" w:space="0" w:color="auto"/>
              <w:right w:val="single" w:sz="8" w:space="0" w:color="080303"/>
            </w:tcBorders>
          </w:tcPr>
          <w:p w:rsidR="00B8448C" w:rsidRDefault="00B8448C" w:rsidP="00B8448C">
            <w:pPr>
              <w:pStyle w:val="TableParagraph"/>
              <w:spacing w:line="264" w:lineRule="exact"/>
              <w:ind w:left="39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Arial"/>
                <w:color w:val="171515"/>
                <w:sz w:val="15"/>
              </w:rPr>
              <w:t>-</w:t>
            </w:r>
          </w:p>
        </w:tc>
        <w:tc>
          <w:tcPr>
            <w:tcW w:w="2162" w:type="dxa"/>
            <w:tcBorders>
              <w:top w:val="single" w:sz="8" w:space="0" w:color="080303"/>
              <w:left w:val="single" w:sz="8" w:space="0" w:color="080303"/>
              <w:bottom w:val="single" w:sz="4" w:space="0" w:color="auto"/>
              <w:right w:val="single" w:sz="8" w:space="0" w:color="080303"/>
            </w:tcBorders>
          </w:tcPr>
          <w:p w:rsidR="00B8448C" w:rsidRDefault="00B8448C" w:rsidP="00B8448C">
            <w:pPr>
              <w:pStyle w:val="TableParagraph"/>
              <w:spacing w:line="221" w:lineRule="exact"/>
              <w:ind w:left="389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color w:val="171515"/>
                <w:sz w:val="19"/>
                <w:szCs w:val="19"/>
              </w:rPr>
              <w:t>无资料</w:t>
            </w:r>
            <w:proofErr w:type="spellEnd"/>
          </w:p>
        </w:tc>
      </w:tr>
      <w:tr w:rsidR="00B8448C" w:rsidTr="00B8448C">
        <w:trPr>
          <w:trHeight w:hRule="exact" w:val="277"/>
        </w:trPr>
        <w:tc>
          <w:tcPr>
            <w:tcW w:w="2298" w:type="dxa"/>
            <w:tcBorders>
              <w:top w:val="single" w:sz="4" w:space="0" w:color="auto"/>
              <w:left w:val="single" w:sz="8" w:space="0" w:color="080303"/>
              <w:bottom w:val="single" w:sz="4" w:space="0" w:color="auto"/>
              <w:right w:val="single" w:sz="8" w:space="0" w:color="080303"/>
            </w:tcBorders>
          </w:tcPr>
          <w:p w:rsidR="00B8448C" w:rsidRPr="008E13ED" w:rsidRDefault="008E13ED" w:rsidP="008E13ED">
            <w:pPr>
              <w:pStyle w:val="TableParagraph"/>
              <w:spacing w:line="236" w:lineRule="exact"/>
              <w:ind w:left="674"/>
              <w:rPr>
                <w:rFonts w:ascii="宋体" w:eastAsia="宋体" w:hAnsi="宋体" w:cs="宋体"/>
                <w:color w:val="171515"/>
                <w:sz w:val="19"/>
                <w:szCs w:val="19"/>
              </w:rPr>
            </w:pPr>
            <w:r w:rsidRPr="008E13ED">
              <w:rPr>
                <w:rFonts w:ascii="宋体" w:eastAsia="宋体" w:hAnsi="宋体" w:cs="宋体" w:hint="eastAsia"/>
                <w:color w:val="171515"/>
                <w:sz w:val="19"/>
                <w:szCs w:val="19"/>
              </w:rPr>
              <w:t>成分</w:t>
            </w:r>
            <w:r w:rsidR="00B8448C" w:rsidRPr="008E13ED">
              <w:rPr>
                <w:rFonts w:ascii="宋体" w:eastAsia="宋体" w:hAnsi="宋体" w:cs="宋体"/>
                <w:color w:val="171515"/>
                <w:sz w:val="19"/>
                <w:szCs w:val="19"/>
              </w:rPr>
              <w:t>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8" w:space="0" w:color="080303"/>
              <w:bottom w:val="single" w:sz="4" w:space="0" w:color="auto"/>
              <w:right w:val="single" w:sz="8" w:space="0" w:color="080303"/>
            </w:tcBorders>
          </w:tcPr>
          <w:p w:rsidR="00B8448C" w:rsidRDefault="00B8448C" w:rsidP="00B8448C">
            <w:pPr>
              <w:pStyle w:val="TableParagraph"/>
              <w:spacing w:line="205" w:lineRule="exact"/>
              <w:ind w:left="6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171515"/>
                <w:spacing w:val="-4"/>
                <w:sz w:val="19"/>
              </w:rPr>
              <w:t>0.1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8" w:space="0" w:color="080303"/>
              <w:bottom w:val="single" w:sz="4" w:space="0" w:color="auto"/>
              <w:right w:val="single" w:sz="8" w:space="0" w:color="080303"/>
            </w:tcBorders>
          </w:tcPr>
          <w:p w:rsidR="00B8448C" w:rsidRDefault="0044541E" w:rsidP="00B8448C">
            <w:pPr>
              <w:pStyle w:val="TableParagraph"/>
              <w:spacing w:line="250" w:lineRule="exact"/>
              <w:ind w:left="53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Theme="minorEastAsia" w:hAnsiTheme="minorEastAsia" w:cs="Times New Roman" w:hint="eastAsia"/>
                <w:sz w:val="19"/>
                <w:szCs w:val="19"/>
                <w:lang w:eastAsia="zh-CN"/>
              </w:rPr>
              <w:t>经口</w:t>
            </w:r>
            <w:r w:rsidR="00B8448C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="00B8448C">
              <w:rPr>
                <w:rFonts w:asciiTheme="minorEastAsia" w:hAnsiTheme="minorEastAsia" w:cs="Times New Roman" w:hint="eastAsia"/>
                <w:sz w:val="19"/>
                <w:szCs w:val="19"/>
                <w:lang w:eastAsia="zh-CN"/>
              </w:rPr>
              <w:t>类别2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8" w:space="0" w:color="080303"/>
              <w:bottom w:val="single" w:sz="7" w:space="0" w:color="080303"/>
              <w:right w:val="single" w:sz="7" w:space="0" w:color="080303"/>
            </w:tcBorders>
          </w:tcPr>
          <w:p w:rsidR="00B8448C" w:rsidRDefault="00B8448C" w:rsidP="00B8448C">
            <w:pPr>
              <w:pStyle w:val="TableParagraph"/>
              <w:spacing w:line="213" w:lineRule="exact"/>
              <w:ind w:left="44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171515"/>
                <w:spacing w:val="-8"/>
                <w:sz w:val="19"/>
              </w:rPr>
              <w:t>LD</w:t>
            </w:r>
            <w:r w:rsidRPr="00B8448C">
              <w:rPr>
                <w:rFonts w:ascii="Times New Roman"/>
                <w:color w:val="171515"/>
                <w:spacing w:val="-8"/>
                <w:sz w:val="19"/>
                <w:vertAlign w:val="subscript"/>
              </w:rPr>
              <w:t>50</w:t>
            </w:r>
            <w:r w:rsidR="000B0522">
              <w:rPr>
                <w:rFonts w:ascii="Times New Roman" w:hint="eastAsia"/>
                <w:color w:val="171515"/>
                <w:spacing w:val="-8"/>
                <w:sz w:val="19"/>
                <w:lang w:eastAsia="zh-CN"/>
              </w:rPr>
              <w:t>：</w:t>
            </w:r>
            <w:r>
              <w:rPr>
                <w:rFonts w:ascii="Times New Roman"/>
                <w:color w:val="171515"/>
                <w:spacing w:val="-8"/>
                <w:sz w:val="19"/>
              </w:rPr>
              <w:t>1</w:t>
            </w:r>
            <w:r>
              <w:rPr>
                <w:rFonts w:ascii="Times New Roman"/>
                <w:color w:val="171515"/>
                <w:sz w:val="19"/>
              </w:rPr>
              <w:t>0</w:t>
            </w:r>
            <w:r>
              <w:rPr>
                <w:rFonts w:ascii="Times New Roman"/>
                <w:color w:val="171515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color w:val="171515"/>
                <w:spacing w:val="-3"/>
                <w:sz w:val="19"/>
              </w:rPr>
              <w:t>mg/kg</w:t>
            </w:r>
          </w:p>
        </w:tc>
      </w:tr>
    </w:tbl>
    <w:p w:rsidR="00BD2B07" w:rsidRDefault="00BD2B07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:rsidR="00BD2B07" w:rsidRPr="00E54543" w:rsidRDefault="00C72D06" w:rsidP="00E54543">
      <w:pPr>
        <w:pStyle w:val="a3"/>
        <w:spacing w:before="45"/>
        <w:ind w:left="327"/>
        <w:rPr>
          <w:rFonts w:ascii="Times New Roman" w:eastAsia="Times New Roman" w:hAnsi="Times New Roman" w:cs="Times New Roman"/>
          <w:u w:val="single"/>
        </w:rPr>
      </w:pPr>
      <w:r w:rsidRPr="00B4494D">
        <w:rPr>
          <w:color w:val="171515"/>
          <w:u w:val="single"/>
        </w:rPr>
        <w:t>答</w:t>
      </w:r>
      <w:r w:rsidR="000B0522">
        <w:rPr>
          <w:rFonts w:asciiTheme="minorEastAsia" w:eastAsiaTheme="minorEastAsia" w:hAnsiTheme="minorEastAsia" w:cs="Times New Roman" w:hint="eastAsia"/>
          <w:color w:val="171515"/>
          <w:u w:val="single"/>
          <w:lang w:eastAsia="zh-CN"/>
        </w:rPr>
        <w:t>：</w:t>
      </w:r>
    </w:p>
    <w:p w:rsidR="00BD2B07" w:rsidRPr="00B949B5" w:rsidRDefault="00C72D06">
      <w:pPr>
        <w:pStyle w:val="a3"/>
        <w:spacing w:before="45"/>
        <w:ind w:left="687"/>
        <w:rPr>
          <w:color w:val="171515"/>
          <w:spacing w:val="-4"/>
          <w:lang w:eastAsia="zh-CN"/>
        </w:rPr>
      </w:pPr>
      <w:r w:rsidRPr="00B949B5">
        <w:rPr>
          <w:color w:val="171515"/>
          <w:spacing w:val="-4"/>
          <w:lang w:eastAsia="zh-CN"/>
        </w:rPr>
        <w:t>应用第</w:t>
      </w:r>
      <w:r w:rsidR="00B949B5" w:rsidRPr="00B949B5">
        <w:rPr>
          <w:color w:val="171515"/>
          <w:spacing w:val="-4"/>
          <w:lang w:eastAsia="zh-CN"/>
        </w:rPr>
        <w:t>3.1.3.6.2.3</w:t>
      </w:r>
      <w:r w:rsidRPr="00B949B5">
        <w:rPr>
          <w:color w:val="171515"/>
          <w:spacing w:val="-4"/>
          <w:lang w:eastAsia="zh-CN"/>
        </w:rPr>
        <w:t>段</w:t>
      </w:r>
      <w:r w:rsidR="00B949B5">
        <w:rPr>
          <w:color w:val="171515"/>
          <w:spacing w:val="-4"/>
          <w:lang w:eastAsia="zh-CN"/>
        </w:rPr>
        <w:t>中的公式</w:t>
      </w:r>
      <w:r w:rsidR="000B0522">
        <w:rPr>
          <w:color w:val="171515"/>
          <w:spacing w:val="-4"/>
          <w:lang w:eastAsia="zh-CN"/>
        </w:rPr>
        <w:t>：</w:t>
      </w:r>
    </w:p>
    <w:p w:rsidR="00BD2B07" w:rsidRDefault="00BD2B07">
      <w:pPr>
        <w:spacing w:before="5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CA5584" w:rsidRPr="007A2F0A" w:rsidRDefault="00960DE6" w:rsidP="007A2F0A">
      <w:pPr>
        <w:spacing w:line="360" w:lineRule="auto"/>
        <w:rPr>
          <w:sz w:val="21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color w:val="171515"/>
                  <w:spacing w:val="-1"/>
                  <w:sz w:val="18"/>
                  <w:szCs w:val="19"/>
                  <w:lang w:eastAsia="zh-C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 w:hint="eastAsia"/>
                  <w:color w:val="171515"/>
                  <w:spacing w:val="-1"/>
                  <w:lang w:eastAsia="zh-CN"/>
                </w:rPr>
                <m:t>100</m:t>
              </m:r>
              <m:r>
                <m:rPr>
                  <m:sty m:val="p"/>
                </m:rPr>
                <w:rPr>
                  <w:rFonts w:ascii="Cambria Math" w:eastAsia="微软雅黑" w:hAnsi="Cambria Math" w:cs="微软雅黑"/>
                  <w:color w:val="171515"/>
                  <w:spacing w:val="-1"/>
                  <w:lang w:eastAsia="zh-CN"/>
                </w:rPr>
                <m:t>-(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微软雅黑" w:hAnsi="Cambria Math" w:cs="微软雅黑"/>
                      <w:color w:val="171515"/>
                      <w:spacing w:val="-1"/>
                      <w:lang w:eastAsia="zh-CN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="微软雅黑" w:hAnsi="Cambria Math" w:cs="微软雅黑"/>
                          <w:i/>
                          <w:color w:val="171515"/>
                          <w:spacing w:val="-1"/>
                          <w:lang w:eastAsia="zh-CN"/>
                        </w:rPr>
                      </m:ctrlPr>
                    </m:sSubPr>
                    <m:e>
                      <m:r>
                        <w:rPr>
                          <w:rFonts w:ascii="Cambria Math" w:eastAsia="微软雅黑" w:hAnsi="Cambria Math" w:cs="微软雅黑"/>
                          <w:color w:val="171515"/>
                          <w:spacing w:val="-1"/>
                          <w:lang w:eastAsia="zh-CN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="微软雅黑" w:hAnsi="Cambria Math" w:cs="微软雅黑" w:hint="eastAsia"/>
                          <w:color w:val="171515"/>
                          <w:spacing w:val="-1"/>
                          <w:lang w:eastAsia="zh-CN"/>
                        </w:rPr>
                        <m:t>未知</m:t>
                      </m:r>
                    </m:sub>
                  </m:sSub>
                </m:e>
              </m:nary>
              <m:r>
                <m:rPr>
                  <m:sty m:val="p"/>
                </m:rPr>
                <w:rPr>
                  <w:rFonts w:ascii="Cambria Math" w:eastAsia="微软雅黑" w:hAnsi="Cambria Math" w:cs="微软雅黑" w:hint="eastAsia"/>
                  <w:color w:val="171515"/>
                  <w:spacing w:val="-1"/>
                  <w:lang w:eastAsia="zh-CN"/>
                </w:rPr>
                <m:t>if</m:t>
              </m:r>
              <m:r>
                <m:rPr>
                  <m:sty m:val="p"/>
                </m:rPr>
                <w:rPr>
                  <w:rFonts w:ascii="Cambria Math" w:eastAsia="微软雅黑" w:hAnsi="Cambria Math" w:cs="微软雅黑"/>
                  <w:color w:val="171515"/>
                  <w:spacing w:val="-1"/>
                  <w:lang w:eastAsia="zh-CN"/>
                </w:rPr>
                <m:t>&gt;10%)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color w:val="171515"/>
                      <w:spacing w:val="-1"/>
                      <w:sz w:val="18"/>
                      <w:szCs w:val="19"/>
                      <w:lang w:eastAsia="zh-CN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 w:hint="eastAsia"/>
                      <w:color w:val="171515"/>
                      <w:spacing w:val="-1"/>
                      <w:lang w:eastAsia="zh-CN"/>
                    </w:rPr>
                    <m:t>ATE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宋体" w:hAnsi="Cambria Math" w:cs="宋体" w:hint="eastAsia"/>
                      <w:color w:val="171515"/>
                      <w:spacing w:val="-1"/>
                      <w:lang w:eastAsia="zh-CN"/>
                    </w:rPr>
                    <m:t>混合物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 w:cs="Times New Roman" w:hint="eastAsia"/>
              <w:color w:val="171515"/>
              <w:spacing w:val="-1"/>
              <w:lang w:eastAsia="zh-CN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kern w:val="2"/>
                  <w:sz w:val="15"/>
                  <w:lang w:eastAsia="zh-CN"/>
                </w:rPr>
              </m:ctrlPr>
            </m:naryPr>
            <m:sub>
              <m:r>
                <w:rPr>
                  <w:rFonts w:ascii="Cambria Math" w:hAnsi="Cambria Math"/>
                  <w:sz w:val="16"/>
                </w:rPr>
                <m:t>n</m:t>
              </m:r>
            </m:sub>
            <m:sup/>
            <m:e>
              <m:f>
                <m:fPr>
                  <m:ctrlPr>
                    <w:rPr>
                      <w:rFonts w:ascii="Cambria Math" w:hAnsi="Cambria Math"/>
                      <w:i/>
                      <w:kern w:val="2"/>
                      <w:sz w:val="15"/>
                      <w:lang w:eastAsia="zh-CN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kern w:val="2"/>
                          <w:sz w:val="15"/>
                          <w:lang w:eastAsia="zh-CN"/>
                        </w:rPr>
                      </m:ctrlPr>
                    </m:sSubPr>
                    <m:e>
                      <m:r>
                        <w:rPr>
                          <w:rFonts w:ascii="Cambria Math" w:hAnsi="Cambria Math" w:hint="eastAsia"/>
                          <w:sz w:val="16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hint="eastAsia"/>
                          <w:sz w:val="16"/>
                        </w:rPr>
                        <m:t>i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kern w:val="2"/>
                          <w:sz w:val="15"/>
                          <w:lang w:eastAsia="zh-CN"/>
                        </w:rPr>
                      </m:ctrlPr>
                    </m:sSubPr>
                    <m:e>
                      <m:r>
                        <w:rPr>
                          <w:rFonts w:ascii="Cambria Math" w:hAnsi="Cambria Math" w:hint="eastAsia"/>
                          <w:sz w:val="16"/>
                        </w:rPr>
                        <m:t>ATE</m:t>
                      </m:r>
                    </m:e>
                    <m:sub>
                      <m:r>
                        <w:rPr>
                          <w:rFonts w:ascii="Cambria Math" w:hAnsi="Cambria Math" w:hint="eastAsia"/>
                          <w:sz w:val="16"/>
                        </w:rPr>
                        <m:t>i</m:t>
                      </m:r>
                    </m:sub>
                  </m:sSub>
                </m:den>
              </m:f>
            </m:e>
          </m:nary>
          <m:r>
            <w:rPr>
              <w:rFonts w:ascii="Cambria Math" w:hAnsi="Cambria Math"/>
              <w:kern w:val="2"/>
              <w:sz w:val="15"/>
              <w:lang w:eastAsia="zh-CN"/>
            </w:rPr>
            <m:t xml:space="preserve">                                                                                                            </m:t>
          </m:r>
          <w:bookmarkStart w:id="0" w:name="_GoBack"/>
          <w:bookmarkEnd w:id="0"/>
          <m:r>
            <w:rPr>
              <w:rFonts w:ascii="Cambria Math" w:hAnsi="Cambria Math"/>
              <w:kern w:val="2"/>
              <w:sz w:val="15"/>
              <w:lang w:eastAsia="zh-CN"/>
            </w:rPr>
            <m:t xml:space="preserve">                                                                     </m:t>
          </m:r>
        </m:oMath>
      </m:oMathPara>
    </w:p>
    <w:p w:rsidR="00AD15A4" w:rsidRPr="00AD15A4" w:rsidRDefault="00CA5584" w:rsidP="00AD15A4">
      <w:pPr>
        <w:spacing w:line="360" w:lineRule="auto"/>
        <w:ind w:firstLineChars="250" w:firstLine="797"/>
        <w:rPr>
          <w:rFonts w:ascii="Times New Roman" w:hAnsi="Times New Roman" w:cs="Times New Roman"/>
          <w:sz w:val="21"/>
          <w:szCs w:val="16"/>
          <w:lang w:eastAsia="zh-CN"/>
        </w:rPr>
      </w:pPr>
      <w:r w:rsidRPr="007A2F0A">
        <w:rPr>
          <w:rFonts w:asciiTheme="minorEastAsia" w:hAnsiTheme="minorEastAsia" w:cs="Times New Roman"/>
          <w:color w:val="171515"/>
          <w:spacing w:val="-1"/>
          <w:sz w:val="32"/>
          <w:lang w:eastAsia="zh-CN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color w:val="171515"/>
                <w:spacing w:val="-1"/>
                <w:szCs w:val="19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 w:hint="eastAsia"/>
                <w:color w:val="171515"/>
                <w:spacing w:val="-1"/>
                <w:sz w:val="32"/>
                <w:lang w:eastAsia="zh-CN"/>
              </w:rPr>
              <m:t>100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171515"/>
                <w:spacing w:val="-1"/>
                <w:sz w:val="32"/>
                <w:lang w:eastAsia="zh-CN"/>
              </w:rPr>
              <m:t>-(92)</m:t>
            </m:r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color w:val="171515"/>
                    <w:spacing w:val="-1"/>
                    <w:szCs w:val="19"/>
                    <w:lang w:eastAsia="zh-CN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 w:hint="eastAsia"/>
                    <w:color w:val="171515"/>
                    <w:spacing w:val="-1"/>
                    <w:sz w:val="32"/>
                    <w:lang w:eastAsia="zh-CN"/>
                  </w:rPr>
                  <m:t>ATE</m:t>
                </m:r>
              </m:e>
              <m:sub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color w:val="171515"/>
                    <w:spacing w:val="-1"/>
                    <w:sz w:val="32"/>
                    <w:lang w:eastAsia="zh-CN"/>
                  </w:rPr>
                  <m:t>混合物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 w:hint="eastAsia"/>
            <w:color w:val="171515"/>
            <w:spacing w:val="-1"/>
            <w:sz w:val="32"/>
            <w:lang w:eastAsia="zh-CN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color w:val="171515"/>
                <w:spacing w:val="-1"/>
                <w:szCs w:val="19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 w:hint="eastAsia"/>
                <w:color w:val="171515"/>
                <w:spacing w:val="-1"/>
                <w:sz w:val="32"/>
                <w:lang w:eastAsia="zh-CN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171515"/>
                <w:spacing w:val="-1"/>
                <w:sz w:val="32"/>
                <w:lang w:eastAsia="zh-CN"/>
              </w:rPr>
              <m:t>125</m:t>
            </m:r>
          </m:den>
        </m:f>
      </m:oMath>
      <w:r w:rsidRPr="007A2F0A">
        <w:rPr>
          <w:rFonts w:asciiTheme="minorEastAsia" w:hAnsiTheme="minorEastAsia" w:cs="Times New Roman" w:hint="eastAsia"/>
          <w:color w:val="171515"/>
          <w:spacing w:val="-1"/>
          <w:szCs w:val="19"/>
          <w:lang w:eastAsia="zh-CN"/>
        </w:rPr>
        <w:t>+</w:t>
      </w:r>
      <m:oMath>
        <m:f>
          <m:fPr>
            <m:ctrlPr>
              <w:rPr>
                <w:rFonts w:ascii="Cambria Math" w:eastAsia="Times New Roman" w:hAnsi="Cambria Math" w:cs="Times New Roman"/>
                <w:color w:val="171515"/>
                <w:spacing w:val="-1"/>
                <w:szCs w:val="19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171515"/>
                <w:spacing w:val="-1"/>
                <w:sz w:val="32"/>
                <w:lang w:eastAsia="zh-CN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171515"/>
                <w:spacing w:val="-1"/>
                <w:sz w:val="32"/>
                <w:lang w:eastAsia="zh-CN"/>
              </w:rPr>
              <m:t>1500</m:t>
            </m:r>
          </m:den>
        </m:f>
      </m:oMath>
    </w:p>
    <w:p w:rsidR="00AD15A4" w:rsidRDefault="00AD15A4" w:rsidP="00AD15A4">
      <w:pPr>
        <w:tabs>
          <w:tab w:val="left" w:pos="4517"/>
        </w:tabs>
        <w:rPr>
          <w:rFonts w:ascii="Times New Roman" w:eastAsia="Times New Roman" w:hAnsi="Times New Roman" w:cs="Times New Roman"/>
          <w:sz w:val="21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16"/>
          <w:lang w:eastAsia="zh-CN"/>
        </w:rPr>
        <w:tab/>
      </w:r>
    </w:p>
    <w:p w:rsidR="004B5C52" w:rsidRDefault="00C72D06">
      <w:pPr>
        <w:pStyle w:val="a3"/>
        <w:spacing w:before="121" w:line="356" w:lineRule="auto"/>
        <w:ind w:left="687" w:right="2960" w:firstLine="15"/>
        <w:rPr>
          <w:color w:val="171515"/>
          <w:spacing w:val="29"/>
          <w:w w:val="102"/>
          <w:lang w:eastAsia="zh-CN"/>
        </w:rPr>
      </w:pPr>
      <w:r>
        <w:rPr>
          <w:color w:val="171515"/>
          <w:spacing w:val="-3"/>
          <w:w w:val="105"/>
          <w:lang w:eastAsia="zh-CN"/>
        </w:rPr>
        <w:t>因此</w:t>
      </w:r>
      <w:r w:rsidR="000B0522">
        <w:rPr>
          <w:rFonts w:cs="宋体" w:hint="eastAsia"/>
          <w:color w:val="171515"/>
          <w:spacing w:val="-3"/>
          <w:w w:val="105"/>
          <w:lang w:eastAsia="zh-CN"/>
        </w:rPr>
        <w:t>：</w:t>
      </w:r>
      <m:oMath>
        <m:sSub>
          <m:sSubPr>
            <m:ctrlPr>
              <w:rPr>
                <w:rFonts w:ascii="Cambria Math" w:eastAsia="Times New Roman" w:hAnsi="Cambria Math" w:cs="Times New Roman"/>
                <w:color w:val="171515"/>
                <w:spacing w:val="-1"/>
                <w:lang w:eastAsia="zh-CN"/>
              </w:rPr>
            </m:ctrlPr>
          </m:sSubPr>
          <m:e>
            <m:r>
              <w:rPr>
                <w:rFonts w:ascii="Cambria Math" w:eastAsia="Times New Roman" w:hAnsi="Cambria Math" w:cs="Times New Roman" w:hint="eastAsia"/>
                <w:color w:val="171515"/>
                <w:spacing w:val="-1"/>
                <w:lang w:eastAsia="zh-CN"/>
              </w:rPr>
              <m:t>ATE</m:t>
            </m:r>
          </m:e>
          <m:sub>
            <m:r>
              <m:rPr>
                <m:sty m:val="p"/>
              </m:rPr>
              <w:rPr>
                <w:rFonts w:ascii="Cambria Math" w:hAnsi="Cambria Math" w:cs="宋体" w:hint="eastAsia"/>
                <w:color w:val="171515"/>
                <w:spacing w:val="-1"/>
                <w:lang w:eastAsia="zh-CN"/>
              </w:rPr>
              <m:t>混合物</m:t>
            </m:r>
          </m:sub>
        </m:sSub>
      </m:oMath>
      <w:r>
        <w:rPr>
          <w:rFonts w:ascii="Times New Roman" w:eastAsia="Times New Roman" w:hAnsi="Times New Roman" w:cs="Times New Roman"/>
          <w:color w:val="171515"/>
          <w:spacing w:val="-3"/>
          <w:w w:val="105"/>
          <w:lang w:eastAsia="zh-CN"/>
        </w:rPr>
        <w:t>=</w:t>
      </w:r>
      <w:r>
        <w:rPr>
          <w:rFonts w:ascii="Times New Roman" w:eastAsia="Times New Roman" w:hAnsi="Times New Roman" w:cs="Times New Roman"/>
          <w:color w:val="171515"/>
          <w:spacing w:val="-37"/>
          <w:w w:val="105"/>
          <w:lang w:eastAsia="zh-CN"/>
        </w:rPr>
        <w:t xml:space="preserve"> </w:t>
      </w:r>
      <w:r w:rsidR="004B5C52">
        <w:rPr>
          <w:rFonts w:ascii="Times New Roman" w:eastAsia="Times New Roman" w:hAnsi="Times New Roman" w:cs="Times New Roman"/>
          <w:color w:val="171515"/>
          <w:spacing w:val="-37"/>
          <w:w w:val="105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171515"/>
          <w:spacing w:val="-7"/>
          <w:w w:val="105"/>
          <w:lang w:eastAsia="zh-CN"/>
        </w:rPr>
        <w:t>235</w:t>
      </w:r>
      <w:r>
        <w:rPr>
          <w:rFonts w:ascii="Times New Roman" w:eastAsia="Times New Roman" w:hAnsi="Times New Roman" w:cs="Times New Roman"/>
          <w:color w:val="171515"/>
          <w:spacing w:val="-21"/>
          <w:w w:val="105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171515"/>
          <w:spacing w:val="-2"/>
          <w:w w:val="105"/>
          <w:lang w:eastAsia="zh-CN"/>
        </w:rPr>
        <w:t>mg/kg</w:t>
      </w:r>
      <w:r>
        <w:rPr>
          <w:color w:val="171515"/>
          <w:spacing w:val="-2"/>
          <w:w w:val="105"/>
          <w:lang w:eastAsia="zh-CN"/>
        </w:rPr>
        <w:t>，</w:t>
      </w:r>
      <w:r w:rsidR="004B5C52">
        <w:rPr>
          <w:rFonts w:hint="eastAsia"/>
          <w:color w:val="171515"/>
          <w:spacing w:val="-2"/>
          <w:w w:val="105"/>
          <w:lang w:eastAsia="zh-CN"/>
        </w:rPr>
        <w:t>类别3</w:t>
      </w:r>
      <w:r>
        <w:rPr>
          <w:color w:val="171515"/>
          <w:w w:val="105"/>
          <w:lang w:eastAsia="zh-CN"/>
        </w:rPr>
        <w:t>，</w:t>
      </w:r>
      <w:proofErr w:type="gramStart"/>
      <w:r>
        <w:rPr>
          <w:color w:val="171515"/>
          <w:w w:val="105"/>
          <w:lang w:eastAsia="zh-CN"/>
        </w:rPr>
        <w:t>和</w:t>
      </w:r>
      <w:proofErr w:type="gramEnd"/>
      <w:r>
        <w:rPr>
          <w:color w:val="171515"/>
          <w:spacing w:val="29"/>
          <w:w w:val="102"/>
          <w:lang w:eastAsia="zh-CN"/>
        </w:rPr>
        <w:t xml:space="preserve"> </w:t>
      </w:r>
    </w:p>
    <w:p w:rsidR="004B5C52" w:rsidRDefault="00C72D06">
      <w:pPr>
        <w:pStyle w:val="a3"/>
        <w:spacing w:before="121" w:line="356" w:lineRule="auto"/>
        <w:ind w:left="687" w:right="2960" w:firstLine="15"/>
        <w:rPr>
          <w:color w:val="383634"/>
          <w:spacing w:val="-7"/>
          <w:w w:val="105"/>
          <w:lang w:eastAsia="zh-CN"/>
        </w:rPr>
      </w:pPr>
      <w:r>
        <w:rPr>
          <w:color w:val="383634"/>
          <w:spacing w:val="-7"/>
          <w:w w:val="105"/>
          <w:lang w:eastAsia="zh-CN"/>
        </w:rPr>
        <w:t>“</w:t>
      </w:r>
      <w:r w:rsidR="00567B8A">
        <w:rPr>
          <w:color w:val="383634"/>
          <w:spacing w:val="-7"/>
          <w:w w:val="105"/>
          <w:lang w:eastAsia="zh-CN"/>
        </w:rPr>
        <w:t>混合物含有</w:t>
      </w:r>
      <w:r w:rsidR="00567B8A">
        <w:rPr>
          <w:rFonts w:ascii="Times New Roman" w:eastAsia="Times New Roman" w:hAnsi="Times New Roman" w:cs="Times New Roman"/>
          <w:color w:val="383634"/>
          <w:spacing w:val="-7"/>
          <w:w w:val="105"/>
          <w:lang w:eastAsia="zh-CN"/>
        </w:rPr>
        <w:t>92%</w:t>
      </w:r>
      <w:r>
        <w:rPr>
          <w:color w:val="383634"/>
          <w:spacing w:val="-7"/>
          <w:w w:val="105"/>
          <w:lang w:eastAsia="zh-CN"/>
        </w:rPr>
        <w:t>毒性未知的成分。”</w:t>
      </w:r>
    </w:p>
    <w:p w:rsidR="004B5C52" w:rsidRPr="004F5570" w:rsidRDefault="00820516" w:rsidP="004B5C52">
      <w:pPr>
        <w:pStyle w:val="a3"/>
        <w:spacing w:before="45"/>
        <w:ind w:left="106"/>
        <w:rPr>
          <w:rFonts w:ascii="Times New Roman" w:eastAsia="Times New Roman" w:hAnsi="Times New Roman" w:cs="Times New Roman"/>
          <w:u w:val="single"/>
          <w:lang w:eastAsia="zh-CN"/>
        </w:rPr>
      </w:pPr>
      <w:r>
        <w:rPr>
          <w:rFonts w:asciiTheme="minorEastAsia" w:eastAsiaTheme="minorEastAsia" w:hAnsiTheme="minorEastAsia" w:cs="Times New Roman" w:hint="eastAsia"/>
          <w:color w:val="171515"/>
          <w:spacing w:val="-1"/>
          <w:u w:val="single"/>
          <w:lang w:eastAsia="zh-CN"/>
        </w:rPr>
        <w:t>逻辑依据</w:t>
      </w:r>
      <w:r w:rsidR="000B0522">
        <w:rPr>
          <w:rFonts w:cs="宋体" w:hint="eastAsia"/>
          <w:color w:val="171515"/>
          <w:spacing w:val="-1"/>
          <w:u w:val="single"/>
          <w:lang w:eastAsia="zh-CN"/>
        </w:rPr>
        <w:t>：</w:t>
      </w:r>
    </w:p>
    <w:p w:rsidR="00530C1D" w:rsidRDefault="00530C1D" w:rsidP="00E54543">
      <w:pPr>
        <w:pStyle w:val="a3"/>
        <w:spacing w:line="384" w:lineRule="auto"/>
        <w:ind w:left="301" w:right="1701"/>
        <w:rPr>
          <w:rFonts w:ascii="Times New Roman" w:eastAsia="Times New Roman" w:hAnsi="Times New Roman" w:cs="Times New Roman"/>
          <w:color w:val="171515"/>
          <w:spacing w:val="25"/>
          <w:w w:val="102"/>
          <w:lang w:eastAsia="zh-CN"/>
        </w:rPr>
      </w:pPr>
      <w:r>
        <w:rPr>
          <w:rFonts w:ascii="Times New Roman" w:eastAsia="Times New Roman" w:hAnsi="Times New Roman" w:cs="Times New Roman"/>
          <w:color w:val="171515"/>
          <w:spacing w:val="-1"/>
          <w:lang w:eastAsia="zh-CN"/>
        </w:rPr>
        <w:t>(a)</w:t>
      </w:r>
      <w:r>
        <w:rPr>
          <w:rFonts w:ascii="Times New Roman" w:eastAsia="Times New Roman" w:hAnsi="Times New Roman" w:cs="Times New Roman"/>
          <w:color w:val="171515"/>
          <w:lang w:eastAsia="zh-CN"/>
        </w:rPr>
        <w:t xml:space="preserve">   </w:t>
      </w:r>
      <w:r>
        <w:rPr>
          <w:rFonts w:ascii="Times New Roman" w:eastAsia="Times New Roman" w:hAnsi="Times New Roman" w:cs="Times New Roman"/>
          <w:color w:val="171515"/>
          <w:spacing w:val="30"/>
          <w:lang w:eastAsia="zh-CN"/>
        </w:rPr>
        <w:t xml:space="preserve"> </w:t>
      </w:r>
      <w:r>
        <w:rPr>
          <w:color w:val="171515"/>
          <w:spacing w:val="-3"/>
          <w:lang w:eastAsia="zh-CN"/>
        </w:rPr>
        <w:t>由于</w:t>
      </w:r>
      <w:r>
        <w:rPr>
          <w:rFonts w:hint="eastAsia"/>
          <w:color w:val="171515"/>
          <w:spacing w:val="-3"/>
          <w:lang w:eastAsia="zh-CN"/>
        </w:rPr>
        <w:t>无法</w:t>
      </w:r>
      <w:r>
        <w:rPr>
          <w:color w:val="171515"/>
          <w:spacing w:val="-3"/>
          <w:lang w:eastAsia="zh-CN"/>
        </w:rPr>
        <w:t>提供混合物的急性毒性试验数据</w:t>
      </w:r>
      <w:r>
        <w:rPr>
          <w:rFonts w:ascii="Times New Roman" w:eastAsia="Times New Roman" w:hAnsi="Times New Roman" w:cs="Times New Roman"/>
          <w:color w:val="171515"/>
          <w:spacing w:val="-3"/>
          <w:lang w:eastAsia="zh-CN"/>
        </w:rPr>
        <w:t>(</w:t>
      </w:r>
      <w:r>
        <w:rPr>
          <w:color w:val="171515"/>
          <w:spacing w:val="-3"/>
          <w:lang w:eastAsia="zh-CN"/>
        </w:rPr>
        <w:t>第</w:t>
      </w:r>
      <w:r>
        <w:rPr>
          <w:color w:val="171515"/>
          <w:spacing w:val="-1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171515"/>
          <w:spacing w:val="-6"/>
          <w:lang w:eastAsia="zh-CN"/>
        </w:rPr>
        <w:t>3.1.3.4</w:t>
      </w:r>
      <w:r>
        <w:rPr>
          <w:rFonts w:ascii="Times New Roman" w:eastAsia="Times New Roman" w:hAnsi="Times New Roman" w:cs="Times New Roman"/>
          <w:color w:val="171515"/>
          <w:spacing w:val="15"/>
          <w:lang w:eastAsia="zh-CN"/>
        </w:rPr>
        <w:t xml:space="preserve"> </w:t>
      </w:r>
      <w:r>
        <w:rPr>
          <w:color w:val="171515"/>
          <w:spacing w:val="-3"/>
          <w:lang w:eastAsia="zh-CN"/>
        </w:rPr>
        <w:t>段</w:t>
      </w:r>
      <w:r>
        <w:rPr>
          <w:rFonts w:ascii="Times New Roman" w:eastAsia="Times New Roman" w:hAnsi="Times New Roman" w:cs="Times New Roman"/>
          <w:color w:val="171515"/>
          <w:spacing w:val="-3"/>
          <w:lang w:eastAsia="zh-CN"/>
        </w:rPr>
        <w:t>)</w:t>
      </w:r>
      <w:r>
        <w:rPr>
          <w:color w:val="171515"/>
          <w:spacing w:val="-3"/>
          <w:lang w:eastAsia="zh-CN"/>
        </w:rPr>
        <w:t>，无法</w:t>
      </w:r>
      <w:r>
        <w:rPr>
          <w:rFonts w:hint="eastAsia"/>
          <w:color w:val="171515"/>
          <w:spacing w:val="-3"/>
          <w:lang w:eastAsia="zh-CN"/>
        </w:rPr>
        <w:t>应用</w:t>
      </w:r>
      <w:r>
        <w:rPr>
          <w:color w:val="171515"/>
          <w:spacing w:val="-3"/>
          <w:lang w:eastAsia="zh-CN"/>
        </w:rPr>
        <w:t>物质</w:t>
      </w:r>
      <w:r>
        <w:rPr>
          <w:rFonts w:hint="eastAsia"/>
          <w:color w:val="171515"/>
          <w:spacing w:val="-3"/>
          <w:lang w:eastAsia="zh-CN"/>
        </w:rPr>
        <w:t>的</w:t>
      </w:r>
      <w:r>
        <w:rPr>
          <w:color w:val="171515"/>
          <w:spacing w:val="-3"/>
          <w:lang w:eastAsia="zh-CN"/>
        </w:rPr>
        <w:t>标准进行分类</w:t>
      </w:r>
      <w:r w:rsidR="000B0522">
        <w:rPr>
          <w:rFonts w:cs="宋体" w:hint="eastAsia"/>
          <w:color w:val="171515"/>
          <w:spacing w:val="-3"/>
          <w:lang w:eastAsia="zh-CN"/>
        </w:rPr>
        <w:t>；</w:t>
      </w:r>
    </w:p>
    <w:p w:rsidR="00530C1D" w:rsidRDefault="00530C1D" w:rsidP="00530C1D">
      <w:pPr>
        <w:pStyle w:val="a3"/>
        <w:spacing w:line="383" w:lineRule="auto"/>
        <w:ind w:left="301" w:right="2809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color w:val="171515"/>
          <w:lang w:eastAsia="zh-CN"/>
        </w:rPr>
        <w:t xml:space="preserve">(b)   </w:t>
      </w:r>
      <w:r>
        <w:rPr>
          <w:rFonts w:ascii="Times New Roman" w:eastAsia="Times New Roman" w:hAnsi="Times New Roman" w:cs="Times New Roman"/>
          <w:color w:val="171515"/>
          <w:spacing w:val="8"/>
          <w:lang w:eastAsia="zh-CN"/>
        </w:rPr>
        <w:t xml:space="preserve"> </w:t>
      </w:r>
      <w:r>
        <w:rPr>
          <w:rFonts w:asciiTheme="minorEastAsia" w:eastAsiaTheme="minorEastAsia" w:hAnsiTheme="minorEastAsia" w:cs="Times New Roman" w:hint="eastAsia"/>
          <w:color w:val="171515"/>
          <w:spacing w:val="8"/>
          <w:lang w:eastAsia="zh-CN"/>
        </w:rPr>
        <w:t>无法</w:t>
      </w:r>
      <w:r>
        <w:rPr>
          <w:color w:val="171515"/>
          <w:spacing w:val="-4"/>
          <w:lang w:eastAsia="zh-CN"/>
        </w:rPr>
        <w:t>通过</w:t>
      </w:r>
      <w:r>
        <w:rPr>
          <w:rFonts w:hint="eastAsia"/>
          <w:color w:val="171515"/>
          <w:spacing w:val="-3"/>
          <w:lang w:eastAsia="zh-CN"/>
        </w:rPr>
        <w:t>应用</w:t>
      </w:r>
      <w:r w:rsidR="00F84D33">
        <w:rPr>
          <w:rFonts w:hint="eastAsia"/>
          <w:color w:val="171515"/>
          <w:spacing w:val="-4"/>
          <w:lang w:eastAsia="zh-CN"/>
        </w:rPr>
        <w:t>架桥</w:t>
      </w:r>
      <w:r>
        <w:rPr>
          <w:color w:val="171515"/>
          <w:spacing w:val="-4"/>
          <w:lang w:eastAsia="zh-CN"/>
        </w:rPr>
        <w:t>原则进行分类，因为没有提供类似混合物的数据</w:t>
      </w:r>
      <w:r>
        <w:rPr>
          <w:rFonts w:ascii="Times New Roman" w:eastAsia="Times New Roman" w:hAnsi="Times New Roman" w:cs="Times New Roman"/>
          <w:color w:val="171515"/>
          <w:spacing w:val="-4"/>
          <w:lang w:eastAsia="zh-CN"/>
        </w:rPr>
        <w:t>(</w:t>
      </w:r>
      <w:r>
        <w:rPr>
          <w:color w:val="171515"/>
          <w:spacing w:val="-4"/>
          <w:lang w:eastAsia="zh-CN"/>
        </w:rPr>
        <w:t>第</w:t>
      </w:r>
      <w:r>
        <w:rPr>
          <w:color w:val="171515"/>
          <w:spacing w:val="-1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171515"/>
          <w:spacing w:val="-6"/>
          <w:lang w:eastAsia="zh-CN"/>
        </w:rPr>
        <w:t>3.1.3.5.1</w:t>
      </w:r>
      <w:r>
        <w:rPr>
          <w:rFonts w:ascii="Times New Roman" w:eastAsia="Times New Roman" w:hAnsi="Times New Roman" w:cs="Times New Roman"/>
          <w:color w:val="171515"/>
          <w:spacing w:val="17"/>
          <w:lang w:eastAsia="zh-CN"/>
        </w:rPr>
        <w:t xml:space="preserve"> </w:t>
      </w:r>
      <w:r>
        <w:rPr>
          <w:color w:val="171515"/>
          <w:spacing w:val="-4"/>
          <w:lang w:eastAsia="zh-CN"/>
        </w:rPr>
        <w:t>段</w:t>
      </w:r>
      <w:r>
        <w:rPr>
          <w:rFonts w:ascii="Times New Roman" w:eastAsia="Times New Roman" w:hAnsi="Times New Roman" w:cs="Times New Roman"/>
          <w:color w:val="171515"/>
          <w:spacing w:val="-4"/>
          <w:lang w:eastAsia="zh-CN"/>
        </w:rPr>
        <w:t>)</w:t>
      </w:r>
      <w:r w:rsidR="000B0522">
        <w:rPr>
          <w:rFonts w:cs="宋体" w:hint="eastAsia"/>
          <w:color w:val="171515"/>
          <w:spacing w:val="-4"/>
          <w:lang w:eastAsia="zh-CN"/>
        </w:rPr>
        <w:t>；</w:t>
      </w:r>
    </w:p>
    <w:p w:rsidR="00BD2B07" w:rsidRDefault="00530C1D" w:rsidP="00530C1D">
      <w:pPr>
        <w:pStyle w:val="a3"/>
        <w:tabs>
          <w:tab w:val="left" w:pos="867"/>
        </w:tabs>
        <w:spacing w:before="22"/>
        <w:ind w:left="342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color w:val="171515"/>
          <w:spacing w:val="-1"/>
          <w:lang w:eastAsia="zh-CN"/>
        </w:rPr>
        <w:t>(c)</w:t>
      </w:r>
      <w:r>
        <w:rPr>
          <w:rFonts w:ascii="Times New Roman" w:eastAsia="Times New Roman" w:hAnsi="Times New Roman" w:cs="Times New Roman"/>
          <w:color w:val="171515"/>
          <w:lang w:eastAsia="zh-CN"/>
        </w:rPr>
        <w:t xml:space="preserve">   </w:t>
      </w:r>
      <w:r>
        <w:rPr>
          <w:rFonts w:ascii="Times New Roman" w:eastAsia="Times New Roman" w:hAnsi="Times New Roman" w:cs="Times New Roman"/>
          <w:color w:val="171515"/>
          <w:spacing w:val="15"/>
          <w:lang w:eastAsia="zh-CN"/>
        </w:rPr>
        <w:t xml:space="preserve"> </w:t>
      </w:r>
      <w:r>
        <w:rPr>
          <w:color w:val="171515"/>
          <w:spacing w:val="-3"/>
          <w:lang w:eastAsia="zh-CN"/>
        </w:rPr>
        <w:t>可以考虑根据成分数据对混合物进行分类</w:t>
      </w:r>
      <w:r>
        <w:rPr>
          <w:rFonts w:ascii="Times New Roman" w:eastAsia="Times New Roman" w:hAnsi="Times New Roman" w:cs="Times New Roman"/>
          <w:color w:val="171515"/>
          <w:spacing w:val="-3"/>
          <w:lang w:eastAsia="zh-CN"/>
        </w:rPr>
        <w:t>(</w:t>
      </w:r>
      <w:r>
        <w:rPr>
          <w:color w:val="171515"/>
          <w:spacing w:val="-3"/>
          <w:lang w:eastAsia="zh-CN"/>
        </w:rPr>
        <w:t>第</w:t>
      </w:r>
      <w:r>
        <w:rPr>
          <w:color w:val="171515"/>
          <w:spacing w:val="-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171515"/>
          <w:spacing w:val="-6"/>
          <w:lang w:eastAsia="zh-CN"/>
        </w:rPr>
        <w:t>3.1.3.6</w:t>
      </w:r>
      <w:r>
        <w:rPr>
          <w:rFonts w:ascii="Times New Roman" w:eastAsia="Times New Roman" w:hAnsi="Times New Roman" w:cs="Times New Roman"/>
          <w:color w:val="171515"/>
          <w:spacing w:val="5"/>
          <w:lang w:eastAsia="zh-CN"/>
        </w:rPr>
        <w:t xml:space="preserve"> </w:t>
      </w:r>
      <w:r>
        <w:rPr>
          <w:color w:val="171515"/>
          <w:spacing w:val="-4"/>
          <w:lang w:eastAsia="zh-CN"/>
        </w:rPr>
        <w:t>段</w:t>
      </w:r>
      <w:r>
        <w:rPr>
          <w:rFonts w:ascii="Times New Roman" w:eastAsia="Times New Roman" w:hAnsi="Times New Roman" w:cs="Times New Roman"/>
          <w:color w:val="171515"/>
          <w:spacing w:val="-4"/>
          <w:lang w:eastAsia="zh-CN"/>
        </w:rPr>
        <w:t>)</w:t>
      </w:r>
      <w:r w:rsidR="000B0522">
        <w:rPr>
          <w:rFonts w:cs="宋体" w:hint="eastAsia"/>
          <w:color w:val="171515"/>
          <w:spacing w:val="-4"/>
          <w:lang w:eastAsia="zh-CN"/>
        </w:rPr>
        <w:t>；</w:t>
      </w:r>
    </w:p>
    <w:p w:rsidR="00BD2B07" w:rsidRDefault="00C72D06">
      <w:pPr>
        <w:pStyle w:val="a3"/>
        <w:spacing w:before="130" w:line="237" w:lineRule="auto"/>
        <w:ind w:left="867" w:right="1094" w:hanging="541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color w:val="171515"/>
          <w:lang w:eastAsia="zh-CN"/>
        </w:rPr>
        <w:t>(d)</w:t>
      </w:r>
      <w:r>
        <w:rPr>
          <w:rFonts w:ascii="Times New Roman" w:eastAsia="Times New Roman" w:hAnsi="Times New Roman" w:cs="Times New Roman"/>
          <w:color w:val="171515"/>
          <w:spacing w:val="42"/>
          <w:lang w:eastAsia="zh-CN"/>
        </w:rPr>
        <w:t xml:space="preserve"> </w:t>
      </w:r>
      <w:r w:rsidR="004B5C52">
        <w:rPr>
          <w:rFonts w:ascii="Times New Roman" w:eastAsia="Times New Roman" w:hAnsi="Times New Roman" w:cs="Times New Roman"/>
          <w:color w:val="171515"/>
          <w:spacing w:val="42"/>
          <w:lang w:eastAsia="zh-CN"/>
        </w:rPr>
        <w:t xml:space="preserve">  </w:t>
      </w:r>
      <w:r w:rsidR="001441F3" w:rsidRPr="009675A4">
        <w:rPr>
          <w:rFonts w:hint="eastAsia"/>
          <w:color w:val="171515"/>
          <w:lang w:eastAsia="zh-CN"/>
        </w:rPr>
        <w:t>应用第3.1.3.3(a)段的“相关成分”概念</w:t>
      </w:r>
      <w:r w:rsidR="001441F3">
        <w:rPr>
          <w:rFonts w:hint="eastAsia"/>
          <w:color w:val="171515"/>
          <w:lang w:eastAsia="zh-CN"/>
        </w:rPr>
        <w:t>，即</w:t>
      </w:r>
      <w:r>
        <w:rPr>
          <w:color w:val="171515"/>
          <w:spacing w:val="-1"/>
          <w:lang w:eastAsia="zh-CN"/>
        </w:rPr>
        <w:t>成分</w:t>
      </w:r>
      <w:r>
        <w:rPr>
          <w:rFonts w:ascii="Times New Roman" w:eastAsia="Times New Roman" w:hAnsi="Times New Roman" w:cs="Times New Roman"/>
          <w:color w:val="171515"/>
          <w:lang w:eastAsia="zh-CN"/>
        </w:rPr>
        <w:t>4</w:t>
      </w:r>
      <w:r>
        <w:rPr>
          <w:rFonts w:ascii="Times New Roman" w:eastAsia="Times New Roman" w:hAnsi="Times New Roman" w:cs="Times New Roman"/>
          <w:color w:val="171515"/>
          <w:spacing w:val="-20"/>
          <w:lang w:eastAsia="zh-CN"/>
        </w:rPr>
        <w:t xml:space="preserve"> </w:t>
      </w:r>
      <w:r>
        <w:rPr>
          <w:color w:val="171515"/>
          <w:lang w:eastAsia="zh-CN"/>
        </w:rPr>
        <w:t>可从</w:t>
      </w:r>
      <w:r>
        <w:rPr>
          <w:color w:val="171515"/>
          <w:spacing w:val="-42"/>
          <w:lang w:eastAsia="zh-CN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color w:val="171515"/>
                <w:spacing w:val="-1"/>
                <w:lang w:eastAsia="zh-CN"/>
              </w:rPr>
            </m:ctrlPr>
          </m:sSubPr>
          <m:e>
            <m:r>
              <w:rPr>
                <w:rFonts w:ascii="Cambria Math" w:eastAsia="Times New Roman" w:hAnsi="Cambria Math" w:cs="Times New Roman" w:hint="eastAsia"/>
                <w:color w:val="171515"/>
                <w:spacing w:val="-1"/>
                <w:lang w:eastAsia="zh-CN"/>
              </w:rPr>
              <m:t>ATE</m:t>
            </m:r>
          </m:e>
          <m:sub>
            <m:r>
              <m:rPr>
                <m:sty m:val="p"/>
              </m:rPr>
              <w:rPr>
                <w:rFonts w:ascii="Cambria Math" w:hAnsi="Cambria Math" w:cs="宋体" w:hint="eastAsia"/>
                <w:color w:val="171515"/>
                <w:spacing w:val="-1"/>
                <w:lang w:eastAsia="zh-CN"/>
              </w:rPr>
              <m:t>混合物</m:t>
            </m:r>
          </m:sub>
        </m:sSub>
      </m:oMath>
      <w:r>
        <w:rPr>
          <w:rFonts w:ascii="Times New Roman" w:eastAsia="Times New Roman" w:hAnsi="Times New Roman" w:cs="Times New Roman"/>
          <w:color w:val="171515"/>
          <w:spacing w:val="12"/>
          <w:lang w:eastAsia="zh-CN"/>
        </w:rPr>
        <w:t xml:space="preserve"> </w:t>
      </w:r>
      <w:r>
        <w:rPr>
          <w:color w:val="171515"/>
          <w:spacing w:val="-4"/>
          <w:lang w:eastAsia="zh-CN"/>
        </w:rPr>
        <w:t>计算中排除。</w:t>
      </w:r>
      <w:r w:rsidR="008E13ED" w:rsidRPr="008E13ED">
        <w:rPr>
          <w:rFonts w:hint="eastAsia"/>
          <w:color w:val="171515"/>
          <w:spacing w:val="-4"/>
          <w:lang w:eastAsia="zh-CN"/>
        </w:rPr>
        <w:t>对于第3.1.3.6.1段或第3.1.3.6.2.3段中的计算都是如此。</w:t>
      </w:r>
      <w:r>
        <w:rPr>
          <w:color w:val="171515"/>
          <w:spacing w:val="-3"/>
          <w:lang w:eastAsia="zh-CN"/>
        </w:rPr>
        <w:t>同样的</w:t>
      </w:r>
      <w:r w:rsidR="000B0522">
        <w:rPr>
          <w:rFonts w:hint="eastAsia"/>
          <w:color w:val="171515"/>
          <w:spacing w:val="-3"/>
          <w:lang w:eastAsia="zh-CN"/>
        </w:rPr>
        <w:t>逻辑</w:t>
      </w:r>
      <w:r>
        <w:rPr>
          <w:color w:val="171515"/>
          <w:spacing w:val="-3"/>
          <w:lang w:eastAsia="zh-CN"/>
        </w:rPr>
        <w:t>也适用于成分</w:t>
      </w:r>
      <w:r>
        <w:rPr>
          <w:rFonts w:ascii="Times New Roman" w:eastAsia="Times New Roman" w:hAnsi="Times New Roman" w:cs="Times New Roman"/>
          <w:color w:val="171515"/>
          <w:spacing w:val="-5"/>
          <w:lang w:eastAsia="zh-CN"/>
        </w:rPr>
        <w:t>5</w:t>
      </w:r>
      <w:r>
        <w:rPr>
          <w:color w:val="171515"/>
          <w:spacing w:val="-5"/>
          <w:lang w:eastAsia="zh-CN"/>
        </w:rPr>
        <w:t>，因为它低于“相关成分”的阈值</w:t>
      </w:r>
      <w:r w:rsidR="000B0522">
        <w:rPr>
          <w:rFonts w:hint="eastAsia"/>
          <w:color w:val="171515"/>
          <w:spacing w:val="-5"/>
          <w:lang w:eastAsia="zh-CN"/>
        </w:rPr>
        <w:t>；</w:t>
      </w:r>
      <w:r w:rsidR="00C939E6">
        <w:rPr>
          <w:color w:val="171515"/>
          <w:spacing w:val="-5"/>
          <w:lang w:eastAsia="zh-CN"/>
        </w:rPr>
        <w:t>然而，因为成分</w:t>
      </w:r>
      <w:r w:rsidR="00C939E6">
        <w:rPr>
          <w:rFonts w:ascii="Times New Roman" w:eastAsia="Times New Roman" w:hAnsi="Times New Roman" w:cs="Times New Roman"/>
          <w:color w:val="171515"/>
          <w:spacing w:val="-5"/>
          <w:lang w:eastAsia="zh-CN"/>
        </w:rPr>
        <w:t>5</w:t>
      </w:r>
      <w:r w:rsidR="00C939E6">
        <w:rPr>
          <w:color w:val="171515"/>
          <w:spacing w:val="-5"/>
          <w:lang w:eastAsia="zh-CN"/>
        </w:rPr>
        <w:t>被归为</w:t>
      </w:r>
      <w:r w:rsidR="00C939E6">
        <w:rPr>
          <w:rFonts w:hint="eastAsia"/>
          <w:color w:val="171515"/>
          <w:spacing w:val="-5"/>
          <w:lang w:eastAsia="zh-CN"/>
        </w:rPr>
        <w:t>类别2，</w:t>
      </w:r>
      <w:r w:rsidR="00C939E6">
        <w:rPr>
          <w:color w:val="171515"/>
          <w:spacing w:val="-5"/>
          <w:lang w:eastAsia="zh-CN"/>
        </w:rPr>
        <w:t>使用专家判断</w:t>
      </w:r>
      <w:r w:rsidR="00C939E6">
        <w:rPr>
          <w:rFonts w:hint="eastAsia"/>
          <w:color w:val="171515"/>
          <w:spacing w:val="-5"/>
          <w:lang w:eastAsia="zh-CN"/>
        </w:rPr>
        <w:t>对于做出</w:t>
      </w:r>
      <w:r w:rsidR="00C939E6">
        <w:rPr>
          <w:color w:val="171515"/>
          <w:spacing w:val="-5"/>
          <w:lang w:eastAsia="zh-CN"/>
        </w:rPr>
        <w:t>决定是必要的</w:t>
      </w:r>
      <w:r>
        <w:rPr>
          <w:color w:val="171515"/>
          <w:spacing w:val="-5"/>
          <w:lang w:eastAsia="zh-CN"/>
        </w:rPr>
        <w:t>。对于这个例子，由于</w:t>
      </w:r>
      <w:r>
        <w:rPr>
          <w:color w:val="171515"/>
          <w:spacing w:val="-2"/>
          <w:lang w:eastAsia="zh-CN"/>
        </w:rPr>
        <w:t>该成分的百分比远远低于阈值</w:t>
      </w:r>
      <w:r>
        <w:rPr>
          <w:rFonts w:ascii="Times New Roman" w:eastAsia="Times New Roman" w:hAnsi="Times New Roman" w:cs="Times New Roman"/>
          <w:color w:val="171515"/>
          <w:spacing w:val="-2"/>
          <w:lang w:eastAsia="zh-CN"/>
        </w:rPr>
        <w:t>(</w:t>
      </w:r>
      <w:r>
        <w:rPr>
          <w:color w:val="171515"/>
          <w:spacing w:val="-2"/>
          <w:lang w:eastAsia="zh-CN"/>
        </w:rPr>
        <w:t>即</w:t>
      </w:r>
      <w:r>
        <w:rPr>
          <w:color w:val="171515"/>
          <w:spacing w:val="-13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171515"/>
          <w:spacing w:val="-5"/>
          <w:lang w:eastAsia="zh-CN"/>
        </w:rPr>
        <w:t>0.1%)</w:t>
      </w:r>
      <w:r>
        <w:rPr>
          <w:color w:val="171515"/>
          <w:spacing w:val="-5"/>
          <w:lang w:eastAsia="zh-CN"/>
        </w:rPr>
        <w:t>，并且该成分被归类为</w:t>
      </w:r>
      <w:r w:rsidR="00CB0533">
        <w:rPr>
          <w:rFonts w:hint="eastAsia"/>
          <w:color w:val="171515"/>
          <w:spacing w:val="-5"/>
          <w:lang w:eastAsia="zh-CN"/>
        </w:rPr>
        <w:t>类别2</w:t>
      </w:r>
      <w:r>
        <w:rPr>
          <w:color w:val="171515"/>
          <w:spacing w:val="-5"/>
          <w:lang w:eastAsia="zh-CN"/>
        </w:rPr>
        <w:t>，因此它将被排除在</w:t>
      </w:r>
      <w:r>
        <w:rPr>
          <w:color w:val="171515"/>
          <w:spacing w:val="-13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171515"/>
          <w:spacing w:val="-2"/>
          <w:lang w:eastAsia="zh-CN"/>
        </w:rPr>
        <w:t>ATE</w:t>
      </w:r>
      <w:r>
        <w:rPr>
          <w:rFonts w:ascii="Times New Roman" w:eastAsia="Times New Roman" w:hAnsi="Times New Roman" w:cs="Times New Roman"/>
          <w:color w:val="171515"/>
          <w:spacing w:val="11"/>
          <w:lang w:eastAsia="zh-CN"/>
        </w:rPr>
        <w:t xml:space="preserve"> </w:t>
      </w:r>
      <w:r>
        <w:rPr>
          <w:color w:val="171515"/>
          <w:spacing w:val="-3"/>
          <w:lang w:eastAsia="zh-CN"/>
        </w:rPr>
        <w:t>计算之外</w:t>
      </w:r>
      <w:r w:rsidR="000B0522">
        <w:rPr>
          <w:rFonts w:cs="宋体" w:hint="eastAsia"/>
          <w:color w:val="171515"/>
          <w:spacing w:val="-3"/>
          <w:lang w:eastAsia="zh-CN"/>
        </w:rPr>
        <w:t>；</w:t>
      </w:r>
    </w:p>
    <w:p w:rsidR="008219F7" w:rsidRDefault="00C72D06" w:rsidP="008219F7">
      <w:pPr>
        <w:pStyle w:val="a3"/>
        <w:tabs>
          <w:tab w:val="left" w:pos="867"/>
        </w:tabs>
        <w:spacing w:before="113" w:line="259" w:lineRule="exact"/>
        <w:ind w:left="342"/>
        <w:rPr>
          <w:color w:val="171515"/>
          <w:spacing w:val="-2"/>
          <w:lang w:eastAsia="zh-CN"/>
        </w:rPr>
      </w:pPr>
      <w:r>
        <w:rPr>
          <w:rFonts w:ascii="Times New Roman" w:eastAsia="Times New Roman" w:hAnsi="Times New Roman" w:cs="Times New Roman"/>
          <w:color w:val="171515"/>
          <w:spacing w:val="-1"/>
          <w:lang w:eastAsia="zh-CN"/>
        </w:rPr>
        <w:t>(e)</w:t>
      </w:r>
      <w:r>
        <w:rPr>
          <w:rFonts w:ascii="Times New Roman" w:eastAsia="Times New Roman" w:hAnsi="Times New Roman" w:cs="Times New Roman"/>
          <w:color w:val="171515"/>
          <w:spacing w:val="-1"/>
          <w:lang w:eastAsia="zh-CN"/>
        </w:rPr>
        <w:tab/>
      </w:r>
      <w:r>
        <w:rPr>
          <w:color w:val="171515"/>
          <w:spacing w:val="-3"/>
          <w:lang w:eastAsia="zh-CN"/>
        </w:rPr>
        <w:t>急性毒性</w:t>
      </w:r>
      <w:r w:rsidR="008219F7">
        <w:rPr>
          <w:color w:val="171515"/>
          <w:spacing w:val="-3"/>
          <w:lang w:eastAsia="zh-CN"/>
        </w:rPr>
        <w:t>未知</w:t>
      </w:r>
      <w:r>
        <w:rPr>
          <w:color w:val="171515"/>
          <w:spacing w:val="-3"/>
          <w:lang w:eastAsia="zh-CN"/>
        </w:rPr>
        <w:t>的成分</w:t>
      </w:r>
      <w:r>
        <w:rPr>
          <w:rFonts w:ascii="Times New Roman" w:eastAsia="Times New Roman" w:hAnsi="Times New Roman" w:cs="Times New Roman"/>
          <w:color w:val="171515"/>
          <w:spacing w:val="-3"/>
          <w:lang w:eastAsia="zh-CN"/>
        </w:rPr>
        <w:t>(</w:t>
      </w:r>
      <w:r>
        <w:rPr>
          <w:color w:val="171515"/>
          <w:spacing w:val="-3"/>
          <w:lang w:eastAsia="zh-CN"/>
        </w:rPr>
        <w:t>即成分</w:t>
      </w:r>
      <w:r w:rsidR="000B0522">
        <w:rPr>
          <w:rFonts w:asciiTheme="minorEastAsia" w:eastAsiaTheme="minorEastAsia" w:hAnsiTheme="minorEastAsia" w:cs="Times New Roman" w:hint="eastAsia"/>
          <w:color w:val="171515"/>
          <w:spacing w:val="-2"/>
          <w:lang w:eastAsia="zh-CN"/>
        </w:rPr>
        <w:t>2</w:t>
      </w:r>
      <w:r>
        <w:rPr>
          <w:rFonts w:ascii="Times New Roman" w:eastAsia="Times New Roman" w:hAnsi="Times New Roman" w:cs="Times New Roman"/>
          <w:color w:val="171515"/>
          <w:spacing w:val="-2"/>
          <w:lang w:eastAsia="zh-CN"/>
        </w:rPr>
        <w:t>)</w:t>
      </w:r>
      <w:r>
        <w:rPr>
          <w:color w:val="171515"/>
          <w:spacing w:val="-2"/>
          <w:lang w:eastAsia="zh-CN"/>
        </w:rPr>
        <w:t>的总浓度为</w:t>
      </w:r>
      <w:r>
        <w:rPr>
          <w:rFonts w:ascii="Times New Roman" w:eastAsia="Times New Roman" w:hAnsi="Times New Roman" w:cs="Times New Roman"/>
          <w:color w:val="171515"/>
          <w:spacing w:val="-2"/>
          <w:lang w:eastAsia="zh-CN"/>
        </w:rPr>
        <w:t>92%</w:t>
      </w:r>
      <w:r>
        <w:rPr>
          <w:color w:val="171515"/>
          <w:spacing w:val="-2"/>
          <w:lang w:eastAsia="zh-CN"/>
        </w:rPr>
        <w:t>，</w:t>
      </w:r>
      <w:r w:rsidR="008219F7" w:rsidRPr="008219F7">
        <w:rPr>
          <w:rFonts w:hint="eastAsia"/>
          <w:color w:val="171515"/>
          <w:spacing w:val="-2"/>
          <w:lang w:eastAsia="zh-CN"/>
        </w:rPr>
        <w:t>因此，必须使用第3.1.3.6.2.3段中的ATE</w:t>
      </w:r>
      <w:r w:rsidR="008219F7" w:rsidRPr="008219F7">
        <w:rPr>
          <w:rFonts w:hint="eastAsia"/>
          <w:color w:val="171515"/>
          <w:spacing w:val="-2"/>
          <w:sz w:val="21"/>
          <w:vertAlign w:val="subscript"/>
          <w:lang w:eastAsia="zh-CN"/>
        </w:rPr>
        <w:t>混合物</w:t>
      </w:r>
      <w:r w:rsidR="008219F7">
        <w:rPr>
          <w:rFonts w:hint="eastAsia"/>
          <w:color w:val="171515"/>
          <w:spacing w:val="-2"/>
          <w:lang w:eastAsia="zh-CN"/>
        </w:rPr>
        <w:t>公式</w:t>
      </w:r>
      <w:r w:rsidR="008219F7" w:rsidRPr="008219F7">
        <w:rPr>
          <w:rFonts w:hint="eastAsia"/>
          <w:color w:val="171515"/>
          <w:spacing w:val="-2"/>
          <w:lang w:eastAsia="zh-CN"/>
        </w:rPr>
        <w:t>。</w:t>
      </w:r>
    </w:p>
    <w:p w:rsidR="00BD2B07" w:rsidRDefault="00C72D06" w:rsidP="008219F7">
      <w:pPr>
        <w:pStyle w:val="a3"/>
        <w:tabs>
          <w:tab w:val="left" w:pos="867"/>
        </w:tabs>
        <w:spacing w:before="113" w:line="259" w:lineRule="exact"/>
        <w:ind w:left="342" w:firstLineChars="300" w:firstLine="558"/>
        <w:rPr>
          <w:rFonts w:ascii="Times New Roman" w:eastAsia="Times New Roman" w:hAnsi="Times New Roman" w:cs="Times New Roman"/>
          <w:lang w:eastAsia="zh-CN"/>
        </w:rPr>
      </w:pPr>
      <w:r>
        <w:rPr>
          <w:color w:val="171515"/>
          <w:spacing w:val="-4"/>
          <w:lang w:eastAsia="zh-CN"/>
        </w:rPr>
        <w:t>此计算对混合物中超过</w:t>
      </w:r>
      <w:r w:rsidR="008219F7">
        <w:rPr>
          <w:rFonts w:hint="eastAsia"/>
          <w:color w:val="171515"/>
          <w:spacing w:val="-4"/>
          <w:lang w:eastAsia="zh-CN"/>
        </w:rPr>
        <w:t>10</w:t>
      </w:r>
      <w:r>
        <w:rPr>
          <w:rFonts w:ascii="Times New Roman" w:eastAsia="Times New Roman" w:hAnsi="Times New Roman" w:cs="Times New Roman"/>
          <w:color w:val="171515"/>
          <w:spacing w:val="-2"/>
          <w:lang w:eastAsia="zh-CN"/>
        </w:rPr>
        <w:t>%</w:t>
      </w:r>
      <w:r>
        <w:rPr>
          <w:color w:val="171515"/>
          <w:spacing w:val="-2"/>
          <w:lang w:eastAsia="zh-CN"/>
        </w:rPr>
        <w:t>的急性毒性</w:t>
      </w:r>
      <w:r w:rsidR="008219F7">
        <w:rPr>
          <w:color w:val="171515"/>
          <w:spacing w:val="-2"/>
          <w:lang w:eastAsia="zh-CN"/>
        </w:rPr>
        <w:t>未知</w:t>
      </w:r>
      <w:r>
        <w:rPr>
          <w:color w:val="171515"/>
          <w:spacing w:val="-2"/>
          <w:lang w:eastAsia="zh-CN"/>
        </w:rPr>
        <w:t>成分进行了校正</w:t>
      </w:r>
      <w:r w:rsidR="000B0522">
        <w:rPr>
          <w:rFonts w:cs="宋体" w:hint="eastAsia"/>
          <w:color w:val="171515"/>
          <w:spacing w:val="-2"/>
          <w:lang w:eastAsia="zh-CN"/>
        </w:rPr>
        <w:t>；</w:t>
      </w:r>
    </w:p>
    <w:p w:rsidR="00BD2B07" w:rsidRDefault="00C72D06">
      <w:pPr>
        <w:spacing w:before="112"/>
        <w:ind w:left="342"/>
        <w:rPr>
          <w:rFonts w:ascii="Times New Roman" w:eastAsia="Times New Roman" w:hAnsi="Times New Roman" w:cs="Times New Roman"/>
          <w:sz w:val="19"/>
          <w:szCs w:val="19"/>
          <w:lang w:eastAsia="zh-CN"/>
        </w:rPr>
      </w:pPr>
      <w:r>
        <w:rPr>
          <w:rFonts w:ascii="Arial" w:eastAsia="Arial" w:hAnsi="Arial" w:cs="Arial"/>
          <w:color w:val="171515"/>
          <w:spacing w:val="-1"/>
          <w:sz w:val="18"/>
          <w:szCs w:val="18"/>
          <w:lang w:eastAsia="zh-CN"/>
        </w:rPr>
        <w:t>(f)</w:t>
      </w:r>
      <w:r w:rsidR="004B5C52">
        <w:rPr>
          <w:rFonts w:ascii="Arial" w:eastAsia="Arial" w:hAnsi="Arial" w:cs="Arial"/>
          <w:color w:val="171515"/>
          <w:spacing w:val="-1"/>
          <w:sz w:val="18"/>
          <w:szCs w:val="18"/>
          <w:lang w:eastAsia="zh-CN"/>
        </w:rPr>
        <w:t xml:space="preserve">       </w:t>
      </w:r>
      <w:r>
        <w:rPr>
          <w:rFonts w:ascii="宋体" w:eastAsia="宋体" w:hAnsi="宋体" w:cs="宋体"/>
          <w:color w:val="171515"/>
          <w:spacing w:val="-1"/>
          <w:sz w:val="18"/>
          <w:szCs w:val="18"/>
          <w:lang w:eastAsia="zh-CN"/>
        </w:rPr>
        <w:t>成分</w:t>
      </w:r>
      <w:r w:rsidR="008219F7">
        <w:rPr>
          <w:rFonts w:ascii="宋体" w:eastAsia="宋体" w:hAnsi="宋体" w:cs="宋体" w:hint="eastAsia"/>
          <w:color w:val="171515"/>
          <w:spacing w:val="-1"/>
          <w:sz w:val="18"/>
          <w:szCs w:val="18"/>
          <w:lang w:eastAsia="zh-CN"/>
        </w:rPr>
        <w:t>1</w:t>
      </w:r>
      <w:r>
        <w:rPr>
          <w:rFonts w:ascii="宋体" w:eastAsia="宋体" w:hAnsi="宋体" w:cs="宋体"/>
          <w:color w:val="171515"/>
          <w:sz w:val="18"/>
          <w:szCs w:val="18"/>
          <w:lang w:eastAsia="zh-CN"/>
        </w:rPr>
        <w:t>和</w:t>
      </w:r>
      <w:r w:rsidR="008219F7">
        <w:rPr>
          <w:rFonts w:ascii="宋体" w:eastAsia="宋体" w:hAnsi="宋体" w:cs="宋体" w:hint="eastAsia"/>
          <w:color w:val="171515"/>
          <w:sz w:val="18"/>
          <w:szCs w:val="18"/>
          <w:lang w:eastAsia="zh-CN"/>
        </w:rPr>
        <w:t>3</w:t>
      </w:r>
      <w:r>
        <w:rPr>
          <w:rFonts w:ascii="宋体" w:eastAsia="宋体" w:hAnsi="宋体" w:cs="宋体"/>
          <w:color w:val="171515"/>
          <w:sz w:val="18"/>
          <w:szCs w:val="18"/>
          <w:lang w:eastAsia="zh-CN"/>
        </w:rPr>
        <w:t>被包括在</w:t>
      </w:r>
      <w:r w:rsidR="00986E20" w:rsidRPr="008219F7">
        <w:rPr>
          <w:rFonts w:hint="eastAsia"/>
          <w:color w:val="171515"/>
          <w:spacing w:val="-2"/>
          <w:lang w:eastAsia="zh-CN"/>
        </w:rPr>
        <w:t>ATE</w:t>
      </w:r>
      <w:r w:rsidR="00986E20" w:rsidRPr="008219F7">
        <w:rPr>
          <w:rFonts w:hint="eastAsia"/>
          <w:color w:val="171515"/>
          <w:spacing w:val="-2"/>
          <w:sz w:val="21"/>
          <w:vertAlign w:val="subscript"/>
          <w:lang w:eastAsia="zh-CN"/>
        </w:rPr>
        <w:t>混合物</w:t>
      </w:r>
      <w:r>
        <w:rPr>
          <w:rFonts w:ascii="宋体" w:eastAsia="宋体" w:hAnsi="宋体" w:cs="宋体"/>
          <w:color w:val="171515"/>
          <w:sz w:val="18"/>
          <w:szCs w:val="18"/>
          <w:lang w:eastAsia="zh-CN"/>
        </w:rPr>
        <w:t>的计算中，</w:t>
      </w:r>
      <w:r w:rsidR="009B7EAA">
        <w:rPr>
          <w:rFonts w:ascii="宋体" w:eastAsia="宋体" w:hAnsi="宋体" w:cs="宋体"/>
          <w:color w:val="171515"/>
          <w:sz w:val="18"/>
          <w:szCs w:val="18"/>
          <w:lang w:eastAsia="zh-CN"/>
        </w:rPr>
        <w:t>因为它们</w:t>
      </w:r>
      <w:r w:rsidR="009B7EAA">
        <w:rPr>
          <w:rFonts w:ascii="宋体" w:eastAsia="宋体" w:hAnsi="宋体" w:cs="宋体" w:hint="eastAsia"/>
          <w:color w:val="171515"/>
          <w:sz w:val="18"/>
          <w:szCs w:val="18"/>
          <w:lang w:eastAsia="zh-CN"/>
        </w:rPr>
        <w:t>有</w:t>
      </w:r>
      <w:r w:rsidR="009B7EAA">
        <w:rPr>
          <w:rFonts w:ascii="宋体" w:eastAsia="宋体" w:hAnsi="宋体" w:cs="宋体"/>
          <w:color w:val="171515"/>
          <w:sz w:val="18"/>
          <w:szCs w:val="18"/>
          <w:lang w:eastAsia="zh-CN"/>
        </w:rPr>
        <w:t>属于</w:t>
      </w:r>
      <w:r w:rsidR="009B7EAA">
        <w:rPr>
          <w:rFonts w:ascii="宋体" w:eastAsia="宋体" w:hAnsi="宋体" w:cs="宋体"/>
          <w:color w:val="171515"/>
          <w:spacing w:val="-42"/>
          <w:sz w:val="18"/>
          <w:szCs w:val="18"/>
          <w:lang w:eastAsia="zh-CN"/>
        </w:rPr>
        <w:t xml:space="preserve"> </w:t>
      </w:r>
      <w:r w:rsidR="009B7EAA">
        <w:rPr>
          <w:rFonts w:ascii="Arial" w:eastAsia="Arial" w:hAnsi="Arial" w:cs="Arial"/>
          <w:color w:val="171515"/>
          <w:spacing w:val="-1"/>
          <w:sz w:val="18"/>
          <w:szCs w:val="18"/>
          <w:lang w:eastAsia="zh-CN"/>
        </w:rPr>
        <w:t>GHS</w:t>
      </w:r>
      <w:r w:rsidR="009B7EAA">
        <w:rPr>
          <w:rFonts w:ascii="Arial" w:eastAsia="Arial" w:hAnsi="Arial" w:cs="Arial"/>
          <w:color w:val="171515"/>
          <w:spacing w:val="-6"/>
          <w:sz w:val="18"/>
          <w:szCs w:val="18"/>
          <w:lang w:eastAsia="zh-CN"/>
        </w:rPr>
        <w:t xml:space="preserve"> </w:t>
      </w:r>
      <w:r w:rsidR="009B7EAA">
        <w:rPr>
          <w:rFonts w:ascii="宋体" w:eastAsia="宋体" w:hAnsi="宋体" w:cs="宋体"/>
          <w:color w:val="171515"/>
          <w:spacing w:val="-1"/>
          <w:sz w:val="18"/>
          <w:szCs w:val="18"/>
          <w:lang w:eastAsia="zh-CN"/>
        </w:rPr>
        <w:t>急性毒性类别的数据</w:t>
      </w:r>
      <w:r w:rsidR="009B7EAA">
        <w:rPr>
          <w:rFonts w:ascii="Arial" w:eastAsia="Arial" w:hAnsi="Arial" w:cs="Arial"/>
          <w:color w:val="171515"/>
          <w:spacing w:val="-1"/>
          <w:sz w:val="18"/>
          <w:szCs w:val="18"/>
          <w:lang w:eastAsia="zh-CN"/>
        </w:rPr>
        <w:t>[</w:t>
      </w:r>
      <w:r w:rsidR="009B7EAA">
        <w:rPr>
          <w:rFonts w:ascii="宋体" w:eastAsia="宋体" w:hAnsi="宋体" w:cs="宋体"/>
          <w:color w:val="171515"/>
          <w:spacing w:val="-1"/>
          <w:sz w:val="18"/>
          <w:szCs w:val="18"/>
          <w:lang w:eastAsia="zh-CN"/>
        </w:rPr>
        <w:t>第</w:t>
      </w:r>
      <w:r w:rsidR="009B7EAA">
        <w:rPr>
          <w:rFonts w:ascii="宋体" w:eastAsia="宋体" w:hAnsi="宋体" w:cs="宋体"/>
          <w:color w:val="171515"/>
          <w:spacing w:val="-46"/>
          <w:sz w:val="18"/>
          <w:szCs w:val="18"/>
          <w:lang w:eastAsia="zh-CN"/>
        </w:rPr>
        <w:t xml:space="preserve"> </w:t>
      </w:r>
      <w:r w:rsidR="009B7EAA">
        <w:rPr>
          <w:rFonts w:ascii="Arial" w:eastAsia="Arial" w:hAnsi="Arial" w:cs="Arial"/>
          <w:color w:val="171515"/>
          <w:spacing w:val="-1"/>
          <w:sz w:val="18"/>
          <w:szCs w:val="18"/>
          <w:lang w:eastAsia="zh-CN"/>
        </w:rPr>
        <w:t>3.1.3.6.1</w:t>
      </w:r>
      <w:r w:rsidR="009B7EAA">
        <w:rPr>
          <w:rFonts w:ascii="Arial" w:eastAsia="Arial" w:hAnsi="Arial" w:cs="Arial"/>
          <w:color w:val="171515"/>
          <w:spacing w:val="-16"/>
          <w:sz w:val="18"/>
          <w:szCs w:val="18"/>
          <w:lang w:eastAsia="zh-CN"/>
        </w:rPr>
        <w:t xml:space="preserve"> </w:t>
      </w:r>
      <w:r w:rsidR="009B7EAA">
        <w:rPr>
          <w:rFonts w:ascii="Arial" w:eastAsia="Arial" w:hAnsi="Arial" w:cs="Arial"/>
          <w:color w:val="171515"/>
          <w:sz w:val="18"/>
          <w:szCs w:val="18"/>
          <w:lang w:eastAsia="zh-CN"/>
        </w:rPr>
        <w:t>(a)</w:t>
      </w:r>
      <w:r w:rsidR="009B7EAA">
        <w:rPr>
          <w:rFonts w:ascii="宋体" w:eastAsia="宋体" w:hAnsi="宋体" w:cs="宋体"/>
          <w:color w:val="171515"/>
          <w:sz w:val="18"/>
          <w:szCs w:val="18"/>
          <w:lang w:eastAsia="zh-CN"/>
        </w:rPr>
        <w:t>段</w:t>
      </w:r>
      <w:r w:rsidR="009B7EAA">
        <w:rPr>
          <w:rFonts w:ascii="Arial" w:eastAsia="Arial" w:hAnsi="Arial" w:cs="Arial"/>
          <w:color w:val="171515"/>
          <w:sz w:val="18"/>
          <w:szCs w:val="18"/>
          <w:lang w:eastAsia="zh-CN"/>
        </w:rPr>
        <w:t>]</w:t>
      </w:r>
      <w:r w:rsidR="000B0522">
        <w:rPr>
          <w:rFonts w:ascii="宋体" w:eastAsia="宋体" w:hAnsi="宋体" w:cs="宋体" w:hint="eastAsia"/>
          <w:color w:val="171515"/>
          <w:spacing w:val="-3"/>
          <w:sz w:val="19"/>
          <w:szCs w:val="19"/>
          <w:lang w:eastAsia="zh-CN"/>
        </w:rPr>
        <w:t>；</w:t>
      </w:r>
    </w:p>
    <w:p w:rsidR="003E1581" w:rsidRDefault="00C72D06" w:rsidP="00E54543">
      <w:pPr>
        <w:pStyle w:val="a3"/>
        <w:tabs>
          <w:tab w:val="left" w:pos="867"/>
        </w:tabs>
        <w:spacing w:before="97"/>
        <w:ind w:left="327" w:right="1123"/>
        <w:rPr>
          <w:color w:val="171515"/>
          <w:spacing w:val="-1"/>
          <w:lang w:eastAsia="zh-CN"/>
        </w:rPr>
      </w:pPr>
      <w:r>
        <w:rPr>
          <w:rFonts w:ascii="Times New Roman" w:eastAsia="Times New Roman" w:hAnsi="Times New Roman" w:cs="Times New Roman"/>
          <w:color w:val="171515"/>
          <w:lang w:eastAsia="zh-CN"/>
        </w:rPr>
        <w:t>(g)</w:t>
      </w:r>
      <w:r>
        <w:rPr>
          <w:rFonts w:ascii="Times New Roman" w:eastAsia="Times New Roman" w:hAnsi="Times New Roman" w:cs="Times New Roman"/>
          <w:color w:val="171515"/>
          <w:lang w:eastAsia="zh-CN"/>
        </w:rPr>
        <w:tab/>
      </w:r>
      <w:r>
        <w:rPr>
          <w:color w:val="171515"/>
          <w:spacing w:val="-1"/>
          <w:lang w:eastAsia="zh-CN"/>
        </w:rPr>
        <w:t>将注</w:t>
      </w:r>
      <w:r>
        <w:rPr>
          <w:rFonts w:ascii="Times New Roman" w:eastAsia="Times New Roman" w:hAnsi="Times New Roman" w:cs="Times New Roman"/>
          <w:color w:val="171515"/>
          <w:spacing w:val="-1"/>
          <w:lang w:eastAsia="zh-CN"/>
        </w:rPr>
        <w:t>(a)</w:t>
      </w:r>
      <w:r>
        <w:rPr>
          <w:color w:val="171515"/>
          <w:spacing w:val="-1"/>
          <w:lang w:eastAsia="zh-CN"/>
        </w:rPr>
        <w:t>中的指导应用于表</w:t>
      </w:r>
      <w:r w:rsidR="003E1581">
        <w:rPr>
          <w:rFonts w:hint="eastAsia"/>
          <w:color w:val="171515"/>
          <w:spacing w:val="-1"/>
          <w:lang w:eastAsia="zh-CN"/>
        </w:rPr>
        <w:t>3.1.1</w:t>
      </w:r>
      <w:r w:rsidR="00986E20">
        <w:rPr>
          <w:rFonts w:hint="eastAsia"/>
          <w:color w:val="171515"/>
          <w:spacing w:val="-1"/>
          <w:lang w:eastAsia="zh-CN"/>
        </w:rPr>
        <w:t>，</w:t>
      </w:r>
      <w:r>
        <w:rPr>
          <w:color w:val="171515"/>
          <w:lang w:eastAsia="zh-CN"/>
        </w:rPr>
        <w:t>使用</w:t>
      </w:r>
      <w:r w:rsidR="003E1581">
        <w:rPr>
          <w:color w:val="171515"/>
          <w:lang w:eastAsia="zh-CN"/>
        </w:rPr>
        <w:t>成分</w:t>
      </w:r>
      <w:r w:rsidR="003E1581">
        <w:rPr>
          <w:color w:val="171515"/>
          <w:spacing w:val="-40"/>
          <w:lang w:eastAsia="zh-CN"/>
        </w:rPr>
        <w:t xml:space="preserve"> </w:t>
      </w:r>
      <w:r w:rsidR="003E1581">
        <w:rPr>
          <w:rFonts w:ascii="Times New Roman" w:eastAsia="Times New Roman" w:hAnsi="Times New Roman" w:cs="Times New Roman"/>
          <w:color w:val="171515"/>
          <w:lang w:eastAsia="zh-CN"/>
        </w:rPr>
        <w:t>1</w:t>
      </w:r>
      <w:r w:rsidR="003E1581">
        <w:rPr>
          <w:rFonts w:ascii="Times New Roman" w:eastAsia="Times New Roman" w:hAnsi="Times New Roman" w:cs="Times New Roman"/>
          <w:color w:val="171515"/>
          <w:spacing w:val="-3"/>
          <w:lang w:eastAsia="zh-CN"/>
        </w:rPr>
        <w:t xml:space="preserve"> </w:t>
      </w:r>
      <w:r w:rsidR="003E1581">
        <w:rPr>
          <w:color w:val="171515"/>
          <w:lang w:eastAsia="zh-CN"/>
        </w:rPr>
        <w:t>和</w:t>
      </w:r>
      <w:r w:rsidR="003E1581">
        <w:rPr>
          <w:color w:val="171515"/>
          <w:spacing w:val="-40"/>
          <w:lang w:eastAsia="zh-CN"/>
        </w:rPr>
        <w:t xml:space="preserve"> </w:t>
      </w:r>
      <w:r w:rsidR="003E1581">
        <w:rPr>
          <w:rFonts w:ascii="Times New Roman" w:eastAsia="Times New Roman" w:hAnsi="Times New Roman" w:cs="Times New Roman"/>
          <w:color w:val="171515"/>
          <w:lang w:eastAsia="zh-CN"/>
        </w:rPr>
        <w:t>3</w:t>
      </w:r>
      <w:r w:rsidR="003E1581">
        <w:rPr>
          <w:rFonts w:ascii="Times New Roman" w:eastAsia="Times New Roman" w:hAnsi="Times New Roman" w:cs="Times New Roman"/>
          <w:color w:val="171515"/>
          <w:spacing w:val="-4"/>
          <w:lang w:eastAsia="zh-CN"/>
        </w:rPr>
        <w:t xml:space="preserve"> </w:t>
      </w:r>
      <w:r w:rsidR="003E1581">
        <w:rPr>
          <w:color w:val="171515"/>
          <w:lang w:eastAsia="zh-CN"/>
        </w:rPr>
        <w:t>的</w:t>
      </w:r>
      <w:r w:rsidR="003E1581">
        <w:rPr>
          <w:color w:val="171515"/>
          <w:spacing w:val="-41"/>
          <w:lang w:eastAsia="zh-CN"/>
        </w:rPr>
        <w:t xml:space="preserve"> </w:t>
      </w:r>
      <w:r w:rsidR="003E1581">
        <w:rPr>
          <w:rFonts w:ascii="Times New Roman" w:eastAsia="Times New Roman" w:hAnsi="Times New Roman" w:cs="Times New Roman"/>
          <w:color w:val="171515"/>
          <w:spacing w:val="-8"/>
          <w:lang w:eastAsia="zh-CN"/>
        </w:rPr>
        <w:t>LD</w:t>
      </w:r>
      <w:r w:rsidR="003E1581" w:rsidRPr="006C04CA">
        <w:rPr>
          <w:rFonts w:ascii="Times New Roman" w:eastAsia="Times New Roman" w:hAnsi="Times New Roman" w:cs="Times New Roman"/>
          <w:color w:val="171515"/>
          <w:spacing w:val="-8"/>
          <w:vertAlign w:val="subscript"/>
          <w:lang w:eastAsia="zh-CN"/>
        </w:rPr>
        <w:t>50</w:t>
      </w:r>
      <w:r w:rsidR="003E1581" w:rsidRPr="006C04CA">
        <w:rPr>
          <w:rFonts w:ascii="Times New Roman" w:eastAsia="Times New Roman" w:hAnsi="Times New Roman" w:cs="Times New Roman"/>
          <w:color w:val="171515"/>
          <w:spacing w:val="-2"/>
          <w:vertAlign w:val="subscript"/>
          <w:lang w:eastAsia="zh-CN"/>
        </w:rPr>
        <w:t xml:space="preserve"> </w:t>
      </w:r>
      <w:r w:rsidR="003E1581">
        <w:rPr>
          <w:color w:val="171515"/>
          <w:lang w:eastAsia="zh-CN"/>
        </w:rPr>
        <w:t>数据用于</w:t>
      </w:r>
      <w:r w:rsidR="003E1581">
        <w:rPr>
          <w:color w:val="171515"/>
          <w:spacing w:val="-42"/>
          <w:lang w:eastAsia="zh-CN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color w:val="171515"/>
                <w:spacing w:val="-1"/>
                <w:lang w:eastAsia="zh-CN"/>
              </w:rPr>
            </m:ctrlPr>
          </m:sSubPr>
          <m:e>
            <m:r>
              <w:rPr>
                <w:rFonts w:ascii="Cambria Math" w:eastAsia="Times New Roman" w:hAnsi="Cambria Math" w:cs="Times New Roman" w:hint="eastAsia"/>
                <w:color w:val="171515"/>
                <w:spacing w:val="-1"/>
                <w:lang w:eastAsia="zh-CN"/>
              </w:rPr>
              <m:t>ATE</m:t>
            </m:r>
          </m:e>
          <m:sub>
            <m:r>
              <m:rPr>
                <m:sty m:val="p"/>
              </m:rPr>
              <w:rPr>
                <w:rFonts w:ascii="Cambria Math" w:hAnsi="Cambria Math" w:cs="宋体" w:hint="eastAsia"/>
                <w:color w:val="171515"/>
                <w:spacing w:val="-1"/>
                <w:lang w:eastAsia="zh-CN"/>
              </w:rPr>
              <m:t>混合物</m:t>
            </m:r>
          </m:sub>
        </m:sSub>
      </m:oMath>
      <w:r w:rsidR="003E1581">
        <w:rPr>
          <w:rFonts w:ascii="Times New Roman" w:eastAsia="Times New Roman" w:hAnsi="Times New Roman" w:cs="Times New Roman"/>
          <w:color w:val="171515"/>
          <w:spacing w:val="13"/>
          <w:lang w:eastAsia="zh-CN"/>
        </w:rPr>
        <w:t xml:space="preserve"> </w:t>
      </w:r>
      <w:r w:rsidR="003E1581">
        <w:rPr>
          <w:color w:val="171515"/>
          <w:spacing w:val="-1"/>
          <w:lang w:eastAsia="zh-CN"/>
        </w:rPr>
        <w:t>计算</w:t>
      </w:r>
      <w:r>
        <w:rPr>
          <w:color w:val="171515"/>
          <w:spacing w:val="-4"/>
          <w:lang w:eastAsia="zh-CN"/>
        </w:rPr>
        <w:t>，因为数据是可用</w:t>
      </w:r>
    </w:p>
    <w:p w:rsidR="00BD2B07" w:rsidRDefault="00C72D06" w:rsidP="00D911B5">
      <w:pPr>
        <w:pStyle w:val="a3"/>
        <w:tabs>
          <w:tab w:val="left" w:pos="867"/>
        </w:tabs>
        <w:spacing w:before="97"/>
        <w:ind w:leftChars="158" w:left="918" w:right="1123" w:hangingChars="300" w:hanging="570"/>
        <w:rPr>
          <w:rFonts w:cs="宋体"/>
          <w:color w:val="171515"/>
          <w:spacing w:val="-4"/>
          <w:lang w:eastAsia="zh-CN"/>
        </w:rPr>
      </w:pPr>
      <w:r>
        <w:rPr>
          <w:rFonts w:ascii="Times New Roman" w:eastAsia="Times New Roman" w:hAnsi="Times New Roman" w:cs="Times New Roman"/>
          <w:color w:val="171515"/>
          <w:lang w:eastAsia="zh-CN"/>
        </w:rPr>
        <w:t>(h)</w:t>
      </w:r>
      <w:r>
        <w:rPr>
          <w:rFonts w:ascii="Times New Roman" w:eastAsia="Times New Roman" w:hAnsi="Times New Roman" w:cs="Times New Roman"/>
          <w:color w:val="171515"/>
          <w:lang w:eastAsia="zh-CN"/>
        </w:rPr>
        <w:tab/>
      </w:r>
      <w:r>
        <w:rPr>
          <w:color w:val="171515"/>
          <w:lang w:eastAsia="zh-CN"/>
        </w:rPr>
        <w:t>成分</w:t>
      </w:r>
      <w:r>
        <w:rPr>
          <w:rFonts w:ascii="Times New Roman" w:eastAsia="Times New Roman" w:hAnsi="Times New Roman" w:cs="Times New Roman"/>
          <w:color w:val="171515"/>
          <w:lang w:eastAsia="zh-CN"/>
        </w:rPr>
        <w:t>2</w:t>
      </w:r>
      <w:r>
        <w:rPr>
          <w:rFonts w:ascii="Times New Roman" w:eastAsia="Times New Roman" w:hAnsi="Times New Roman" w:cs="Times New Roman"/>
          <w:color w:val="171515"/>
          <w:spacing w:val="28"/>
          <w:lang w:eastAsia="zh-CN"/>
        </w:rPr>
        <w:t xml:space="preserve"> </w:t>
      </w:r>
      <w:r>
        <w:rPr>
          <w:color w:val="171515"/>
          <w:spacing w:val="-4"/>
          <w:lang w:eastAsia="zh-CN"/>
        </w:rPr>
        <w:t>没有任何</w:t>
      </w:r>
      <w:r w:rsidR="00A46F18">
        <w:rPr>
          <w:rFonts w:hint="eastAsia"/>
          <w:color w:val="171515"/>
          <w:spacing w:val="-4"/>
          <w:lang w:eastAsia="zh-CN"/>
        </w:rPr>
        <w:t>可用于</w:t>
      </w:r>
      <w:r w:rsidR="0044541E">
        <w:rPr>
          <w:color w:val="171515"/>
          <w:spacing w:val="-4"/>
          <w:lang w:eastAsia="zh-CN"/>
        </w:rPr>
        <w:t>经口</w:t>
      </w:r>
      <w:r>
        <w:rPr>
          <w:color w:val="171515"/>
          <w:spacing w:val="-11"/>
          <w:lang w:eastAsia="zh-CN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color w:val="171515"/>
                <w:spacing w:val="-1"/>
                <w:lang w:eastAsia="zh-CN"/>
              </w:rPr>
            </m:ctrlPr>
          </m:sSubPr>
          <m:e>
            <m:r>
              <w:rPr>
                <w:rFonts w:ascii="Cambria Math" w:eastAsia="Times New Roman" w:hAnsi="Cambria Math" w:cs="Times New Roman" w:hint="eastAsia"/>
                <w:color w:val="171515"/>
                <w:spacing w:val="-1"/>
                <w:lang w:eastAsia="zh-CN"/>
              </w:rPr>
              <m:t>ATE</m:t>
            </m:r>
          </m:e>
          <m:sub>
            <m:r>
              <m:rPr>
                <m:sty m:val="p"/>
              </m:rPr>
              <w:rPr>
                <w:rFonts w:ascii="Cambria Math" w:hAnsi="Cambria Math" w:cs="宋体" w:hint="eastAsia"/>
                <w:color w:val="171515"/>
                <w:spacing w:val="-1"/>
                <w:lang w:eastAsia="zh-CN"/>
              </w:rPr>
              <m:t>混合物</m:t>
            </m:r>
          </m:sub>
        </m:sSub>
      </m:oMath>
      <w:r>
        <w:rPr>
          <w:color w:val="171515"/>
          <w:spacing w:val="-4"/>
          <w:lang w:eastAsia="zh-CN"/>
        </w:rPr>
        <w:t>计算的信息，且其在混合物中的浓度</w:t>
      </w:r>
      <w:r w:rsidR="003E1581">
        <w:rPr>
          <w:rFonts w:hint="eastAsia"/>
          <w:color w:val="171515"/>
          <w:spacing w:val="-4"/>
          <w:lang w:eastAsia="zh-CN"/>
        </w:rPr>
        <w:t>≥</w:t>
      </w:r>
      <w:r>
        <w:rPr>
          <w:rFonts w:ascii="Times New Roman" w:eastAsia="Times New Roman" w:hAnsi="Times New Roman" w:cs="Times New Roman"/>
          <w:color w:val="171515"/>
          <w:lang w:eastAsia="zh-CN"/>
        </w:rPr>
        <w:t>l</w:t>
      </w:r>
      <w:r>
        <w:rPr>
          <w:rFonts w:ascii="Times New Roman" w:eastAsia="Times New Roman" w:hAnsi="Times New Roman" w:cs="Times New Roman"/>
          <w:color w:val="171515"/>
          <w:spacing w:val="-4"/>
          <w:lang w:eastAsia="zh-CN"/>
        </w:rPr>
        <w:t>%</w:t>
      </w:r>
      <w:r>
        <w:rPr>
          <w:color w:val="171515"/>
          <w:spacing w:val="-4"/>
          <w:lang w:eastAsia="zh-CN"/>
        </w:rPr>
        <w:t>，</w:t>
      </w:r>
      <w:r w:rsidR="00AD15A4">
        <w:rPr>
          <w:color w:val="171515"/>
          <w:spacing w:val="-4"/>
          <w:lang w:eastAsia="zh-CN"/>
        </w:rPr>
        <w:t>因此包含</w:t>
      </w:r>
      <w:r w:rsidR="00AD15A4">
        <w:rPr>
          <w:rFonts w:hint="eastAsia"/>
          <w:color w:val="171515"/>
          <w:spacing w:val="-4"/>
          <w:lang w:eastAsia="zh-CN"/>
        </w:rPr>
        <w:t>附加</w:t>
      </w:r>
      <w:r w:rsidR="00AD15A4">
        <w:rPr>
          <w:color w:val="171515"/>
          <w:spacing w:val="-2"/>
          <w:lang w:eastAsia="zh-CN"/>
        </w:rPr>
        <w:t>声明</w:t>
      </w:r>
      <w:r w:rsidR="00AD15A4">
        <w:rPr>
          <w:rFonts w:ascii="Times New Roman" w:eastAsia="Times New Roman" w:hAnsi="Times New Roman" w:cs="Times New Roman"/>
          <w:color w:val="171515"/>
          <w:spacing w:val="-2"/>
          <w:lang w:eastAsia="zh-CN"/>
        </w:rPr>
        <w:t>(</w:t>
      </w:r>
      <w:r w:rsidR="00AD15A4">
        <w:rPr>
          <w:color w:val="171515"/>
          <w:spacing w:val="-2"/>
          <w:lang w:eastAsia="zh-CN"/>
        </w:rPr>
        <w:t>第</w:t>
      </w:r>
      <w:r w:rsidR="00AD15A4">
        <w:rPr>
          <w:color w:val="171515"/>
          <w:spacing w:val="-31"/>
          <w:lang w:eastAsia="zh-CN"/>
        </w:rPr>
        <w:t xml:space="preserve"> </w:t>
      </w:r>
      <w:r w:rsidR="00AD15A4">
        <w:rPr>
          <w:rFonts w:ascii="Times New Roman" w:eastAsia="Times New Roman" w:hAnsi="Times New Roman" w:cs="Times New Roman"/>
          <w:color w:val="171515"/>
          <w:spacing w:val="-6"/>
          <w:lang w:eastAsia="zh-CN"/>
        </w:rPr>
        <w:t>3.1.3.6.2.2</w:t>
      </w:r>
      <w:r w:rsidR="00AD15A4">
        <w:rPr>
          <w:rFonts w:ascii="Times New Roman" w:eastAsia="Times New Roman" w:hAnsi="Times New Roman" w:cs="Times New Roman"/>
          <w:color w:val="171515"/>
          <w:spacing w:val="5"/>
          <w:lang w:eastAsia="zh-CN"/>
        </w:rPr>
        <w:t xml:space="preserve"> </w:t>
      </w:r>
      <w:r w:rsidR="00AD15A4">
        <w:rPr>
          <w:color w:val="171515"/>
          <w:spacing w:val="-4"/>
          <w:lang w:eastAsia="zh-CN"/>
        </w:rPr>
        <w:t>段</w:t>
      </w:r>
      <w:r w:rsidR="00AD15A4">
        <w:rPr>
          <w:rFonts w:ascii="Times New Roman" w:eastAsia="Times New Roman" w:hAnsi="Times New Roman" w:cs="Times New Roman"/>
          <w:color w:val="171515"/>
          <w:spacing w:val="-4"/>
          <w:lang w:eastAsia="zh-CN"/>
        </w:rPr>
        <w:t>)</w:t>
      </w:r>
      <w:r w:rsidR="00AD15A4">
        <w:rPr>
          <w:rFonts w:cs="宋体" w:hint="eastAsia"/>
          <w:color w:val="171515"/>
          <w:spacing w:val="-4"/>
          <w:lang w:eastAsia="zh-CN"/>
        </w:rPr>
        <w:t>；</w:t>
      </w:r>
    </w:p>
    <w:p w:rsidR="00BD2B07" w:rsidRPr="001F7EAB" w:rsidRDefault="00BD2B07" w:rsidP="00AD15A4">
      <w:pPr>
        <w:spacing w:line="365" w:lineRule="exact"/>
        <w:rPr>
          <w:rFonts w:ascii="Times New Roman" w:hAnsi="Times New Roman" w:cs="Times New Roman"/>
          <w:sz w:val="21"/>
          <w:szCs w:val="21"/>
          <w:lang w:eastAsia="zh-CN"/>
        </w:rPr>
      </w:pPr>
    </w:p>
    <w:sectPr w:rsidR="00BD2B07" w:rsidRPr="001F7EAB" w:rsidSect="00AD15A4">
      <w:footerReference w:type="default" r:id="rId7"/>
      <w:pgSz w:w="11910" w:h="16850"/>
      <w:pgMar w:top="1340" w:right="0" w:bottom="3160" w:left="1160" w:header="0" w:footer="29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DE6" w:rsidRDefault="00960DE6">
      <w:r>
        <w:separator/>
      </w:r>
    </w:p>
  </w:endnote>
  <w:endnote w:type="continuationSeparator" w:id="0">
    <w:p w:rsidR="00960DE6" w:rsidRDefault="00960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B07" w:rsidRDefault="00AD15A4">
    <w:pPr>
      <w:spacing w:line="14" w:lineRule="auto"/>
      <w:rPr>
        <w:sz w:val="20"/>
        <w:szCs w:val="20"/>
      </w:rPr>
    </w:pPr>
    <w:r>
      <w:rPr>
        <w:noProof/>
        <w:lang w:eastAsia="zh-CN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37FE39F" wp14:editId="3C4C420C">
              <wp:simplePos x="0" y="0"/>
              <wp:positionH relativeFrom="page">
                <wp:align>center</wp:align>
              </wp:positionH>
              <wp:positionV relativeFrom="bottomMargin">
                <wp:align>top</wp:align>
              </wp:positionV>
              <wp:extent cx="1764665" cy="1270"/>
              <wp:effectExtent l="0" t="0" r="26035" b="17780"/>
              <wp:wrapNone/>
              <wp:docPr id="46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64665" cy="1270"/>
                        <a:chOff x="4570" y="13212"/>
                        <a:chExt cx="2779" cy="2"/>
                      </a:xfrm>
                    </wpg:grpSpPr>
                    <wps:wsp>
                      <wps:cNvPr id="47" name="Freeform 10"/>
                      <wps:cNvSpPr>
                        <a:spLocks/>
                      </wps:cNvSpPr>
                      <wps:spPr bwMode="auto">
                        <a:xfrm>
                          <a:off x="4570" y="13212"/>
                          <a:ext cx="2779" cy="2"/>
                        </a:xfrm>
                        <a:custGeom>
                          <a:avLst/>
                          <a:gdLst>
                            <a:gd name="T0" fmla="+- 0 4570 4570"/>
                            <a:gd name="T1" fmla="*/ T0 w 2779"/>
                            <a:gd name="T2" fmla="+- 0 7349 4570"/>
                            <a:gd name="T3" fmla="*/ T2 w 27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79">
                              <a:moveTo>
                                <a:pt x="0" y="0"/>
                              </a:moveTo>
                              <a:lnTo>
                                <a:pt x="2779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8030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group w14:anchorId="71112E6D" id="Group 9" o:spid="_x0000_s1026" style="position:absolute;left:0;text-align:left;margin-left:0;margin-top:0;width:138.95pt;height:.1pt;z-index:-251655168;mso-position-horizontal:center;mso-position-horizontal-relative:page;mso-position-vertical:top;mso-position-vertical-relative:bottom-margin-area" coordorigin="4570,13212" coordsize="27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8xOYAMAAOcHAAAOAAAAZHJzL2Uyb0RvYy54bWykVVmP2zYQfg/Q/0DwsYFXh2V7Law2CHws&#10;AqRtgLg/gKaoA5VIhaQtb4v+9w6HklfrJGiR+oEeaoZzfHM9vLu0DTkLbWolMxrdhZQIyVVeyzKj&#10;vx/2s3tKjGUyZ42SIqPPwtB3jz+9eei7VMSqUk0uNAEl0qR9l9HK2i4NAsMr0TJzpzohgVko3TIL&#10;V10GuWY9aG+bIA7DZdArnXdacWEMfN16Jn1E/UUhuP2tKIywpMko+Gbx1Hge3Rk8PrC01Kyraj64&#10;wX7Ai5bVEoxeVW2ZZeSk669UtTXXyqjC3nHVBqooai4wBogmCm+iedLq1GEsZdqX3RUmgPYGpx9W&#10;y389f9KkzjOaLCmRrIUcoVmydtj0XZmCyJPuPneftA8QyI+K/2GAHdzy3b30wuTY/6JyUMdOViE2&#10;l0K3TgVETS6YgudrCsTFEg4fo9UyWS4XlHDgRfFqyBCvII3uUbKAT8Tx5nEU+/Txaje8jlertX+K&#10;rICl3ib6OfjlgoJaMy9wmv8H5+eKdQKzZBxWI5yrEc69FsIVMIkwGGcdxEY8zRTMCceJGcD8X2H8&#10;FiIjmt/Dg6X8ZOyTUJgPdv5orG+EHCjMcj7UwgHQLtoGeuLtjITEGcNjaJyrWDSK/RyQQ0h6gqYH&#10;paOueBRCXat5sv6mrvko5nTFE12Qz3L0kFWj0/wiB6+BIswNnhDrrVPGlcwBfBsLDTSAkIvwO7Jg&#10;+1bWvxlMaJgot7NEUwKz5Ogh6Zh1njkTjiR9RhEK96FVZ3FQyLI3HQBGXriNnEr5JE688mx44QxA&#10;E3oCjTpfJ5mVal83DWahkc6V9SJeIDZGNXXumM4bo8vjptHkzNyUvA/n4dwFA8peicE0kjkqqwTL&#10;dwNtWd14GuQbxBbKb4DAFSKOwb/W4Xp3v7tPZkm83M2ScLudvd9vktlyH60W2/l2s9lGfzvXoiSt&#10;6jwX0nk3juQo+W89OiwHP0yvQ/lVFK+C3ePv62CD124gFhDL+O+xHlvUT5Sjyp+hXbXyOwZ2IhCV&#10;0n9S0sN+yaj5cmJaUNJ8kDBx1lGSuIWEF2irGC56yjlOOUxyUJVRS6HAHbmxfomdOl2XFViKMK1S&#10;vYdpW9SunWHomdR7NVxg6CGF2wRjGTafW1fTO0q97OfHfwAAAP//AwBQSwMEFAAGAAgAAAAhAHdf&#10;n9vaAAAAAgEAAA8AAABkcnMvZG93bnJldi54bWxMj0FLw0AQhe+C/2EZwZvdpKLVmE0pRT0VwVYQ&#10;b9PsNAnNzobsNkn/vaMXvQxveMN73+TLybVqoD40ng2kswQUceltw5WBj93LzQOoEJEttp7JwJkC&#10;LIvLixwz60d+p2EbKyUhHDI0UMfYZVqHsiaHYeY7YvEOvncYZe0rbXscJdy1ep4k99phw9JQY0fr&#10;msrj9uQMvI44rm7T52FzPKzPX7u7t89NSsZcX02rJ1CRpvh3DD/4gg6FMO39iW1QrQF5JP5O8eaL&#10;xSOovQjQRa7/oxffAAAA//8DAFBLAQItABQABgAIAAAAIQC2gziS/gAAAOEBAAATAAAAAAAAAAAA&#10;AAAAAAAAAABbQ29udGVudF9UeXBlc10ueG1sUEsBAi0AFAAGAAgAAAAhADj9If/WAAAAlAEAAAsA&#10;AAAAAAAAAAAAAAAALwEAAF9yZWxzLy5yZWxzUEsBAi0AFAAGAAgAAAAhAHCLzE5gAwAA5wcAAA4A&#10;AAAAAAAAAAAAAAAALgIAAGRycy9lMm9Eb2MueG1sUEsBAi0AFAAGAAgAAAAhAHdfn9vaAAAAAgEA&#10;AA8AAAAAAAAAAAAAAAAAugUAAGRycy9kb3ducmV2LnhtbFBLBQYAAAAABAAEAPMAAADBBgAAAAA=&#10;">
              <v:shape id="Freeform 10" o:spid="_x0000_s1027" style="position:absolute;left:4570;top:13212;width:2779;height:2;visibility:visible;mso-wrap-style:square;v-text-anchor:top" coordsize="27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J6ewgAAANsAAAAPAAAAZHJzL2Rvd25yZXYueG1sRI/NasMw&#10;EITvhbyD2EBvjRy3xMGNEoJDSq9Ne8hxkTa2qbQyluKft68KhR6HmfmG2R0mZ8VAfWg9K1ivMhDE&#10;2puWawVfn+enLYgQkQ1az6RgpgCH/eJhh6XxI3/QcIm1SBAOJSpoYuxKKYNuyGFY+Y44eTffO4xJ&#10;9rU0PY4J7qzMs2wjHbacFhrsqGpIf1/uTkH+PJ14M9viusb8bVtEbfNKK/W4nI6vICJN8T/81343&#10;Cl4K+P2SfoDc/wAAAP//AwBQSwECLQAUAAYACAAAACEA2+H2y+4AAACFAQAAEwAAAAAAAAAAAAAA&#10;AAAAAAAAW0NvbnRlbnRfVHlwZXNdLnhtbFBLAQItABQABgAIAAAAIQBa9CxbvwAAABUBAAALAAAA&#10;AAAAAAAAAAAAAB8BAABfcmVscy8ucmVsc1BLAQItABQABgAIAAAAIQC3tJ6ewgAAANsAAAAPAAAA&#10;AAAAAAAAAAAAAAcCAABkcnMvZG93bnJldi54bWxQSwUGAAAAAAMAAwC3AAAA9gIAAAAA&#10;" path="m,l2779,e" filled="f" strokecolor="#080303">
                <v:path arrowok="t" o:connecttype="custom" o:connectlocs="0,0;2779,0" o:connectangles="0,0"/>
              </v:shape>
              <w10:wrap anchorx="page" anchory="margin"/>
            </v:group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A9D7B94" wp14:editId="469AC165">
              <wp:simplePos x="0" y="0"/>
              <wp:positionH relativeFrom="page">
                <wp:posOffset>1057275</wp:posOffset>
              </wp:positionH>
              <wp:positionV relativeFrom="page">
                <wp:posOffset>9143365</wp:posOffset>
              </wp:positionV>
              <wp:extent cx="4277802" cy="222637"/>
              <wp:effectExtent l="0" t="0" r="8890" b="6350"/>
              <wp:wrapNone/>
              <wp:docPr id="4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7802" cy="22263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15A4" w:rsidRDefault="00AD15A4" w:rsidP="00AD15A4">
                          <w:pPr>
                            <w:spacing w:line="23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Style w:val="fontstyle01"/>
                            </w:rPr>
                            <w:t>(Ref. doc.: ST/SG/AC.10/C.4/2008/23, Annex 2, Example 2)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3A9D7B9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83.25pt;margin-top:719.95pt;width:336.85pt;height:17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+a2rQIAAKo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IfQKU5a6NEDHTS6FQOKTHn6TiXgdd+Bnx5gG9psqaruThRfFeJiUxO+p2spRV9TUkJ6vrnpXlwd&#10;cZQB2fUfRAlhyEELCzRUsjW1g2ogQIc2PZ5bY1IpYDMMFovICzAq4CwIgvn1woYgyXS7k0q/o6JF&#10;xkixhNZbdHK8U9pkQ5LJxQTjImdNY9vf8Gcb4DjuQGy4as5MFrabP2Iv3kbbKHTCYL51Qi/LnHW+&#10;CZ157i9m2XW22WT+TxPXD5OalSXlJsykLD/8s86dND5q4qwtJRpWGjiTkpL73aaR6EhA2bn9TgW5&#10;cHOfp2GLAFxeUPKD0LsNYiefRwsnzMOZEy+8yPH8+Daee2EcZvlzSneM03+nhPoUx7NgNorpt9w8&#10;+73mRpKWaZgdDWtTHJ2dSGIkuOWlba0mrBnti1KY9J9KAe2eGm0FazQ6qlUPuwFQjIp3onwE6UoB&#10;ygJ9wsADoxbyO0Y9DI8Uq28HIilGzXsO8jeTZjLkZOwmg/ACrqZYYzSaGz1OpEMn2b4G5PGBcbGG&#10;J1Ixq96nLE4PCwaCJXEaXmbiXP5br6cRu/oFAAD//wMAUEsDBBQABgAIAAAAIQDiCH/N4QAAAA0B&#10;AAAPAAAAZHJzL2Rvd25yZXYueG1sTI/NTsMwEITvSLyDtUjcqE1/QhPiVFUFJyREGg4cndhNrMbr&#10;ELtteHu2J7jt7I5mv8k3k+vZ2YzBepTwOBPADDZeW2wlfFavD2tgISrUqvdoJPyYAJvi9iZXmfYX&#10;LM15H1tGIRgyJaGLccg4D01nnAozPxik28GPTkWSY8v1qC4U7no+FyLhTlmkD50azK4zzXF/chK2&#10;X1i+2O/3+qM8lLaqUoFvyVHK+7tp+wwsmin+meGKT+hQEFPtT6gD60knyYqsNCwXaQqMLOulmAOr&#10;r6unlQBe5Px/i+IXAAD//wMAUEsBAi0AFAAGAAgAAAAhALaDOJL+AAAA4QEAABMAAAAAAAAAAAAA&#10;AAAAAAAAAFtDb250ZW50X1R5cGVzXS54bWxQSwECLQAUAAYACAAAACEAOP0h/9YAAACUAQAACwAA&#10;AAAAAAAAAAAAAAAvAQAAX3JlbHMvLnJlbHNQSwECLQAUAAYACAAAACEAe7fmtq0CAACqBQAADgAA&#10;AAAAAAAAAAAAAAAuAgAAZHJzL2Uyb0RvYy54bWxQSwECLQAUAAYACAAAACEA4gh/zeEAAAANAQAA&#10;DwAAAAAAAAAAAAAAAAAHBQAAZHJzL2Rvd25yZXYueG1sUEsFBgAAAAAEAAQA8wAAABUGAAAAAA==&#10;" filled="f" stroked="f">
              <v:textbox inset="0,0,0,0">
                <w:txbxContent>
                  <w:p w:rsidR="00AD15A4" w:rsidRDefault="00AD15A4" w:rsidP="00AD15A4">
                    <w:pPr>
                      <w:spacing w:line="234" w:lineRule="exact"/>
                      <w:ind w:left="20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Style w:val="fontstyle01"/>
                      </w:rPr>
                      <w:t>(Ref. doc.: ST/SG/AC.10/C.4/2008/23, Annex 2, Example 2)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DE6" w:rsidRDefault="00960DE6">
      <w:r>
        <w:separator/>
      </w:r>
    </w:p>
  </w:footnote>
  <w:footnote w:type="continuationSeparator" w:id="0">
    <w:p w:rsidR="00960DE6" w:rsidRDefault="00960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B07"/>
    <w:rsid w:val="0003007C"/>
    <w:rsid w:val="00056C2D"/>
    <w:rsid w:val="000B0522"/>
    <w:rsid w:val="000C274A"/>
    <w:rsid w:val="001441F3"/>
    <w:rsid w:val="001647C4"/>
    <w:rsid w:val="001F7EAB"/>
    <w:rsid w:val="00303502"/>
    <w:rsid w:val="003E1581"/>
    <w:rsid w:val="004127C6"/>
    <w:rsid w:val="0044541E"/>
    <w:rsid w:val="0047484F"/>
    <w:rsid w:val="004823C3"/>
    <w:rsid w:val="004B5C52"/>
    <w:rsid w:val="004F5570"/>
    <w:rsid w:val="00530C1D"/>
    <w:rsid w:val="00541E80"/>
    <w:rsid w:val="00567B8A"/>
    <w:rsid w:val="00576CB8"/>
    <w:rsid w:val="005A0C98"/>
    <w:rsid w:val="005B5AE9"/>
    <w:rsid w:val="005D4EC7"/>
    <w:rsid w:val="006301EF"/>
    <w:rsid w:val="006A07E7"/>
    <w:rsid w:val="006C04CA"/>
    <w:rsid w:val="006D5D36"/>
    <w:rsid w:val="00797923"/>
    <w:rsid w:val="007A2F0A"/>
    <w:rsid w:val="00820516"/>
    <w:rsid w:val="008219F7"/>
    <w:rsid w:val="008D7FA0"/>
    <w:rsid w:val="008E13ED"/>
    <w:rsid w:val="00960DE6"/>
    <w:rsid w:val="009675A4"/>
    <w:rsid w:val="00977ED3"/>
    <w:rsid w:val="00986E20"/>
    <w:rsid w:val="009B7EAA"/>
    <w:rsid w:val="009F18B6"/>
    <w:rsid w:val="00A342F4"/>
    <w:rsid w:val="00A46F18"/>
    <w:rsid w:val="00AD15A4"/>
    <w:rsid w:val="00B4494D"/>
    <w:rsid w:val="00B8448C"/>
    <w:rsid w:val="00B949B5"/>
    <w:rsid w:val="00BD2B07"/>
    <w:rsid w:val="00C03BD3"/>
    <w:rsid w:val="00C72D06"/>
    <w:rsid w:val="00C939E6"/>
    <w:rsid w:val="00CA5584"/>
    <w:rsid w:val="00CB0533"/>
    <w:rsid w:val="00CC02A2"/>
    <w:rsid w:val="00D1652B"/>
    <w:rsid w:val="00D911B5"/>
    <w:rsid w:val="00E0358E"/>
    <w:rsid w:val="00E54543"/>
    <w:rsid w:val="00EA0D98"/>
    <w:rsid w:val="00ED1EBB"/>
    <w:rsid w:val="00F61CC8"/>
    <w:rsid w:val="00F84D33"/>
    <w:rsid w:val="00FB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526E636-E985-40FF-A22A-867DF0F4D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2154"/>
      <w:outlineLvl w:val="0"/>
    </w:pPr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uiPriority w:val="1"/>
    <w:qFormat/>
    <w:pPr>
      <w:ind w:left="116"/>
      <w:outlineLvl w:val="1"/>
    </w:pPr>
    <w:rPr>
      <w:rFonts w:ascii="宋体" w:eastAsia="宋体" w:hAnsi="宋体"/>
      <w:b/>
      <w:bCs/>
      <w:sz w:val="27"/>
      <w:szCs w:val="27"/>
    </w:rPr>
  </w:style>
  <w:style w:type="paragraph" w:styleId="3">
    <w:name w:val="heading 3"/>
    <w:basedOn w:val="a"/>
    <w:uiPriority w:val="1"/>
    <w:qFormat/>
    <w:pPr>
      <w:outlineLvl w:val="2"/>
    </w:pPr>
    <w:rPr>
      <w:rFonts w:ascii="Arial" w:eastAsia="Arial" w:hAnsi="Arial"/>
      <w:sz w:val="25"/>
      <w:szCs w:val="25"/>
    </w:rPr>
  </w:style>
  <w:style w:type="paragraph" w:styleId="4">
    <w:name w:val="heading 4"/>
    <w:basedOn w:val="a"/>
    <w:uiPriority w:val="1"/>
    <w:qFormat/>
    <w:pPr>
      <w:ind w:left="588"/>
      <w:outlineLvl w:val="3"/>
    </w:pPr>
    <w:rPr>
      <w:rFonts w:ascii="宋体" w:eastAsia="宋体" w:hAnsi="宋体"/>
      <w:b/>
      <w:bCs/>
    </w:rPr>
  </w:style>
  <w:style w:type="paragraph" w:styleId="5">
    <w:name w:val="heading 5"/>
    <w:basedOn w:val="a"/>
    <w:uiPriority w:val="1"/>
    <w:qFormat/>
    <w:pPr>
      <w:outlineLvl w:val="4"/>
    </w:pPr>
    <w:rPr>
      <w:rFonts w:ascii="Times New Roman" w:eastAsia="Times New Roman" w:hAnsi="Times New Roman"/>
    </w:rPr>
  </w:style>
  <w:style w:type="paragraph" w:styleId="6">
    <w:name w:val="heading 6"/>
    <w:basedOn w:val="a"/>
    <w:uiPriority w:val="1"/>
    <w:qFormat/>
    <w:pPr>
      <w:ind w:left="20"/>
      <w:outlineLvl w:val="5"/>
    </w:pPr>
    <w:rPr>
      <w:rFonts w:ascii="Times New Roman" w:eastAsia="Times New Roman" w:hAnsi="Times New Roman"/>
      <w:i/>
      <w:sz w:val="21"/>
      <w:szCs w:val="21"/>
    </w:rPr>
  </w:style>
  <w:style w:type="paragraph" w:styleId="7">
    <w:name w:val="heading 7"/>
    <w:basedOn w:val="a"/>
    <w:uiPriority w:val="1"/>
    <w:qFormat/>
    <w:pPr>
      <w:spacing w:before="45"/>
      <w:ind w:left="588"/>
      <w:outlineLvl w:val="6"/>
    </w:pPr>
    <w:rPr>
      <w:rFonts w:ascii="宋体" w:eastAsia="宋体" w:hAnsi="宋体"/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58"/>
    </w:pPr>
    <w:rPr>
      <w:rFonts w:ascii="宋体" w:eastAsia="宋体" w:hAnsi="宋体"/>
      <w:sz w:val="19"/>
      <w:szCs w:val="19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rmal (Web)"/>
    <w:basedOn w:val="a"/>
    <w:uiPriority w:val="99"/>
    <w:semiHidden/>
    <w:unhideWhenUsed/>
    <w:rsid w:val="006301EF"/>
    <w:pPr>
      <w:widowControl/>
      <w:spacing w:before="100" w:beforeAutospacing="1" w:after="100" w:afterAutospacing="1"/>
    </w:pPr>
    <w:rPr>
      <w:rFonts w:ascii="宋体" w:eastAsia="宋体" w:hAnsi="宋体" w:cs="宋体"/>
      <w:sz w:val="24"/>
      <w:szCs w:val="24"/>
      <w:lang w:eastAsia="zh-CN"/>
    </w:rPr>
  </w:style>
  <w:style w:type="paragraph" w:styleId="a7">
    <w:name w:val="header"/>
    <w:basedOn w:val="a"/>
    <w:link w:val="a8"/>
    <w:uiPriority w:val="99"/>
    <w:unhideWhenUsed/>
    <w:rsid w:val="006301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6301EF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6301E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6301EF"/>
    <w:rPr>
      <w:sz w:val="18"/>
      <w:szCs w:val="18"/>
    </w:rPr>
  </w:style>
  <w:style w:type="character" w:styleId="ab">
    <w:name w:val="Placeholder Text"/>
    <w:basedOn w:val="a0"/>
    <w:uiPriority w:val="99"/>
    <w:semiHidden/>
    <w:rsid w:val="00A342F4"/>
    <w:rPr>
      <w:color w:val="808080"/>
    </w:rPr>
  </w:style>
  <w:style w:type="character" w:customStyle="1" w:styleId="a4">
    <w:name w:val="正文文本 字符"/>
    <w:basedOn w:val="a0"/>
    <w:link w:val="a3"/>
    <w:uiPriority w:val="1"/>
    <w:rsid w:val="00530C1D"/>
    <w:rPr>
      <w:rFonts w:ascii="宋体" w:eastAsia="宋体" w:hAnsi="宋体"/>
      <w:sz w:val="19"/>
      <w:szCs w:val="19"/>
    </w:rPr>
  </w:style>
  <w:style w:type="character" w:customStyle="1" w:styleId="fontstyle01">
    <w:name w:val="fontstyle01"/>
    <w:basedOn w:val="a0"/>
    <w:rsid w:val="00E54543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5AF18DC-8EAA-4F7B-B0ED-596C0F944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Online2PDF.com</dc:creator>
  <cp:keywords/>
  <dc:description/>
  <cp:lastModifiedBy>刘婉卿</cp:lastModifiedBy>
  <cp:revision>7</cp:revision>
  <dcterms:created xsi:type="dcterms:W3CDTF">2023-06-08T07:00:00Z</dcterms:created>
  <dcterms:modified xsi:type="dcterms:W3CDTF">2023-12-12T06:13:00Z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2023-03-08T00:00:00Z</vt:filetime>
  </property>
  <property fmtid="{D5CDD505-2E9C-101B-9397-08002B2CF9AE}" pid="3" name="LastSaved">
    <vt:filetime>2023-03-08T00:00:00Z</vt:filetime>
  </property>
</Properties>
</file>