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400" w:lineRule="exact"/>
        <w:ind w:firstLine="0" w:firstLineChars="0"/>
        <w:jc w:val="center"/>
        <w:outlineLvl w:val="0"/>
        <w:rPr>
          <w:rFonts w:eastAsia="黑体"/>
          <w:color w:val="000000"/>
          <w:kern w:val="0"/>
          <w:sz w:val="32"/>
          <w:szCs w:val="32"/>
        </w:rPr>
      </w:pPr>
      <w:bookmarkStart w:id="0" w:name="_Toc28374"/>
      <w:bookmarkStart w:id="1" w:name="_Toc64898472"/>
      <w:bookmarkStart w:id="2" w:name="_Toc28417"/>
      <w:bookmarkStart w:id="3" w:name="_Toc30310"/>
      <w:bookmarkStart w:id="4" w:name="_Toc36212235"/>
      <w:r>
        <w:rPr>
          <w:rFonts w:eastAsia="黑体"/>
          <w:color w:val="000000"/>
          <w:kern w:val="0"/>
          <w:sz w:val="32"/>
          <w:szCs w:val="32"/>
        </w:rPr>
        <w:t>《</w:t>
      </w:r>
      <w:r>
        <w:rPr>
          <w:rFonts w:hint="eastAsia" w:eastAsia="黑体"/>
          <w:color w:val="000000"/>
          <w:kern w:val="0"/>
          <w:sz w:val="32"/>
          <w:szCs w:val="32"/>
        </w:rPr>
        <w:t>汽车软件升级通用技术要求</w:t>
      </w:r>
      <w:r>
        <w:rPr>
          <w:rFonts w:eastAsia="黑体"/>
          <w:color w:val="000000"/>
          <w:kern w:val="0"/>
          <w:sz w:val="32"/>
          <w:szCs w:val="32"/>
        </w:rPr>
        <w:t>》</w:t>
      </w:r>
      <w:bookmarkEnd w:id="0"/>
      <w:bookmarkEnd w:id="1"/>
      <w:bookmarkEnd w:id="2"/>
      <w:bookmarkEnd w:id="3"/>
      <w:bookmarkEnd w:id="4"/>
    </w:p>
    <w:p>
      <w:pPr>
        <w:autoSpaceDE w:val="0"/>
        <w:autoSpaceDN w:val="0"/>
        <w:adjustRightInd w:val="0"/>
        <w:spacing w:line="400" w:lineRule="exact"/>
        <w:ind w:firstLine="0" w:firstLineChars="0"/>
        <w:jc w:val="center"/>
        <w:outlineLvl w:val="0"/>
        <w:rPr>
          <w:rFonts w:eastAsia="黑体"/>
          <w:color w:val="000000"/>
          <w:kern w:val="0"/>
          <w:sz w:val="32"/>
          <w:szCs w:val="32"/>
        </w:rPr>
      </w:pPr>
      <w:bookmarkStart w:id="5" w:name="_Toc64898473"/>
      <w:bookmarkStart w:id="6" w:name="_Toc21854"/>
      <w:bookmarkStart w:id="7" w:name="_Toc36212236"/>
      <w:bookmarkStart w:id="8" w:name="_Toc14803"/>
      <w:bookmarkStart w:id="9" w:name="_Toc4815"/>
      <w:r>
        <w:rPr>
          <w:rFonts w:eastAsia="黑体"/>
          <w:color w:val="000000"/>
          <w:kern w:val="0"/>
          <w:sz w:val="32"/>
          <w:szCs w:val="32"/>
        </w:rPr>
        <w:t>（征求意见稿）</w:t>
      </w:r>
      <w:bookmarkEnd w:id="5"/>
      <w:bookmarkEnd w:id="6"/>
      <w:bookmarkEnd w:id="7"/>
      <w:bookmarkEnd w:id="8"/>
      <w:bookmarkEnd w:id="9"/>
      <w:bookmarkStart w:id="10" w:name="_Toc8137"/>
      <w:bookmarkStart w:id="11" w:name="_Toc64898474"/>
      <w:bookmarkStart w:id="12" w:name="_Toc36212237"/>
      <w:bookmarkStart w:id="13" w:name="_Toc31546"/>
      <w:bookmarkStart w:id="14" w:name="_Toc30226"/>
      <w:r>
        <w:rPr>
          <w:rFonts w:eastAsia="黑体"/>
          <w:color w:val="000000"/>
          <w:kern w:val="0"/>
          <w:sz w:val="32"/>
          <w:szCs w:val="32"/>
        </w:rPr>
        <w:t>编制说明</w:t>
      </w:r>
      <w:bookmarkEnd w:id="10"/>
      <w:bookmarkEnd w:id="11"/>
      <w:bookmarkEnd w:id="12"/>
      <w:bookmarkEnd w:id="13"/>
      <w:bookmarkEnd w:id="14"/>
    </w:p>
    <w:p>
      <w:pPr>
        <w:autoSpaceDE w:val="0"/>
        <w:autoSpaceDN w:val="0"/>
        <w:adjustRightInd w:val="0"/>
        <w:spacing w:line="400" w:lineRule="exact"/>
        <w:ind w:firstLine="0" w:firstLineChars="0"/>
        <w:jc w:val="center"/>
        <w:outlineLvl w:val="0"/>
        <w:rPr>
          <w:rFonts w:eastAsia="黑体"/>
          <w:color w:val="000000"/>
          <w:kern w:val="0"/>
          <w:sz w:val="32"/>
          <w:szCs w:val="32"/>
        </w:rPr>
      </w:pPr>
    </w:p>
    <w:p>
      <w:pPr>
        <w:autoSpaceDE w:val="0"/>
        <w:autoSpaceDN w:val="0"/>
        <w:adjustRightInd w:val="0"/>
        <w:spacing w:line="400" w:lineRule="exact"/>
        <w:ind w:firstLine="480"/>
        <w:jc w:val="left"/>
        <w:outlineLvl w:val="0"/>
        <w:rPr>
          <w:rFonts w:eastAsia="黑体"/>
          <w:bCs/>
          <w:color w:val="000000"/>
          <w:kern w:val="0"/>
          <w:sz w:val="24"/>
        </w:rPr>
      </w:pPr>
      <w:bookmarkStart w:id="15" w:name="_Toc7124"/>
      <w:bookmarkStart w:id="16" w:name="_Toc733"/>
      <w:bookmarkStart w:id="17" w:name="_Toc64898475"/>
      <w:bookmarkStart w:id="18" w:name="_Toc36212238"/>
      <w:bookmarkStart w:id="19" w:name="_Hlk64896381"/>
      <w:r>
        <w:rPr>
          <w:rFonts w:hint="eastAsia" w:eastAsia="黑体"/>
          <w:bCs/>
          <w:color w:val="000000"/>
          <w:kern w:val="0"/>
          <w:sz w:val="24"/>
        </w:rPr>
        <w:t>一、</w:t>
      </w:r>
      <w:r>
        <w:rPr>
          <w:rFonts w:eastAsia="黑体"/>
          <w:bCs/>
          <w:color w:val="000000"/>
          <w:kern w:val="0"/>
          <w:sz w:val="24"/>
        </w:rPr>
        <w:t>工作简况</w:t>
      </w:r>
      <w:bookmarkEnd w:id="15"/>
      <w:bookmarkEnd w:id="16"/>
      <w:bookmarkEnd w:id="17"/>
      <w:bookmarkEnd w:id="18"/>
    </w:p>
    <w:p>
      <w:pPr>
        <w:autoSpaceDE w:val="0"/>
        <w:autoSpaceDN w:val="0"/>
        <w:adjustRightInd w:val="0"/>
        <w:spacing w:line="400" w:lineRule="exact"/>
        <w:ind w:firstLine="422"/>
        <w:jc w:val="left"/>
        <w:outlineLvl w:val="0"/>
        <w:rPr>
          <w:b/>
          <w:szCs w:val="21"/>
        </w:rPr>
      </w:pPr>
      <w:r>
        <w:rPr>
          <w:rFonts w:hint="eastAsia"/>
          <w:b/>
          <w:szCs w:val="21"/>
        </w:rPr>
        <w:t>（一）任务来源</w:t>
      </w:r>
    </w:p>
    <w:p>
      <w:pPr>
        <w:spacing w:line="400" w:lineRule="exact"/>
        <w:ind w:firstLine="420"/>
        <w:rPr>
          <w:rFonts w:ascii="宋体" w:hAnsi="宋体"/>
          <w:szCs w:val="21"/>
        </w:rPr>
      </w:pPr>
      <w:r>
        <w:rPr>
          <w:rFonts w:hint="eastAsia" w:ascii="宋体" w:hAnsi="宋体"/>
          <w:szCs w:val="21"/>
        </w:rPr>
        <w:t>根据国家标准化管理委员会《关于下达&lt;包装机械安全要求&gt;等31项强制性国家标准制修订计划及相关标准外文版计划的通知》（国标委发〔2021〕27号）中项目编号20214423-Q-339的强制性国家标准制定项目，制定强制性国家标准《汽车软件升级通用技术要求》。</w:t>
      </w:r>
    </w:p>
    <w:p>
      <w:pPr>
        <w:autoSpaceDE w:val="0"/>
        <w:autoSpaceDN w:val="0"/>
        <w:adjustRightInd w:val="0"/>
        <w:spacing w:line="400" w:lineRule="exact"/>
        <w:ind w:firstLine="422"/>
        <w:jc w:val="left"/>
        <w:outlineLvl w:val="0"/>
        <w:rPr>
          <w:b/>
          <w:szCs w:val="21"/>
        </w:rPr>
      </w:pPr>
      <w:r>
        <w:rPr>
          <w:rFonts w:hint="eastAsia"/>
          <w:b/>
          <w:szCs w:val="21"/>
        </w:rPr>
        <w:t>（二）</w:t>
      </w:r>
      <w:r>
        <w:rPr>
          <w:b/>
          <w:szCs w:val="21"/>
        </w:rPr>
        <w:t>主要工作过程</w:t>
      </w:r>
    </w:p>
    <w:p>
      <w:pPr>
        <w:spacing w:line="400" w:lineRule="exact"/>
        <w:ind w:firstLine="420"/>
        <w:rPr>
          <w:rFonts w:ascii="宋体" w:hAnsi="宋体"/>
          <w:szCs w:val="21"/>
        </w:rPr>
      </w:pPr>
      <w:r>
        <w:rPr>
          <w:rFonts w:hint="eastAsia" w:ascii="宋体" w:hAnsi="宋体"/>
          <w:szCs w:val="21"/>
        </w:rPr>
        <w:t>受工业和信息化部委托，汽标委智能网联汽车分标委根据单位申请情况成立标准起草项目组，确定中国汽车技术研究中心有限公司和工业和信息化部计算机与微电子发展研究中心（中国软件评测中心）为牵头单位，并在此基础上明确了任务和分工，积极开展标准的预研、起草及征求意见等工作。</w:t>
      </w:r>
    </w:p>
    <w:p>
      <w:pPr>
        <w:spacing w:line="400" w:lineRule="exact"/>
        <w:ind w:firstLine="420"/>
        <w:rPr>
          <w:rFonts w:ascii="宋体" w:hAnsi="宋体"/>
          <w:szCs w:val="21"/>
        </w:rPr>
      </w:pPr>
      <w:r>
        <w:rPr>
          <w:rFonts w:ascii="宋体" w:hAnsi="宋体"/>
          <w:szCs w:val="21"/>
        </w:rPr>
        <w:t>自标准制定工作启动以来，</w:t>
      </w:r>
      <w:r>
        <w:rPr>
          <w:rFonts w:hint="eastAsia" w:ascii="宋体" w:hAnsi="宋体"/>
          <w:szCs w:val="21"/>
        </w:rPr>
        <w:t>牵头单位多次</w:t>
      </w:r>
      <w:r>
        <w:rPr>
          <w:rFonts w:ascii="宋体" w:hAnsi="宋体"/>
          <w:szCs w:val="21"/>
        </w:rPr>
        <w:t>组织</w:t>
      </w:r>
      <w:r>
        <w:rPr>
          <w:rFonts w:hint="eastAsia" w:ascii="宋体" w:hAnsi="宋体"/>
          <w:szCs w:val="21"/>
        </w:rPr>
        <w:t>项目组成员单位</w:t>
      </w:r>
      <w:r>
        <w:rPr>
          <w:rFonts w:ascii="宋体" w:hAnsi="宋体"/>
          <w:szCs w:val="21"/>
        </w:rPr>
        <w:t>召开</w:t>
      </w:r>
      <w:r>
        <w:rPr>
          <w:rFonts w:hint="eastAsia" w:ascii="宋体" w:hAnsi="宋体"/>
          <w:szCs w:val="21"/>
        </w:rPr>
        <w:t>项目组</w:t>
      </w:r>
      <w:r>
        <w:rPr>
          <w:rFonts w:ascii="宋体" w:hAnsi="宋体"/>
          <w:szCs w:val="21"/>
        </w:rPr>
        <w:t>会议，分析了</w:t>
      </w:r>
      <w:r>
        <w:rPr>
          <w:rFonts w:hint="eastAsia" w:ascii="宋体" w:hAnsi="宋体"/>
          <w:szCs w:val="21"/>
        </w:rPr>
        <w:t>联合国</w:t>
      </w:r>
      <w:r>
        <w:rPr>
          <w:rFonts w:ascii="宋体" w:hAnsi="宋体"/>
          <w:szCs w:val="21"/>
        </w:rPr>
        <w:t>等</w:t>
      </w:r>
      <w:r>
        <w:rPr>
          <w:rFonts w:hint="eastAsia" w:ascii="宋体" w:hAnsi="宋体"/>
          <w:szCs w:val="21"/>
        </w:rPr>
        <w:t>国际标准法规组织</w:t>
      </w:r>
      <w:r>
        <w:rPr>
          <w:rFonts w:ascii="宋体" w:hAnsi="宋体"/>
          <w:szCs w:val="21"/>
        </w:rPr>
        <w:t>的</w:t>
      </w:r>
      <w:r>
        <w:rPr>
          <w:rFonts w:hint="eastAsia" w:ascii="宋体" w:hAnsi="宋体"/>
          <w:szCs w:val="21"/>
        </w:rPr>
        <w:t>汽车软件升级标准法规现状</w:t>
      </w:r>
      <w:r>
        <w:rPr>
          <w:rFonts w:ascii="宋体" w:hAnsi="宋体"/>
          <w:szCs w:val="21"/>
        </w:rPr>
        <w:t>，讨论确定了</w:t>
      </w:r>
      <w:r>
        <w:rPr>
          <w:rFonts w:hint="eastAsia" w:ascii="宋体" w:hAnsi="宋体"/>
          <w:szCs w:val="21"/>
        </w:rPr>
        <w:t>适应</w:t>
      </w:r>
      <w:r>
        <w:rPr>
          <w:rFonts w:ascii="宋体" w:hAnsi="宋体"/>
          <w:szCs w:val="21"/>
        </w:rPr>
        <w:t>中国</w:t>
      </w:r>
      <w:r>
        <w:rPr>
          <w:rFonts w:hint="eastAsia" w:ascii="宋体" w:hAnsi="宋体"/>
          <w:szCs w:val="21"/>
        </w:rPr>
        <w:t>产业发展现状的汽车软件升级的技术要求</w:t>
      </w:r>
      <w:r>
        <w:rPr>
          <w:rFonts w:ascii="宋体" w:hAnsi="宋体"/>
          <w:szCs w:val="21"/>
        </w:rPr>
        <w:t>并</w:t>
      </w:r>
      <w:r>
        <w:rPr>
          <w:rFonts w:hint="eastAsia" w:ascii="宋体" w:hAnsi="宋体"/>
          <w:szCs w:val="21"/>
        </w:rPr>
        <w:t>编写</w:t>
      </w:r>
      <w:r>
        <w:rPr>
          <w:rFonts w:ascii="宋体" w:hAnsi="宋体"/>
          <w:szCs w:val="21"/>
        </w:rPr>
        <w:t>了标准草案，最终完成了标准的</w:t>
      </w:r>
      <w:r>
        <w:rPr>
          <w:rFonts w:hint="eastAsia" w:ascii="宋体" w:hAnsi="宋体"/>
          <w:szCs w:val="21"/>
        </w:rPr>
        <w:t>征求意见稿</w:t>
      </w:r>
      <w:r>
        <w:rPr>
          <w:rFonts w:ascii="宋体" w:hAnsi="宋体"/>
          <w:szCs w:val="21"/>
        </w:rPr>
        <w:t>。</w:t>
      </w:r>
    </w:p>
    <w:p>
      <w:pPr>
        <w:spacing w:line="400" w:lineRule="exact"/>
        <w:ind w:firstLine="420"/>
        <w:rPr>
          <w:rFonts w:ascii="宋体" w:hAnsi="宋体"/>
          <w:szCs w:val="21"/>
        </w:rPr>
      </w:pPr>
      <w:r>
        <w:rPr>
          <w:rFonts w:hint="eastAsia" w:ascii="宋体" w:hAnsi="宋体"/>
          <w:szCs w:val="21"/>
        </w:rPr>
        <w:t>2</w:t>
      </w:r>
      <w:r>
        <w:rPr>
          <w:rFonts w:ascii="宋体" w:hAnsi="宋体"/>
          <w:szCs w:val="21"/>
        </w:rPr>
        <w:t>018</w:t>
      </w:r>
      <w:r>
        <w:rPr>
          <w:rFonts w:hint="eastAsia" w:ascii="宋体" w:hAnsi="宋体"/>
          <w:szCs w:val="21"/>
        </w:rPr>
        <w:t>年1</w:t>
      </w:r>
      <w:r>
        <w:rPr>
          <w:rFonts w:ascii="宋体" w:hAnsi="宋体"/>
          <w:szCs w:val="21"/>
        </w:rPr>
        <w:t>2</w:t>
      </w:r>
      <w:r>
        <w:rPr>
          <w:rFonts w:hint="eastAsia" w:ascii="宋体" w:hAnsi="宋体"/>
          <w:szCs w:val="21"/>
        </w:rPr>
        <w:t>月 启动标准预研，成立项目组，召开第一次会议。</w:t>
      </w:r>
    </w:p>
    <w:p>
      <w:pPr>
        <w:spacing w:line="400" w:lineRule="exact"/>
        <w:ind w:firstLine="420"/>
        <w:rPr>
          <w:rFonts w:hint="eastAsia" w:ascii="宋体" w:hAnsi="宋体"/>
          <w:szCs w:val="21"/>
        </w:rPr>
      </w:pPr>
      <w:r>
        <w:rPr>
          <w:rFonts w:hint="eastAsia" w:ascii="宋体" w:hAnsi="宋体"/>
          <w:szCs w:val="21"/>
        </w:rPr>
        <w:t>2</w:t>
      </w:r>
      <w:r>
        <w:rPr>
          <w:rFonts w:ascii="宋体" w:hAnsi="宋体"/>
          <w:szCs w:val="21"/>
        </w:rPr>
        <w:t>019</w:t>
      </w:r>
      <w:r>
        <w:rPr>
          <w:rFonts w:hint="eastAsia" w:ascii="宋体" w:hAnsi="宋体"/>
          <w:szCs w:val="21"/>
        </w:rPr>
        <w:t>年1月～</w:t>
      </w:r>
      <w:r>
        <w:rPr>
          <w:rFonts w:ascii="宋体" w:hAnsi="宋体"/>
          <w:szCs w:val="21"/>
        </w:rPr>
        <w:t>9</w:t>
      </w:r>
      <w:r>
        <w:rPr>
          <w:rFonts w:hint="eastAsia" w:ascii="宋体" w:hAnsi="宋体"/>
          <w:szCs w:val="21"/>
        </w:rPr>
        <w:t>月 研究国内外标准化成果和技术发展现状，初步确定标准名称、标准范围及标准框架。</w:t>
      </w:r>
    </w:p>
    <w:p>
      <w:pPr>
        <w:spacing w:line="400" w:lineRule="exact"/>
        <w:ind w:firstLine="420"/>
        <w:rPr>
          <w:rFonts w:hint="eastAsia" w:ascii="宋体" w:hAnsi="宋体"/>
          <w:szCs w:val="21"/>
        </w:rPr>
      </w:pPr>
      <w:r>
        <w:rPr>
          <w:rFonts w:hint="eastAsia" w:ascii="宋体" w:hAnsi="宋体"/>
          <w:szCs w:val="21"/>
        </w:rPr>
        <w:t>2</w:t>
      </w:r>
      <w:r>
        <w:rPr>
          <w:rFonts w:ascii="宋体" w:hAnsi="宋体"/>
          <w:szCs w:val="21"/>
        </w:rPr>
        <w:t>019</w:t>
      </w:r>
      <w:r>
        <w:rPr>
          <w:rFonts w:hint="eastAsia" w:ascii="宋体" w:hAnsi="宋体"/>
          <w:szCs w:val="21"/>
        </w:rPr>
        <w:t>年</w:t>
      </w:r>
      <w:r>
        <w:rPr>
          <w:rFonts w:ascii="宋体" w:hAnsi="宋体"/>
          <w:szCs w:val="21"/>
        </w:rPr>
        <w:t>9</w:t>
      </w:r>
      <w:r>
        <w:rPr>
          <w:rFonts w:hint="eastAsia" w:ascii="宋体" w:hAnsi="宋体"/>
          <w:szCs w:val="21"/>
        </w:rPr>
        <w:t>月～1</w:t>
      </w:r>
      <w:r>
        <w:rPr>
          <w:rFonts w:ascii="宋体" w:hAnsi="宋体"/>
          <w:szCs w:val="21"/>
        </w:rPr>
        <w:t>1</w:t>
      </w:r>
      <w:r>
        <w:rPr>
          <w:rFonts w:hint="eastAsia" w:ascii="宋体" w:hAnsi="宋体"/>
          <w:szCs w:val="21"/>
        </w:rPr>
        <w:t>月 持续完善标准框架，并形成第一版草案。</w:t>
      </w:r>
    </w:p>
    <w:p>
      <w:pPr>
        <w:spacing w:line="400" w:lineRule="exact"/>
        <w:ind w:firstLine="420"/>
        <w:rPr>
          <w:rFonts w:hint="eastAsia" w:ascii="宋体" w:hAnsi="宋体"/>
          <w:szCs w:val="21"/>
        </w:rPr>
      </w:pPr>
      <w:r>
        <w:rPr>
          <w:rFonts w:hint="eastAsia" w:ascii="宋体" w:hAnsi="宋体"/>
          <w:szCs w:val="21"/>
        </w:rPr>
        <w:t>2</w:t>
      </w:r>
      <w:r>
        <w:rPr>
          <w:rFonts w:ascii="宋体" w:hAnsi="宋体"/>
          <w:szCs w:val="21"/>
        </w:rPr>
        <w:t>019</w:t>
      </w:r>
      <w:r>
        <w:rPr>
          <w:rFonts w:hint="eastAsia" w:ascii="宋体" w:hAnsi="宋体"/>
          <w:szCs w:val="21"/>
        </w:rPr>
        <w:t>年</w:t>
      </w:r>
      <w:r>
        <w:rPr>
          <w:rFonts w:ascii="宋体" w:hAnsi="宋体"/>
          <w:szCs w:val="21"/>
        </w:rPr>
        <w:t>11</w:t>
      </w:r>
      <w:r>
        <w:rPr>
          <w:rFonts w:hint="eastAsia" w:ascii="宋体" w:hAnsi="宋体"/>
          <w:szCs w:val="21"/>
        </w:rPr>
        <w:t>～2</w:t>
      </w:r>
      <w:r>
        <w:rPr>
          <w:rFonts w:ascii="宋体" w:hAnsi="宋体"/>
          <w:szCs w:val="21"/>
        </w:rPr>
        <w:t>020</w:t>
      </w:r>
      <w:r>
        <w:rPr>
          <w:rFonts w:hint="eastAsia" w:ascii="宋体" w:hAnsi="宋体"/>
          <w:szCs w:val="21"/>
        </w:rPr>
        <w:t>年8月 形成第二版草案，并面向项目组征求意见。</w:t>
      </w:r>
    </w:p>
    <w:p>
      <w:pPr>
        <w:spacing w:line="400" w:lineRule="exact"/>
        <w:ind w:firstLine="420"/>
        <w:rPr>
          <w:rFonts w:hint="eastAsia" w:ascii="宋体" w:hAnsi="宋体"/>
          <w:szCs w:val="21"/>
        </w:rPr>
      </w:pPr>
      <w:r>
        <w:rPr>
          <w:rFonts w:ascii="宋体" w:hAnsi="宋体"/>
          <w:szCs w:val="21"/>
        </w:rPr>
        <w:t>2020</w:t>
      </w:r>
      <w:r>
        <w:rPr>
          <w:rFonts w:hint="eastAsia" w:ascii="宋体" w:hAnsi="宋体"/>
          <w:szCs w:val="21"/>
        </w:rPr>
        <w:t>年8月～</w:t>
      </w:r>
      <w:r>
        <w:rPr>
          <w:rFonts w:hint="eastAsia" w:ascii="宋体" w:hAnsi="宋体"/>
          <w:szCs w:val="21"/>
        </w:rPr>
        <w:t>2</w:t>
      </w:r>
      <w:r>
        <w:rPr>
          <w:rFonts w:ascii="宋体" w:hAnsi="宋体"/>
          <w:szCs w:val="21"/>
        </w:rPr>
        <w:t>021</w:t>
      </w:r>
      <w:r>
        <w:rPr>
          <w:rFonts w:hint="eastAsia" w:ascii="宋体" w:hAnsi="宋体"/>
          <w:szCs w:val="21"/>
        </w:rPr>
        <w:t>年1月 持续讨论项目组成员意见，并完善标准草案。</w:t>
      </w:r>
    </w:p>
    <w:p>
      <w:pPr>
        <w:spacing w:line="400" w:lineRule="exact"/>
        <w:ind w:firstLine="420"/>
        <w:rPr>
          <w:rFonts w:ascii="宋体" w:hAnsi="宋体"/>
          <w:szCs w:val="21"/>
        </w:rPr>
      </w:pPr>
      <w:r>
        <w:rPr>
          <w:rFonts w:hint="eastAsia" w:ascii="宋体" w:hAnsi="宋体"/>
          <w:szCs w:val="21"/>
        </w:rPr>
        <w:t>2</w:t>
      </w:r>
      <w:r>
        <w:rPr>
          <w:rFonts w:ascii="宋体" w:hAnsi="宋体"/>
          <w:szCs w:val="21"/>
        </w:rPr>
        <w:t>021</w:t>
      </w:r>
      <w:r>
        <w:rPr>
          <w:rFonts w:hint="eastAsia" w:ascii="宋体" w:hAnsi="宋体"/>
          <w:szCs w:val="21"/>
        </w:rPr>
        <w:t>年3月～</w:t>
      </w:r>
      <w:r>
        <w:rPr>
          <w:rFonts w:ascii="宋体" w:hAnsi="宋体"/>
          <w:szCs w:val="21"/>
        </w:rPr>
        <w:t>4</w:t>
      </w:r>
      <w:r>
        <w:rPr>
          <w:rFonts w:hint="eastAsia" w:ascii="宋体" w:hAnsi="宋体"/>
          <w:szCs w:val="21"/>
        </w:rPr>
        <w:t>月 根据行业管理需求和主管部门要求，将原推荐性国家标准项目调整为强制性国家标准项目。</w:t>
      </w:r>
    </w:p>
    <w:p>
      <w:pPr>
        <w:spacing w:line="400" w:lineRule="exact"/>
        <w:ind w:firstLine="420"/>
        <w:rPr>
          <w:rFonts w:ascii="宋体" w:hAnsi="宋体"/>
          <w:szCs w:val="21"/>
        </w:rPr>
      </w:pPr>
      <w:r>
        <w:rPr>
          <w:rFonts w:hint="eastAsia" w:ascii="宋体" w:hAnsi="宋体"/>
          <w:szCs w:val="21"/>
        </w:rPr>
        <w:t>2</w:t>
      </w:r>
      <w:r>
        <w:rPr>
          <w:rFonts w:ascii="宋体" w:hAnsi="宋体"/>
          <w:szCs w:val="21"/>
        </w:rPr>
        <w:t>021</w:t>
      </w:r>
      <w:r>
        <w:rPr>
          <w:rFonts w:hint="eastAsia" w:ascii="宋体" w:hAnsi="宋体"/>
          <w:szCs w:val="21"/>
        </w:rPr>
        <w:t>年</w:t>
      </w:r>
      <w:r>
        <w:rPr>
          <w:rFonts w:ascii="宋体" w:hAnsi="宋体"/>
          <w:szCs w:val="21"/>
        </w:rPr>
        <w:t>4</w:t>
      </w:r>
      <w:r>
        <w:rPr>
          <w:rFonts w:hint="eastAsia" w:ascii="宋体" w:hAnsi="宋体"/>
          <w:szCs w:val="21"/>
        </w:rPr>
        <w:t>月～</w:t>
      </w:r>
      <w:r>
        <w:rPr>
          <w:rFonts w:ascii="宋体" w:hAnsi="宋体"/>
          <w:szCs w:val="21"/>
        </w:rPr>
        <w:t>9</w:t>
      </w:r>
      <w:r>
        <w:rPr>
          <w:rFonts w:hint="eastAsia" w:ascii="宋体" w:hAnsi="宋体"/>
          <w:szCs w:val="21"/>
        </w:rPr>
        <w:t>月 组织多次封闭写稿和专题研讨会议，持续完善标准草案。</w:t>
      </w:r>
    </w:p>
    <w:p>
      <w:pPr>
        <w:spacing w:line="400" w:lineRule="exact"/>
        <w:ind w:firstLine="420"/>
        <w:rPr>
          <w:rFonts w:hint="eastAsia" w:ascii="宋体" w:hAnsi="宋体"/>
          <w:szCs w:val="21"/>
        </w:rPr>
      </w:pPr>
      <w:r>
        <w:rPr>
          <w:rFonts w:hint="eastAsia" w:ascii="宋体" w:hAnsi="宋体"/>
          <w:szCs w:val="21"/>
        </w:rPr>
        <w:t>2</w:t>
      </w:r>
      <w:r>
        <w:rPr>
          <w:rFonts w:ascii="宋体" w:hAnsi="宋体"/>
          <w:szCs w:val="21"/>
        </w:rPr>
        <w:t>021</w:t>
      </w:r>
      <w:r>
        <w:rPr>
          <w:rFonts w:hint="eastAsia" w:ascii="宋体" w:hAnsi="宋体"/>
          <w:szCs w:val="21"/>
        </w:rPr>
        <w:t>年</w:t>
      </w:r>
      <w:r>
        <w:rPr>
          <w:rFonts w:ascii="宋体" w:hAnsi="宋体"/>
          <w:szCs w:val="21"/>
        </w:rPr>
        <w:t>9</w:t>
      </w:r>
      <w:r>
        <w:rPr>
          <w:rFonts w:hint="eastAsia" w:ascii="宋体" w:hAnsi="宋体"/>
          <w:szCs w:val="21"/>
        </w:rPr>
        <w:t>月～</w:t>
      </w:r>
      <w:r>
        <w:rPr>
          <w:rFonts w:ascii="宋体" w:hAnsi="宋体"/>
          <w:szCs w:val="21"/>
        </w:rPr>
        <w:t>11</w:t>
      </w:r>
      <w:r>
        <w:rPr>
          <w:rFonts w:hint="eastAsia" w:ascii="宋体" w:hAnsi="宋体"/>
          <w:szCs w:val="21"/>
        </w:rPr>
        <w:t>月 组织行业开展车辆要求和试验方案标准草案验证试验工作。</w:t>
      </w:r>
    </w:p>
    <w:p>
      <w:pPr>
        <w:spacing w:line="400" w:lineRule="exact"/>
        <w:ind w:firstLine="420"/>
        <w:rPr>
          <w:rFonts w:ascii="宋体" w:hAnsi="宋体"/>
          <w:szCs w:val="21"/>
        </w:rPr>
      </w:pPr>
      <w:r>
        <w:rPr>
          <w:rFonts w:hint="eastAsia" w:ascii="宋体" w:hAnsi="宋体"/>
          <w:szCs w:val="21"/>
        </w:rPr>
        <w:t>2</w:t>
      </w:r>
      <w:r>
        <w:rPr>
          <w:rFonts w:ascii="宋体" w:hAnsi="宋体"/>
          <w:szCs w:val="21"/>
        </w:rPr>
        <w:t>021</w:t>
      </w:r>
      <w:r>
        <w:rPr>
          <w:rFonts w:hint="eastAsia" w:ascii="宋体" w:hAnsi="宋体"/>
          <w:szCs w:val="21"/>
        </w:rPr>
        <w:t>年1</w:t>
      </w:r>
      <w:r>
        <w:rPr>
          <w:rFonts w:ascii="宋体" w:hAnsi="宋体"/>
          <w:szCs w:val="21"/>
        </w:rPr>
        <w:t>2</w:t>
      </w:r>
      <w:r>
        <w:rPr>
          <w:rFonts w:hint="eastAsia" w:ascii="宋体" w:hAnsi="宋体"/>
          <w:szCs w:val="21"/>
        </w:rPr>
        <w:t>月～2</w:t>
      </w:r>
      <w:r>
        <w:rPr>
          <w:rFonts w:ascii="宋体" w:hAnsi="宋体"/>
          <w:szCs w:val="21"/>
        </w:rPr>
        <w:t>022</w:t>
      </w:r>
      <w:r>
        <w:rPr>
          <w:rFonts w:hint="eastAsia" w:ascii="宋体" w:hAnsi="宋体"/>
          <w:szCs w:val="21"/>
        </w:rPr>
        <w:t>年</w:t>
      </w:r>
      <w:r>
        <w:rPr>
          <w:rFonts w:ascii="宋体" w:hAnsi="宋体"/>
          <w:szCs w:val="21"/>
        </w:rPr>
        <w:t>1</w:t>
      </w:r>
      <w:r>
        <w:rPr>
          <w:rFonts w:hint="eastAsia" w:ascii="宋体" w:hAnsi="宋体"/>
          <w:szCs w:val="21"/>
        </w:rPr>
        <w:t>月 组织行业开展软件升级管理体系试运行工作。</w:t>
      </w:r>
    </w:p>
    <w:p>
      <w:pPr>
        <w:spacing w:line="400" w:lineRule="exact"/>
        <w:ind w:firstLine="420"/>
        <w:rPr>
          <w:rFonts w:hint="eastAsia" w:ascii="宋体" w:hAnsi="宋体"/>
          <w:szCs w:val="21"/>
        </w:rPr>
      </w:pPr>
      <w:r>
        <w:rPr>
          <w:rFonts w:hint="eastAsia" w:ascii="宋体" w:hAnsi="宋体"/>
          <w:szCs w:val="21"/>
        </w:rPr>
        <w:t>2</w:t>
      </w:r>
      <w:r>
        <w:rPr>
          <w:rFonts w:ascii="宋体" w:hAnsi="宋体"/>
          <w:szCs w:val="21"/>
        </w:rPr>
        <w:t>022</w:t>
      </w:r>
      <w:r>
        <w:rPr>
          <w:rFonts w:hint="eastAsia" w:ascii="宋体" w:hAnsi="宋体"/>
          <w:szCs w:val="21"/>
        </w:rPr>
        <w:t>年</w:t>
      </w:r>
      <w:r>
        <w:rPr>
          <w:rFonts w:ascii="宋体" w:hAnsi="宋体"/>
          <w:szCs w:val="21"/>
        </w:rPr>
        <w:t>3</w:t>
      </w:r>
      <w:r>
        <w:rPr>
          <w:rFonts w:hint="eastAsia" w:ascii="宋体" w:hAnsi="宋体"/>
          <w:szCs w:val="21"/>
        </w:rPr>
        <w:t>月 在信息安全标准工作组进行征集意见，收集反馈意见共计</w:t>
      </w:r>
      <w:r>
        <w:rPr>
          <w:rFonts w:ascii="宋体" w:hAnsi="宋体"/>
          <w:szCs w:val="21"/>
        </w:rPr>
        <w:t>256</w:t>
      </w:r>
      <w:r>
        <w:rPr>
          <w:rFonts w:hint="eastAsia" w:ascii="宋体" w:hAnsi="宋体"/>
          <w:szCs w:val="21"/>
        </w:rPr>
        <w:t>条，并召开意见协调会，其中</w:t>
      </w:r>
      <w:r>
        <w:rPr>
          <w:rFonts w:ascii="宋体" w:hAnsi="宋体"/>
          <w:szCs w:val="21"/>
        </w:rPr>
        <w:t>63</w:t>
      </w:r>
      <w:r>
        <w:rPr>
          <w:rFonts w:hint="eastAsia" w:ascii="宋体" w:hAnsi="宋体"/>
          <w:szCs w:val="21"/>
        </w:rPr>
        <w:t>条采纳，1</w:t>
      </w:r>
      <w:r>
        <w:rPr>
          <w:rFonts w:ascii="宋体" w:hAnsi="宋体"/>
          <w:szCs w:val="21"/>
        </w:rPr>
        <w:t>05</w:t>
      </w:r>
      <w:r>
        <w:rPr>
          <w:rFonts w:hint="eastAsia" w:ascii="宋体" w:hAnsi="宋体"/>
          <w:szCs w:val="21"/>
        </w:rPr>
        <w:t>条不采纳，8</w:t>
      </w:r>
      <w:r>
        <w:rPr>
          <w:rFonts w:ascii="宋体" w:hAnsi="宋体"/>
          <w:szCs w:val="21"/>
        </w:rPr>
        <w:t>8</w:t>
      </w:r>
      <w:r>
        <w:rPr>
          <w:rFonts w:hint="eastAsia" w:ascii="宋体" w:hAnsi="宋体"/>
          <w:szCs w:val="21"/>
        </w:rPr>
        <w:t>条部分采纳。</w:t>
      </w:r>
      <w:r>
        <w:rPr>
          <w:rFonts w:hint="eastAsia" w:ascii="宋体" w:hAnsi="宋体"/>
          <w:szCs w:val="21"/>
        </w:rPr>
        <w:t>并根据意见反馈修改形成公开征求意见稿和编制说明</w:t>
      </w:r>
      <w:r>
        <w:rPr>
          <w:rFonts w:hint="eastAsia" w:ascii="宋体" w:hAnsi="宋体"/>
          <w:szCs w:val="21"/>
        </w:rPr>
        <w:t>。</w:t>
      </w:r>
    </w:p>
    <w:p>
      <w:pPr>
        <w:numPr>
          <w:ilvl w:val="2"/>
          <w:numId w:val="4"/>
        </w:numPr>
        <w:tabs>
          <w:tab w:val="left" w:pos="720"/>
        </w:tabs>
        <w:spacing w:line="240" w:lineRule="auto"/>
        <w:ind w:left="0" w:firstLine="420" w:firstLineChars="0"/>
        <w:rPr>
          <w:rFonts w:hint="eastAsia" w:ascii="黑体" w:hAnsi="黑体" w:eastAsia="黑体"/>
          <w:bCs/>
          <w:szCs w:val="21"/>
        </w:rPr>
      </w:pPr>
      <w:r>
        <w:rPr>
          <w:rFonts w:hint="eastAsia" w:ascii="黑体" w:hAnsi="黑体" w:eastAsia="黑体"/>
          <w:bCs/>
          <w:szCs w:val="21"/>
        </w:rPr>
        <w:t>项目组第一次会议</w:t>
      </w:r>
    </w:p>
    <w:p>
      <w:pPr>
        <w:spacing w:line="400" w:lineRule="exact"/>
        <w:ind w:firstLine="420"/>
        <w:rPr>
          <w:rFonts w:ascii="宋体" w:hAnsi="宋体"/>
          <w:szCs w:val="21"/>
        </w:rPr>
      </w:pPr>
      <w:r>
        <w:rPr>
          <w:rFonts w:hint="eastAsia" w:ascii="宋体" w:hAnsi="宋体"/>
          <w:szCs w:val="21"/>
        </w:rPr>
        <w:t>汽车软件升级通用技术要求标准项目组第一次会议于</w:t>
      </w:r>
      <w:r>
        <w:rPr>
          <w:rFonts w:ascii="宋体" w:hAnsi="宋体"/>
          <w:szCs w:val="21"/>
        </w:rPr>
        <w:t>2018</w:t>
      </w:r>
      <w:r>
        <w:rPr>
          <w:rFonts w:hint="eastAsia" w:ascii="宋体" w:hAnsi="宋体"/>
          <w:szCs w:val="21"/>
        </w:rPr>
        <w:t>年</w:t>
      </w:r>
      <w:r>
        <w:rPr>
          <w:rFonts w:ascii="宋体" w:hAnsi="宋体"/>
          <w:szCs w:val="21"/>
        </w:rPr>
        <w:t>12</w:t>
      </w:r>
      <w:r>
        <w:rPr>
          <w:rFonts w:hint="eastAsia" w:ascii="宋体" w:hAnsi="宋体"/>
          <w:szCs w:val="21"/>
        </w:rPr>
        <w:t>月</w:t>
      </w:r>
      <w:r>
        <w:rPr>
          <w:rFonts w:ascii="宋体" w:hAnsi="宋体"/>
          <w:szCs w:val="21"/>
        </w:rPr>
        <w:t>19</w:t>
      </w:r>
      <w:r>
        <w:rPr>
          <w:rFonts w:hint="eastAsia" w:ascii="宋体" w:hAnsi="宋体"/>
          <w:szCs w:val="21"/>
        </w:rPr>
        <w:t>日在北京召开，正式启动标准制定工作。会议就标准的制定背景、范围、框架、技术现状进行了详细的讨论，并梳理了1</w:t>
      </w:r>
      <w:r>
        <w:rPr>
          <w:rFonts w:ascii="宋体" w:hAnsi="宋体"/>
          <w:szCs w:val="21"/>
        </w:rPr>
        <w:t>4</w:t>
      </w:r>
      <w:r>
        <w:rPr>
          <w:rFonts w:hint="eastAsia" w:ascii="宋体" w:hAnsi="宋体"/>
          <w:szCs w:val="21"/>
        </w:rPr>
        <w:t>项专项问题。会议明确：该标准以推荐性国家标准进行立项；该标准应该规范所有技术方案的软件升级方式，不只针对OTA方案；将参考联合国正在制定的软件升级标准，保持与联合国法规的协调；该标准可以包含信息安全要求，后续将深入讨论标准框架和范畴。</w:t>
      </w:r>
    </w:p>
    <w:p>
      <w:pPr>
        <w:numPr>
          <w:ilvl w:val="2"/>
          <w:numId w:val="4"/>
        </w:numPr>
        <w:tabs>
          <w:tab w:val="left" w:pos="720"/>
        </w:tabs>
        <w:spacing w:line="240" w:lineRule="auto"/>
        <w:ind w:left="0" w:firstLine="420" w:firstLineChars="0"/>
        <w:rPr>
          <w:rFonts w:hint="eastAsia" w:ascii="黑体" w:hAnsi="黑体" w:eastAsia="黑体"/>
          <w:bCs/>
          <w:szCs w:val="21"/>
        </w:rPr>
      </w:pPr>
      <w:r>
        <w:rPr>
          <w:rFonts w:hint="eastAsia" w:ascii="黑体" w:hAnsi="黑体" w:eastAsia="黑体"/>
          <w:bCs/>
          <w:szCs w:val="21"/>
        </w:rPr>
        <w:t>项目组第二次会议</w:t>
      </w:r>
    </w:p>
    <w:p>
      <w:pPr>
        <w:spacing w:line="400" w:lineRule="exact"/>
        <w:ind w:firstLine="420"/>
        <w:rPr>
          <w:rFonts w:ascii="宋体" w:hAnsi="宋体"/>
          <w:szCs w:val="21"/>
        </w:rPr>
      </w:pPr>
      <w:r>
        <w:rPr>
          <w:rFonts w:hint="eastAsia" w:ascii="宋体" w:hAnsi="宋体"/>
          <w:szCs w:val="21"/>
        </w:rPr>
        <w:t>汽车软件升级通用技术要求标准项目组第二次工作会议于</w:t>
      </w:r>
      <w:r>
        <w:rPr>
          <w:rFonts w:ascii="宋体" w:hAnsi="宋体"/>
          <w:szCs w:val="21"/>
        </w:rPr>
        <w:t>2019</w:t>
      </w:r>
      <w:r>
        <w:rPr>
          <w:rFonts w:hint="eastAsia" w:ascii="宋体" w:hAnsi="宋体"/>
          <w:szCs w:val="21"/>
        </w:rPr>
        <w:t>年6月5日在无锡召开，会议主要围绕标准现存问题、标准名称、标准框架确定、编写分工以及后续工作规划等展开讨论。会议明确：标准名称确定为“汽车软件升级通用技术要求”；确定标准坚持兼容并包的原则，制定通用性技术要求，避免限制技术路线；进一步明确将参考联合国法规；确定将两种标准框架进行整合，同时考虑技术发展特性，持续完善标准框架；确定采用分工编写的工作方式，每章节一个牵头单位，由牵头单位继续细化内容。</w:t>
      </w:r>
    </w:p>
    <w:p>
      <w:pPr>
        <w:numPr>
          <w:ilvl w:val="2"/>
          <w:numId w:val="4"/>
        </w:numPr>
        <w:tabs>
          <w:tab w:val="left" w:pos="720"/>
        </w:tabs>
        <w:spacing w:line="240" w:lineRule="auto"/>
        <w:ind w:left="0" w:firstLine="420" w:firstLineChars="0"/>
        <w:rPr>
          <w:rFonts w:hint="eastAsia" w:ascii="黑体" w:hAnsi="黑体" w:eastAsia="黑体"/>
          <w:bCs/>
          <w:szCs w:val="21"/>
        </w:rPr>
      </w:pPr>
      <w:r>
        <w:rPr>
          <w:rFonts w:hint="eastAsia" w:ascii="黑体" w:hAnsi="黑体" w:eastAsia="黑体"/>
          <w:bCs/>
          <w:szCs w:val="21"/>
        </w:rPr>
        <w:t>项目组第三次会议</w:t>
      </w:r>
    </w:p>
    <w:p>
      <w:pPr>
        <w:spacing w:line="400" w:lineRule="exact"/>
        <w:ind w:firstLine="420"/>
        <w:rPr>
          <w:rFonts w:ascii="宋体" w:hAnsi="宋体"/>
          <w:szCs w:val="21"/>
        </w:rPr>
      </w:pPr>
      <w:r>
        <w:rPr>
          <w:rFonts w:hint="eastAsia" w:ascii="宋体" w:hAnsi="宋体"/>
          <w:szCs w:val="21"/>
        </w:rPr>
        <w:t>汽车软件升级通用技术要求标准项目组第三次工作会议于</w:t>
      </w:r>
      <w:r>
        <w:rPr>
          <w:rFonts w:ascii="宋体" w:hAnsi="宋体"/>
          <w:szCs w:val="21"/>
        </w:rPr>
        <w:t>2019</w:t>
      </w:r>
      <w:r>
        <w:rPr>
          <w:rFonts w:hint="eastAsia" w:ascii="宋体" w:hAnsi="宋体"/>
          <w:szCs w:val="21"/>
        </w:rPr>
        <w:t>年</w:t>
      </w:r>
      <w:r>
        <w:rPr>
          <w:rFonts w:ascii="宋体" w:hAnsi="宋体"/>
          <w:szCs w:val="21"/>
        </w:rPr>
        <w:t>9</w:t>
      </w:r>
      <w:r>
        <w:rPr>
          <w:rFonts w:hint="eastAsia" w:ascii="宋体" w:hAnsi="宋体"/>
          <w:szCs w:val="21"/>
        </w:rPr>
        <w:t>月</w:t>
      </w:r>
      <w:r>
        <w:rPr>
          <w:rFonts w:ascii="宋体" w:hAnsi="宋体"/>
          <w:szCs w:val="21"/>
        </w:rPr>
        <w:t>5</w:t>
      </w:r>
      <w:r>
        <w:rPr>
          <w:rFonts w:hint="eastAsia" w:ascii="宋体" w:hAnsi="宋体"/>
          <w:szCs w:val="21"/>
        </w:rPr>
        <w:t>日在北京召开。会议讨论并明确标准项目组工作范畴，详细介绍标准编写格式，总结标准现存问题并探讨解决方案，进一步梳理标准二级框架及各章节编写分工。在此基础上，更新了项目组工作计划，并部署了近期工作任务。会议明确：标准草案要严格遵照标准编写格式；标准内容聚焦车端，重关注功能要求和安全要求；调整标准范围，保证标准范围与标准名称、标准内容保持一致；对于“软件升级概述”部分，该部分暂定为资料性内容，内容需要简化；对于“汽车软件升级功能要求”部分，立足车端的技术要求，不涉及服务器端要求和管理要求；对于“汽车软件升级安全要求”部分，立足车端的技术要求，不涉及服务器端要求和管理要求；对于“升级包安全要求”部分，立足升级包本身的安全，暂不考虑升级包编码要求。</w:t>
      </w:r>
    </w:p>
    <w:p>
      <w:pPr>
        <w:numPr>
          <w:ilvl w:val="2"/>
          <w:numId w:val="4"/>
        </w:numPr>
        <w:tabs>
          <w:tab w:val="left" w:pos="720"/>
        </w:tabs>
        <w:spacing w:line="240" w:lineRule="auto"/>
        <w:ind w:left="0" w:firstLine="420" w:firstLineChars="0"/>
        <w:rPr>
          <w:rFonts w:hint="eastAsia" w:ascii="黑体" w:hAnsi="黑体" w:eastAsia="黑体"/>
          <w:bCs/>
          <w:szCs w:val="21"/>
        </w:rPr>
      </w:pPr>
      <w:r>
        <w:rPr>
          <w:rFonts w:hint="eastAsia" w:ascii="黑体" w:hAnsi="黑体" w:eastAsia="黑体"/>
          <w:bCs/>
          <w:szCs w:val="21"/>
        </w:rPr>
        <w:t>项目组第四次会议</w:t>
      </w:r>
    </w:p>
    <w:p>
      <w:pPr>
        <w:spacing w:line="400" w:lineRule="exact"/>
        <w:ind w:firstLine="420"/>
        <w:rPr>
          <w:rFonts w:hint="eastAsia" w:ascii="宋体" w:hAnsi="宋体"/>
          <w:szCs w:val="21"/>
        </w:rPr>
      </w:pPr>
      <w:r>
        <w:rPr>
          <w:rFonts w:hint="eastAsia" w:ascii="宋体" w:hAnsi="宋体"/>
          <w:szCs w:val="21"/>
        </w:rPr>
        <w:t>汽车软件升级通用技术要求标准项目组第四次工作会议于2</w:t>
      </w:r>
      <w:r>
        <w:rPr>
          <w:rFonts w:ascii="宋体" w:hAnsi="宋体"/>
          <w:szCs w:val="21"/>
        </w:rPr>
        <w:t>019</w:t>
      </w:r>
      <w:r>
        <w:rPr>
          <w:rFonts w:hint="eastAsia" w:ascii="宋体" w:hAnsi="宋体"/>
          <w:szCs w:val="21"/>
        </w:rPr>
        <w:t>年1</w:t>
      </w:r>
      <w:r>
        <w:rPr>
          <w:rFonts w:ascii="宋体" w:hAnsi="宋体"/>
          <w:szCs w:val="21"/>
        </w:rPr>
        <w:t>1</w:t>
      </w:r>
      <w:r>
        <w:rPr>
          <w:rFonts w:hint="eastAsia" w:ascii="宋体" w:hAnsi="宋体"/>
          <w:szCs w:val="21"/>
        </w:rPr>
        <w:t>月7日在杭州召开。会议回顾了前期工作成果和遗留问题，并对标准范围、适用对象和标准框架进行深入讨论。会议明确：标准的适用车型为M类和N类；针对车辆提出技术要求，不规范车外离线升级工具或后台服务器；5</w:t>
      </w:r>
      <w:r>
        <w:rPr>
          <w:rFonts w:ascii="宋体" w:hAnsi="宋体"/>
          <w:szCs w:val="21"/>
        </w:rPr>
        <w:t>.1.1</w:t>
      </w:r>
      <w:r>
        <w:rPr>
          <w:rFonts w:hint="eastAsia" w:ascii="宋体" w:hAnsi="宋体"/>
          <w:szCs w:val="21"/>
        </w:rPr>
        <w:t>节增加环境要求、新版本检测、升级包下载和升级包安装；整合第6章和第7章为“信息安全要求”，其中第7章修改为6</w:t>
      </w:r>
      <w:r>
        <w:rPr>
          <w:rFonts w:ascii="宋体" w:hAnsi="宋体"/>
          <w:szCs w:val="21"/>
        </w:rPr>
        <w:t>.3</w:t>
      </w:r>
      <w:r>
        <w:rPr>
          <w:rFonts w:hint="eastAsia" w:ascii="宋体" w:hAnsi="宋体"/>
          <w:szCs w:val="21"/>
        </w:rPr>
        <w:t>；删除第6章中服务器信息安全要求；6</w:t>
      </w:r>
      <w:r>
        <w:rPr>
          <w:rFonts w:ascii="宋体" w:hAnsi="宋体"/>
          <w:szCs w:val="21"/>
        </w:rPr>
        <w:t>.3</w:t>
      </w:r>
      <w:r>
        <w:rPr>
          <w:rFonts w:hint="eastAsia" w:ascii="宋体" w:hAnsi="宋体"/>
          <w:szCs w:val="21"/>
        </w:rPr>
        <w:t>节下设升级包完整性要求、升级包的保密性要求、升级包的真实性要求等小节；确定后续各章节继续完善内容。</w:t>
      </w:r>
    </w:p>
    <w:p>
      <w:pPr>
        <w:numPr>
          <w:ilvl w:val="2"/>
          <w:numId w:val="4"/>
        </w:numPr>
        <w:tabs>
          <w:tab w:val="left" w:pos="720"/>
        </w:tabs>
        <w:spacing w:line="240" w:lineRule="auto"/>
        <w:ind w:left="0" w:firstLine="420" w:firstLineChars="0"/>
        <w:rPr>
          <w:rFonts w:hint="eastAsia" w:ascii="黑体" w:hAnsi="黑体" w:eastAsia="黑体"/>
          <w:bCs/>
          <w:szCs w:val="21"/>
        </w:rPr>
      </w:pPr>
      <w:r>
        <w:rPr>
          <w:rFonts w:hint="eastAsia" w:ascii="黑体" w:hAnsi="黑体" w:eastAsia="黑体"/>
          <w:bCs/>
          <w:szCs w:val="21"/>
        </w:rPr>
        <w:t>项目组第五次会议</w:t>
      </w:r>
    </w:p>
    <w:p>
      <w:pPr>
        <w:spacing w:line="400" w:lineRule="exact"/>
        <w:ind w:firstLine="420"/>
        <w:rPr>
          <w:rFonts w:ascii="宋体" w:hAnsi="宋体"/>
          <w:szCs w:val="21"/>
        </w:rPr>
      </w:pPr>
      <w:r>
        <w:rPr>
          <w:rFonts w:hint="eastAsia" w:ascii="宋体" w:hAnsi="宋体"/>
          <w:szCs w:val="21"/>
        </w:rPr>
        <w:t>汽车软件升级通用技术要求标准项目组第五次工作会议于</w:t>
      </w:r>
      <w:r>
        <w:rPr>
          <w:rFonts w:ascii="宋体" w:hAnsi="宋体"/>
          <w:szCs w:val="21"/>
        </w:rPr>
        <w:t>2020</w:t>
      </w:r>
      <w:r>
        <w:rPr>
          <w:rFonts w:hint="eastAsia" w:ascii="宋体" w:hAnsi="宋体"/>
          <w:szCs w:val="21"/>
        </w:rPr>
        <w:t>年</w:t>
      </w:r>
      <w:r>
        <w:rPr>
          <w:rFonts w:ascii="宋体" w:hAnsi="宋体"/>
          <w:szCs w:val="21"/>
        </w:rPr>
        <w:t>8</w:t>
      </w:r>
      <w:r>
        <w:rPr>
          <w:rFonts w:hint="eastAsia" w:ascii="宋体" w:hAnsi="宋体"/>
          <w:szCs w:val="21"/>
        </w:rPr>
        <w:t>月</w:t>
      </w:r>
      <w:r>
        <w:rPr>
          <w:rFonts w:ascii="宋体" w:hAnsi="宋体"/>
          <w:szCs w:val="21"/>
        </w:rPr>
        <w:t>19</w:t>
      </w:r>
      <w:r>
        <w:rPr>
          <w:rFonts w:hint="eastAsia" w:ascii="宋体" w:hAnsi="宋体"/>
          <w:szCs w:val="21"/>
        </w:rPr>
        <w:t>日以网络形式召开。本次会议主要讨论和处理项目组成员所反馈1</w:t>
      </w:r>
      <w:r>
        <w:rPr>
          <w:rFonts w:ascii="宋体" w:hAnsi="宋体"/>
          <w:szCs w:val="21"/>
        </w:rPr>
        <w:t>82</w:t>
      </w:r>
      <w:r>
        <w:rPr>
          <w:rFonts w:hint="eastAsia" w:ascii="宋体" w:hAnsi="宋体"/>
          <w:szCs w:val="21"/>
        </w:rPr>
        <w:t>条意见中的1</w:t>
      </w:r>
      <w:r>
        <w:rPr>
          <w:rFonts w:ascii="宋体" w:hAnsi="宋体"/>
          <w:szCs w:val="21"/>
        </w:rPr>
        <w:t>5</w:t>
      </w:r>
      <w:r>
        <w:rPr>
          <w:rFonts w:hint="eastAsia" w:ascii="宋体" w:hAnsi="宋体"/>
          <w:szCs w:val="21"/>
        </w:rPr>
        <w:t>-</w:t>
      </w:r>
      <w:r>
        <w:rPr>
          <w:rFonts w:ascii="宋体" w:hAnsi="宋体"/>
          <w:szCs w:val="21"/>
        </w:rPr>
        <w:t>54</w:t>
      </w:r>
      <w:r>
        <w:rPr>
          <w:rFonts w:hint="eastAsia" w:ascii="宋体" w:hAnsi="宋体"/>
          <w:szCs w:val="21"/>
        </w:rPr>
        <w:t>条意见，以及规划后续工作。会议确定：保留应允许手动开启或关闭软件升级功能；根据软件升级类型重新梳理车辆状态监测要求；新增升级任务用户提示要求；保留检测升级包与车辆现有软硬件兼容性的要求；删除检测离线升级工具接入状态的要求；保留断点续传要求；删除允许用户取消升级包下载要求；删除显示升级包下载进度要求。</w:t>
      </w:r>
    </w:p>
    <w:p>
      <w:pPr>
        <w:numPr>
          <w:ilvl w:val="2"/>
          <w:numId w:val="4"/>
        </w:numPr>
        <w:tabs>
          <w:tab w:val="left" w:pos="720"/>
        </w:tabs>
        <w:spacing w:line="240" w:lineRule="auto"/>
        <w:ind w:left="0" w:firstLine="420" w:firstLineChars="0"/>
        <w:rPr>
          <w:rFonts w:ascii="黑体" w:hAnsi="黑体" w:eastAsia="黑体"/>
          <w:bCs/>
          <w:szCs w:val="21"/>
        </w:rPr>
      </w:pPr>
      <w:r>
        <w:rPr>
          <w:rFonts w:hint="eastAsia" w:ascii="黑体" w:hAnsi="黑体" w:eastAsia="黑体"/>
          <w:bCs/>
          <w:szCs w:val="21"/>
        </w:rPr>
        <w:t>项目组第六次会议</w:t>
      </w:r>
    </w:p>
    <w:p>
      <w:pPr>
        <w:spacing w:line="400" w:lineRule="exact"/>
        <w:ind w:firstLine="420"/>
        <w:rPr>
          <w:rFonts w:ascii="宋体" w:hAnsi="宋体"/>
          <w:szCs w:val="21"/>
        </w:rPr>
      </w:pPr>
      <w:r>
        <w:rPr>
          <w:rFonts w:hint="eastAsia" w:ascii="宋体" w:hAnsi="宋体"/>
          <w:szCs w:val="21"/>
        </w:rPr>
        <w:t>汽车软件升级通用技术要求标准项目组第六次工作会议于</w:t>
      </w:r>
      <w:r>
        <w:rPr>
          <w:rFonts w:ascii="宋体" w:hAnsi="宋体"/>
          <w:szCs w:val="21"/>
        </w:rPr>
        <w:t>2020</w:t>
      </w:r>
      <w:r>
        <w:rPr>
          <w:rFonts w:hint="eastAsia" w:ascii="宋体" w:hAnsi="宋体"/>
          <w:szCs w:val="21"/>
        </w:rPr>
        <w:t>年1</w:t>
      </w:r>
      <w:r>
        <w:rPr>
          <w:rFonts w:ascii="宋体" w:hAnsi="宋体"/>
          <w:szCs w:val="21"/>
        </w:rPr>
        <w:t>0</w:t>
      </w:r>
      <w:r>
        <w:rPr>
          <w:rFonts w:hint="eastAsia" w:ascii="宋体" w:hAnsi="宋体"/>
          <w:szCs w:val="21"/>
        </w:rPr>
        <w:t>月</w:t>
      </w:r>
      <w:r>
        <w:rPr>
          <w:rFonts w:ascii="宋体" w:hAnsi="宋体"/>
          <w:szCs w:val="21"/>
        </w:rPr>
        <w:t>22</w:t>
      </w:r>
      <w:r>
        <w:rPr>
          <w:rFonts w:hint="eastAsia" w:ascii="宋体" w:hAnsi="宋体"/>
          <w:szCs w:val="21"/>
        </w:rPr>
        <w:t>日在北京召开。本次会议继续讨论和处理项目成员所反馈1</w:t>
      </w:r>
      <w:r>
        <w:rPr>
          <w:rFonts w:ascii="宋体" w:hAnsi="宋体"/>
          <w:szCs w:val="21"/>
        </w:rPr>
        <w:t>82</w:t>
      </w:r>
      <w:r>
        <w:rPr>
          <w:rFonts w:hint="eastAsia" w:ascii="宋体" w:hAnsi="宋体"/>
          <w:szCs w:val="21"/>
        </w:rPr>
        <w:t>条意见中的</w:t>
      </w:r>
      <w:r>
        <w:rPr>
          <w:rFonts w:ascii="宋体" w:hAnsi="宋体"/>
          <w:szCs w:val="21"/>
        </w:rPr>
        <w:t>55-114</w:t>
      </w:r>
      <w:r>
        <w:rPr>
          <w:rFonts w:hint="eastAsia" w:ascii="宋体" w:hAnsi="宋体"/>
          <w:szCs w:val="21"/>
        </w:rPr>
        <w:t>条意见。会议确定：继续梳理技术要求，将适用于在线升级和离线升级的技术要求进行分离；计划成立专项小组研究软件的分级分类，并梳理分类原则；继续研究软件识别码的适用性；当升级失败或中断是，增加使车辆处于安全状态的要求；进一步明确升级端的定义；增加具备升级包真实性、保密性、完整性的校验能力。</w:t>
      </w:r>
    </w:p>
    <w:p>
      <w:pPr>
        <w:numPr>
          <w:ilvl w:val="2"/>
          <w:numId w:val="4"/>
        </w:numPr>
        <w:tabs>
          <w:tab w:val="left" w:pos="720"/>
        </w:tabs>
        <w:spacing w:line="240" w:lineRule="auto"/>
        <w:ind w:left="0" w:firstLine="420" w:firstLineChars="0"/>
        <w:rPr>
          <w:rFonts w:ascii="黑体" w:hAnsi="黑体" w:eastAsia="黑体"/>
          <w:bCs/>
          <w:szCs w:val="21"/>
        </w:rPr>
      </w:pPr>
      <w:r>
        <w:rPr>
          <w:rFonts w:hint="eastAsia" w:ascii="黑体" w:hAnsi="黑体" w:eastAsia="黑体"/>
          <w:bCs/>
          <w:szCs w:val="21"/>
        </w:rPr>
        <w:t>项目组第七次会议</w:t>
      </w:r>
    </w:p>
    <w:p>
      <w:pPr>
        <w:spacing w:line="400" w:lineRule="exact"/>
        <w:ind w:firstLine="420"/>
        <w:rPr>
          <w:rFonts w:ascii="宋体" w:hAnsi="宋体"/>
          <w:szCs w:val="21"/>
        </w:rPr>
      </w:pPr>
      <w:r>
        <w:rPr>
          <w:rFonts w:hint="eastAsia" w:ascii="宋体" w:hAnsi="宋体"/>
          <w:szCs w:val="21"/>
        </w:rPr>
        <w:t>汽车软件升级通用技术要求标准项目组第七次工作会议于</w:t>
      </w:r>
      <w:r>
        <w:rPr>
          <w:rFonts w:ascii="宋体" w:hAnsi="宋体"/>
          <w:szCs w:val="21"/>
        </w:rPr>
        <w:t>2021</w:t>
      </w:r>
      <w:r>
        <w:rPr>
          <w:rFonts w:hint="eastAsia" w:ascii="宋体" w:hAnsi="宋体"/>
          <w:szCs w:val="21"/>
        </w:rPr>
        <w:t>年1月</w:t>
      </w:r>
      <w:r>
        <w:rPr>
          <w:rFonts w:ascii="宋体" w:hAnsi="宋体"/>
          <w:szCs w:val="21"/>
        </w:rPr>
        <w:t>12</w:t>
      </w:r>
      <w:r>
        <w:rPr>
          <w:rFonts w:hint="eastAsia" w:ascii="宋体" w:hAnsi="宋体"/>
          <w:szCs w:val="21"/>
        </w:rPr>
        <w:t>日在长沙召开。本次会议继续讨论和处理项目成员所反馈1</w:t>
      </w:r>
      <w:r>
        <w:rPr>
          <w:rFonts w:ascii="宋体" w:hAnsi="宋体"/>
          <w:szCs w:val="21"/>
        </w:rPr>
        <w:t>82</w:t>
      </w:r>
      <w:r>
        <w:rPr>
          <w:rFonts w:hint="eastAsia" w:ascii="宋体" w:hAnsi="宋体"/>
          <w:szCs w:val="21"/>
        </w:rPr>
        <w:t>条意见中的</w:t>
      </w:r>
      <w:r>
        <w:rPr>
          <w:rFonts w:ascii="宋体" w:hAnsi="宋体"/>
          <w:szCs w:val="21"/>
        </w:rPr>
        <w:t>115-182</w:t>
      </w:r>
      <w:r>
        <w:rPr>
          <w:rFonts w:hint="eastAsia" w:ascii="宋体" w:hAnsi="宋体"/>
          <w:szCs w:val="21"/>
        </w:rPr>
        <w:t>条意见。会议确定：。</w:t>
      </w:r>
    </w:p>
    <w:p>
      <w:pPr>
        <w:spacing w:line="400" w:lineRule="exact"/>
        <w:ind w:firstLine="420"/>
        <w:rPr>
          <w:rFonts w:hint="eastAsia" w:ascii="宋体" w:hAnsi="宋体"/>
          <w:szCs w:val="21"/>
        </w:rPr>
      </w:pPr>
      <w:r>
        <w:rPr>
          <w:rFonts w:hint="eastAsia" w:ascii="宋体" w:hAnsi="宋体"/>
          <w:szCs w:val="21"/>
        </w:rPr>
        <w:t>(1) 更新“软件升级”的定义为“根据需要，将某版本的软件程序或配置参数更新到另一个版本的过程。”</w:t>
      </w:r>
    </w:p>
    <w:p>
      <w:pPr>
        <w:spacing w:line="400" w:lineRule="exact"/>
        <w:ind w:firstLine="420"/>
        <w:rPr>
          <w:rFonts w:hint="eastAsia" w:ascii="宋体" w:hAnsi="宋体"/>
          <w:szCs w:val="21"/>
        </w:rPr>
      </w:pPr>
      <w:r>
        <w:rPr>
          <w:rFonts w:hint="eastAsia" w:ascii="宋体" w:hAnsi="宋体"/>
          <w:szCs w:val="21"/>
        </w:rPr>
        <w:t>(2) 更新“在线升级”的定义为“通过 OTA 连接至后台服务器进行软件下载和升级的方式”。</w:t>
      </w:r>
    </w:p>
    <w:p>
      <w:pPr>
        <w:spacing w:line="400" w:lineRule="exact"/>
        <w:ind w:firstLine="420"/>
        <w:rPr>
          <w:rFonts w:hint="eastAsia" w:ascii="宋体" w:hAnsi="宋体"/>
          <w:szCs w:val="21"/>
        </w:rPr>
      </w:pPr>
      <w:r>
        <w:rPr>
          <w:rFonts w:hint="eastAsia" w:ascii="宋体" w:hAnsi="宋体"/>
          <w:szCs w:val="21"/>
        </w:rPr>
        <w:t>(3) 针对“4.1 一般要求”，项目组内成员普遍反馈目前不具备允许用户关闭功能，认为不应允许驾驶员关闭软件升级功能；</w:t>
      </w:r>
    </w:p>
    <w:p>
      <w:pPr>
        <w:spacing w:line="400" w:lineRule="exact"/>
        <w:ind w:firstLine="420"/>
        <w:rPr>
          <w:rFonts w:hint="eastAsia" w:ascii="宋体" w:hAnsi="宋体"/>
          <w:szCs w:val="21"/>
        </w:rPr>
      </w:pPr>
      <w:r>
        <w:rPr>
          <w:rFonts w:hint="eastAsia" w:ascii="宋体" w:hAnsi="宋体"/>
          <w:szCs w:val="21"/>
        </w:rPr>
        <w:t>(4) 针对“4.2 车辆状态检测要求”，项目组建议对于电动汽车，还应该增加检测充放电状态；</w:t>
      </w:r>
    </w:p>
    <w:p>
      <w:pPr>
        <w:spacing w:line="400" w:lineRule="exact"/>
        <w:ind w:firstLine="420"/>
        <w:rPr>
          <w:rFonts w:hint="eastAsia" w:ascii="宋体" w:hAnsi="宋体"/>
          <w:szCs w:val="21"/>
        </w:rPr>
      </w:pPr>
      <w:r>
        <w:rPr>
          <w:rFonts w:hint="eastAsia" w:ascii="宋体" w:hAnsi="宋体"/>
          <w:szCs w:val="21"/>
        </w:rPr>
        <w:t>(5) 针对“4.2.1”，“询检”修改为“巡检”；</w:t>
      </w:r>
    </w:p>
    <w:p>
      <w:pPr>
        <w:spacing w:line="400" w:lineRule="exact"/>
        <w:ind w:firstLine="420"/>
        <w:rPr>
          <w:rFonts w:hint="eastAsia" w:ascii="宋体" w:hAnsi="宋体"/>
          <w:szCs w:val="21"/>
        </w:rPr>
      </w:pPr>
      <w:r>
        <w:rPr>
          <w:rFonts w:hint="eastAsia" w:ascii="宋体" w:hAnsi="宋体"/>
          <w:szCs w:val="21"/>
        </w:rPr>
        <w:t>(6) 针对“4.2.6”，项目组企业认同目前主要由后台服务器确保软硬件的兼容性，车载软件升级系统无法检测软硬件的兼容性，建议修改为检测软硬件的版本；</w:t>
      </w:r>
    </w:p>
    <w:p>
      <w:pPr>
        <w:spacing w:line="400" w:lineRule="exact"/>
        <w:ind w:firstLine="420"/>
        <w:rPr>
          <w:rFonts w:hint="eastAsia" w:ascii="宋体" w:hAnsi="宋体"/>
          <w:szCs w:val="21"/>
        </w:rPr>
      </w:pPr>
      <w:r>
        <w:rPr>
          <w:rFonts w:hint="eastAsia" w:ascii="宋体" w:hAnsi="宋体"/>
          <w:szCs w:val="21"/>
        </w:rPr>
        <w:t>(7) 针对“4.3.1”和 “4.3.2”，项目组同意这两项不是安全性要求；</w:t>
      </w:r>
    </w:p>
    <w:p>
      <w:pPr>
        <w:spacing w:line="400" w:lineRule="exact"/>
        <w:ind w:firstLine="420"/>
        <w:rPr>
          <w:rFonts w:hint="eastAsia" w:ascii="宋体" w:hAnsi="宋体"/>
          <w:szCs w:val="21"/>
        </w:rPr>
      </w:pPr>
      <w:r>
        <w:rPr>
          <w:rFonts w:hint="eastAsia" w:ascii="宋体" w:hAnsi="宋体"/>
          <w:szCs w:val="21"/>
        </w:rPr>
        <w:t>(8) 针对“4.4.3”，项目组建议将该条与 4.2 相融合；</w:t>
      </w:r>
    </w:p>
    <w:p>
      <w:pPr>
        <w:spacing w:line="400" w:lineRule="exact"/>
        <w:ind w:firstLine="420"/>
        <w:rPr>
          <w:rFonts w:ascii="宋体" w:hAnsi="宋体"/>
          <w:szCs w:val="21"/>
        </w:rPr>
      </w:pPr>
      <w:r>
        <w:rPr>
          <w:rFonts w:hint="eastAsia" w:ascii="宋体" w:hAnsi="宋体"/>
          <w:szCs w:val="21"/>
        </w:rPr>
        <w:t>(9) 针对“5.1.8”，车载软件升级系统无法发现其自身漏洞，需要修改表述。</w:t>
      </w:r>
    </w:p>
    <w:p>
      <w:pPr>
        <w:numPr>
          <w:ilvl w:val="2"/>
          <w:numId w:val="4"/>
        </w:numPr>
        <w:tabs>
          <w:tab w:val="left" w:pos="720"/>
        </w:tabs>
        <w:spacing w:line="240" w:lineRule="auto"/>
        <w:ind w:left="0" w:firstLine="420" w:firstLineChars="0"/>
        <w:rPr>
          <w:rFonts w:ascii="黑体" w:hAnsi="黑体" w:eastAsia="黑体"/>
          <w:bCs/>
          <w:szCs w:val="21"/>
        </w:rPr>
      </w:pPr>
      <w:r>
        <w:rPr>
          <w:rFonts w:hint="eastAsia" w:ascii="黑体" w:hAnsi="黑体" w:eastAsia="黑体"/>
          <w:bCs/>
          <w:szCs w:val="21"/>
        </w:rPr>
        <w:t>作为强制性国家标准重新立项</w:t>
      </w:r>
    </w:p>
    <w:p>
      <w:pPr>
        <w:spacing w:line="400" w:lineRule="exact"/>
        <w:ind w:firstLine="420"/>
        <w:rPr>
          <w:rFonts w:ascii="宋体" w:hAnsi="宋体"/>
          <w:szCs w:val="21"/>
        </w:rPr>
      </w:pPr>
      <w:r>
        <w:rPr>
          <w:rFonts w:ascii="宋体" w:hAnsi="宋体"/>
          <w:szCs w:val="21"/>
        </w:rPr>
        <w:t>2021</w:t>
      </w:r>
      <w:r>
        <w:rPr>
          <w:rFonts w:hint="eastAsia" w:ascii="宋体" w:hAnsi="宋体"/>
          <w:szCs w:val="21"/>
        </w:rPr>
        <w:t>年3月，由于软件升级对现行汽车管理制度带来严峻挑战且不良软件升级严重影响用户生命财产安全等问题，主管部门出于行业管理需要，要求将该推荐性国家标准项目调整为强制性国家标准项目。</w:t>
      </w:r>
    </w:p>
    <w:p>
      <w:pPr>
        <w:numPr>
          <w:ilvl w:val="2"/>
          <w:numId w:val="4"/>
        </w:numPr>
        <w:tabs>
          <w:tab w:val="left" w:pos="720"/>
        </w:tabs>
        <w:spacing w:line="240" w:lineRule="auto"/>
        <w:ind w:left="0" w:firstLine="420" w:firstLineChars="0"/>
        <w:rPr>
          <w:rFonts w:ascii="黑体" w:hAnsi="黑体" w:eastAsia="黑体"/>
          <w:bCs/>
          <w:szCs w:val="21"/>
        </w:rPr>
      </w:pPr>
      <w:r>
        <w:rPr>
          <w:rFonts w:hint="eastAsia" w:ascii="黑体" w:hAnsi="黑体" w:eastAsia="黑体"/>
          <w:bCs/>
          <w:szCs w:val="21"/>
        </w:rPr>
        <w:t>项目组第八次会议</w:t>
      </w:r>
    </w:p>
    <w:p>
      <w:pPr>
        <w:spacing w:line="400" w:lineRule="exact"/>
        <w:ind w:firstLine="420"/>
        <w:rPr>
          <w:rFonts w:ascii="宋体" w:hAnsi="宋体"/>
          <w:szCs w:val="21"/>
        </w:rPr>
      </w:pPr>
      <w:r>
        <w:rPr>
          <w:rFonts w:hint="eastAsia" w:ascii="宋体" w:hAnsi="宋体"/>
          <w:szCs w:val="21"/>
        </w:rPr>
        <w:t>汽车软件升级通用技术要求标准项目组第八次工作会议于</w:t>
      </w:r>
      <w:r>
        <w:rPr>
          <w:rFonts w:ascii="宋体" w:hAnsi="宋体"/>
          <w:szCs w:val="21"/>
        </w:rPr>
        <w:t>2021</w:t>
      </w:r>
      <w:r>
        <w:rPr>
          <w:rFonts w:hint="eastAsia" w:ascii="宋体" w:hAnsi="宋体"/>
          <w:szCs w:val="21"/>
        </w:rPr>
        <w:t>年</w:t>
      </w:r>
      <w:r>
        <w:rPr>
          <w:rFonts w:ascii="宋体" w:hAnsi="宋体"/>
          <w:szCs w:val="21"/>
        </w:rPr>
        <w:t>4</w:t>
      </w:r>
      <w:r>
        <w:rPr>
          <w:rFonts w:hint="eastAsia" w:ascii="宋体" w:hAnsi="宋体"/>
          <w:szCs w:val="21"/>
        </w:rPr>
        <w:t>月</w:t>
      </w:r>
      <w:r>
        <w:rPr>
          <w:rFonts w:ascii="宋体" w:hAnsi="宋体"/>
          <w:szCs w:val="21"/>
        </w:rPr>
        <w:t>27</w:t>
      </w:r>
      <w:r>
        <w:rPr>
          <w:rFonts w:hint="eastAsia" w:ascii="宋体" w:hAnsi="宋体"/>
          <w:szCs w:val="21"/>
        </w:rPr>
        <w:t>日在天津召开。本次会议主要讨论该标准由推荐性国家标准调整为强制性国家标准后，标准范围、结构、内容应该如何调整。会议确认：本标准将借鉴联合国法规R</w:t>
      </w:r>
      <w:r>
        <w:rPr>
          <w:rFonts w:ascii="宋体" w:hAnsi="宋体"/>
          <w:szCs w:val="21"/>
        </w:rPr>
        <w:t>156</w:t>
      </w:r>
      <w:r>
        <w:rPr>
          <w:rFonts w:hint="eastAsia" w:ascii="宋体" w:hAnsi="宋体"/>
          <w:szCs w:val="21"/>
        </w:rPr>
        <w:t>《关于软件升级和软件升级管理系统的汽车型式批准统一规定》的思路，在满足政府管理需求和符合行业发展现状的基础上自主制定；本标准范围为适用于M类和N类车辆；本标准结构主要包括总体要求、软件升级管理体系要求、车辆要求和试验方法，并完成软件升级管理体系和车辆要求的初步草案。</w:t>
      </w:r>
    </w:p>
    <w:p>
      <w:pPr>
        <w:numPr>
          <w:ilvl w:val="2"/>
          <w:numId w:val="4"/>
        </w:numPr>
        <w:tabs>
          <w:tab w:val="left" w:pos="720"/>
        </w:tabs>
        <w:spacing w:line="240" w:lineRule="auto"/>
        <w:ind w:left="0" w:firstLine="420" w:firstLineChars="0"/>
        <w:rPr>
          <w:rFonts w:ascii="黑体" w:hAnsi="黑体" w:eastAsia="黑体"/>
          <w:bCs/>
          <w:szCs w:val="21"/>
        </w:rPr>
      </w:pPr>
      <w:r>
        <w:rPr>
          <w:rFonts w:hint="eastAsia" w:ascii="黑体" w:hAnsi="黑体" w:eastAsia="黑体"/>
          <w:bCs/>
          <w:szCs w:val="21"/>
        </w:rPr>
        <w:t>封闭写稿会议</w:t>
      </w:r>
    </w:p>
    <w:p>
      <w:pPr>
        <w:spacing w:line="400" w:lineRule="exact"/>
        <w:ind w:firstLine="420"/>
        <w:rPr>
          <w:rFonts w:hint="eastAsia" w:ascii="宋体" w:hAnsi="宋体"/>
          <w:szCs w:val="21"/>
        </w:rPr>
      </w:pPr>
      <w:r>
        <w:rPr>
          <w:rFonts w:hint="eastAsia" w:ascii="宋体" w:hAnsi="宋体"/>
          <w:szCs w:val="21"/>
        </w:rPr>
        <w:t>汽车软件升级通用技术要求标准封闭写稿会于2</w:t>
      </w:r>
      <w:r>
        <w:rPr>
          <w:rFonts w:ascii="宋体" w:hAnsi="宋体"/>
          <w:szCs w:val="21"/>
        </w:rPr>
        <w:t>021</w:t>
      </w:r>
      <w:r>
        <w:rPr>
          <w:rFonts w:hint="eastAsia" w:ascii="宋体" w:hAnsi="宋体"/>
          <w:szCs w:val="21"/>
        </w:rPr>
        <w:t>年7月2</w:t>
      </w:r>
      <w:r>
        <w:rPr>
          <w:rFonts w:ascii="宋体" w:hAnsi="宋体"/>
          <w:szCs w:val="21"/>
        </w:rPr>
        <w:t>6-29</w:t>
      </w:r>
      <w:r>
        <w:rPr>
          <w:rFonts w:hint="eastAsia" w:ascii="宋体" w:hAnsi="宋体"/>
          <w:szCs w:val="21"/>
        </w:rPr>
        <w:t>日在厦门召开。本次会议主要针对车辆要求和相应试验方法进行封闭写稿。本次会议将车辆要求分为一般要求和在线升级附加要求，并分别完成了编写工作；并且根据每条要求编制了试验用例和试验过程。会议通过了车辆要求；并同意以现有试验用例和过程为基础，继续完善试验方法，并开展验证试验。</w:t>
      </w:r>
    </w:p>
    <w:p>
      <w:pPr>
        <w:numPr>
          <w:ilvl w:val="2"/>
          <w:numId w:val="4"/>
        </w:numPr>
        <w:tabs>
          <w:tab w:val="left" w:pos="720"/>
        </w:tabs>
        <w:spacing w:line="240" w:lineRule="auto"/>
        <w:ind w:left="0" w:firstLine="420" w:firstLineChars="0"/>
        <w:rPr>
          <w:rFonts w:ascii="黑体" w:hAnsi="黑体" w:eastAsia="黑体"/>
          <w:bCs/>
          <w:szCs w:val="21"/>
        </w:rPr>
      </w:pPr>
      <w:r>
        <w:rPr>
          <w:rFonts w:hint="eastAsia" w:ascii="黑体" w:hAnsi="黑体" w:eastAsia="黑体"/>
          <w:bCs/>
          <w:szCs w:val="21"/>
        </w:rPr>
        <w:t>试验方法专题研讨会</w:t>
      </w:r>
    </w:p>
    <w:p>
      <w:pPr>
        <w:spacing w:line="400" w:lineRule="exact"/>
        <w:ind w:firstLine="420"/>
        <w:rPr>
          <w:rFonts w:ascii="宋体" w:hAnsi="宋体"/>
          <w:szCs w:val="21"/>
        </w:rPr>
      </w:pPr>
      <w:r>
        <w:rPr>
          <w:rFonts w:hint="eastAsia" w:ascii="宋体" w:hAnsi="宋体"/>
          <w:szCs w:val="21"/>
        </w:rPr>
        <w:t>汽车软件升级通用技术要求试验方法专题研讨会于2</w:t>
      </w:r>
      <w:r>
        <w:rPr>
          <w:rFonts w:ascii="宋体" w:hAnsi="宋体"/>
          <w:szCs w:val="21"/>
        </w:rPr>
        <w:t>021</w:t>
      </w:r>
      <w:r>
        <w:rPr>
          <w:rFonts w:hint="eastAsia" w:ascii="宋体" w:hAnsi="宋体"/>
          <w:szCs w:val="21"/>
        </w:rPr>
        <w:t>年9月2-</w:t>
      </w:r>
      <w:r>
        <w:rPr>
          <w:rFonts w:ascii="宋体" w:hAnsi="宋体"/>
          <w:szCs w:val="21"/>
        </w:rPr>
        <w:t>3</w:t>
      </w:r>
      <w:r>
        <w:rPr>
          <w:rFonts w:hint="eastAsia" w:ascii="宋体" w:hAnsi="宋体"/>
          <w:szCs w:val="21"/>
        </w:rPr>
        <w:t>日在天津召开。本次会议全面完善标准草案，并重点研讨和编写试验方法以形成标准草案，确定标准验证试验实施方案及工作计划。本次会议完成了试验方法的编制工作，并确定2</w:t>
      </w:r>
      <w:r>
        <w:rPr>
          <w:rFonts w:ascii="宋体" w:hAnsi="宋体"/>
          <w:szCs w:val="21"/>
        </w:rPr>
        <w:t>021</w:t>
      </w:r>
      <w:r>
        <w:rPr>
          <w:rFonts w:hint="eastAsia" w:ascii="宋体" w:hAnsi="宋体"/>
          <w:szCs w:val="21"/>
        </w:rPr>
        <w:t>年9月下旬征集试验车辆和检测机构，并计划于</w:t>
      </w:r>
      <w:r>
        <w:rPr>
          <w:rFonts w:ascii="宋体" w:hAnsi="宋体"/>
          <w:szCs w:val="21"/>
        </w:rPr>
        <w:t>10</w:t>
      </w:r>
      <w:r>
        <w:rPr>
          <w:rFonts w:hint="eastAsia" w:ascii="宋体" w:hAnsi="宋体"/>
          <w:szCs w:val="21"/>
        </w:rPr>
        <w:t>月开展验证试验。</w:t>
      </w:r>
    </w:p>
    <w:p>
      <w:pPr>
        <w:numPr>
          <w:ilvl w:val="2"/>
          <w:numId w:val="4"/>
        </w:numPr>
        <w:tabs>
          <w:tab w:val="left" w:pos="720"/>
        </w:tabs>
        <w:spacing w:line="240" w:lineRule="auto"/>
        <w:ind w:left="0" w:firstLine="420" w:firstLineChars="0"/>
        <w:rPr>
          <w:rFonts w:ascii="黑体" w:hAnsi="黑体" w:eastAsia="黑体"/>
          <w:bCs/>
          <w:szCs w:val="21"/>
        </w:rPr>
      </w:pPr>
      <w:r>
        <w:rPr>
          <w:rFonts w:hint="eastAsia" w:ascii="黑体" w:hAnsi="黑体" w:eastAsia="黑体"/>
          <w:bCs/>
          <w:szCs w:val="21"/>
        </w:rPr>
        <w:t>标准验证试验</w:t>
      </w:r>
    </w:p>
    <w:p>
      <w:pPr>
        <w:spacing w:line="400" w:lineRule="exact"/>
        <w:ind w:firstLine="420"/>
        <w:rPr>
          <w:rFonts w:hint="eastAsia" w:ascii="宋体" w:hAnsi="宋体"/>
          <w:szCs w:val="21"/>
        </w:rPr>
      </w:pPr>
      <w:r>
        <w:rPr>
          <w:rFonts w:hint="eastAsia" w:ascii="宋体" w:hAnsi="宋体"/>
          <w:szCs w:val="21"/>
        </w:rPr>
        <w:t>2</w:t>
      </w:r>
      <w:r>
        <w:rPr>
          <w:rFonts w:ascii="宋体" w:hAnsi="宋体"/>
          <w:szCs w:val="21"/>
        </w:rPr>
        <w:t>021</w:t>
      </w:r>
      <w:r>
        <w:rPr>
          <w:rFonts w:hint="eastAsia" w:ascii="宋体" w:hAnsi="宋体"/>
          <w:szCs w:val="21"/>
        </w:rPr>
        <w:t>年</w:t>
      </w:r>
      <w:r>
        <w:rPr>
          <w:rFonts w:ascii="宋体" w:hAnsi="宋体"/>
          <w:szCs w:val="21"/>
        </w:rPr>
        <w:t>9</w:t>
      </w:r>
      <w:r>
        <w:rPr>
          <w:rFonts w:hint="eastAsia" w:ascii="宋体" w:hAnsi="宋体"/>
          <w:szCs w:val="21"/>
        </w:rPr>
        <w:t>月，汽标委智能网联汽车分标委秘书处面向汽车信息安全标准工作组征集试验车辆和检测机构，共征集到1</w:t>
      </w:r>
      <w:r>
        <w:rPr>
          <w:rFonts w:ascii="宋体" w:hAnsi="宋体"/>
          <w:szCs w:val="21"/>
        </w:rPr>
        <w:t>5</w:t>
      </w:r>
      <w:r>
        <w:rPr>
          <w:rFonts w:hint="eastAsia" w:ascii="宋体" w:hAnsi="宋体"/>
          <w:szCs w:val="21"/>
        </w:rPr>
        <w:t>家汽车生产企业的试验车辆和</w:t>
      </w:r>
      <w:r>
        <w:rPr>
          <w:rFonts w:ascii="宋体" w:hAnsi="宋体"/>
          <w:szCs w:val="21"/>
        </w:rPr>
        <w:t>6</w:t>
      </w:r>
      <w:r>
        <w:rPr>
          <w:rFonts w:hint="eastAsia" w:ascii="宋体" w:hAnsi="宋体"/>
          <w:szCs w:val="21"/>
        </w:rPr>
        <w:t>家检测机构共同开展验证试验。2</w:t>
      </w:r>
      <w:r>
        <w:rPr>
          <w:rFonts w:ascii="宋体" w:hAnsi="宋体"/>
          <w:szCs w:val="21"/>
        </w:rPr>
        <w:t>021</w:t>
      </w:r>
      <w:r>
        <w:rPr>
          <w:rFonts w:hint="eastAsia" w:ascii="宋体" w:hAnsi="宋体"/>
          <w:szCs w:val="21"/>
        </w:rPr>
        <w:t>年1</w:t>
      </w:r>
      <w:r>
        <w:rPr>
          <w:rFonts w:ascii="宋体" w:hAnsi="宋体"/>
          <w:szCs w:val="21"/>
        </w:rPr>
        <w:t>0</w:t>
      </w:r>
      <w:r>
        <w:rPr>
          <w:rFonts w:hint="eastAsia" w:ascii="宋体" w:hAnsi="宋体"/>
          <w:szCs w:val="21"/>
        </w:rPr>
        <w:t>-</w:t>
      </w:r>
      <w:r>
        <w:rPr>
          <w:rFonts w:ascii="宋体" w:hAnsi="宋体"/>
          <w:szCs w:val="21"/>
        </w:rPr>
        <w:t>11</w:t>
      </w:r>
      <w:r>
        <w:rPr>
          <w:rFonts w:hint="eastAsia" w:ascii="宋体" w:hAnsi="宋体"/>
          <w:szCs w:val="21"/>
        </w:rPr>
        <w:t>月先后完成所有1</w:t>
      </w:r>
      <w:r>
        <w:rPr>
          <w:rFonts w:ascii="宋体" w:hAnsi="宋体"/>
          <w:szCs w:val="21"/>
        </w:rPr>
        <w:t>5</w:t>
      </w:r>
      <w:r>
        <w:rPr>
          <w:rFonts w:hint="eastAsia" w:ascii="宋体" w:hAnsi="宋体"/>
          <w:szCs w:val="21"/>
        </w:rPr>
        <w:t>辆车辆的标准验证试验，并总结试验过程中的经验和问题，进一步完善标准草案。</w:t>
      </w:r>
    </w:p>
    <w:p>
      <w:pPr>
        <w:numPr>
          <w:ilvl w:val="2"/>
          <w:numId w:val="4"/>
        </w:numPr>
        <w:tabs>
          <w:tab w:val="left" w:pos="720"/>
        </w:tabs>
        <w:spacing w:line="240" w:lineRule="auto"/>
        <w:ind w:left="0" w:firstLine="420" w:firstLineChars="0"/>
        <w:rPr>
          <w:rFonts w:ascii="黑体" w:hAnsi="黑体" w:eastAsia="黑体"/>
          <w:bCs/>
          <w:szCs w:val="21"/>
        </w:rPr>
      </w:pPr>
      <w:bookmarkStart w:id="20" w:name="_Hlk97880729"/>
      <w:r>
        <w:rPr>
          <w:rFonts w:hint="eastAsia" w:ascii="黑体" w:hAnsi="黑体" w:eastAsia="黑体"/>
          <w:bCs/>
          <w:szCs w:val="21"/>
        </w:rPr>
        <w:t>软件升级管理体系专题研讨会</w:t>
      </w:r>
      <w:bookmarkEnd w:id="20"/>
      <w:r>
        <w:rPr>
          <w:rFonts w:hint="eastAsia" w:ascii="黑体" w:hAnsi="黑体" w:eastAsia="黑体"/>
          <w:bCs/>
          <w:szCs w:val="21"/>
        </w:rPr>
        <w:t>议</w:t>
      </w:r>
    </w:p>
    <w:p>
      <w:pPr>
        <w:spacing w:line="400" w:lineRule="exact"/>
        <w:ind w:firstLine="420"/>
        <w:rPr>
          <w:rFonts w:hint="eastAsia" w:ascii="宋体" w:hAnsi="宋体"/>
          <w:szCs w:val="21"/>
        </w:rPr>
      </w:pPr>
      <w:r>
        <w:rPr>
          <w:rFonts w:hint="eastAsia" w:ascii="宋体" w:hAnsi="宋体"/>
          <w:szCs w:val="21"/>
        </w:rPr>
        <w:t>汽车软件升级通用技术要求软件升级管理体系专题研讨会于2</w:t>
      </w:r>
      <w:r>
        <w:rPr>
          <w:rFonts w:ascii="宋体" w:hAnsi="宋体"/>
          <w:szCs w:val="21"/>
        </w:rPr>
        <w:t>021</w:t>
      </w:r>
      <w:r>
        <w:rPr>
          <w:rFonts w:hint="eastAsia" w:ascii="宋体" w:hAnsi="宋体"/>
          <w:szCs w:val="21"/>
        </w:rPr>
        <w:t>年</w:t>
      </w:r>
      <w:r>
        <w:rPr>
          <w:rFonts w:ascii="宋体" w:hAnsi="宋体"/>
          <w:szCs w:val="21"/>
        </w:rPr>
        <w:t>12</w:t>
      </w:r>
      <w:r>
        <w:rPr>
          <w:rFonts w:hint="eastAsia" w:ascii="宋体" w:hAnsi="宋体"/>
          <w:szCs w:val="21"/>
        </w:rPr>
        <w:t>月</w:t>
      </w:r>
      <w:r>
        <w:rPr>
          <w:rFonts w:ascii="宋体" w:hAnsi="宋体"/>
          <w:szCs w:val="21"/>
        </w:rPr>
        <w:t>1</w:t>
      </w:r>
      <w:r>
        <w:rPr>
          <w:rFonts w:hint="eastAsia" w:ascii="宋体" w:hAnsi="宋体"/>
          <w:szCs w:val="21"/>
        </w:rPr>
        <w:t>日以网络会议形式召开。本次会议全面完善标准草案，并重点研讨软件升级管理体系要求，确定软件升级管理体系试运行实施方案及工作计划。会议计划于2</w:t>
      </w:r>
      <w:r>
        <w:rPr>
          <w:rFonts w:ascii="宋体" w:hAnsi="宋体"/>
          <w:szCs w:val="21"/>
        </w:rPr>
        <w:t>021</w:t>
      </w:r>
      <w:r>
        <w:rPr>
          <w:rFonts w:hint="eastAsia" w:ascii="宋体" w:hAnsi="宋体"/>
          <w:szCs w:val="21"/>
        </w:rPr>
        <w:t>年1</w:t>
      </w:r>
      <w:r>
        <w:rPr>
          <w:rFonts w:ascii="宋体" w:hAnsi="宋体"/>
          <w:szCs w:val="21"/>
        </w:rPr>
        <w:t>2</w:t>
      </w:r>
      <w:r>
        <w:rPr>
          <w:rFonts w:hint="eastAsia" w:ascii="宋体" w:hAnsi="宋体"/>
          <w:szCs w:val="21"/>
        </w:rPr>
        <w:t>月-</w:t>
      </w:r>
      <w:r>
        <w:rPr>
          <w:rFonts w:ascii="宋体" w:hAnsi="宋体"/>
          <w:szCs w:val="21"/>
        </w:rPr>
        <w:t>2022</w:t>
      </w:r>
      <w:r>
        <w:rPr>
          <w:rFonts w:hint="eastAsia" w:ascii="宋体" w:hAnsi="宋体"/>
          <w:szCs w:val="21"/>
        </w:rPr>
        <w:t>年1月，采用带三方审核和企业自我验证相结合的方式，开展软件升级管理体系试运行。</w:t>
      </w:r>
    </w:p>
    <w:p>
      <w:pPr>
        <w:numPr>
          <w:ilvl w:val="2"/>
          <w:numId w:val="4"/>
        </w:numPr>
        <w:tabs>
          <w:tab w:val="left" w:pos="720"/>
        </w:tabs>
        <w:spacing w:line="240" w:lineRule="auto"/>
        <w:ind w:left="0" w:firstLine="420" w:firstLineChars="0"/>
        <w:rPr>
          <w:rFonts w:ascii="黑体" w:hAnsi="黑体" w:eastAsia="黑体"/>
          <w:bCs/>
          <w:szCs w:val="21"/>
        </w:rPr>
      </w:pPr>
      <w:r>
        <w:rPr>
          <w:rFonts w:hint="eastAsia" w:ascii="黑体" w:hAnsi="黑体" w:eastAsia="黑体"/>
          <w:bCs/>
          <w:szCs w:val="21"/>
        </w:rPr>
        <w:t>标准验证试验</w:t>
      </w:r>
    </w:p>
    <w:p>
      <w:pPr>
        <w:spacing w:line="400" w:lineRule="exact"/>
        <w:ind w:firstLine="420"/>
        <w:rPr>
          <w:rFonts w:hint="eastAsia" w:ascii="宋体" w:hAnsi="宋体"/>
          <w:szCs w:val="21"/>
        </w:rPr>
      </w:pPr>
      <w:r>
        <w:rPr>
          <w:rFonts w:hint="eastAsia" w:ascii="宋体" w:hAnsi="宋体"/>
          <w:szCs w:val="21"/>
        </w:rPr>
        <w:t>2</w:t>
      </w:r>
      <w:r>
        <w:rPr>
          <w:rFonts w:ascii="宋体" w:hAnsi="宋体"/>
          <w:szCs w:val="21"/>
        </w:rPr>
        <w:t>021</w:t>
      </w:r>
      <w:r>
        <w:rPr>
          <w:rFonts w:hint="eastAsia" w:ascii="宋体" w:hAnsi="宋体"/>
          <w:szCs w:val="21"/>
        </w:rPr>
        <w:t>年</w:t>
      </w:r>
      <w:r>
        <w:rPr>
          <w:rFonts w:ascii="宋体" w:hAnsi="宋体"/>
          <w:szCs w:val="21"/>
        </w:rPr>
        <w:t>12</w:t>
      </w:r>
      <w:r>
        <w:rPr>
          <w:rFonts w:hint="eastAsia" w:ascii="宋体" w:hAnsi="宋体"/>
          <w:szCs w:val="21"/>
        </w:rPr>
        <w:t>月，汽标委智能网联汽车分标委秘书处面向汽车信息安全标准工作组征集软件升级管理体系试运行参与单位和检测机构，共征集到</w:t>
      </w:r>
      <w:r>
        <w:rPr>
          <w:rFonts w:ascii="宋体" w:hAnsi="宋体"/>
          <w:szCs w:val="21"/>
        </w:rPr>
        <w:t>27</w:t>
      </w:r>
      <w:r>
        <w:rPr>
          <w:rFonts w:hint="eastAsia" w:ascii="宋体" w:hAnsi="宋体"/>
          <w:szCs w:val="21"/>
        </w:rPr>
        <w:t>家汽车生产企业和</w:t>
      </w:r>
      <w:r>
        <w:rPr>
          <w:rFonts w:ascii="宋体" w:hAnsi="宋体"/>
          <w:szCs w:val="21"/>
        </w:rPr>
        <w:t>6</w:t>
      </w:r>
      <w:r>
        <w:rPr>
          <w:rFonts w:hint="eastAsia" w:ascii="宋体" w:hAnsi="宋体"/>
          <w:szCs w:val="21"/>
        </w:rPr>
        <w:t>家检测机构共同开展软件升级管理体系试运行工作。2</w:t>
      </w:r>
      <w:r>
        <w:rPr>
          <w:rFonts w:ascii="宋体" w:hAnsi="宋体"/>
          <w:szCs w:val="21"/>
        </w:rPr>
        <w:t>021</w:t>
      </w:r>
      <w:r>
        <w:rPr>
          <w:rFonts w:hint="eastAsia" w:ascii="宋体" w:hAnsi="宋体"/>
          <w:szCs w:val="21"/>
        </w:rPr>
        <w:t>年</w:t>
      </w:r>
      <w:r>
        <w:rPr>
          <w:rFonts w:ascii="宋体" w:hAnsi="宋体"/>
          <w:szCs w:val="21"/>
        </w:rPr>
        <w:t>12</w:t>
      </w:r>
      <w:r>
        <w:rPr>
          <w:rFonts w:hint="eastAsia" w:ascii="宋体" w:hAnsi="宋体"/>
          <w:szCs w:val="21"/>
        </w:rPr>
        <w:t>月至</w:t>
      </w:r>
      <w:r>
        <w:rPr>
          <w:rFonts w:ascii="宋体" w:hAnsi="宋体"/>
          <w:szCs w:val="21"/>
        </w:rPr>
        <w:t>2022</w:t>
      </w:r>
      <w:r>
        <w:rPr>
          <w:rFonts w:hint="eastAsia" w:ascii="宋体" w:hAnsi="宋体"/>
          <w:szCs w:val="21"/>
        </w:rPr>
        <w:t>年1月先后完成所有</w:t>
      </w:r>
      <w:r>
        <w:rPr>
          <w:rFonts w:ascii="宋体" w:hAnsi="宋体"/>
          <w:szCs w:val="21"/>
        </w:rPr>
        <w:t>27</w:t>
      </w:r>
      <w:r>
        <w:rPr>
          <w:rFonts w:hint="eastAsia" w:ascii="宋体" w:hAnsi="宋体"/>
          <w:szCs w:val="21"/>
        </w:rPr>
        <w:t>家企业的软件升级管理体系试运行工作，并总结试验过程中的经验和问题，进一步完善标准草案。</w:t>
      </w:r>
    </w:p>
    <w:p>
      <w:pPr>
        <w:numPr>
          <w:ilvl w:val="2"/>
          <w:numId w:val="4"/>
        </w:numPr>
        <w:tabs>
          <w:tab w:val="left" w:pos="720"/>
        </w:tabs>
        <w:spacing w:line="240" w:lineRule="auto"/>
        <w:ind w:left="0" w:firstLine="420" w:firstLineChars="0"/>
        <w:rPr>
          <w:rFonts w:ascii="黑体" w:hAnsi="黑体" w:eastAsia="黑体"/>
          <w:bCs/>
          <w:szCs w:val="21"/>
        </w:rPr>
      </w:pPr>
      <w:r>
        <w:rPr>
          <w:rFonts w:hint="eastAsia" w:ascii="黑体" w:hAnsi="黑体" w:eastAsia="黑体"/>
          <w:bCs/>
          <w:szCs w:val="21"/>
        </w:rPr>
        <w:t>工作组意见协调会</w:t>
      </w:r>
    </w:p>
    <w:p>
      <w:pPr>
        <w:spacing w:line="400" w:lineRule="exact"/>
        <w:ind w:firstLine="420"/>
        <w:rPr>
          <w:rFonts w:hint="eastAsia" w:ascii="宋体" w:hAnsi="宋体"/>
          <w:szCs w:val="21"/>
        </w:rPr>
      </w:pPr>
      <w:r>
        <w:rPr>
          <w:rFonts w:hint="eastAsia" w:ascii="宋体" w:hAnsi="宋体"/>
          <w:szCs w:val="21"/>
        </w:rPr>
        <w:t>2022年3月，形成工作组征求意见稿，并面向汽标委智能网联汽车分标委汽车信息安全标准工作组100余家单位征求时间。本次反馈意见共计收到40余家单位的256条反馈意见，会议全体成员</w:t>
      </w:r>
      <w:r>
        <w:rPr>
          <w:rFonts w:hint="eastAsia" w:ascii="宋体" w:hAnsi="宋体"/>
          <w:szCs w:val="21"/>
        </w:rPr>
        <w:t>根据反馈意见进行了讨论处理，协调结果如下：采纳63条，不采纳105条，部分采纳88条，并根据相关意见对标准公开征求意见稿和编制说明进行了修改。</w:t>
      </w:r>
    </w:p>
    <w:p>
      <w:pPr>
        <w:autoSpaceDE w:val="0"/>
        <w:autoSpaceDN w:val="0"/>
        <w:adjustRightInd w:val="0"/>
        <w:spacing w:line="400" w:lineRule="exact"/>
        <w:ind w:firstLine="480"/>
        <w:jc w:val="left"/>
        <w:outlineLvl w:val="0"/>
        <w:rPr>
          <w:rFonts w:eastAsia="黑体"/>
          <w:bCs/>
          <w:color w:val="000000"/>
          <w:kern w:val="0"/>
          <w:sz w:val="24"/>
        </w:rPr>
      </w:pPr>
      <w:bookmarkStart w:id="21" w:name="_Toc64898476"/>
      <w:r>
        <w:rPr>
          <w:rFonts w:hint="eastAsia" w:eastAsia="黑体"/>
          <w:bCs/>
          <w:color w:val="000000"/>
          <w:kern w:val="0"/>
          <w:sz w:val="24"/>
        </w:rPr>
        <w:t>二、</w:t>
      </w:r>
      <w:r>
        <w:rPr>
          <w:rFonts w:eastAsia="黑体"/>
          <w:bCs/>
          <w:color w:val="000000"/>
          <w:kern w:val="0"/>
          <w:sz w:val="24"/>
        </w:rPr>
        <w:t>编制原则、强制性国家标准主要技术要求的依据及理由</w:t>
      </w:r>
      <w:bookmarkEnd w:id="21"/>
    </w:p>
    <w:p>
      <w:pPr>
        <w:spacing w:line="400" w:lineRule="exact"/>
        <w:ind w:firstLine="420"/>
        <w:rPr>
          <w:rFonts w:hint="eastAsia" w:ascii="宋体" w:hAnsi="宋体"/>
          <w:szCs w:val="21"/>
        </w:rPr>
      </w:pPr>
      <w:r>
        <w:rPr>
          <w:rFonts w:hint="eastAsia" w:ascii="宋体" w:hAnsi="宋体"/>
          <w:szCs w:val="21"/>
        </w:rPr>
        <w:t>本文件编写符合 GB/T 1.1—2020《标准化工作导则 第 1 部分：标准化文件的结构和起草规则》的规定起草。起草过程，充分考虑国内外现有相关标准的统一和协调；标准的要求充分考虑了国内当前的行业技术水平，对草案内容进行多次征求意见和充分讨论。</w:t>
      </w:r>
    </w:p>
    <w:p>
      <w:pPr>
        <w:autoSpaceDE w:val="0"/>
        <w:autoSpaceDN w:val="0"/>
        <w:adjustRightInd w:val="0"/>
        <w:spacing w:line="400" w:lineRule="exact"/>
        <w:ind w:firstLine="422"/>
        <w:jc w:val="left"/>
        <w:outlineLvl w:val="0"/>
        <w:rPr>
          <w:b/>
          <w:szCs w:val="21"/>
        </w:rPr>
      </w:pPr>
      <w:r>
        <w:rPr>
          <w:rFonts w:hint="eastAsia"/>
          <w:b/>
          <w:szCs w:val="21"/>
        </w:rPr>
        <w:t>（一）</w:t>
      </w:r>
      <w:r>
        <w:rPr>
          <w:b/>
          <w:szCs w:val="21"/>
        </w:rPr>
        <w:t>适用范围</w:t>
      </w:r>
    </w:p>
    <w:p>
      <w:pPr>
        <w:spacing w:line="400" w:lineRule="exact"/>
        <w:ind w:firstLine="420"/>
        <w:rPr>
          <w:rFonts w:hint="eastAsia" w:ascii="宋体" w:hAnsi="宋体"/>
          <w:szCs w:val="21"/>
        </w:rPr>
      </w:pPr>
      <w:r>
        <w:rPr>
          <w:rFonts w:hint="eastAsia" w:ascii="宋体" w:hAnsi="宋体"/>
          <w:szCs w:val="21"/>
        </w:rPr>
        <w:t>本文件规定了汽车软件升级的管理体系要求、车辆要求、试验方法、车辆型式的变更和扩展、说明书。</w:t>
      </w:r>
    </w:p>
    <w:p>
      <w:pPr>
        <w:spacing w:line="400" w:lineRule="exact"/>
        <w:ind w:firstLine="420"/>
        <w:rPr>
          <w:rFonts w:hint="eastAsia" w:ascii="宋体" w:hAnsi="宋体"/>
          <w:szCs w:val="21"/>
        </w:rPr>
      </w:pPr>
      <w:r>
        <w:rPr>
          <w:rFonts w:hint="eastAsia" w:ascii="宋体" w:hAnsi="宋体"/>
          <w:szCs w:val="21"/>
        </w:rPr>
        <w:t>本文件适用于M类、N类汽车，其他车辆类型可参照执行。</w:t>
      </w:r>
    </w:p>
    <w:p>
      <w:pPr>
        <w:autoSpaceDE w:val="0"/>
        <w:autoSpaceDN w:val="0"/>
        <w:adjustRightInd w:val="0"/>
        <w:spacing w:line="400" w:lineRule="exact"/>
        <w:ind w:firstLine="422"/>
        <w:jc w:val="left"/>
        <w:outlineLvl w:val="0"/>
        <w:rPr>
          <w:b/>
          <w:szCs w:val="21"/>
        </w:rPr>
      </w:pPr>
      <w:r>
        <w:rPr>
          <w:rFonts w:hint="eastAsia"/>
          <w:b/>
          <w:szCs w:val="21"/>
        </w:rPr>
        <w:t>（二）主要技术内容</w:t>
      </w:r>
    </w:p>
    <w:p>
      <w:pPr>
        <w:pStyle w:val="24"/>
        <w:keepNext w:val="0"/>
        <w:keepLines w:val="0"/>
        <w:pageBreakBefore w:val="0"/>
        <w:widowControl w:val="0"/>
        <w:numPr>
          <w:ilvl w:val="0"/>
          <w:numId w:val="5"/>
        </w:numPr>
        <w:kinsoku/>
        <w:wordWrap/>
        <w:overflowPunct/>
        <w:topLinePunct w:val="0"/>
        <w:bidi w:val="0"/>
        <w:snapToGrid/>
        <w:spacing w:line="400" w:lineRule="exact"/>
        <w:ind w:left="426" w:firstLineChars="0"/>
        <w:textAlignment w:val="auto"/>
        <w:rPr>
          <w:rFonts w:hint="eastAsia" w:ascii="黑体" w:hAnsi="黑体" w:eastAsia="黑体"/>
          <w:bCs/>
          <w:szCs w:val="21"/>
        </w:rPr>
      </w:pPr>
      <w:r>
        <w:rPr>
          <w:rFonts w:hint="eastAsia" w:ascii="黑体" w:hAnsi="黑体" w:eastAsia="黑体"/>
          <w:bCs/>
          <w:szCs w:val="21"/>
        </w:rPr>
        <w:t>条款4.1.2　对于每次软件升级，车辆制造商应记录并安全存储4.3要求的相关信息，该信息应至少保存至车辆型号停产后10年。</w:t>
      </w:r>
    </w:p>
    <w:p>
      <w:pPr>
        <w:keepNext w:val="0"/>
        <w:keepLines w:val="0"/>
        <w:pageBreakBefore w:val="0"/>
        <w:widowControl w:val="0"/>
        <w:tabs>
          <w:tab w:val="left" w:pos="1680"/>
        </w:tabs>
        <w:kinsoku/>
        <w:wordWrap/>
        <w:overflowPunct/>
        <w:topLinePunct w:val="0"/>
        <w:bidi w:val="0"/>
        <w:snapToGrid/>
        <w:spacing w:line="400" w:lineRule="exact"/>
        <w:ind w:firstLine="420"/>
        <w:textAlignment w:val="auto"/>
        <w:rPr>
          <w:rFonts w:hint="eastAsia" w:ascii="黑体" w:hAnsi="黑体" w:eastAsia="黑体"/>
          <w:szCs w:val="21"/>
        </w:rPr>
      </w:pPr>
      <w:r>
        <w:rPr>
          <w:rFonts w:hint="eastAsia" w:ascii="黑体" w:hAnsi="黑体" w:eastAsia="黑体"/>
          <w:szCs w:val="21"/>
        </w:rPr>
        <w:t>说明：</w:t>
      </w:r>
    </w:p>
    <w:p>
      <w:pPr>
        <w:keepNext w:val="0"/>
        <w:keepLines w:val="0"/>
        <w:pageBreakBefore w:val="0"/>
        <w:widowControl w:val="0"/>
        <w:kinsoku/>
        <w:wordWrap/>
        <w:overflowPunct/>
        <w:topLinePunct w:val="0"/>
        <w:bidi w:val="0"/>
        <w:snapToGrid/>
        <w:spacing w:line="400" w:lineRule="exact"/>
        <w:ind w:firstLine="420"/>
        <w:textAlignment w:val="auto"/>
        <w:rPr>
          <w:rFonts w:hint="eastAsia" w:ascii="宋体" w:hAnsi="宋体"/>
          <w:szCs w:val="21"/>
        </w:rPr>
      </w:pPr>
      <w:r>
        <w:rPr>
          <w:rFonts w:hint="eastAsia" w:ascii="宋体" w:hAnsi="宋体"/>
          <w:szCs w:val="21"/>
        </w:rPr>
        <w:t>车辆制造商应说明其用于记录和存储4.3要求的信息的过程/程序，以及保护这些信息的方法。“每次软件升级”指与准入或认证相关的和无关的所有升级；“安全”主要指信息安全，结果应该是，车辆制造商能够保证所有相关文件/信息都将被存储，且其具备适当的安全控制措施来保护这些信息。</w:t>
      </w:r>
    </w:p>
    <w:p>
      <w:pPr>
        <w:keepNext w:val="0"/>
        <w:keepLines w:val="0"/>
        <w:pageBreakBefore w:val="0"/>
        <w:widowControl w:val="0"/>
        <w:kinsoku/>
        <w:wordWrap/>
        <w:overflowPunct/>
        <w:topLinePunct w:val="0"/>
        <w:autoSpaceDE/>
        <w:autoSpaceDN/>
        <w:bidi w:val="0"/>
        <w:adjustRightInd/>
        <w:snapToGrid/>
        <w:spacing w:line="400" w:lineRule="exact"/>
        <w:ind w:firstLine="420"/>
        <w:textAlignment w:val="auto"/>
        <w:rPr>
          <w:rFonts w:ascii="宋体" w:hAnsi="宋体"/>
          <w:bCs/>
          <w:szCs w:val="21"/>
        </w:rPr>
      </w:pPr>
      <w:r>
        <w:rPr>
          <w:rFonts w:hint="eastAsia" w:ascii="黑体" w:hAnsi="黑体" w:eastAsia="黑体"/>
          <w:szCs w:val="21"/>
        </w:rPr>
        <w:t>可提供的文件/证据示例：</w:t>
      </w:r>
    </w:p>
    <w:p>
      <w:pPr>
        <w:keepNext w:val="0"/>
        <w:keepLines w:val="0"/>
        <w:pageBreakBefore w:val="0"/>
        <w:widowControl w:val="0"/>
        <w:kinsoku/>
        <w:wordWrap/>
        <w:overflowPunct/>
        <w:topLinePunct w:val="0"/>
        <w:autoSpaceDE/>
        <w:autoSpaceDN/>
        <w:bidi w:val="0"/>
        <w:adjustRightInd/>
        <w:snapToGrid/>
        <w:spacing w:line="400" w:lineRule="exact"/>
        <w:ind w:firstLine="420"/>
        <w:textAlignment w:val="auto"/>
        <w:rPr>
          <w:rFonts w:ascii="宋体" w:hAnsi="宋体"/>
          <w:bCs/>
          <w:szCs w:val="21"/>
        </w:rPr>
      </w:pPr>
      <w:r>
        <w:rPr>
          <w:rFonts w:hint="eastAsia" w:ascii="宋体" w:hAnsi="宋体"/>
          <w:bCs/>
          <w:szCs w:val="21"/>
        </w:rPr>
        <w:t>为</w:t>
      </w:r>
      <w:r>
        <w:rPr>
          <w:rFonts w:ascii="宋体" w:hAnsi="宋体"/>
          <w:bCs/>
          <w:szCs w:val="21"/>
        </w:rPr>
        <w:t>了证明信息得到安全保存，可以使用</w:t>
      </w:r>
      <w:r>
        <w:rPr>
          <w:rFonts w:hint="eastAsia" w:ascii="宋体" w:hAnsi="宋体"/>
          <w:bCs/>
          <w:szCs w:val="21"/>
        </w:rPr>
        <w:t>国家/行业/</w:t>
      </w:r>
      <w:r>
        <w:rPr>
          <w:rFonts w:ascii="宋体" w:hAnsi="宋体"/>
          <w:bCs/>
          <w:szCs w:val="21"/>
        </w:rPr>
        <w:t>国际标准。所提供的信息</w:t>
      </w:r>
      <w:r>
        <w:rPr>
          <w:rFonts w:hint="eastAsia" w:ascii="宋体" w:hAnsi="宋体"/>
          <w:bCs/>
          <w:szCs w:val="21"/>
        </w:rPr>
        <w:t>可能</w:t>
      </w:r>
      <w:r>
        <w:rPr>
          <w:rFonts w:ascii="宋体" w:hAnsi="宋体"/>
          <w:bCs/>
          <w:szCs w:val="21"/>
        </w:rPr>
        <w:t>包括：</w:t>
      </w:r>
    </w:p>
    <w:p>
      <w:pPr>
        <w:keepNext w:val="0"/>
        <w:keepLines w:val="0"/>
        <w:pageBreakBefore w:val="0"/>
        <w:widowControl w:val="0"/>
        <w:numPr>
          <w:ilvl w:val="0"/>
          <w:numId w:val="6"/>
        </w:numPr>
        <w:kinsoku/>
        <w:wordWrap/>
        <w:overflowPunct/>
        <w:topLinePunct w:val="0"/>
        <w:autoSpaceDE/>
        <w:autoSpaceDN/>
        <w:bidi w:val="0"/>
        <w:adjustRightInd/>
        <w:snapToGrid/>
        <w:spacing w:line="400" w:lineRule="exact"/>
        <w:ind w:firstLine="420" w:firstLineChars="0"/>
        <w:textAlignment w:val="auto"/>
        <w:rPr>
          <w:rFonts w:ascii="宋体" w:hAnsi="宋体"/>
          <w:bCs/>
          <w:szCs w:val="21"/>
        </w:rPr>
      </w:pPr>
      <w:r>
        <w:rPr>
          <w:rFonts w:ascii="宋体" w:hAnsi="宋体"/>
          <w:bCs/>
          <w:szCs w:val="21"/>
        </w:rPr>
        <w:t>访问控制（物理和个人）；</w:t>
      </w:r>
    </w:p>
    <w:p>
      <w:pPr>
        <w:keepNext w:val="0"/>
        <w:keepLines w:val="0"/>
        <w:pageBreakBefore w:val="0"/>
        <w:widowControl w:val="0"/>
        <w:numPr>
          <w:ilvl w:val="0"/>
          <w:numId w:val="6"/>
        </w:numPr>
        <w:kinsoku/>
        <w:wordWrap/>
        <w:overflowPunct/>
        <w:topLinePunct w:val="0"/>
        <w:autoSpaceDE/>
        <w:autoSpaceDN/>
        <w:bidi w:val="0"/>
        <w:adjustRightInd/>
        <w:snapToGrid/>
        <w:spacing w:line="400" w:lineRule="exact"/>
        <w:ind w:firstLine="420" w:firstLineChars="0"/>
        <w:textAlignment w:val="auto"/>
        <w:rPr>
          <w:rFonts w:ascii="宋体" w:hAnsi="宋体"/>
          <w:bCs/>
          <w:szCs w:val="21"/>
        </w:rPr>
      </w:pPr>
      <w:r>
        <w:rPr>
          <w:rFonts w:ascii="宋体" w:hAnsi="宋体"/>
          <w:bCs/>
          <w:szCs w:val="21"/>
        </w:rPr>
        <w:t>确保保存信息的服务器安全的控制措施；</w:t>
      </w:r>
    </w:p>
    <w:p>
      <w:pPr>
        <w:keepNext w:val="0"/>
        <w:keepLines w:val="0"/>
        <w:pageBreakBefore w:val="0"/>
        <w:widowControl w:val="0"/>
        <w:numPr>
          <w:ilvl w:val="0"/>
          <w:numId w:val="6"/>
        </w:numPr>
        <w:kinsoku/>
        <w:wordWrap/>
        <w:overflowPunct/>
        <w:topLinePunct w:val="0"/>
        <w:autoSpaceDE/>
        <w:autoSpaceDN/>
        <w:bidi w:val="0"/>
        <w:adjustRightInd/>
        <w:snapToGrid/>
        <w:spacing w:line="400" w:lineRule="exact"/>
        <w:ind w:firstLine="420" w:firstLineChars="0"/>
        <w:textAlignment w:val="auto"/>
        <w:rPr>
          <w:rFonts w:ascii="宋体" w:hAnsi="宋体"/>
          <w:bCs/>
          <w:szCs w:val="21"/>
        </w:rPr>
      </w:pPr>
      <w:r>
        <w:rPr>
          <w:rFonts w:ascii="宋体" w:hAnsi="宋体"/>
          <w:bCs/>
          <w:szCs w:val="21"/>
        </w:rPr>
        <w:t>监测控制措施；</w:t>
      </w:r>
    </w:p>
    <w:p>
      <w:pPr>
        <w:keepNext w:val="0"/>
        <w:keepLines w:val="0"/>
        <w:pageBreakBefore w:val="0"/>
        <w:widowControl w:val="0"/>
        <w:numPr>
          <w:ilvl w:val="0"/>
          <w:numId w:val="6"/>
        </w:numPr>
        <w:kinsoku/>
        <w:wordWrap/>
        <w:overflowPunct/>
        <w:topLinePunct w:val="0"/>
        <w:autoSpaceDE/>
        <w:autoSpaceDN/>
        <w:bidi w:val="0"/>
        <w:adjustRightInd/>
        <w:snapToGrid/>
        <w:spacing w:line="400" w:lineRule="exact"/>
        <w:ind w:firstLine="420" w:firstLineChars="0"/>
        <w:textAlignment w:val="auto"/>
        <w:rPr>
          <w:rFonts w:ascii="宋体" w:hAnsi="宋体"/>
          <w:bCs/>
          <w:szCs w:val="21"/>
        </w:rPr>
      </w:pPr>
      <w:r>
        <w:rPr>
          <w:rFonts w:ascii="宋体" w:hAnsi="宋体"/>
          <w:bCs/>
          <w:szCs w:val="21"/>
        </w:rPr>
        <w:t>配置控制措施；</w:t>
      </w:r>
    </w:p>
    <w:p>
      <w:pPr>
        <w:keepNext w:val="0"/>
        <w:keepLines w:val="0"/>
        <w:pageBreakBefore w:val="0"/>
        <w:widowControl w:val="0"/>
        <w:numPr>
          <w:ilvl w:val="0"/>
          <w:numId w:val="6"/>
        </w:numPr>
        <w:kinsoku/>
        <w:wordWrap/>
        <w:overflowPunct/>
        <w:topLinePunct w:val="0"/>
        <w:autoSpaceDE/>
        <w:autoSpaceDN/>
        <w:bidi w:val="0"/>
        <w:adjustRightInd/>
        <w:snapToGrid/>
        <w:spacing w:line="400" w:lineRule="exact"/>
        <w:ind w:firstLine="420" w:firstLineChars="0"/>
        <w:textAlignment w:val="auto"/>
        <w:rPr>
          <w:rFonts w:ascii="宋体" w:hAnsi="宋体"/>
          <w:bCs/>
          <w:szCs w:val="21"/>
        </w:rPr>
      </w:pPr>
      <w:r>
        <w:rPr>
          <w:rFonts w:ascii="宋体" w:hAnsi="宋体"/>
          <w:bCs/>
          <w:szCs w:val="21"/>
        </w:rPr>
        <w:t>质量控制措施/所采用的质量管理</w:t>
      </w:r>
      <w:r>
        <w:rPr>
          <w:rFonts w:hint="eastAsia" w:ascii="宋体" w:hAnsi="宋体"/>
          <w:bCs/>
          <w:szCs w:val="21"/>
        </w:rPr>
        <w:t>体系。</w:t>
      </w:r>
    </w:p>
    <w:p>
      <w:pPr>
        <w:pStyle w:val="24"/>
        <w:keepNext w:val="0"/>
        <w:keepLines w:val="0"/>
        <w:pageBreakBefore w:val="0"/>
        <w:widowControl w:val="0"/>
        <w:numPr>
          <w:ilvl w:val="0"/>
          <w:numId w:val="5"/>
        </w:numPr>
        <w:kinsoku/>
        <w:wordWrap/>
        <w:overflowPunct/>
        <w:topLinePunct w:val="0"/>
        <w:bidi w:val="0"/>
        <w:snapToGrid/>
        <w:spacing w:line="400" w:lineRule="exact"/>
        <w:ind w:left="426" w:firstLineChars="0"/>
        <w:textAlignment w:val="auto"/>
        <w:rPr>
          <w:rFonts w:hint="eastAsia" w:ascii="黑体" w:hAnsi="黑体" w:eastAsia="黑体"/>
          <w:bCs/>
          <w:szCs w:val="21"/>
        </w:rPr>
      </w:pPr>
      <w:r>
        <w:rPr>
          <w:rFonts w:hint="eastAsia" w:ascii="黑体" w:hAnsi="黑体" w:eastAsia="黑体"/>
          <w:bCs/>
          <w:szCs w:val="21"/>
        </w:rPr>
        <w:t>条款4.1.3　对于具有软件识别码的车型，车辆制造商应确保：</w:t>
      </w:r>
    </w:p>
    <w:p>
      <w:pPr>
        <w:keepNext w:val="0"/>
        <w:keepLines w:val="0"/>
        <w:pageBreakBefore w:val="0"/>
        <w:widowControl w:val="0"/>
        <w:kinsoku/>
        <w:wordWrap/>
        <w:overflowPunct/>
        <w:topLinePunct w:val="0"/>
        <w:bidi w:val="0"/>
        <w:snapToGrid/>
        <w:spacing w:line="400" w:lineRule="exact"/>
        <w:ind w:left="1701" w:leftChars="406" w:hanging="848" w:hangingChars="404"/>
        <w:textAlignment w:val="auto"/>
        <w:rPr>
          <w:rFonts w:hint="eastAsia" w:ascii="黑体" w:hAnsi="黑体" w:eastAsia="黑体"/>
          <w:bCs/>
          <w:szCs w:val="21"/>
        </w:rPr>
      </w:pPr>
      <w:r>
        <w:rPr>
          <w:rFonts w:hint="eastAsia" w:ascii="黑体" w:hAnsi="黑体" w:eastAsia="黑体"/>
          <w:bCs/>
          <w:szCs w:val="21"/>
        </w:rPr>
        <w:t>a)每个软件识别码是唯一可识别的；</w:t>
      </w:r>
    </w:p>
    <w:p>
      <w:pPr>
        <w:keepNext w:val="0"/>
        <w:keepLines w:val="0"/>
        <w:pageBreakBefore w:val="0"/>
        <w:widowControl w:val="0"/>
        <w:kinsoku/>
        <w:wordWrap/>
        <w:overflowPunct/>
        <w:topLinePunct w:val="0"/>
        <w:bidi w:val="0"/>
        <w:snapToGrid/>
        <w:spacing w:line="400" w:lineRule="exact"/>
        <w:ind w:left="1701" w:leftChars="406" w:hanging="848" w:hangingChars="404"/>
        <w:textAlignment w:val="auto"/>
        <w:rPr>
          <w:rFonts w:ascii="宋体" w:hAnsi="宋体"/>
          <w:bCs/>
          <w:szCs w:val="21"/>
        </w:rPr>
      </w:pPr>
      <w:r>
        <w:rPr>
          <w:rFonts w:hint="eastAsia" w:ascii="黑体" w:hAnsi="黑体" w:eastAsia="黑体"/>
          <w:bCs/>
          <w:szCs w:val="21"/>
        </w:rPr>
        <w:t>b)对准入或认证相关系统进行软件升级时，同步更新软件识别码。</w:t>
      </w:r>
    </w:p>
    <w:p>
      <w:pPr>
        <w:keepNext w:val="0"/>
        <w:keepLines w:val="0"/>
        <w:pageBreakBefore w:val="0"/>
        <w:widowControl w:val="0"/>
        <w:kinsoku/>
        <w:wordWrap/>
        <w:overflowPunct/>
        <w:topLinePunct w:val="0"/>
        <w:bidi w:val="0"/>
        <w:snapToGrid/>
        <w:spacing w:line="400" w:lineRule="exact"/>
        <w:ind w:firstLine="420"/>
        <w:textAlignment w:val="auto"/>
        <w:rPr>
          <w:rFonts w:ascii="宋体" w:hAnsi="宋体"/>
          <w:bCs/>
          <w:szCs w:val="21"/>
        </w:rPr>
      </w:pPr>
      <w:r>
        <w:rPr>
          <w:rFonts w:hint="eastAsia" w:ascii="黑体" w:hAnsi="黑体" w:eastAsia="黑体"/>
          <w:szCs w:val="21"/>
        </w:rPr>
        <w:t>说明：</w:t>
      </w:r>
    </w:p>
    <w:p>
      <w:pPr>
        <w:keepNext w:val="0"/>
        <w:keepLines w:val="0"/>
        <w:pageBreakBefore w:val="0"/>
        <w:widowControl w:val="0"/>
        <w:kinsoku/>
        <w:wordWrap/>
        <w:overflowPunct/>
        <w:topLinePunct w:val="0"/>
        <w:bidi w:val="0"/>
        <w:snapToGrid/>
        <w:spacing w:line="400" w:lineRule="exact"/>
        <w:ind w:firstLine="420"/>
        <w:textAlignment w:val="auto"/>
        <w:rPr>
          <w:rFonts w:hint="eastAsia" w:ascii="宋体" w:hAnsi="宋体" w:cs="宋体"/>
          <w:bCs/>
          <w:szCs w:val="21"/>
        </w:rPr>
      </w:pPr>
      <w:r>
        <w:rPr>
          <w:rFonts w:hint="eastAsia" w:ascii="宋体" w:hAnsi="宋体" w:cs="宋体"/>
          <w:bCs/>
          <w:szCs w:val="21"/>
        </w:rPr>
        <w:t>车辆制造商应演示并证明以下内容：</w:t>
      </w:r>
    </w:p>
    <w:p>
      <w:pPr>
        <w:keepNext w:val="0"/>
        <w:keepLines w:val="0"/>
        <w:pageBreakBefore w:val="0"/>
        <w:widowControl w:val="0"/>
        <w:kinsoku/>
        <w:wordWrap/>
        <w:overflowPunct/>
        <w:topLinePunct w:val="0"/>
        <w:bidi w:val="0"/>
        <w:snapToGrid/>
        <w:spacing w:line="400" w:lineRule="exact"/>
        <w:ind w:firstLine="420"/>
        <w:textAlignment w:val="auto"/>
        <w:rPr>
          <w:rFonts w:ascii="宋体" w:hAnsi="宋体" w:cs="宋体"/>
          <w:bCs/>
          <w:szCs w:val="21"/>
        </w:rPr>
      </w:pPr>
      <w:r>
        <w:rPr>
          <w:rFonts w:hint="eastAsia" w:ascii="宋体" w:hAnsi="宋体" w:cs="宋体"/>
          <w:bCs/>
          <w:szCs w:val="21"/>
        </w:rPr>
        <w:t>如何为给定车型生成软件识别码，并保证软件识别码的唯一性；每个软件识别码与其相应的准入或认证要求存在对应关系，以及如何识别该对应关系；当准入或认证相关系统进行软件升级时，如何保障同步更新软件识别码。</w:t>
      </w:r>
    </w:p>
    <w:p>
      <w:pPr>
        <w:keepNext w:val="0"/>
        <w:keepLines w:val="0"/>
        <w:pageBreakBefore w:val="0"/>
        <w:widowControl w:val="0"/>
        <w:kinsoku/>
        <w:wordWrap/>
        <w:overflowPunct/>
        <w:topLinePunct w:val="0"/>
        <w:bidi w:val="0"/>
        <w:snapToGrid/>
        <w:spacing w:line="400" w:lineRule="exact"/>
        <w:ind w:firstLine="0" w:firstLineChars="0"/>
        <w:textAlignment w:val="auto"/>
        <w:rPr>
          <w:rFonts w:hint="eastAsia"/>
        </w:rPr>
      </w:pPr>
      <w:r>
        <w:rPr>
          <w:rFonts w:hint="eastAsia" w:ascii="黑体" w:hAnsi="黑体" w:eastAsia="黑体"/>
          <w:bCs/>
          <w:szCs w:val="21"/>
        </w:rPr>
        <w:t>3</w:t>
      </w:r>
      <w:r>
        <w:rPr>
          <w:rFonts w:ascii="黑体" w:hAnsi="黑体" w:eastAsia="黑体"/>
          <w:bCs/>
          <w:szCs w:val="21"/>
        </w:rPr>
        <w:t>.</w:t>
      </w:r>
      <w:r>
        <w:rPr>
          <w:rFonts w:ascii="黑体" w:hAnsi="黑体" w:eastAsia="黑体"/>
          <w:bCs/>
          <w:szCs w:val="21"/>
        </w:rPr>
        <w:tab/>
      </w:r>
      <w:r>
        <w:rPr>
          <w:rFonts w:hint="eastAsia" w:ascii="黑体" w:hAnsi="黑体" w:eastAsia="黑体"/>
          <w:bCs/>
          <w:szCs w:val="21"/>
        </w:rPr>
        <w:t>条款4.1.4　若车辆未存储软件识别码，车辆制造商应确保：</w:t>
      </w:r>
    </w:p>
    <w:p>
      <w:pPr>
        <w:keepNext w:val="0"/>
        <w:keepLines w:val="0"/>
        <w:pageBreakBefore w:val="0"/>
        <w:widowControl w:val="0"/>
        <w:kinsoku/>
        <w:wordWrap/>
        <w:overflowPunct/>
        <w:topLinePunct w:val="0"/>
        <w:bidi w:val="0"/>
        <w:snapToGrid/>
        <w:spacing w:line="400" w:lineRule="exact"/>
        <w:ind w:left="1417" w:leftChars="406" w:hanging="564" w:hangingChars="269"/>
        <w:textAlignment w:val="auto"/>
        <w:rPr>
          <w:rFonts w:hint="eastAsia" w:ascii="黑体" w:hAnsi="黑体" w:eastAsia="黑体"/>
          <w:bCs/>
          <w:szCs w:val="21"/>
        </w:rPr>
      </w:pPr>
      <w:r>
        <w:rPr>
          <w:rFonts w:hint="eastAsia" w:ascii="黑体" w:hAnsi="黑体" w:eastAsia="黑体"/>
          <w:bCs/>
          <w:szCs w:val="21"/>
        </w:rPr>
        <w:t>a)声明与准入或认证相关的电子控制单元（ECU）的软件版本；</w:t>
      </w:r>
    </w:p>
    <w:p>
      <w:pPr>
        <w:keepNext w:val="0"/>
        <w:keepLines w:val="0"/>
        <w:pageBreakBefore w:val="0"/>
        <w:widowControl w:val="0"/>
        <w:kinsoku/>
        <w:wordWrap/>
        <w:overflowPunct/>
        <w:topLinePunct w:val="0"/>
        <w:bidi w:val="0"/>
        <w:snapToGrid/>
        <w:spacing w:line="400" w:lineRule="exact"/>
        <w:ind w:left="1417" w:leftChars="406" w:hanging="564" w:hangingChars="269"/>
        <w:textAlignment w:val="auto"/>
        <w:rPr>
          <w:rFonts w:hint="eastAsia" w:ascii="黑体" w:hAnsi="黑体" w:eastAsia="黑体"/>
          <w:bCs/>
          <w:szCs w:val="21"/>
        </w:rPr>
      </w:pPr>
      <w:r>
        <w:rPr>
          <w:rFonts w:hint="eastAsia" w:ascii="黑体" w:hAnsi="黑体" w:eastAsia="黑体"/>
          <w:bCs/>
          <w:szCs w:val="21"/>
        </w:rPr>
        <w:t>b)对所声明软件版本进行软件升级时，同步更新a）中的声明。</w:t>
      </w:r>
    </w:p>
    <w:p>
      <w:pPr>
        <w:keepNext w:val="0"/>
        <w:keepLines w:val="0"/>
        <w:pageBreakBefore w:val="0"/>
        <w:widowControl w:val="0"/>
        <w:kinsoku/>
        <w:wordWrap/>
        <w:overflowPunct/>
        <w:topLinePunct w:val="0"/>
        <w:bidi w:val="0"/>
        <w:snapToGrid/>
        <w:spacing w:line="400" w:lineRule="exact"/>
        <w:ind w:firstLine="420"/>
        <w:textAlignment w:val="auto"/>
        <w:rPr>
          <w:rFonts w:ascii="黑体" w:hAnsi="黑体" w:eastAsia="黑体"/>
          <w:szCs w:val="21"/>
        </w:rPr>
      </w:pPr>
      <w:r>
        <w:rPr>
          <w:rFonts w:hint="eastAsia" w:ascii="黑体" w:hAnsi="黑体" w:eastAsia="黑体"/>
          <w:szCs w:val="21"/>
        </w:rPr>
        <w:t>说明：</w:t>
      </w:r>
    </w:p>
    <w:p>
      <w:pPr>
        <w:keepNext w:val="0"/>
        <w:keepLines w:val="0"/>
        <w:pageBreakBefore w:val="0"/>
        <w:widowControl w:val="0"/>
        <w:kinsoku/>
        <w:wordWrap/>
        <w:overflowPunct/>
        <w:topLinePunct w:val="0"/>
        <w:bidi w:val="0"/>
        <w:snapToGrid/>
        <w:spacing w:line="400" w:lineRule="exact"/>
        <w:ind w:firstLine="420"/>
        <w:textAlignment w:val="auto"/>
        <w:rPr>
          <w:rFonts w:ascii="宋体" w:hAnsi="宋体"/>
          <w:bCs/>
          <w:szCs w:val="21"/>
        </w:rPr>
      </w:pPr>
      <w:r>
        <w:rPr>
          <w:rFonts w:hint="eastAsia" w:ascii="宋体" w:hAnsi="宋体"/>
          <w:bCs/>
          <w:szCs w:val="21"/>
        </w:rPr>
        <w:t>无论车型是否具备软件识别码，只要车辆未存储识别码，车辆制造商应演示并证明：</w:t>
      </w:r>
    </w:p>
    <w:p>
      <w:pPr>
        <w:keepNext w:val="0"/>
        <w:keepLines w:val="0"/>
        <w:pageBreakBefore w:val="0"/>
        <w:widowControl w:val="0"/>
        <w:kinsoku/>
        <w:wordWrap/>
        <w:overflowPunct/>
        <w:topLinePunct w:val="0"/>
        <w:bidi w:val="0"/>
        <w:snapToGrid/>
        <w:spacing w:line="400" w:lineRule="exact"/>
        <w:ind w:firstLine="420"/>
        <w:textAlignment w:val="auto"/>
        <w:rPr>
          <w:rFonts w:ascii="宋体" w:hAnsi="宋体"/>
          <w:bCs/>
          <w:szCs w:val="21"/>
        </w:rPr>
      </w:pPr>
      <w:r>
        <w:rPr>
          <w:rFonts w:hint="eastAsia" w:ascii="宋体" w:hAnsi="宋体"/>
          <w:bCs/>
          <w:szCs w:val="21"/>
        </w:rPr>
        <w:t>车辆的哪些电子控制单元（</w:t>
      </w:r>
      <w:r>
        <w:rPr>
          <w:rFonts w:hint="eastAsia" w:ascii="宋体" w:hAnsi="宋体" w:cs="宋体"/>
          <w:bCs/>
          <w:szCs w:val="21"/>
        </w:rPr>
        <w:t>ECU</w:t>
      </w:r>
      <w:r>
        <w:rPr>
          <w:rFonts w:hint="eastAsia" w:ascii="宋体" w:hAnsi="宋体"/>
          <w:bCs/>
          <w:szCs w:val="21"/>
        </w:rPr>
        <w:t>）与准入或认证有相关性，以及如何识别对应关系；</w:t>
      </w:r>
      <w:r>
        <w:rPr>
          <w:rFonts w:hint="eastAsia" w:ascii="宋体" w:hAnsi="宋体" w:cs="宋体"/>
          <w:bCs/>
          <w:szCs w:val="21"/>
        </w:rPr>
        <w:t>当准入或认证相关系统进行软件升级时，如何保障同步更新声明。</w:t>
      </w:r>
    </w:p>
    <w:p>
      <w:pPr>
        <w:pStyle w:val="24"/>
        <w:keepNext w:val="0"/>
        <w:keepLines w:val="0"/>
        <w:pageBreakBefore w:val="0"/>
        <w:widowControl w:val="0"/>
        <w:numPr>
          <w:ilvl w:val="0"/>
          <w:numId w:val="7"/>
        </w:numPr>
        <w:kinsoku/>
        <w:wordWrap/>
        <w:overflowPunct/>
        <w:topLinePunct w:val="0"/>
        <w:bidi w:val="0"/>
        <w:snapToGrid/>
        <w:spacing w:line="400" w:lineRule="exact"/>
        <w:ind w:left="426" w:firstLineChars="0"/>
        <w:textAlignment w:val="auto"/>
        <w:rPr>
          <w:rFonts w:hint="eastAsia" w:ascii="黑体" w:hAnsi="黑体" w:eastAsia="黑体"/>
          <w:bCs/>
          <w:szCs w:val="21"/>
        </w:rPr>
      </w:pPr>
      <w:r>
        <w:rPr>
          <w:rFonts w:hint="eastAsia" w:ascii="黑体" w:hAnsi="黑体" w:eastAsia="黑体"/>
          <w:bCs/>
          <w:szCs w:val="21"/>
        </w:rPr>
        <w:t>条款4.2.1　应具备唯一地标识准入或认证相关系统所有初始和更新版本的软件（至少包括完整性验证数据）以及相关硬件部件的过程。</w:t>
      </w:r>
    </w:p>
    <w:p>
      <w:pPr>
        <w:keepNext w:val="0"/>
        <w:keepLines w:val="0"/>
        <w:pageBreakBefore w:val="0"/>
        <w:widowControl w:val="0"/>
        <w:kinsoku/>
        <w:wordWrap/>
        <w:overflowPunct/>
        <w:topLinePunct w:val="0"/>
        <w:bidi w:val="0"/>
        <w:snapToGrid/>
        <w:spacing w:line="400" w:lineRule="exact"/>
        <w:ind w:firstLine="420"/>
        <w:textAlignment w:val="auto"/>
        <w:rPr>
          <w:rFonts w:hint="eastAsia" w:ascii="黑体" w:hAnsi="黑体" w:eastAsia="黑体"/>
          <w:bCs/>
          <w:szCs w:val="21"/>
        </w:rPr>
      </w:pPr>
      <w:r>
        <w:rPr>
          <w:rFonts w:hint="eastAsia" w:ascii="黑体" w:hAnsi="黑体" w:eastAsia="黑体"/>
          <w:bCs/>
          <w:szCs w:val="21"/>
        </w:rPr>
        <w:t>说明：</w:t>
      </w:r>
    </w:p>
    <w:p>
      <w:pPr>
        <w:keepNext w:val="0"/>
        <w:keepLines w:val="0"/>
        <w:pageBreakBefore w:val="0"/>
        <w:widowControl w:val="0"/>
        <w:kinsoku/>
        <w:wordWrap/>
        <w:overflowPunct/>
        <w:topLinePunct w:val="0"/>
        <w:bidi w:val="0"/>
        <w:snapToGrid/>
        <w:spacing w:line="400" w:lineRule="exact"/>
        <w:ind w:firstLine="420"/>
        <w:textAlignment w:val="auto"/>
        <w:rPr>
          <w:rFonts w:hint="eastAsia"/>
        </w:rPr>
      </w:pPr>
      <w:r>
        <w:rPr>
          <w:rFonts w:hint="eastAsia" w:ascii="宋体" w:hAnsi="宋体" w:cs="宋体"/>
          <w:bCs/>
          <w:szCs w:val="21"/>
        </w:rPr>
        <w:t>车辆制造商应使用配置控制</w:t>
      </w:r>
      <w:r>
        <w:rPr>
          <w:rFonts w:hint="eastAsia" w:ascii="宋体" w:hAnsi="宋体"/>
          <w:bCs/>
          <w:szCs w:val="21"/>
        </w:rPr>
        <w:t>过程/程序，唯一地标识出与准入或认证相关系统中的初始版本、更新版本的软件信息，其中“完整性验证数据”</w:t>
      </w:r>
      <w:r>
        <w:rPr>
          <w:rFonts w:hint="eastAsia"/>
        </w:rPr>
        <w:t>指车辆制造商将软件识别为其声明的软件版本的方法。“唯一地标识”是指车辆制造商至少可以基于软件信息去识别和验证软件。“相关硬件部件”是指准入或认证相关系统中搭载软件的硬件。</w:t>
      </w:r>
    </w:p>
    <w:p>
      <w:pPr>
        <w:pStyle w:val="24"/>
        <w:keepNext w:val="0"/>
        <w:keepLines w:val="0"/>
        <w:pageBreakBefore w:val="0"/>
        <w:widowControl w:val="0"/>
        <w:numPr>
          <w:ilvl w:val="0"/>
          <w:numId w:val="7"/>
        </w:numPr>
        <w:kinsoku/>
        <w:wordWrap/>
        <w:overflowPunct/>
        <w:topLinePunct w:val="0"/>
        <w:bidi w:val="0"/>
        <w:snapToGrid/>
        <w:spacing w:line="400" w:lineRule="exact"/>
        <w:ind w:left="426" w:firstLineChars="0"/>
        <w:textAlignment w:val="auto"/>
        <w:rPr>
          <w:rFonts w:hint="eastAsia" w:ascii="黑体" w:hAnsi="黑体" w:eastAsia="黑体"/>
          <w:bCs/>
          <w:szCs w:val="21"/>
        </w:rPr>
      </w:pPr>
      <w:r>
        <w:rPr>
          <w:rFonts w:hint="eastAsia" w:ascii="黑体" w:hAnsi="黑体" w:eastAsia="黑体"/>
          <w:bCs/>
          <w:szCs w:val="21"/>
        </w:rPr>
        <w:t>条款4.2.2　对于具有软件识别码的车型，应具备：</w:t>
      </w:r>
    </w:p>
    <w:p>
      <w:pPr>
        <w:keepNext w:val="0"/>
        <w:keepLines w:val="0"/>
        <w:pageBreakBefore w:val="0"/>
        <w:widowControl w:val="0"/>
        <w:kinsoku/>
        <w:wordWrap/>
        <w:overflowPunct/>
        <w:topLinePunct w:val="0"/>
        <w:bidi w:val="0"/>
        <w:snapToGrid/>
        <w:spacing w:line="400" w:lineRule="exact"/>
        <w:ind w:left="1275" w:leftChars="406" w:hanging="422" w:hangingChars="201"/>
        <w:textAlignment w:val="auto"/>
        <w:rPr>
          <w:rFonts w:hint="eastAsia" w:ascii="黑体" w:hAnsi="黑体" w:eastAsia="黑体"/>
          <w:bCs/>
          <w:szCs w:val="21"/>
        </w:rPr>
      </w:pPr>
      <w:r>
        <w:rPr>
          <w:rFonts w:hint="eastAsia" w:ascii="黑体" w:hAnsi="黑体" w:eastAsia="黑体"/>
          <w:bCs/>
          <w:szCs w:val="21"/>
        </w:rPr>
        <w:t>a)</w:t>
      </w:r>
      <w:r>
        <w:rPr>
          <w:rFonts w:hint="eastAsia" w:ascii="黑体" w:hAnsi="黑体" w:eastAsia="黑体"/>
          <w:bCs/>
          <w:szCs w:val="21"/>
        </w:rPr>
        <w:tab/>
      </w:r>
      <w:r>
        <w:rPr>
          <w:rFonts w:hint="eastAsia" w:ascii="黑体" w:hAnsi="黑体" w:eastAsia="黑体"/>
          <w:bCs/>
          <w:szCs w:val="21"/>
        </w:rPr>
        <w:t>在软件升级前后，能访问软件识别码相关信息的过程；</w:t>
      </w:r>
    </w:p>
    <w:p>
      <w:pPr>
        <w:keepNext w:val="0"/>
        <w:keepLines w:val="0"/>
        <w:pageBreakBefore w:val="0"/>
        <w:widowControl w:val="0"/>
        <w:kinsoku/>
        <w:wordWrap/>
        <w:overflowPunct/>
        <w:topLinePunct w:val="0"/>
        <w:bidi w:val="0"/>
        <w:snapToGrid/>
        <w:spacing w:line="400" w:lineRule="exact"/>
        <w:ind w:left="1275" w:leftChars="406" w:hanging="422" w:hangingChars="201"/>
        <w:textAlignment w:val="auto"/>
        <w:rPr>
          <w:rFonts w:hint="eastAsia" w:ascii="黑体" w:hAnsi="黑体" w:eastAsia="黑体"/>
          <w:bCs/>
          <w:szCs w:val="21"/>
        </w:rPr>
      </w:pPr>
      <w:r>
        <w:rPr>
          <w:rFonts w:hint="eastAsia" w:ascii="黑体" w:hAnsi="黑体" w:eastAsia="黑体"/>
          <w:bCs/>
          <w:szCs w:val="21"/>
        </w:rPr>
        <w:t>b)</w:t>
      </w:r>
      <w:r>
        <w:rPr>
          <w:rFonts w:hint="eastAsia" w:ascii="黑体" w:hAnsi="黑体" w:eastAsia="黑体"/>
          <w:bCs/>
          <w:szCs w:val="21"/>
        </w:rPr>
        <w:tab/>
      </w:r>
      <w:r>
        <w:rPr>
          <w:rFonts w:hint="eastAsia" w:ascii="黑体" w:hAnsi="黑体" w:eastAsia="黑体"/>
          <w:bCs/>
          <w:szCs w:val="21"/>
        </w:rPr>
        <w:t>在软件升级后，能更新软件识别码相关信息的过程，至少更新所有相关软件的版本及完整性验证数据；</w:t>
      </w:r>
    </w:p>
    <w:p>
      <w:pPr>
        <w:keepNext w:val="0"/>
        <w:keepLines w:val="0"/>
        <w:pageBreakBefore w:val="0"/>
        <w:widowControl w:val="0"/>
        <w:kinsoku/>
        <w:wordWrap/>
        <w:overflowPunct/>
        <w:topLinePunct w:val="0"/>
        <w:bidi w:val="0"/>
        <w:snapToGrid/>
        <w:spacing w:line="400" w:lineRule="exact"/>
        <w:ind w:left="1275" w:leftChars="406" w:hanging="422" w:hangingChars="201"/>
        <w:textAlignment w:val="auto"/>
        <w:rPr>
          <w:rFonts w:ascii="黑体" w:hAnsi="黑体" w:eastAsia="黑体"/>
          <w:bCs/>
          <w:szCs w:val="21"/>
        </w:rPr>
      </w:pPr>
      <w:r>
        <w:rPr>
          <w:rFonts w:hint="eastAsia" w:ascii="黑体" w:hAnsi="黑体" w:eastAsia="黑体"/>
          <w:bCs/>
          <w:szCs w:val="21"/>
        </w:rPr>
        <w:t>c)</w:t>
      </w:r>
      <w:r>
        <w:rPr>
          <w:rFonts w:hint="eastAsia" w:ascii="黑体" w:hAnsi="黑体" w:eastAsia="黑体"/>
          <w:bCs/>
          <w:szCs w:val="21"/>
        </w:rPr>
        <w:tab/>
      </w:r>
      <w:r>
        <w:rPr>
          <w:rFonts w:hint="eastAsia" w:ascii="黑体" w:hAnsi="黑体" w:eastAsia="黑体"/>
          <w:bCs/>
          <w:szCs w:val="21"/>
        </w:rPr>
        <w:t>能验证相关系统中软件版本与相关软件识别码中软件版本保持一致的过程。</w:t>
      </w:r>
    </w:p>
    <w:p>
      <w:pPr>
        <w:keepNext w:val="0"/>
        <w:keepLines w:val="0"/>
        <w:pageBreakBefore w:val="0"/>
        <w:widowControl w:val="0"/>
        <w:kinsoku/>
        <w:wordWrap/>
        <w:overflowPunct/>
        <w:topLinePunct w:val="0"/>
        <w:bidi w:val="0"/>
        <w:snapToGrid/>
        <w:spacing w:line="400" w:lineRule="exact"/>
        <w:ind w:firstLine="420"/>
        <w:textAlignment w:val="auto"/>
        <w:rPr>
          <w:rFonts w:hint="eastAsia" w:ascii="黑体" w:hAnsi="黑体" w:eastAsia="黑体"/>
          <w:bCs/>
          <w:szCs w:val="21"/>
        </w:rPr>
      </w:pPr>
      <w:r>
        <w:rPr>
          <w:rFonts w:hint="eastAsia" w:ascii="黑体" w:hAnsi="黑体" w:eastAsia="黑体"/>
          <w:bCs/>
          <w:szCs w:val="21"/>
        </w:rPr>
        <w:t>说明：</w:t>
      </w:r>
    </w:p>
    <w:p>
      <w:pPr>
        <w:keepNext w:val="0"/>
        <w:keepLines w:val="0"/>
        <w:pageBreakBefore w:val="0"/>
        <w:widowControl w:val="0"/>
        <w:kinsoku/>
        <w:wordWrap/>
        <w:overflowPunct/>
        <w:topLinePunct w:val="0"/>
        <w:bidi w:val="0"/>
        <w:snapToGrid/>
        <w:spacing w:line="400" w:lineRule="exact"/>
        <w:ind w:firstLine="420"/>
        <w:textAlignment w:val="auto"/>
        <w:rPr>
          <w:rFonts w:hint="eastAsia" w:ascii="宋体" w:hAnsi="宋体" w:cs="宋体"/>
          <w:bCs/>
          <w:szCs w:val="21"/>
        </w:rPr>
      </w:pPr>
      <w:r>
        <w:rPr>
          <w:rFonts w:hint="eastAsia" w:ascii="宋体" w:hAnsi="宋体" w:cs="宋体"/>
          <w:bCs/>
          <w:szCs w:val="21"/>
        </w:rPr>
        <w:t>此要求适用于具有软件识别码的车型，无论软件识别码是否存储于车辆上。</w:t>
      </w:r>
    </w:p>
    <w:p>
      <w:pPr>
        <w:keepNext w:val="0"/>
        <w:keepLines w:val="0"/>
        <w:pageBreakBefore w:val="0"/>
        <w:widowControl w:val="0"/>
        <w:kinsoku/>
        <w:wordWrap/>
        <w:overflowPunct/>
        <w:topLinePunct w:val="0"/>
        <w:bidi w:val="0"/>
        <w:snapToGrid/>
        <w:spacing w:line="400" w:lineRule="exact"/>
        <w:ind w:firstLine="420"/>
        <w:textAlignment w:val="auto"/>
        <w:rPr>
          <w:rFonts w:hint="eastAsia" w:ascii="宋体" w:hAnsi="宋体" w:cs="宋体"/>
          <w:bCs/>
          <w:szCs w:val="21"/>
        </w:rPr>
      </w:pPr>
      <w:r>
        <w:rPr>
          <w:rFonts w:hint="eastAsia" w:ascii="宋体" w:hAnsi="宋体" w:cs="宋体"/>
          <w:bCs/>
          <w:szCs w:val="21"/>
        </w:rPr>
        <w:t>对于a</w:t>
      </w:r>
      <w:r>
        <w:rPr>
          <w:rFonts w:ascii="宋体" w:hAnsi="宋体" w:cs="宋体"/>
          <w:bCs/>
          <w:szCs w:val="21"/>
        </w:rPr>
        <w:t>)</w:t>
      </w:r>
      <w:r>
        <w:rPr>
          <w:rFonts w:hint="eastAsia" w:ascii="宋体" w:hAnsi="宋体" w:cs="宋体"/>
          <w:bCs/>
          <w:szCs w:val="21"/>
        </w:rPr>
        <w:t>和b），车辆制造商能够证明可以访问和更新软件识别码相关的信息，信息至少应存储在车辆制造商处。当系统发生了会导致车辆型式扩展或变更的软件升级时，软件识别码应改变；如果软件升级不会导致车辆型式扩展或变更，则该软件识别码应保持不变。本条款要求车辆制造商应具备记录软件识别码相关信息的过程（见4.3.3）。对于c），车辆制造商应使用过程用以验证准入或认证相关系统中软件版本与相关软件识别码中定义的软件版本相一致，检查准入或认证相关系统中的软件是否符合特定软件识别码下涵盖的软件版本列表。</w:t>
      </w:r>
    </w:p>
    <w:p>
      <w:pPr>
        <w:keepNext w:val="0"/>
        <w:keepLines w:val="0"/>
        <w:pageBreakBefore w:val="0"/>
        <w:widowControl w:val="0"/>
        <w:kinsoku/>
        <w:wordWrap/>
        <w:overflowPunct/>
        <w:topLinePunct w:val="0"/>
        <w:bidi w:val="0"/>
        <w:snapToGrid/>
        <w:spacing w:line="400" w:lineRule="exact"/>
        <w:ind w:firstLine="420"/>
        <w:textAlignment w:val="auto"/>
        <w:rPr>
          <w:rFonts w:hint="eastAsia" w:ascii="黑体" w:hAnsi="黑体" w:eastAsia="黑体"/>
          <w:szCs w:val="21"/>
        </w:rPr>
      </w:pPr>
      <w:r>
        <w:rPr>
          <w:rFonts w:hint="eastAsia" w:ascii="黑体" w:hAnsi="黑体" w:eastAsia="黑体"/>
          <w:szCs w:val="21"/>
        </w:rPr>
        <w:t>可提供的文件/证据示例：</w:t>
      </w:r>
    </w:p>
    <w:p>
      <w:pPr>
        <w:keepNext w:val="0"/>
        <w:keepLines w:val="0"/>
        <w:pageBreakBefore w:val="0"/>
        <w:widowControl w:val="0"/>
        <w:kinsoku/>
        <w:wordWrap/>
        <w:overflowPunct/>
        <w:topLinePunct w:val="0"/>
        <w:bidi w:val="0"/>
        <w:snapToGrid/>
        <w:spacing w:line="400" w:lineRule="exact"/>
        <w:ind w:firstLine="420"/>
        <w:textAlignment w:val="auto"/>
        <w:rPr>
          <w:rFonts w:hint="eastAsia" w:ascii="宋体" w:hAnsi="宋体" w:cs="宋体"/>
          <w:bCs/>
          <w:szCs w:val="21"/>
        </w:rPr>
      </w:pPr>
      <w:r>
        <w:rPr>
          <w:rFonts w:hint="eastAsia" w:ascii="宋体" w:hAnsi="宋体" w:cs="宋体"/>
          <w:bCs/>
          <w:szCs w:val="21"/>
        </w:rPr>
        <w:t>制造商应详细说明并解释其过程，可以提供以下信息：</w:t>
      </w:r>
    </w:p>
    <w:p>
      <w:pPr>
        <w:keepNext w:val="0"/>
        <w:keepLines w:val="0"/>
        <w:pageBreakBefore w:val="0"/>
        <w:widowControl w:val="0"/>
        <w:kinsoku/>
        <w:wordWrap/>
        <w:overflowPunct/>
        <w:topLinePunct w:val="0"/>
        <w:bidi w:val="0"/>
        <w:snapToGrid/>
        <w:spacing w:line="400" w:lineRule="exact"/>
        <w:ind w:firstLine="420"/>
        <w:textAlignment w:val="auto"/>
        <w:rPr>
          <w:rFonts w:hint="eastAsia" w:ascii="宋体" w:hAnsi="宋体" w:cs="宋体"/>
          <w:bCs/>
          <w:szCs w:val="21"/>
        </w:rPr>
      </w:pPr>
      <w:r>
        <w:rPr>
          <w:rFonts w:hint="eastAsia" w:ascii="宋体" w:hAnsi="宋体" w:cs="宋体"/>
          <w:bCs/>
          <w:szCs w:val="21"/>
        </w:rPr>
        <w:t>(a) 更新软件识别码的相关信息的方法/方案；</w:t>
      </w:r>
    </w:p>
    <w:p>
      <w:pPr>
        <w:keepNext w:val="0"/>
        <w:keepLines w:val="0"/>
        <w:pageBreakBefore w:val="0"/>
        <w:widowControl w:val="0"/>
        <w:kinsoku/>
        <w:wordWrap/>
        <w:overflowPunct/>
        <w:topLinePunct w:val="0"/>
        <w:bidi w:val="0"/>
        <w:snapToGrid/>
        <w:spacing w:line="400" w:lineRule="exact"/>
        <w:ind w:firstLine="420"/>
        <w:textAlignment w:val="auto"/>
        <w:rPr>
          <w:rFonts w:hint="eastAsia" w:ascii="宋体" w:hAnsi="宋体" w:cs="宋体"/>
          <w:bCs/>
          <w:szCs w:val="21"/>
        </w:rPr>
      </w:pPr>
      <w:r>
        <w:rPr>
          <w:rFonts w:hint="eastAsia" w:ascii="宋体" w:hAnsi="宋体" w:cs="宋体"/>
          <w:bCs/>
          <w:szCs w:val="21"/>
        </w:rPr>
        <w:t>(b) 访问保存在车辆上/车辆制造商处的所有软件识别码相关信息的方法/方案。</w:t>
      </w:r>
    </w:p>
    <w:p>
      <w:pPr>
        <w:keepNext w:val="0"/>
        <w:keepLines w:val="0"/>
        <w:pageBreakBefore w:val="0"/>
        <w:widowControl w:val="0"/>
        <w:kinsoku/>
        <w:wordWrap/>
        <w:overflowPunct/>
        <w:topLinePunct w:val="0"/>
        <w:bidi w:val="0"/>
        <w:snapToGrid/>
        <w:spacing w:line="400" w:lineRule="exact"/>
        <w:ind w:firstLine="420"/>
        <w:textAlignment w:val="auto"/>
        <w:rPr>
          <w:rFonts w:hint="eastAsia" w:ascii="宋体" w:hAnsi="宋体" w:cs="宋体"/>
          <w:bCs/>
          <w:szCs w:val="21"/>
        </w:rPr>
      </w:pPr>
      <w:r>
        <w:rPr>
          <w:rFonts w:hint="eastAsia" w:ascii="宋体" w:hAnsi="宋体" w:cs="宋体"/>
          <w:bCs/>
          <w:szCs w:val="21"/>
        </w:rPr>
        <w:t>(c) 车辆制造商应提供检查准入或认证相关系统中的软件是否符合特定软件识别码下涵盖的软件版本列表的方法/工具。</w:t>
      </w:r>
    </w:p>
    <w:p>
      <w:pPr>
        <w:pStyle w:val="24"/>
        <w:keepNext w:val="0"/>
        <w:keepLines w:val="0"/>
        <w:pageBreakBefore w:val="0"/>
        <w:widowControl w:val="0"/>
        <w:numPr>
          <w:ilvl w:val="0"/>
          <w:numId w:val="7"/>
        </w:numPr>
        <w:kinsoku/>
        <w:wordWrap/>
        <w:overflowPunct/>
        <w:topLinePunct w:val="0"/>
        <w:bidi w:val="0"/>
        <w:snapToGrid/>
        <w:spacing w:line="400" w:lineRule="exact"/>
        <w:ind w:left="426" w:firstLineChars="0"/>
        <w:textAlignment w:val="auto"/>
        <w:rPr>
          <w:rFonts w:hint="eastAsia" w:ascii="黑体" w:hAnsi="黑体" w:eastAsia="黑体"/>
          <w:bCs/>
          <w:szCs w:val="21"/>
        </w:rPr>
      </w:pPr>
      <w:r>
        <w:rPr>
          <w:rFonts w:hint="eastAsia" w:ascii="黑体" w:hAnsi="黑体" w:eastAsia="黑体"/>
          <w:bCs/>
          <w:szCs w:val="21"/>
        </w:rPr>
        <w:t>条款4.2.3　应具备识别被升级系统与其他车辆系统之间相关性的过程。</w:t>
      </w:r>
    </w:p>
    <w:p>
      <w:pPr>
        <w:keepNext w:val="0"/>
        <w:keepLines w:val="0"/>
        <w:pageBreakBefore w:val="0"/>
        <w:widowControl w:val="0"/>
        <w:kinsoku/>
        <w:wordWrap/>
        <w:overflowPunct/>
        <w:topLinePunct w:val="0"/>
        <w:bidi w:val="0"/>
        <w:snapToGrid/>
        <w:spacing w:line="400" w:lineRule="exact"/>
        <w:ind w:firstLine="420"/>
        <w:textAlignment w:val="auto"/>
        <w:rPr>
          <w:rFonts w:hint="eastAsia" w:ascii="黑体" w:hAnsi="黑体" w:eastAsia="黑体"/>
          <w:bCs/>
          <w:szCs w:val="21"/>
        </w:rPr>
      </w:pPr>
      <w:r>
        <w:rPr>
          <w:rFonts w:hint="eastAsia" w:ascii="黑体" w:hAnsi="黑体" w:eastAsia="黑体"/>
          <w:bCs/>
          <w:szCs w:val="21"/>
        </w:rPr>
        <w:t>说明：</w:t>
      </w:r>
    </w:p>
    <w:p>
      <w:pPr>
        <w:keepNext w:val="0"/>
        <w:keepLines w:val="0"/>
        <w:pageBreakBefore w:val="0"/>
        <w:widowControl w:val="0"/>
        <w:kinsoku/>
        <w:wordWrap/>
        <w:overflowPunct/>
        <w:topLinePunct w:val="0"/>
        <w:bidi w:val="0"/>
        <w:snapToGrid/>
        <w:spacing w:line="400" w:lineRule="exact"/>
        <w:ind w:firstLine="420"/>
        <w:textAlignment w:val="auto"/>
        <w:rPr>
          <w:rFonts w:hint="eastAsia" w:ascii="宋体" w:hAnsi="宋体" w:cs="宋体"/>
          <w:bCs/>
          <w:szCs w:val="21"/>
        </w:rPr>
      </w:pPr>
      <w:r>
        <w:rPr>
          <w:rFonts w:hint="eastAsia" w:ascii="宋体" w:hAnsi="宋体" w:cs="宋体"/>
          <w:bCs/>
          <w:szCs w:val="21"/>
        </w:rPr>
        <w:t>此过程用于评估软件升级是否会影响车辆其他系统。车辆制造商应识别不同车辆系统相互的功能和性能影响，并评估被升级系统是否会影响任何其他车辆系统的预期行为。“相关性”应在功能和软件层面均被识别，并应考虑所有与被升级系统相关的系统。“其他车辆系统”包括影响安全、节能、环保、防盗等的系统。</w:t>
      </w:r>
    </w:p>
    <w:p>
      <w:pPr>
        <w:keepNext w:val="0"/>
        <w:keepLines w:val="0"/>
        <w:pageBreakBefore w:val="0"/>
        <w:widowControl w:val="0"/>
        <w:kinsoku/>
        <w:wordWrap/>
        <w:overflowPunct/>
        <w:topLinePunct w:val="0"/>
        <w:bidi w:val="0"/>
        <w:snapToGrid/>
        <w:spacing w:line="400" w:lineRule="exact"/>
        <w:ind w:firstLine="420"/>
        <w:textAlignment w:val="auto"/>
        <w:rPr>
          <w:rFonts w:hint="eastAsia" w:ascii="黑体" w:hAnsi="黑体" w:eastAsia="黑体"/>
          <w:szCs w:val="21"/>
        </w:rPr>
      </w:pPr>
      <w:r>
        <w:rPr>
          <w:rFonts w:hint="eastAsia" w:ascii="黑体" w:hAnsi="黑体" w:eastAsia="黑体"/>
          <w:szCs w:val="21"/>
        </w:rPr>
        <w:t>可提供的文件/证据示例：</w:t>
      </w:r>
    </w:p>
    <w:p>
      <w:pPr>
        <w:keepNext w:val="0"/>
        <w:keepLines w:val="0"/>
        <w:pageBreakBefore w:val="0"/>
        <w:widowControl w:val="0"/>
        <w:kinsoku/>
        <w:wordWrap/>
        <w:overflowPunct/>
        <w:topLinePunct w:val="0"/>
        <w:bidi w:val="0"/>
        <w:snapToGrid/>
        <w:spacing w:line="400" w:lineRule="exact"/>
        <w:ind w:firstLine="420"/>
        <w:textAlignment w:val="auto"/>
        <w:rPr>
          <w:rFonts w:hint="eastAsia" w:ascii="宋体" w:hAnsi="宋体" w:cs="宋体"/>
          <w:bCs/>
          <w:szCs w:val="21"/>
        </w:rPr>
      </w:pPr>
      <w:r>
        <w:rPr>
          <w:rFonts w:hint="eastAsia" w:ascii="宋体" w:hAnsi="宋体" w:cs="宋体"/>
          <w:bCs/>
          <w:szCs w:val="21"/>
        </w:rPr>
        <w:t>用于评估系统之间是否存在相关性以及软件升级是否影响其他系统的过程应考虑以下因素：</w:t>
      </w:r>
    </w:p>
    <w:p>
      <w:pPr>
        <w:keepNext w:val="0"/>
        <w:keepLines w:val="0"/>
        <w:pageBreakBefore w:val="0"/>
        <w:widowControl w:val="0"/>
        <w:kinsoku/>
        <w:wordWrap/>
        <w:overflowPunct/>
        <w:topLinePunct w:val="0"/>
        <w:bidi w:val="0"/>
        <w:snapToGrid/>
        <w:spacing w:line="400" w:lineRule="exact"/>
        <w:ind w:firstLine="420"/>
        <w:textAlignment w:val="auto"/>
        <w:rPr>
          <w:rFonts w:hint="eastAsia" w:ascii="宋体" w:hAnsi="宋体" w:cs="宋体"/>
          <w:bCs/>
          <w:szCs w:val="21"/>
        </w:rPr>
      </w:pPr>
      <w:r>
        <w:rPr>
          <w:rFonts w:hint="eastAsia" w:ascii="宋体" w:hAnsi="宋体" w:cs="宋体"/>
          <w:bCs/>
          <w:szCs w:val="21"/>
        </w:rPr>
        <w:t>(a) 被升级系统变更的出现、识别和记录；</w:t>
      </w:r>
    </w:p>
    <w:p>
      <w:pPr>
        <w:keepNext w:val="0"/>
        <w:keepLines w:val="0"/>
        <w:pageBreakBefore w:val="0"/>
        <w:widowControl w:val="0"/>
        <w:kinsoku/>
        <w:wordWrap/>
        <w:overflowPunct/>
        <w:topLinePunct w:val="0"/>
        <w:bidi w:val="0"/>
        <w:snapToGrid/>
        <w:spacing w:line="400" w:lineRule="exact"/>
        <w:ind w:firstLine="420"/>
        <w:textAlignment w:val="auto"/>
        <w:rPr>
          <w:rFonts w:hint="eastAsia" w:ascii="宋体" w:hAnsi="宋体" w:cs="宋体"/>
          <w:bCs/>
          <w:szCs w:val="21"/>
        </w:rPr>
      </w:pPr>
      <w:r>
        <w:rPr>
          <w:rFonts w:hint="eastAsia" w:ascii="宋体" w:hAnsi="宋体" w:cs="宋体"/>
          <w:bCs/>
          <w:szCs w:val="21"/>
        </w:rPr>
        <w:t>(b) 识别与被升级系统进行通信的接口和系统；</w:t>
      </w:r>
    </w:p>
    <w:p>
      <w:pPr>
        <w:keepNext w:val="0"/>
        <w:keepLines w:val="0"/>
        <w:pageBreakBefore w:val="0"/>
        <w:widowControl w:val="0"/>
        <w:kinsoku/>
        <w:wordWrap/>
        <w:overflowPunct/>
        <w:topLinePunct w:val="0"/>
        <w:bidi w:val="0"/>
        <w:snapToGrid/>
        <w:spacing w:line="400" w:lineRule="exact"/>
        <w:ind w:firstLine="420"/>
        <w:textAlignment w:val="auto"/>
        <w:rPr>
          <w:rFonts w:hint="eastAsia" w:ascii="宋体" w:hAnsi="宋体" w:cs="宋体"/>
          <w:bCs/>
          <w:szCs w:val="21"/>
        </w:rPr>
      </w:pPr>
      <w:r>
        <w:rPr>
          <w:rFonts w:hint="eastAsia" w:ascii="宋体" w:hAnsi="宋体" w:cs="宋体"/>
          <w:bCs/>
          <w:szCs w:val="21"/>
        </w:rPr>
        <w:t>(c) 识别受被升级系统影响的任何系统以及相应的影响；</w:t>
      </w:r>
    </w:p>
    <w:p>
      <w:pPr>
        <w:keepNext w:val="0"/>
        <w:keepLines w:val="0"/>
        <w:pageBreakBefore w:val="0"/>
        <w:widowControl w:val="0"/>
        <w:kinsoku/>
        <w:wordWrap/>
        <w:overflowPunct/>
        <w:topLinePunct w:val="0"/>
        <w:bidi w:val="0"/>
        <w:snapToGrid/>
        <w:spacing w:line="400" w:lineRule="exact"/>
        <w:ind w:firstLine="420"/>
        <w:textAlignment w:val="auto"/>
        <w:rPr>
          <w:rFonts w:hint="eastAsia" w:ascii="宋体" w:hAnsi="宋体" w:cs="宋体"/>
          <w:bCs/>
          <w:szCs w:val="21"/>
        </w:rPr>
      </w:pPr>
      <w:r>
        <w:rPr>
          <w:rFonts w:hint="eastAsia" w:ascii="宋体" w:hAnsi="宋体" w:cs="宋体"/>
          <w:bCs/>
          <w:szCs w:val="21"/>
        </w:rPr>
        <w:t>(d) 评估被升级系统的变更。</w:t>
      </w:r>
    </w:p>
    <w:p>
      <w:pPr>
        <w:pStyle w:val="24"/>
        <w:keepNext w:val="0"/>
        <w:keepLines w:val="0"/>
        <w:pageBreakBefore w:val="0"/>
        <w:widowControl w:val="0"/>
        <w:numPr>
          <w:ilvl w:val="0"/>
          <w:numId w:val="7"/>
        </w:numPr>
        <w:kinsoku/>
        <w:wordWrap/>
        <w:overflowPunct/>
        <w:topLinePunct w:val="0"/>
        <w:bidi w:val="0"/>
        <w:snapToGrid/>
        <w:spacing w:line="400" w:lineRule="exact"/>
        <w:ind w:left="426" w:firstLineChars="0"/>
        <w:textAlignment w:val="auto"/>
        <w:rPr>
          <w:rFonts w:hint="eastAsia" w:ascii="黑体" w:hAnsi="黑体" w:eastAsia="黑体"/>
          <w:bCs/>
          <w:szCs w:val="21"/>
        </w:rPr>
      </w:pPr>
      <w:r>
        <w:rPr>
          <w:rFonts w:hint="eastAsia" w:ascii="黑体" w:hAnsi="黑体" w:eastAsia="黑体"/>
          <w:bCs/>
          <w:szCs w:val="21"/>
        </w:rPr>
        <w:t>条款4.2.4　应具备识别软件升级的目标车辆的过程。</w:t>
      </w:r>
    </w:p>
    <w:p>
      <w:pPr>
        <w:keepNext w:val="0"/>
        <w:keepLines w:val="0"/>
        <w:pageBreakBefore w:val="0"/>
        <w:widowControl w:val="0"/>
        <w:kinsoku/>
        <w:wordWrap/>
        <w:overflowPunct/>
        <w:topLinePunct w:val="0"/>
        <w:bidi w:val="0"/>
        <w:snapToGrid/>
        <w:spacing w:line="400" w:lineRule="exact"/>
        <w:ind w:firstLine="420"/>
        <w:textAlignment w:val="auto"/>
        <w:rPr>
          <w:rFonts w:hint="eastAsia" w:ascii="黑体" w:hAnsi="黑体" w:eastAsia="黑体"/>
          <w:bCs/>
          <w:szCs w:val="21"/>
        </w:rPr>
      </w:pPr>
      <w:r>
        <w:rPr>
          <w:rFonts w:hint="eastAsia" w:ascii="黑体" w:hAnsi="黑体" w:eastAsia="黑体"/>
          <w:bCs/>
          <w:szCs w:val="21"/>
        </w:rPr>
        <w:t>说明：</w:t>
      </w:r>
    </w:p>
    <w:p>
      <w:pPr>
        <w:keepNext w:val="0"/>
        <w:keepLines w:val="0"/>
        <w:pageBreakBefore w:val="0"/>
        <w:widowControl w:val="0"/>
        <w:kinsoku/>
        <w:wordWrap/>
        <w:overflowPunct/>
        <w:topLinePunct w:val="0"/>
        <w:bidi w:val="0"/>
        <w:snapToGrid/>
        <w:spacing w:line="400" w:lineRule="exact"/>
        <w:ind w:firstLine="420"/>
        <w:textAlignment w:val="auto"/>
        <w:rPr>
          <w:rFonts w:hint="eastAsia" w:ascii="宋体" w:hAnsi="宋体" w:cs="宋体"/>
          <w:bCs/>
          <w:szCs w:val="21"/>
        </w:rPr>
      </w:pPr>
      <w:r>
        <w:rPr>
          <w:rFonts w:hint="eastAsia" w:ascii="宋体" w:hAnsi="宋体" w:cs="宋体"/>
          <w:bCs/>
          <w:szCs w:val="21"/>
        </w:rPr>
        <w:t>“目标车辆”是指单个车辆（例如使用VIN标识单个车辆）。</w:t>
      </w:r>
    </w:p>
    <w:p>
      <w:pPr>
        <w:keepNext w:val="0"/>
        <w:keepLines w:val="0"/>
        <w:pageBreakBefore w:val="0"/>
        <w:widowControl w:val="0"/>
        <w:kinsoku/>
        <w:wordWrap/>
        <w:overflowPunct/>
        <w:topLinePunct w:val="0"/>
        <w:bidi w:val="0"/>
        <w:snapToGrid/>
        <w:spacing w:line="400" w:lineRule="exact"/>
        <w:ind w:firstLine="420"/>
        <w:textAlignment w:val="auto"/>
        <w:rPr>
          <w:rFonts w:hint="eastAsia" w:ascii="宋体" w:hAnsi="宋体" w:cs="宋体"/>
          <w:bCs/>
          <w:szCs w:val="21"/>
        </w:rPr>
      </w:pPr>
      <w:r>
        <w:rPr>
          <w:rFonts w:hint="eastAsia" w:ascii="黑体" w:hAnsi="黑体" w:eastAsia="黑体"/>
          <w:szCs w:val="21"/>
        </w:rPr>
        <w:t>可提供的文件/证据示例：</w:t>
      </w:r>
    </w:p>
    <w:p>
      <w:pPr>
        <w:keepNext w:val="0"/>
        <w:keepLines w:val="0"/>
        <w:pageBreakBefore w:val="0"/>
        <w:widowControl w:val="0"/>
        <w:kinsoku/>
        <w:wordWrap/>
        <w:overflowPunct/>
        <w:topLinePunct w:val="0"/>
        <w:bidi w:val="0"/>
        <w:snapToGrid/>
        <w:spacing w:line="400" w:lineRule="exact"/>
        <w:ind w:firstLine="420"/>
        <w:textAlignment w:val="auto"/>
        <w:rPr>
          <w:rFonts w:hint="eastAsia" w:ascii="宋体" w:hAnsi="宋体" w:cs="宋体"/>
          <w:bCs/>
          <w:szCs w:val="21"/>
        </w:rPr>
      </w:pPr>
      <w:r>
        <w:rPr>
          <w:rFonts w:hint="eastAsia" w:ascii="宋体" w:hAnsi="宋体" w:cs="宋体"/>
          <w:bCs/>
          <w:szCs w:val="21"/>
        </w:rPr>
        <w:t>过程应考虑以下因素：</w:t>
      </w:r>
    </w:p>
    <w:p>
      <w:pPr>
        <w:keepNext w:val="0"/>
        <w:keepLines w:val="0"/>
        <w:pageBreakBefore w:val="0"/>
        <w:widowControl w:val="0"/>
        <w:kinsoku/>
        <w:wordWrap/>
        <w:overflowPunct/>
        <w:topLinePunct w:val="0"/>
        <w:bidi w:val="0"/>
        <w:snapToGrid/>
        <w:spacing w:line="400" w:lineRule="exact"/>
        <w:ind w:firstLine="420"/>
        <w:textAlignment w:val="auto"/>
        <w:rPr>
          <w:rFonts w:hint="eastAsia" w:ascii="宋体" w:hAnsi="宋体" w:cs="宋体"/>
          <w:bCs/>
          <w:szCs w:val="21"/>
        </w:rPr>
      </w:pPr>
      <w:r>
        <w:rPr>
          <w:rFonts w:hint="eastAsia" w:ascii="宋体" w:hAnsi="宋体" w:cs="宋体"/>
          <w:bCs/>
          <w:szCs w:val="21"/>
        </w:rPr>
        <w:t>(a) 列出受软件升级影响的目标车辆；</w:t>
      </w:r>
    </w:p>
    <w:p>
      <w:pPr>
        <w:keepNext w:val="0"/>
        <w:keepLines w:val="0"/>
        <w:pageBreakBefore w:val="0"/>
        <w:widowControl w:val="0"/>
        <w:kinsoku/>
        <w:wordWrap/>
        <w:overflowPunct/>
        <w:topLinePunct w:val="0"/>
        <w:bidi w:val="0"/>
        <w:snapToGrid/>
        <w:spacing w:line="400" w:lineRule="exact"/>
        <w:ind w:firstLine="420"/>
        <w:textAlignment w:val="auto"/>
        <w:rPr>
          <w:rFonts w:hint="eastAsia" w:ascii="宋体" w:hAnsi="宋体" w:cs="宋体"/>
          <w:bCs/>
          <w:szCs w:val="21"/>
        </w:rPr>
      </w:pPr>
      <w:r>
        <w:rPr>
          <w:rFonts w:hint="eastAsia" w:ascii="宋体" w:hAnsi="宋体" w:cs="宋体"/>
          <w:bCs/>
          <w:szCs w:val="21"/>
        </w:rPr>
        <w:t>(b) 该过程应考虑从识别需升级的目标车辆集合到识别需升级的单个车辆的步骤；</w:t>
      </w:r>
    </w:p>
    <w:p>
      <w:pPr>
        <w:keepNext w:val="0"/>
        <w:keepLines w:val="0"/>
        <w:pageBreakBefore w:val="0"/>
        <w:widowControl w:val="0"/>
        <w:kinsoku/>
        <w:wordWrap/>
        <w:overflowPunct/>
        <w:topLinePunct w:val="0"/>
        <w:bidi w:val="0"/>
        <w:snapToGrid/>
        <w:spacing w:line="400" w:lineRule="exact"/>
        <w:ind w:firstLine="420"/>
        <w:textAlignment w:val="auto"/>
        <w:rPr>
          <w:rFonts w:hint="eastAsia" w:ascii="宋体" w:hAnsi="宋体" w:cs="宋体"/>
          <w:bCs/>
          <w:szCs w:val="21"/>
        </w:rPr>
      </w:pPr>
      <w:r>
        <w:rPr>
          <w:rFonts w:hint="eastAsia" w:ascii="宋体" w:hAnsi="宋体" w:cs="宋体"/>
          <w:bCs/>
          <w:szCs w:val="21"/>
        </w:rPr>
        <w:t>(c) 为降低错误识别目标车辆的风险而实施的措施。</w:t>
      </w:r>
    </w:p>
    <w:p>
      <w:pPr>
        <w:pStyle w:val="24"/>
        <w:keepNext w:val="0"/>
        <w:keepLines w:val="0"/>
        <w:pageBreakBefore w:val="0"/>
        <w:widowControl w:val="0"/>
        <w:numPr>
          <w:ilvl w:val="0"/>
          <w:numId w:val="7"/>
        </w:numPr>
        <w:kinsoku/>
        <w:wordWrap/>
        <w:overflowPunct/>
        <w:topLinePunct w:val="0"/>
        <w:bidi w:val="0"/>
        <w:snapToGrid/>
        <w:spacing w:line="400" w:lineRule="exact"/>
        <w:ind w:left="426" w:firstLineChars="0"/>
        <w:textAlignment w:val="auto"/>
        <w:rPr>
          <w:rFonts w:hint="eastAsia" w:ascii="黑体" w:hAnsi="黑体" w:eastAsia="黑体"/>
          <w:bCs/>
          <w:szCs w:val="21"/>
        </w:rPr>
      </w:pPr>
      <w:r>
        <w:rPr>
          <w:rFonts w:hint="eastAsia" w:ascii="黑体" w:hAnsi="黑体" w:eastAsia="黑体"/>
          <w:bCs/>
          <w:szCs w:val="21"/>
        </w:rPr>
        <w:t>条款4.2.5　在软件升级发布之前，应具备确认软件升级与目标车辆配置兼容性的过程，至少应评估目标车辆在软件升级发布之前最新已知软硬件配置，以确保其与升级包的兼容性。</w:t>
      </w:r>
    </w:p>
    <w:p>
      <w:pPr>
        <w:keepNext w:val="0"/>
        <w:keepLines w:val="0"/>
        <w:pageBreakBefore w:val="0"/>
        <w:widowControl w:val="0"/>
        <w:kinsoku/>
        <w:wordWrap/>
        <w:overflowPunct/>
        <w:topLinePunct w:val="0"/>
        <w:bidi w:val="0"/>
        <w:snapToGrid/>
        <w:spacing w:line="400" w:lineRule="exact"/>
        <w:ind w:firstLine="420"/>
        <w:textAlignment w:val="auto"/>
        <w:rPr>
          <w:rFonts w:hint="eastAsia" w:ascii="黑体" w:hAnsi="黑体" w:eastAsia="黑体"/>
          <w:bCs/>
          <w:szCs w:val="21"/>
        </w:rPr>
      </w:pPr>
      <w:r>
        <w:rPr>
          <w:rFonts w:hint="eastAsia" w:ascii="黑体" w:hAnsi="黑体" w:eastAsia="黑体"/>
          <w:bCs/>
          <w:szCs w:val="21"/>
        </w:rPr>
        <w:t>说明：</w:t>
      </w:r>
    </w:p>
    <w:p>
      <w:pPr>
        <w:keepNext w:val="0"/>
        <w:keepLines w:val="0"/>
        <w:pageBreakBefore w:val="0"/>
        <w:widowControl w:val="0"/>
        <w:kinsoku/>
        <w:wordWrap/>
        <w:overflowPunct/>
        <w:topLinePunct w:val="0"/>
        <w:bidi w:val="0"/>
        <w:snapToGrid/>
        <w:spacing w:line="400" w:lineRule="exact"/>
        <w:ind w:firstLine="420"/>
        <w:textAlignment w:val="auto"/>
        <w:rPr>
          <w:rFonts w:hint="eastAsia" w:ascii="宋体" w:hAnsi="宋体" w:cs="宋体"/>
          <w:bCs/>
          <w:szCs w:val="21"/>
        </w:rPr>
      </w:pPr>
      <w:r>
        <w:rPr>
          <w:rFonts w:hint="eastAsia" w:ascii="宋体" w:hAnsi="宋体" w:cs="宋体"/>
          <w:bCs/>
          <w:szCs w:val="21"/>
        </w:rPr>
        <w:t>目的是保障升级包与目标车辆兼容。车辆制造商应基于最新已知配置对软件升级进行兼容性测试，列出软件升级所需的硬件方面、软件方面的条件以及检查这些条件的方法，并展示识别目标车型的相关配置的方法。</w:t>
      </w:r>
    </w:p>
    <w:p>
      <w:pPr>
        <w:keepNext w:val="0"/>
        <w:keepLines w:val="0"/>
        <w:pageBreakBefore w:val="0"/>
        <w:widowControl w:val="0"/>
        <w:kinsoku/>
        <w:wordWrap/>
        <w:overflowPunct/>
        <w:topLinePunct w:val="0"/>
        <w:bidi w:val="0"/>
        <w:snapToGrid/>
        <w:spacing w:line="400" w:lineRule="exact"/>
        <w:ind w:firstLine="420"/>
        <w:textAlignment w:val="auto"/>
        <w:rPr>
          <w:rFonts w:hint="eastAsia" w:ascii="宋体" w:hAnsi="宋体" w:cs="宋体"/>
          <w:bCs/>
          <w:szCs w:val="21"/>
        </w:rPr>
      </w:pPr>
      <w:r>
        <w:rPr>
          <w:rFonts w:hint="eastAsia" w:ascii="黑体" w:hAnsi="黑体" w:eastAsia="黑体"/>
          <w:szCs w:val="21"/>
        </w:rPr>
        <w:t>可提供的文件/证据示例：</w:t>
      </w:r>
    </w:p>
    <w:p>
      <w:pPr>
        <w:keepNext w:val="0"/>
        <w:keepLines w:val="0"/>
        <w:pageBreakBefore w:val="0"/>
        <w:widowControl w:val="0"/>
        <w:kinsoku/>
        <w:wordWrap/>
        <w:overflowPunct/>
        <w:topLinePunct w:val="0"/>
        <w:bidi w:val="0"/>
        <w:snapToGrid/>
        <w:spacing w:line="400" w:lineRule="exact"/>
        <w:ind w:firstLine="420"/>
        <w:textAlignment w:val="auto"/>
        <w:rPr>
          <w:rFonts w:hint="eastAsia" w:ascii="宋体" w:hAnsi="宋体" w:cs="宋体"/>
          <w:bCs/>
          <w:szCs w:val="21"/>
        </w:rPr>
      </w:pPr>
      <w:r>
        <w:rPr>
          <w:rFonts w:hint="eastAsia" w:ascii="宋体" w:hAnsi="宋体" w:cs="宋体"/>
          <w:bCs/>
          <w:szCs w:val="21"/>
        </w:rPr>
        <w:t>过程应考虑以下因素：</w:t>
      </w:r>
    </w:p>
    <w:p>
      <w:pPr>
        <w:keepNext w:val="0"/>
        <w:keepLines w:val="0"/>
        <w:pageBreakBefore w:val="0"/>
        <w:widowControl w:val="0"/>
        <w:kinsoku/>
        <w:wordWrap/>
        <w:overflowPunct/>
        <w:topLinePunct w:val="0"/>
        <w:bidi w:val="0"/>
        <w:snapToGrid/>
        <w:spacing w:line="400" w:lineRule="exact"/>
        <w:ind w:firstLine="420"/>
        <w:textAlignment w:val="auto"/>
        <w:rPr>
          <w:rFonts w:hint="eastAsia" w:ascii="宋体" w:hAnsi="宋体" w:cs="宋体"/>
          <w:bCs/>
          <w:szCs w:val="21"/>
        </w:rPr>
      </w:pPr>
      <w:r>
        <w:rPr>
          <w:rFonts w:hint="eastAsia" w:ascii="宋体" w:hAnsi="宋体" w:cs="宋体"/>
          <w:bCs/>
          <w:szCs w:val="21"/>
        </w:rPr>
        <w:t>(a) 基于最后已知配置对软件升级进行回归测试；</w:t>
      </w:r>
    </w:p>
    <w:p>
      <w:pPr>
        <w:keepNext w:val="0"/>
        <w:keepLines w:val="0"/>
        <w:pageBreakBefore w:val="0"/>
        <w:widowControl w:val="0"/>
        <w:kinsoku/>
        <w:wordWrap/>
        <w:overflowPunct/>
        <w:topLinePunct w:val="0"/>
        <w:bidi w:val="0"/>
        <w:snapToGrid/>
        <w:spacing w:line="400" w:lineRule="exact"/>
        <w:ind w:firstLine="420"/>
        <w:textAlignment w:val="auto"/>
        <w:rPr>
          <w:rFonts w:hint="eastAsia" w:ascii="宋体" w:hAnsi="宋体" w:cs="宋体"/>
          <w:bCs/>
          <w:szCs w:val="21"/>
        </w:rPr>
      </w:pPr>
      <w:r>
        <w:rPr>
          <w:rFonts w:hint="eastAsia" w:ascii="宋体" w:hAnsi="宋体" w:cs="宋体"/>
          <w:bCs/>
          <w:szCs w:val="21"/>
        </w:rPr>
        <w:t>(b) 列出软件升级所需的硬件方面、软件方面的前提条件；</w:t>
      </w:r>
    </w:p>
    <w:p>
      <w:pPr>
        <w:keepNext w:val="0"/>
        <w:keepLines w:val="0"/>
        <w:pageBreakBefore w:val="0"/>
        <w:widowControl w:val="0"/>
        <w:kinsoku/>
        <w:wordWrap/>
        <w:overflowPunct/>
        <w:topLinePunct w:val="0"/>
        <w:bidi w:val="0"/>
        <w:snapToGrid/>
        <w:spacing w:line="400" w:lineRule="exact"/>
        <w:ind w:firstLine="420"/>
        <w:textAlignment w:val="auto"/>
        <w:rPr>
          <w:rFonts w:hint="eastAsia" w:ascii="宋体" w:hAnsi="宋体" w:cs="宋体"/>
          <w:bCs/>
          <w:szCs w:val="21"/>
        </w:rPr>
      </w:pPr>
      <w:r>
        <w:rPr>
          <w:rFonts w:hint="eastAsia" w:ascii="宋体" w:hAnsi="宋体" w:cs="宋体"/>
          <w:bCs/>
          <w:szCs w:val="21"/>
        </w:rPr>
        <w:t>(c) 如何在下载升级包之前检查这些前提条件；</w:t>
      </w:r>
    </w:p>
    <w:p>
      <w:pPr>
        <w:keepNext w:val="0"/>
        <w:keepLines w:val="0"/>
        <w:pageBreakBefore w:val="0"/>
        <w:widowControl w:val="0"/>
        <w:kinsoku/>
        <w:wordWrap/>
        <w:overflowPunct/>
        <w:topLinePunct w:val="0"/>
        <w:bidi w:val="0"/>
        <w:snapToGrid/>
        <w:spacing w:line="400" w:lineRule="exact"/>
        <w:ind w:firstLine="420"/>
        <w:textAlignment w:val="auto"/>
        <w:rPr>
          <w:rFonts w:hint="eastAsia" w:ascii="宋体" w:hAnsi="宋体" w:cs="宋体"/>
          <w:bCs/>
          <w:szCs w:val="21"/>
        </w:rPr>
      </w:pPr>
      <w:r>
        <w:rPr>
          <w:rFonts w:hint="eastAsia" w:ascii="宋体" w:hAnsi="宋体" w:cs="宋体"/>
          <w:bCs/>
          <w:szCs w:val="21"/>
        </w:rPr>
        <w:t>(d) 识别目标车型的相关配置；</w:t>
      </w:r>
    </w:p>
    <w:p>
      <w:pPr>
        <w:keepNext w:val="0"/>
        <w:keepLines w:val="0"/>
        <w:pageBreakBefore w:val="0"/>
        <w:widowControl w:val="0"/>
        <w:kinsoku/>
        <w:wordWrap/>
        <w:overflowPunct/>
        <w:topLinePunct w:val="0"/>
        <w:bidi w:val="0"/>
        <w:snapToGrid/>
        <w:spacing w:line="400" w:lineRule="exact"/>
        <w:ind w:firstLine="420"/>
        <w:textAlignment w:val="auto"/>
        <w:rPr>
          <w:rFonts w:hint="eastAsia" w:ascii="宋体" w:hAnsi="宋体" w:cs="宋体"/>
          <w:bCs/>
          <w:szCs w:val="21"/>
        </w:rPr>
      </w:pPr>
      <w:r>
        <w:rPr>
          <w:rFonts w:hint="eastAsia" w:ascii="宋体" w:hAnsi="宋体" w:cs="宋体"/>
          <w:bCs/>
          <w:szCs w:val="21"/>
        </w:rPr>
        <w:t>(e) 展示如何测试软件升级与这些配置的兼容性。</w:t>
      </w:r>
    </w:p>
    <w:p>
      <w:pPr>
        <w:pStyle w:val="24"/>
        <w:keepNext w:val="0"/>
        <w:keepLines w:val="0"/>
        <w:pageBreakBefore w:val="0"/>
        <w:widowControl w:val="0"/>
        <w:numPr>
          <w:ilvl w:val="0"/>
          <w:numId w:val="7"/>
        </w:numPr>
        <w:kinsoku/>
        <w:wordWrap/>
        <w:overflowPunct/>
        <w:topLinePunct w:val="0"/>
        <w:bidi w:val="0"/>
        <w:snapToGrid/>
        <w:spacing w:line="400" w:lineRule="exact"/>
        <w:ind w:left="426" w:firstLineChars="0"/>
        <w:textAlignment w:val="auto"/>
        <w:rPr>
          <w:rFonts w:hint="eastAsia" w:ascii="黑体" w:hAnsi="黑体" w:eastAsia="黑体"/>
          <w:bCs/>
          <w:szCs w:val="21"/>
        </w:rPr>
      </w:pPr>
      <w:r>
        <w:rPr>
          <w:rFonts w:hint="eastAsia" w:ascii="黑体" w:hAnsi="黑体" w:eastAsia="黑体"/>
          <w:bCs/>
          <w:szCs w:val="21"/>
        </w:rPr>
        <w:t>条款4.2.6　应具备评估、识别和记录软件升级是否会影响准入或认证相关系统的过程，至少应包括软件升级是否会影响或更改被升级系统的</w:t>
      </w:r>
      <w:bookmarkStart w:id="22" w:name="_Hlk99636223"/>
      <w:r>
        <w:rPr>
          <w:rFonts w:hint="eastAsia" w:ascii="黑体" w:hAnsi="黑体" w:eastAsia="黑体"/>
          <w:bCs/>
          <w:szCs w:val="21"/>
        </w:rPr>
        <w:t>受准入或认证约束的参数或其他关键参数</w:t>
      </w:r>
      <w:bookmarkEnd w:id="22"/>
      <w:r>
        <w:rPr>
          <w:rFonts w:hint="eastAsia" w:ascii="黑体" w:hAnsi="黑体" w:eastAsia="黑体"/>
          <w:bCs/>
          <w:szCs w:val="21"/>
        </w:rPr>
        <w:t>。</w:t>
      </w:r>
    </w:p>
    <w:p>
      <w:pPr>
        <w:keepNext w:val="0"/>
        <w:keepLines w:val="0"/>
        <w:pageBreakBefore w:val="0"/>
        <w:widowControl w:val="0"/>
        <w:kinsoku/>
        <w:wordWrap/>
        <w:overflowPunct/>
        <w:topLinePunct w:val="0"/>
        <w:bidi w:val="0"/>
        <w:snapToGrid/>
        <w:spacing w:line="400" w:lineRule="exact"/>
        <w:ind w:firstLine="420"/>
        <w:textAlignment w:val="auto"/>
        <w:rPr>
          <w:rFonts w:hint="eastAsia" w:ascii="黑体" w:hAnsi="黑体" w:eastAsia="黑体"/>
          <w:bCs/>
          <w:szCs w:val="21"/>
        </w:rPr>
      </w:pPr>
      <w:r>
        <w:rPr>
          <w:rFonts w:hint="eastAsia" w:ascii="黑体" w:hAnsi="黑体" w:eastAsia="黑体"/>
          <w:bCs/>
          <w:szCs w:val="21"/>
        </w:rPr>
        <w:t>说明：</w:t>
      </w:r>
    </w:p>
    <w:p>
      <w:pPr>
        <w:keepNext w:val="0"/>
        <w:keepLines w:val="0"/>
        <w:pageBreakBefore w:val="0"/>
        <w:widowControl w:val="0"/>
        <w:kinsoku/>
        <w:wordWrap/>
        <w:overflowPunct/>
        <w:topLinePunct w:val="0"/>
        <w:bidi w:val="0"/>
        <w:snapToGrid/>
        <w:spacing w:line="400" w:lineRule="exact"/>
        <w:ind w:firstLine="420"/>
        <w:textAlignment w:val="auto"/>
        <w:rPr>
          <w:rFonts w:hint="eastAsia" w:ascii="宋体" w:hAnsi="宋体" w:cs="宋体"/>
          <w:bCs/>
          <w:szCs w:val="21"/>
        </w:rPr>
      </w:pPr>
      <w:r>
        <w:rPr>
          <w:rFonts w:hint="eastAsia" w:ascii="宋体" w:hAnsi="宋体" w:cs="宋体"/>
          <w:bCs/>
          <w:szCs w:val="21"/>
        </w:rPr>
        <w:t>该要求仅涉及准入或认证相关系统。该要求应考虑软件升级是否会影响或改变此前在一定条件下执行型式试验所得到的结果。评估哪些技术要求或参数受到软件升级的影响或改变，包括得出结论所需的证据。“参数”是指描述系统的准入或认证相关参数。“影响”是指引起车辆型式扩展或变更。</w:t>
      </w:r>
    </w:p>
    <w:p>
      <w:pPr>
        <w:pStyle w:val="24"/>
        <w:keepNext w:val="0"/>
        <w:keepLines w:val="0"/>
        <w:pageBreakBefore w:val="0"/>
        <w:widowControl w:val="0"/>
        <w:numPr>
          <w:ilvl w:val="0"/>
          <w:numId w:val="7"/>
        </w:numPr>
        <w:kinsoku/>
        <w:wordWrap/>
        <w:overflowPunct/>
        <w:topLinePunct w:val="0"/>
        <w:bidi w:val="0"/>
        <w:snapToGrid/>
        <w:spacing w:line="400" w:lineRule="exact"/>
        <w:ind w:left="426" w:firstLineChars="0"/>
        <w:textAlignment w:val="auto"/>
        <w:rPr>
          <w:rFonts w:hint="eastAsia" w:ascii="黑体" w:hAnsi="黑体" w:eastAsia="黑体"/>
          <w:bCs/>
          <w:szCs w:val="21"/>
        </w:rPr>
      </w:pPr>
      <w:r>
        <w:rPr>
          <w:rFonts w:hint="eastAsia" w:ascii="黑体" w:hAnsi="黑体" w:eastAsia="黑体"/>
          <w:bCs/>
          <w:szCs w:val="21"/>
        </w:rPr>
        <w:t>条款4.2.7　应具备评估、识别和记录软件升级是否会增加、更改或启用在准入或认证时不存在或未启用的任何功能，或是否会更改、禁用标准法规中定义的任何其他参数或功能的过程，至少应包括：</w:t>
      </w:r>
    </w:p>
    <w:p>
      <w:pPr>
        <w:keepNext w:val="0"/>
        <w:keepLines w:val="0"/>
        <w:pageBreakBefore w:val="0"/>
        <w:widowControl w:val="0"/>
        <w:kinsoku/>
        <w:wordWrap/>
        <w:overflowPunct/>
        <w:topLinePunct w:val="0"/>
        <w:bidi w:val="0"/>
        <w:snapToGrid/>
        <w:spacing w:line="400" w:lineRule="exact"/>
        <w:ind w:left="1275" w:leftChars="406" w:hanging="422" w:hangingChars="201"/>
        <w:textAlignment w:val="auto"/>
        <w:rPr>
          <w:rFonts w:hint="eastAsia" w:ascii="黑体" w:hAnsi="黑体" w:eastAsia="黑体"/>
          <w:bCs/>
          <w:szCs w:val="21"/>
        </w:rPr>
      </w:pPr>
      <w:r>
        <w:rPr>
          <w:rFonts w:hint="eastAsia" w:ascii="黑体" w:hAnsi="黑体" w:eastAsia="黑体"/>
          <w:bCs/>
          <w:szCs w:val="21"/>
        </w:rPr>
        <w:t>a)</w:t>
      </w:r>
      <w:r>
        <w:rPr>
          <w:rFonts w:hint="eastAsia" w:ascii="黑体" w:hAnsi="黑体" w:eastAsia="黑体"/>
          <w:bCs/>
          <w:szCs w:val="21"/>
        </w:rPr>
        <w:tab/>
      </w:r>
      <w:r>
        <w:rPr>
          <w:rFonts w:hint="eastAsia" w:ascii="黑体" w:hAnsi="黑体" w:eastAsia="黑体"/>
          <w:bCs/>
          <w:szCs w:val="21"/>
        </w:rPr>
        <w:t>准入或认证相关的信息条目是否需要修改；</w:t>
      </w:r>
    </w:p>
    <w:p>
      <w:pPr>
        <w:keepNext w:val="0"/>
        <w:keepLines w:val="0"/>
        <w:pageBreakBefore w:val="0"/>
        <w:widowControl w:val="0"/>
        <w:kinsoku/>
        <w:wordWrap/>
        <w:overflowPunct/>
        <w:topLinePunct w:val="0"/>
        <w:bidi w:val="0"/>
        <w:snapToGrid/>
        <w:spacing w:line="400" w:lineRule="exact"/>
        <w:ind w:left="1275" w:leftChars="406" w:hanging="422" w:hangingChars="201"/>
        <w:textAlignment w:val="auto"/>
        <w:rPr>
          <w:rFonts w:hint="eastAsia" w:ascii="黑体" w:hAnsi="黑体" w:eastAsia="黑体"/>
          <w:bCs/>
          <w:szCs w:val="21"/>
        </w:rPr>
      </w:pPr>
      <w:r>
        <w:rPr>
          <w:rFonts w:hint="eastAsia" w:ascii="黑体" w:hAnsi="黑体" w:eastAsia="黑体"/>
          <w:bCs/>
          <w:szCs w:val="21"/>
        </w:rPr>
        <w:t>b)</w:t>
      </w:r>
      <w:r>
        <w:rPr>
          <w:rFonts w:hint="eastAsia" w:ascii="黑体" w:hAnsi="黑体" w:eastAsia="黑体"/>
          <w:bCs/>
          <w:szCs w:val="21"/>
        </w:rPr>
        <w:tab/>
      </w:r>
      <w:r>
        <w:rPr>
          <w:rFonts w:hint="eastAsia" w:ascii="黑体" w:hAnsi="黑体" w:eastAsia="黑体"/>
          <w:bCs/>
          <w:szCs w:val="21"/>
        </w:rPr>
        <w:t>型式试验结果是否不再适用软件升级后的车辆；</w:t>
      </w:r>
    </w:p>
    <w:p>
      <w:pPr>
        <w:keepNext w:val="0"/>
        <w:keepLines w:val="0"/>
        <w:pageBreakBefore w:val="0"/>
        <w:widowControl w:val="0"/>
        <w:kinsoku/>
        <w:wordWrap/>
        <w:overflowPunct/>
        <w:topLinePunct w:val="0"/>
        <w:bidi w:val="0"/>
        <w:snapToGrid/>
        <w:spacing w:line="400" w:lineRule="exact"/>
        <w:ind w:left="1275" w:leftChars="406" w:hanging="422" w:hangingChars="201"/>
        <w:textAlignment w:val="auto"/>
        <w:rPr>
          <w:rFonts w:ascii="黑体" w:hAnsi="黑体" w:eastAsia="黑体"/>
          <w:bCs/>
          <w:szCs w:val="21"/>
        </w:rPr>
      </w:pPr>
      <w:r>
        <w:rPr>
          <w:rFonts w:hint="eastAsia" w:ascii="黑体" w:hAnsi="黑体" w:eastAsia="黑体"/>
          <w:bCs/>
          <w:szCs w:val="21"/>
        </w:rPr>
        <w:t>c)</w:t>
      </w:r>
      <w:r>
        <w:rPr>
          <w:rFonts w:hint="eastAsia" w:ascii="黑体" w:hAnsi="黑体" w:eastAsia="黑体"/>
          <w:bCs/>
          <w:szCs w:val="21"/>
        </w:rPr>
        <w:tab/>
      </w:r>
      <w:r>
        <w:rPr>
          <w:rFonts w:hint="eastAsia" w:ascii="黑体" w:hAnsi="黑体" w:eastAsia="黑体"/>
          <w:bCs/>
          <w:szCs w:val="21"/>
        </w:rPr>
        <w:t>对车辆功能的修改是否影响车辆的准入或认证结果。</w:t>
      </w:r>
    </w:p>
    <w:p>
      <w:pPr>
        <w:keepNext w:val="0"/>
        <w:keepLines w:val="0"/>
        <w:pageBreakBefore w:val="0"/>
        <w:widowControl w:val="0"/>
        <w:kinsoku/>
        <w:wordWrap/>
        <w:overflowPunct/>
        <w:topLinePunct w:val="0"/>
        <w:bidi w:val="0"/>
        <w:snapToGrid/>
        <w:spacing w:line="400" w:lineRule="exact"/>
        <w:ind w:firstLine="420"/>
        <w:textAlignment w:val="auto"/>
        <w:rPr>
          <w:rFonts w:hint="eastAsia" w:ascii="黑体" w:hAnsi="黑体" w:eastAsia="黑体"/>
          <w:bCs/>
          <w:szCs w:val="21"/>
        </w:rPr>
      </w:pPr>
      <w:r>
        <w:rPr>
          <w:rFonts w:hint="eastAsia" w:ascii="黑体" w:hAnsi="黑体" w:eastAsia="黑体"/>
          <w:bCs/>
          <w:szCs w:val="21"/>
        </w:rPr>
        <w:t>说明：</w:t>
      </w:r>
    </w:p>
    <w:p>
      <w:pPr>
        <w:keepNext w:val="0"/>
        <w:keepLines w:val="0"/>
        <w:pageBreakBefore w:val="0"/>
        <w:widowControl w:val="0"/>
        <w:kinsoku/>
        <w:wordWrap/>
        <w:overflowPunct/>
        <w:topLinePunct w:val="0"/>
        <w:bidi w:val="0"/>
        <w:snapToGrid/>
        <w:spacing w:line="400" w:lineRule="exact"/>
        <w:ind w:firstLine="420"/>
        <w:textAlignment w:val="auto"/>
        <w:rPr>
          <w:rFonts w:hint="eastAsia" w:ascii="宋体" w:hAnsi="宋体" w:cs="宋体"/>
          <w:bCs/>
          <w:szCs w:val="21"/>
        </w:rPr>
      </w:pPr>
      <w:r>
        <w:rPr>
          <w:rFonts w:hint="eastAsia" w:ascii="宋体" w:hAnsi="宋体" w:cs="宋体"/>
          <w:bCs/>
          <w:szCs w:val="21"/>
        </w:rPr>
        <w:t>“更改、禁用标准法规中定义的任何其他参数或功能”主要是对于准入或认证相关系统；此处的“参数”不是指软件参数，而是指描述系统准入或认证的相关参数。</w:t>
      </w:r>
    </w:p>
    <w:p>
      <w:pPr>
        <w:pStyle w:val="24"/>
        <w:keepNext w:val="0"/>
        <w:keepLines w:val="0"/>
        <w:pageBreakBefore w:val="0"/>
        <w:widowControl w:val="0"/>
        <w:numPr>
          <w:ilvl w:val="0"/>
          <w:numId w:val="7"/>
        </w:numPr>
        <w:kinsoku/>
        <w:wordWrap/>
        <w:overflowPunct/>
        <w:topLinePunct w:val="0"/>
        <w:bidi w:val="0"/>
        <w:snapToGrid/>
        <w:spacing w:line="400" w:lineRule="exact"/>
        <w:ind w:left="426" w:firstLineChars="0"/>
        <w:textAlignment w:val="auto"/>
        <w:rPr>
          <w:rFonts w:hint="eastAsia" w:ascii="黑体" w:hAnsi="黑体" w:eastAsia="黑体"/>
          <w:bCs/>
          <w:szCs w:val="21"/>
        </w:rPr>
      </w:pPr>
      <w:r>
        <w:rPr>
          <w:rFonts w:hint="eastAsia" w:ascii="黑体" w:hAnsi="黑体" w:eastAsia="黑体"/>
          <w:bCs/>
          <w:szCs w:val="21"/>
        </w:rPr>
        <w:t>条款4.2.8　应具备评估、识别和记录软件升级是否会影响任何其他系统（该系统可能与车辆安全和持续运行有关），或是否会增加或更改车辆注册登记时的功能的过程。</w:t>
      </w:r>
    </w:p>
    <w:p>
      <w:pPr>
        <w:keepNext w:val="0"/>
        <w:keepLines w:val="0"/>
        <w:pageBreakBefore w:val="0"/>
        <w:widowControl w:val="0"/>
        <w:kinsoku/>
        <w:wordWrap/>
        <w:overflowPunct/>
        <w:topLinePunct w:val="0"/>
        <w:bidi w:val="0"/>
        <w:snapToGrid/>
        <w:spacing w:line="400" w:lineRule="exact"/>
        <w:ind w:firstLine="420"/>
        <w:textAlignment w:val="auto"/>
        <w:rPr>
          <w:rFonts w:hint="eastAsia" w:ascii="黑体" w:hAnsi="黑体" w:eastAsia="黑体"/>
          <w:bCs/>
          <w:szCs w:val="21"/>
        </w:rPr>
      </w:pPr>
      <w:r>
        <w:rPr>
          <w:rFonts w:hint="eastAsia" w:ascii="黑体" w:hAnsi="黑体" w:eastAsia="黑体"/>
          <w:bCs/>
          <w:szCs w:val="21"/>
        </w:rPr>
        <w:t>说明：</w:t>
      </w:r>
    </w:p>
    <w:p>
      <w:pPr>
        <w:keepNext w:val="0"/>
        <w:keepLines w:val="0"/>
        <w:pageBreakBefore w:val="0"/>
        <w:widowControl w:val="0"/>
        <w:kinsoku/>
        <w:wordWrap/>
        <w:overflowPunct/>
        <w:topLinePunct w:val="0"/>
        <w:bidi w:val="0"/>
        <w:snapToGrid/>
        <w:spacing w:line="400" w:lineRule="exact"/>
        <w:ind w:firstLine="420"/>
        <w:textAlignment w:val="auto"/>
        <w:rPr>
          <w:rFonts w:hint="eastAsia" w:ascii="宋体" w:hAnsi="宋体" w:cs="宋体"/>
          <w:bCs/>
          <w:szCs w:val="21"/>
        </w:rPr>
      </w:pPr>
      <w:r>
        <w:rPr>
          <w:rFonts w:hint="eastAsia" w:ascii="宋体" w:hAnsi="宋体" w:cs="宋体"/>
          <w:bCs/>
          <w:szCs w:val="21"/>
        </w:rPr>
        <w:t>该要求与非准入或认证相关系统有关，被评估的系统是确保车辆安全运行所必需的，并且评估软件升级是否会影响这些系统。该要求还需要通过过程来确定软件升级是否会改变车辆的功能（相较于车辆注册登记时）。</w:t>
      </w:r>
    </w:p>
    <w:p>
      <w:pPr>
        <w:keepNext w:val="0"/>
        <w:keepLines w:val="0"/>
        <w:pageBreakBefore w:val="0"/>
        <w:widowControl w:val="0"/>
        <w:kinsoku/>
        <w:wordWrap/>
        <w:overflowPunct/>
        <w:topLinePunct w:val="0"/>
        <w:bidi w:val="0"/>
        <w:snapToGrid/>
        <w:spacing w:line="400" w:lineRule="exact"/>
        <w:ind w:firstLine="420"/>
        <w:textAlignment w:val="auto"/>
        <w:rPr>
          <w:rFonts w:hint="eastAsia" w:ascii="宋体" w:hAnsi="宋体" w:cs="宋体"/>
          <w:bCs/>
          <w:szCs w:val="21"/>
        </w:rPr>
      </w:pPr>
      <w:r>
        <w:rPr>
          <w:rFonts w:hint="eastAsia" w:ascii="黑体" w:hAnsi="黑体" w:eastAsia="黑体"/>
          <w:szCs w:val="21"/>
        </w:rPr>
        <w:t>可提供的文件/证据示例：</w:t>
      </w:r>
    </w:p>
    <w:p>
      <w:pPr>
        <w:keepNext w:val="0"/>
        <w:keepLines w:val="0"/>
        <w:pageBreakBefore w:val="0"/>
        <w:widowControl w:val="0"/>
        <w:kinsoku/>
        <w:wordWrap/>
        <w:overflowPunct/>
        <w:topLinePunct w:val="0"/>
        <w:bidi w:val="0"/>
        <w:snapToGrid/>
        <w:spacing w:line="400" w:lineRule="exact"/>
        <w:ind w:firstLine="420"/>
        <w:textAlignment w:val="auto"/>
        <w:rPr>
          <w:rFonts w:hint="eastAsia" w:ascii="宋体" w:hAnsi="宋体" w:cs="宋体"/>
          <w:bCs/>
          <w:szCs w:val="21"/>
        </w:rPr>
      </w:pPr>
      <w:r>
        <w:rPr>
          <w:rFonts w:hint="eastAsia" w:ascii="宋体" w:hAnsi="宋体" w:cs="宋体"/>
          <w:bCs/>
          <w:szCs w:val="21"/>
        </w:rPr>
        <w:t>过程应考虑以下因素：</w:t>
      </w:r>
    </w:p>
    <w:p>
      <w:pPr>
        <w:keepNext w:val="0"/>
        <w:keepLines w:val="0"/>
        <w:pageBreakBefore w:val="0"/>
        <w:widowControl w:val="0"/>
        <w:kinsoku/>
        <w:wordWrap/>
        <w:overflowPunct/>
        <w:topLinePunct w:val="0"/>
        <w:bidi w:val="0"/>
        <w:snapToGrid/>
        <w:spacing w:line="400" w:lineRule="exact"/>
        <w:ind w:firstLine="420"/>
        <w:textAlignment w:val="auto"/>
        <w:rPr>
          <w:rFonts w:hint="eastAsia" w:ascii="宋体" w:hAnsi="宋体" w:cs="宋体"/>
          <w:bCs/>
          <w:szCs w:val="21"/>
        </w:rPr>
      </w:pPr>
      <w:r>
        <w:rPr>
          <w:rFonts w:hint="eastAsia" w:ascii="宋体" w:hAnsi="宋体" w:cs="宋体"/>
          <w:bCs/>
          <w:szCs w:val="21"/>
        </w:rPr>
        <w:t>(a) 质量控制和配置管理过程；</w:t>
      </w:r>
    </w:p>
    <w:p>
      <w:pPr>
        <w:keepNext w:val="0"/>
        <w:keepLines w:val="0"/>
        <w:pageBreakBefore w:val="0"/>
        <w:widowControl w:val="0"/>
        <w:kinsoku/>
        <w:wordWrap/>
        <w:overflowPunct/>
        <w:topLinePunct w:val="0"/>
        <w:bidi w:val="0"/>
        <w:snapToGrid/>
        <w:spacing w:line="400" w:lineRule="exact"/>
        <w:ind w:firstLine="420"/>
        <w:textAlignment w:val="auto"/>
        <w:rPr>
          <w:rFonts w:hint="eastAsia" w:ascii="宋体" w:hAnsi="宋体" w:cs="宋体"/>
          <w:bCs/>
          <w:szCs w:val="21"/>
        </w:rPr>
      </w:pPr>
      <w:r>
        <w:rPr>
          <w:rFonts w:hint="eastAsia" w:ascii="宋体" w:hAnsi="宋体" w:cs="宋体"/>
          <w:bCs/>
          <w:szCs w:val="21"/>
        </w:rPr>
        <w:t>(b) 评估哪些系统受软件升级影响；</w:t>
      </w:r>
    </w:p>
    <w:p>
      <w:pPr>
        <w:keepNext w:val="0"/>
        <w:keepLines w:val="0"/>
        <w:pageBreakBefore w:val="0"/>
        <w:widowControl w:val="0"/>
        <w:kinsoku/>
        <w:wordWrap/>
        <w:overflowPunct/>
        <w:topLinePunct w:val="0"/>
        <w:bidi w:val="0"/>
        <w:snapToGrid/>
        <w:spacing w:line="400" w:lineRule="exact"/>
        <w:ind w:firstLine="420"/>
        <w:textAlignment w:val="auto"/>
        <w:rPr>
          <w:rFonts w:hint="eastAsia" w:ascii="宋体" w:hAnsi="宋体" w:cs="宋体"/>
          <w:bCs/>
          <w:szCs w:val="21"/>
        </w:rPr>
      </w:pPr>
      <w:r>
        <w:rPr>
          <w:rFonts w:hint="eastAsia" w:ascii="宋体" w:hAnsi="宋体" w:cs="宋体"/>
          <w:bCs/>
          <w:szCs w:val="21"/>
        </w:rPr>
        <w:t>(c) 评估哪些安全和运行条件受软件升级影响；</w:t>
      </w:r>
    </w:p>
    <w:p>
      <w:pPr>
        <w:keepNext w:val="0"/>
        <w:keepLines w:val="0"/>
        <w:pageBreakBefore w:val="0"/>
        <w:widowControl w:val="0"/>
        <w:kinsoku/>
        <w:wordWrap/>
        <w:overflowPunct/>
        <w:topLinePunct w:val="0"/>
        <w:bidi w:val="0"/>
        <w:snapToGrid/>
        <w:spacing w:line="400" w:lineRule="exact"/>
        <w:ind w:firstLine="420"/>
        <w:textAlignment w:val="auto"/>
        <w:rPr>
          <w:rFonts w:hint="eastAsia" w:ascii="宋体" w:hAnsi="宋体" w:cs="宋体"/>
          <w:bCs/>
          <w:szCs w:val="21"/>
        </w:rPr>
      </w:pPr>
      <w:r>
        <w:rPr>
          <w:rFonts w:hint="eastAsia" w:ascii="宋体" w:hAnsi="宋体" w:cs="宋体"/>
          <w:bCs/>
          <w:szCs w:val="21"/>
        </w:rPr>
        <w:t>(d) 评估车辆登记后添加/更改的任何功能；</w:t>
      </w:r>
    </w:p>
    <w:p>
      <w:pPr>
        <w:keepNext w:val="0"/>
        <w:keepLines w:val="0"/>
        <w:pageBreakBefore w:val="0"/>
        <w:widowControl w:val="0"/>
        <w:kinsoku/>
        <w:wordWrap/>
        <w:overflowPunct/>
        <w:topLinePunct w:val="0"/>
        <w:bidi w:val="0"/>
        <w:snapToGrid/>
        <w:spacing w:line="400" w:lineRule="exact"/>
        <w:ind w:firstLine="420"/>
        <w:textAlignment w:val="auto"/>
        <w:rPr>
          <w:rFonts w:hint="eastAsia" w:ascii="宋体" w:hAnsi="宋体" w:cs="宋体"/>
          <w:bCs/>
          <w:szCs w:val="21"/>
        </w:rPr>
      </w:pPr>
      <w:r>
        <w:rPr>
          <w:rFonts w:hint="eastAsia" w:ascii="宋体" w:hAnsi="宋体" w:cs="宋体"/>
          <w:bCs/>
          <w:szCs w:val="21"/>
        </w:rPr>
        <w:t>(e) 如何记录这些影响。</w:t>
      </w:r>
    </w:p>
    <w:p>
      <w:pPr>
        <w:pStyle w:val="24"/>
        <w:keepNext w:val="0"/>
        <w:keepLines w:val="0"/>
        <w:pageBreakBefore w:val="0"/>
        <w:widowControl w:val="0"/>
        <w:numPr>
          <w:ilvl w:val="0"/>
          <w:numId w:val="7"/>
        </w:numPr>
        <w:kinsoku/>
        <w:wordWrap/>
        <w:overflowPunct/>
        <w:topLinePunct w:val="0"/>
        <w:bidi w:val="0"/>
        <w:snapToGrid/>
        <w:spacing w:line="400" w:lineRule="exact"/>
        <w:ind w:left="426" w:firstLineChars="0"/>
        <w:textAlignment w:val="auto"/>
        <w:rPr>
          <w:rFonts w:hint="eastAsia" w:ascii="黑体" w:hAnsi="黑体" w:eastAsia="黑体"/>
          <w:bCs/>
          <w:szCs w:val="21"/>
        </w:rPr>
      </w:pPr>
      <w:r>
        <w:rPr>
          <w:rFonts w:hint="eastAsia" w:ascii="黑体" w:hAnsi="黑体" w:eastAsia="黑体"/>
          <w:bCs/>
          <w:szCs w:val="21"/>
        </w:rPr>
        <w:t>条款4.2.9　应具备通知车辆用户有关软件升级的过程。</w:t>
      </w:r>
    </w:p>
    <w:p>
      <w:pPr>
        <w:keepNext w:val="0"/>
        <w:keepLines w:val="0"/>
        <w:pageBreakBefore w:val="0"/>
        <w:widowControl w:val="0"/>
        <w:kinsoku/>
        <w:wordWrap/>
        <w:overflowPunct/>
        <w:topLinePunct w:val="0"/>
        <w:bidi w:val="0"/>
        <w:snapToGrid/>
        <w:spacing w:line="400" w:lineRule="exact"/>
        <w:ind w:firstLine="420"/>
        <w:textAlignment w:val="auto"/>
        <w:rPr>
          <w:rFonts w:hint="eastAsia" w:ascii="黑体" w:hAnsi="黑体" w:eastAsia="黑体"/>
          <w:bCs/>
          <w:szCs w:val="21"/>
        </w:rPr>
      </w:pPr>
      <w:r>
        <w:rPr>
          <w:rFonts w:hint="eastAsia" w:ascii="黑体" w:hAnsi="黑体" w:eastAsia="黑体"/>
          <w:bCs/>
          <w:szCs w:val="21"/>
        </w:rPr>
        <w:t>说明：</w:t>
      </w:r>
    </w:p>
    <w:p>
      <w:pPr>
        <w:keepNext w:val="0"/>
        <w:keepLines w:val="0"/>
        <w:pageBreakBefore w:val="0"/>
        <w:widowControl w:val="0"/>
        <w:kinsoku/>
        <w:wordWrap/>
        <w:overflowPunct/>
        <w:topLinePunct w:val="0"/>
        <w:bidi w:val="0"/>
        <w:snapToGrid/>
        <w:spacing w:line="400" w:lineRule="exact"/>
        <w:ind w:firstLine="420"/>
        <w:textAlignment w:val="auto"/>
        <w:rPr>
          <w:rFonts w:ascii="宋体" w:hAnsi="宋体" w:cs="宋体"/>
          <w:bCs/>
          <w:szCs w:val="21"/>
        </w:rPr>
      </w:pPr>
      <w:r>
        <w:rPr>
          <w:rFonts w:hint="eastAsia" w:ascii="宋体" w:hAnsi="宋体" w:cs="宋体"/>
          <w:bCs/>
          <w:szCs w:val="21"/>
        </w:rPr>
        <w:t>该过程要求</w:t>
      </w:r>
      <w:r>
        <w:rPr>
          <w:rFonts w:ascii="宋体" w:hAnsi="宋体" w:cs="宋体"/>
          <w:bCs/>
          <w:szCs w:val="21"/>
        </w:rPr>
        <w:t>车辆用户能够被通知</w:t>
      </w:r>
      <w:r>
        <w:rPr>
          <w:rFonts w:hint="eastAsia" w:ascii="宋体" w:hAnsi="宋体" w:cs="宋体"/>
          <w:bCs/>
          <w:szCs w:val="21"/>
        </w:rPr>
        <w:t>软件升级可能对其</w:t>
      </w:r>
      <w:r>
        <w:rPr>
          <w:rFonts w:ascii="宋体" w:hAnsi="宋体" w:cs="宋体"/>
          <w:bCs/>
          <w:szCs w:val="21"/>
        </w:rPr>
        <w:t>车辆</w:t>
      </w:r>
      <w:r>
        <w:rPr>
          <w:rFonts w:hint="eastAsia" w:ascii="宋体" w:hAnsi="宋体" w:cs="宋体"/>
          <w:bCs/>
          <w:szCs w:val="21"/>
        </w:rPr>
        <w:t>产生</w:t>
      </w:r>
      <w:r>
        <w:rPr>
          <w:rFonts w:ascii="宋体" w:hAnsi="宋体" w:cs="宋体"/>
          <w:bCs/>
          <w:szCs w:val="21"/>
        </w:rPr>
        <w:t>的</w:t>
      </w:r>
      <w:r>
        <w:rPr>
          <w:rFonts w:hint="eastAsia" w:ascii="宋体" w:hAnsi="宋体" w:cs="宋体"/>
          <w:bCs/>
          <w:szCs w:val="21"/>
        </w:rPr>
        <w:t>影响，通知方式不限</w:t>
      </w:r>
      <w:r>
        <w:rPr>
          <w:rFonts w:ascii="宋体" w:hAnsi="宋体" w:cs="宋体"/>
          <w:bCs/>
          <w:szCs w:val="21"/>
        </w:rPr>
        <w:t>。</w:t>
      </w:r>
    </w:p>
    <w:p>
      <w:pPr>
        <w:keepNext w:val="0"/>
        <w:keepLines w:val="0"/>
        <w:pageBreakBefore w:val="0"/>
        <w:widowControl w:val="0"/>
        <w:kinsoku/>
        <w:wordWrap/>
        <w:overflowPunct/>
        <w:topLinePunct w:val="0"/>
        <w:bidi w:val="0"/>
        <w:snapToGrid/>
        <w:spacing w:line="400" w:lineRule="exact"/>
        <w:ind w:firstLine="420"/>
        <w:textAlignment w:val="auto"/>
        <w:rPr>
          <w:rFonts w:ascii="宋体" w:hAnsi="宋体" w:cs="宋体"/>
          <w:bCs/>
          <w:szCs w:val="21"/>
        </w:rPr>
      </w:pPr>
      <w:r>
        <w:rPr>
          <w:rFonts w:hint="eastAsia" w:ascii="黑体" w:hAnsi="黑体" w:eastAsia="黑体"/>
          <w:szCs w:val="21"/>
        </w:rPr>
        <w:t>可提供的文件/证据示例：</w:t>
      </w:r>
    </w:p>
    <w:p>
      <w:pPr>
        <w:keepNext w:val="0"/>
        <w:keepLines w:val="0"/>
        <w:pageBreakBefore w:val="0"/>
        <w:widowControl w:val="0"/>
        <w:kinsoku/>
        <w:wordWrap/>
        <w:overflowPunct/>
        <w:topLinePunct w:val="0"/>
        <w:bidi w:val="0"/>
        <w:snapToGrid/>
        <w:spacing w:line="400" w:lineRule="exact"/>
        <w:ind w:firstLine="420"/>
        <w:textAlignment w:val="auto"/>
        <w:rPr>
          <w:rFonts w:ascii="宋体" w:hAnsi="宋体" w:cs="宋体"/>
          <w:bCs/>
          <w:szCs w:val="21"/>
        </w:rPr>
      </w:pPr>
      <w:r>
        <w:rPr>
          <w:rFonts w:hint="eastAsia" w:ascii="宋体" w:hAnsi="宋体" w:cs="宋体"/>
          <w:bCs/>
          <w:szCs w:val="21"/>
        </w:rPr>
        <w:t>车辆制造商应提供用于将软件升级告知车辆用户的方法，并应证明这些方法的有效性。</w:t>
      </w:r>
    </w:p>
    <w:p>
      <w:pPr>
        <w:pStyle w:val="24"/>
        <w:keepNext w:val="0"/>
        <w:keepLines w:val="0"/>
        <w:pageBreakBefore w:val="0"/>
        <w:widowControl w:val="0"/>
        <w:numPr>
          <w:ilvl w:val="0"/>
          <w:numId w:val="7"/>
        </w:numPr>
        <w:kinsoku/>
        <w:wordWrap/>
        <w:overflowPunct/>
        <w:topLinePunct w:val="0"/>
        <w:bidi w:val="0"/>
        <w:snapToGrid/>
        <w:spacing w:line="400" w:lineRule="exact"/>
        <w:ind w:left="426" w:firstLineChars="0"/>
        <w:textAlignment w:val="auto"/>
        <w:rPr>
          <w:rFonts w:hint="eastAsia" w:ascii="黑体" w:hAnsi="黑体" w:eastAsia="黑体"/>
          <w:bCs/>
          <w:szCs w:val="21"/>
        </w:rPr>
      </w:pPr>
      <w:r>
        <w:rPr>
          <w:rFonts w:hint="eastAsia" w:ascii="黑体" w:hAnsi="黑体" w:eastAsia="黑体"/>
          <w:bCs/>
          <w:szCs w:val="21"/>
        </w:rPr>
        <w:t>条款4.3.1　描述车辆制造商进行软件升级的过程，以及证明其符合性的相关标准的文件。</w:t>
      </w:r>
    </w:p>
    <w:p>
      <w:pPr>
        <w:keepNext w:val="0"/>
        <w:keepLines w:val="0"/>
        <w:pageBreakBefore w:val="0"/>
        <w:widowControl w:val="0"/>
        <w:kinsoku/>
        <w:wordWrap/>
        <w:overflowPunct/>
        <w:topLinePunct w:val="0"/>
        <w:bidi w:val="0"/>
        <w:snapToGrid/>
        <w:spacing w:line="400" w:lineRule="exact"/>
        <w:ind w:firstLine="420"/>
        <w:textAlignment w:val="auto"/>
        <w:rPr>
          <w:rFonts w:hint="eastAsia" w:ascii="黑体" w:hAnsi="黑体" w:eastAsia="黑体"/>
          <w:bCs/>
          <w:szCs w:val="21"/>
        </w:rPr>
      </w:pPr>
      <w:r>
        <w:rPr>
          <w:rFonts w:hint="eastAsia" w:ascii="黑体" w:hAnsi="黑体" w:eastAsia="黑体"/>
          <w:bCs/>
          <w:szCs w:val="21"/>
        </w:rPr>
        <w:t>说明：</w:t>
      </w:r>
    </w:p>
    <w:p>
      <w:pPr>
        <w:keepNext w:val="0"/>
        <w:keepLines w:val="0"/>
        <w:pageBreakBefore w:val="0"/>
        <w:widowControl w:val="0"/>
        <w:kinsoku/>
        <w:wordWrap/>
        <w:overflowPunct/>
        <w:topLinePunct w:val="0"/>
        <w:bidi w:val="0"/>
        <w:snapToGrid/>
        <w:spacing w:line="400" w:lineRule="exact"/>
        <w:ind w:firstLine="420"/>
        <w:textAlignment w:val="auto"/>
        <w:rPr>
          <w:rFonts w:hint="eastAsia" w:ascii="宋体" w:hAnsi="宋体" w:cs="宋体"/>
          <w:bCs/>
          <w:szCs w:val="21"/>
        </w:rPr>
      </w:pPr>
      <w:r>
        <w:rPr>
          <w:rFonts w:hint="eastAsia" w:ascii="宋体" w:hAnsi="宋体" w:cs="宋体"/>
          <w:bCs/>
          <w:szCs w:val="21"/>
        </w:rPr>
        <w:t>车辆制造商应记录用于描述进行软件升级所使用的所有过程信息以及以上过程如何应用于各种车型的说明。</w:t>
      </w:r>
    </w:p>
    <w:p>
      <w:pPr>
        <w:keepNext w:val="0"/>
        <w:keepLines w:val="0"/>
        <w:pageBreakBefore w:val="0"/>
        <w:widowControl w:val="0"/>
        <w:kinsoku/>
        <w:wordWrap/>
        <w:overflowPunct/>
        <w:topLinePunct w:val="0"/>
        <w:bidi w:val="0"/>
        <w:snapToGrid/>
        <w:spacing w:line="400" w:lineRule="exact"/>
        <w:ind w:firstLine="420"/>
        <w:textAlignment w:val="auto"/>
        <w:rPr>
          <w:rFonts w:ascii="宋体" w:hAnsi="宋体" w:cs="宋体"/>
          <w:bCs/>
          <w:szCs w:val="21"/>
        </w:rPr>
      </w:pPr>
      <w:r>
        <w:rPr>
          <w:rFonts w:hint="eastAsia" w:ascii="黑体" w:hAnsi="黑体" w:eastAsia="黑体"/>
          <w:szCs w:val="21"/>
        </w:rPr>
        <w:t>可提供的文件/证据示例：</w:t>
      </w:r>
    </w:p>
    <w:p>
      <w:pPr>
        <w:keepNext w:val="0"/>
        <w:keepLines w:val="0"/>
        <w:pageBreakBefore w:val="0"/>
        <w:widowControl w:val="0"/>
        <w:kinsoku/>
        <w:wordWrap/>
        <w:overflowPunct/>
        <w:topLinePunct w:val="0"/>
        <w:bidi w:val="0"/>
        <w:snapToGrid/>
        <w:spacing w:line="400" w:lineRule="exact"/>
        <w:ind w:firstLine="420"/>
        <w:textAlignment w:val="auto"/>
        <w:rPr>
          <w:rFonts w:hint="eastAsia" w:ascii="宋体" w:hAnsi="宋体" w:cs="宋体"/>
          <w:bCs/>
          <w:szCs w:val="21"/>
        </w:rPr>
      </w:pPr>
      <w:r>
        <w:rPr>
          <w:rFonts w:hint="eastAsia" w:ascii="宋体" w:hAnsi="宋体" w:cs="宋体"/>
          <w:bCs/>
          <w:szCs w:val="21"/>
        </w:rPr>
        <w:t>第4.2条及其子条款中所列过程的文件，以及这些过程如何应用于各种车型的说明。</w:t>
      </w:r>
    </w:p>
    <w:p>
      <w:pPr>
        <w:pStyle w:val="24"/>
        <w:keepNext w:val="0"/>
        <w:keepLines w:val="0"/>
        <w:pageBreakBefore w:val="0"/>
        <w:widowControl w:val="0"/>
        <w:numPr>
          <w:ilvl w:val="0"/>
          <w:numId w:val="7"/>
        </w:numPr>
        <w:kinsoku/>
        <w:wordWrap/>
        <w:overflowPunct/>
        <w:topLinePunct w:val="0"/>
        <w:bidi w:val="0"/>
        <w:snapToGrid/>
        <w:spacing w:line="400" w:lineRule="exact"/>
        <w:ind w:left="426" w:firstLineChars="0"/>
        <w:textAlignment w:val="auto"/>
        <w:rPr>
          <w:rFonts w:hint="eastAsia" w:ascii="黑体" w:hAnsi="黑体" w:eastAsia="黑体"/>
          <w:bCs/>
          <w:szCs w:val="21"/>
        </w:rPr>
      </w:pPr>
      <w:r>
        <w:rPr>
          <w:rFonts w:hint="eastAsia" w:ascii="黑体" w:hAnsi="黑体" w:eastAsia="黑体"/>
          <w:bCs/>
          <w:szCs w:val="21"/>
        </w:rPr>
        <w:t>条款4.3.</w:t>
      </w:r>
      <w:r>
        <w:rPr>
          <w:rFonts w:ascii="黑体" w:hAnsi="黑体" w:eastAsia="黑体"/>
          <w:bCs/>
          <w:szCs w:val="21"/>
        </w:rPr>
        <w:t>2</w:t>
      </w:r>
      <w:r>
        <w:rPr>
          <w:rFonts w:hint="eastAsia" w:ascii="黑体" w:hAnsi="黑体" w:eastAsia="黑体"/>
          <w:bCs/>
          <w:szCs w:val="21"/>
        </w:rPr>
        <w:t>　在软件升级前后，描述准入或认证相关系统的配置的文件，至少应包括系统的硬件、软件（包括软件版本）的唯一标识以及相关车辆或系统参数。</w:t>
      </w:r>
    </w:p>
    <w:p>
      <w:pPr>
        <w:keepNext w:val="0"/>
        <w:keepLines w:val="0"/>
        <w:pageBreakBefore w:val="0"/>
        <w:widowControl w:val="0"/>
        <w:kinsoku/>
        <w:wordWrap/>
        <w:overflowPunct/>
        <w:topLinePunct w:val="0"/>
        <w:bidi w:val="0"/>
        <w:snapToGrid/>
        <w:spacing w:line="400" w:lineRule="exact"/>
        <w:ind w:firstLine="420"/>
        <w:textAlignment w:val="auto"/>
        <w:rPr>
          <w:rFonts w:hint="eastAsia" w:ascii="黑体" w:hAnsi="黑体" w:eastAsia="黑体"/>
          <w:bCs/>
          <w:szCs w:val="21"/>
        </w:rPr>
      </w:pPr>
      <w:r>
        <w:rPr>
          <w:rFonts w:hint="eastAsia" w:ascii="黑体" w:hAnsi="黑体" w:eastAsia="黑体"/>
          <w:bCs/>
          <w:szCs w:val="21"/>
        </w:rPr>
        <w:t>说明：</w:t>
      </w:r>
    </w:p>
    <w:p>
      <w:pPr>
        <w:keepNext w:val="0"/>
        <w:keepLines w:val="0"/>
        <w:pageBreakBefore w:val="0"/>
        <w:widowControl w:val="0"/>
        <w:kinsoku/>
        <w:wordWrap/>
        <w:overflowPunct/>
        <w:topLinePunct w:val="0"/>
        <w:bidi w:val="0"/>
        <w:snapToGrid/>
        <w:spacing w:line="400" w:lineRule="exact"/>
        <w:ind w:firstLine="420"/>
        <w:textAlignment w:val="auto"/>
        <w:rPr>
          <w:rFonts w:hint="eastAsia" w:ascii="宋体" w:hAnsi="宋体" w:cs="宋体"/>
          <w:bCs/>
          <w:szCs w:val="21"/>
        </w:rPr>
      </w:pPr>
      <w:r>
        <w:rPr>
          <w:rFonts w:hint="eastAsia" w:ascii="宋体" w:hAnsi="宋体" w:cs="宋体"/>
          <w:bCs/>
          <w:szCs w:val="21"/>
        </w:rPr>
        <w:t>车辆制造商应至少能够记录与软件升级相关的车辆系统的所有配置，可能有一系列的历次配置或版本。“配置”包括系统的硬件、软件以及任何相关车辆或系统的参数。</w:t>
      </w:r>
    </w:p>
    <w:p>
      <w:pPr>
        <w:keepNext w:val="0"/>
        <w:keepLines w:val="0"/>
        <w:pageBreakBefore w:val="0"/>
        <w:widowControl w:val="0"/>
        <w:kinsoku/>
        <w:wordWrap/>
        <w:overflowPunct/>
        <w:topLinePunct w:val="0"/>
        <w:bidi w:val="0"/>
        <w:snapToGrid/>
        <w:spacing w:line="400" w:lineRule="exact"/>
        <w:ind w:firstLine="420"/>
        <w:textAlignment w:val="auto"/>
        <w:rPr>
          <w:rFonts w:hint="eastAsia" w:ascii="宋体" w:hAnsi="宋体" w:cs="宋体"/>
          <w:bCs/>
          <w:szCs w:val="21"/>
          <w:highlight w:val="yellow"/>
        </w:rPr>
      </w:pPr>
      <w:r>
        <w:rPr>
          <w:rFonts w:hint="eastAsia" w:ascii="黑体" w:hAnsi="黑体" w:eastAsia="黑体"/>
          <w:szCs w:val="21"/>
        </w:rPr>
        <w:t>可提供的文件/证据示例：</w:t>
      </w:r>
    </w:p>
    <w:p>
      <w:pPr>
        <w:keepNext w:val="0"/>
        <w:keepLines w:val="0"/>
        <w:pageBreakBefore w:val="0"/>
        <w:widowControl w:val="0"/>
        <w:kinsoku/>
        <w:wordWrap/>
        <w:overflowPunct/>
        <w:topLinePunct w:val="0"/>
        <w:bidi w:val="0"/>
        <w:snapToGrid/>
        <w:spacing w:line="400" w:lineRule="exact"/>
        <w:ind w:firstLine="420"/>
        <w:textAlignment w:val="auto"/>
        <w:rPr>
          <w:rFonts w:hint="eastAsia" w:ascii="宋体" w:hAnsi="宋体" w:cs="宋体"/>
          <w:bCs/>
          <w:szCs w:val="21"/>
        </w:rPr>
      </w:pPr>
      <w:r>
        <w:rPr>
          <w:rFonts w:hint="eastAsia" w:ascii="宋体" w:hAnsi="宋体" w:cs="宋体"/>
          <w:bCs/>
          <w:szCs w:val="21"/>
        </w:rPr>
        <w:t>配置管理过程可用于证明车辆制造商将记录的内容。这应包括以下记录：</w:t>
      </w:r>
    </w:p>
    <w:p>
      <w:pPr>
        <w:keepNext w:val="0"/>
        <w:keepLines w:val="0"/>
        <w:pageBreakBefore w:val="0"/>
        <w:widowControl w:val="0"/>
        <w:kinsoku/>
        <w:wordWrap/>
        <w:overflowPunct/>
        <w:topLinePunct w:val="0"/>
        <w:bidi w:val="0"/>
        <w:snapToGrid/>
        <w:spacing w:line="400" w:lineRule="exact"/>
        <w:ind w:firstLine="420"/>
        <w:textAlignment w:val="auto"/>
        <w:rPr>
          <w:rFonts w:hint="eastAsia" w:ascii="宋体" w:hAnsi="宋体" w:cs="宋体"/>
          <w:bCs/>
          <w:szCs w:val="21"/>
        </w:rPr>
      </w:pPr>
      <w:r>
        <w:rPr>
          <w:rFonts w:hint="eastAsia" w:ascii="宋体" w:hAnsi="宋体" w:cs="宋体"/>
          <w:bCs/>
          <w:szCs w:val="21"/>
        </w:rPr>
        <w:t>(a) 软件升级前后被升级系统的任何相关参数；</w:t>
      </w:r>
    </w:p>
    <w:p>
      <w:pPr>
        <w:keepNext w:val="0"/>
        <w:keepLines w:val="0"/>
        <w:pageBreakBefore w:val="0"/>
        <w:widowControl w:val="0"/>
        <w:kinsoku/>
        <w:wordWrap/>
        <w:overflowPunct/>
        <w:topLinePunct w:val="0"/>
        <w:bidi w:val="0"/>
        <w:snapToGrid/>
        <w:spacing w:line="400" w:lineRule="exact"/>
        <w:ind w:firstLine="420"/>
        <w:textAlignment w:val="auto"/>
        <w:rPr>
          <w:rFonts w:hint="eastAsia" w:ascii="宋体" w:hAnsi="宋体" w:cs="宋体"/>
          <w:bCs/>
          <w:szCs w:val="21"/>
        </w:rPr>
      </w:pPr>
      <w:r>
        <w:rPr>
          <w:rFonts w:hint="eastAsia" w:ascii="宋体" w:hAnsi="宋体" w:cs="宋体"/>
          <w:bCs/>
          <w:szCs w:val="21"/>
        </w:rPr>
        <w:t>(b) 被升级系统的硬件和软件版本号。</w:t>
      </w:r>
    </w:p>
    <w:p>
      <w:pPr>
        <w:pStyle w:val="24"/>
        <w:keepNext w:val="0"/>
        <w:keepLines w:val="0"/>
        <w:pageBreakBefore w:val="0"/>
        <w:widowControl w:val="0"/>
        <w:numPr>
          <w:ilvl w:val="0"/>
          <w:numId w:val="7"/>
        </w:numPr>
        <w:kinsoku/>
        <w:wordWrap/>
        <w:overflowPunct/>
        <w:topLinePunct w:val="0"/>
        <w:bidi w:val="0"/>
        <w:snapToGrid/>
        <w:spacing w:line="400" w:lineRule="exact"/>
        <w:ind w:left="426" w:firstLineChars="0"/>
        <w:textAlignment w:val="auto"/>
        <w:rPr>
          <w:rFonts w:hint="eastAsia" w:ascii="黑体" w:hAnsi="黑体" w:eastAsia="黑体"/>
          <w:bCs/>
          <w:szCs w:val="21"/>
        </w:rPr>
      </w:pPr>
      <w:r>
        <w:rPr>
          <w:rFonts w:hint="eastAsia" w:ascii="黑体" w:hAnsi="黑体" w:eastAsia="黑体"/>
          <w:bCs/>
          <w:szCs w:val="21"/>
        </w:rPr>
        <w:t>条款4.3.3　在软件升级前后，每个软件识别码应有一个可审核的记录用于描述所有相关的软件，至少应包括所有相关软件的版本及完整性验证数据。</w:t>
      </w:r>
    </w:p>
    <w:p>
      <w:pPr>
        <w:keepNext w:val="0"/>
        <w:keepLines w:val="0"/>
        <w:pageBreakBefore w:val="0"/>
        <w:widowControl w:val="0"/>
        <w:kinsoku/>
        <w:wordWrap/>
        <w:overflowPunct/>
        <w:topLinePunct w:val="0"/>
        <w:bidi w:val="0"/>
        <w:snapToGrid/>
        <w:spacing w:line="400" w:lineRule="exact"/>
        <w:ind w:firstLine="420"/>
        <w:textAlignment w:val="auto"/>
        <w:rPr>
          <w:rFonts w:hint="eastAsia" w:ascii="黑体" w:hAnsi="黑体" w:eastAsia="黑体"/>
          <w:bCs/>
          <w:szCs w:val="21"/>
        </w:rPr>
      </w:pPr>
      <w:r>
        <w:rPr>
          <w:rFonts w:hint="eastAsia" w:ascii="黑体" w:hAnsi="黑体" w:eastAsia="黑体"/>
          <w:bCs/>
          <w:szCs w:val="21"/>
        </w:rPr>
        <w:t>说明：</w:t>
      </w:r>
    </w:p>
    <w:p>
      <w:pPr>
        <w:keepNext w:val="0"/>
        <w:keepLines w:val="0"/>
        <w:pageBreakBefore w:val="0"/>
        <w:widowControl w:val="0"/>
        <w:kinsoku/>
        <w:wordWrap/>
        <w:overflowPunct/>
        <w:topLinePunct w:val="0"/>
        <w:bidi w:val="0"/>
        <w:snapToGrid/>
        <w:spacing w:line="400" w:lineRule="exact"/>
        <w:ind w:firstLine="420"/>
        <w:textAlignment w:val="auto"/>
        <w:rPr>
          <w:rFonts w:hint="eastAsia" w:ascii="宋体" w:hAnsi="宋体" w:cs="宋体"/>
          <w:bCs/>
          <w:szCs w:val="21"/>
        </w:rPr>
      </w:pPr>
      <w:r>
        <w:rPr>
          <w:rFonts w:hint="eastAsia" w:ascii="宋体" w:hAnsi="宋体" w:cs="宋体"/>
          <w:bCs/>
          <w:szCs w:val="21"/>
        </w:rPr>
        <w:t>此要求适用于具有软件识别码的车型。“完整性验证数据</w:t>
      </w:r>
      <w:r>
        <w:rPr>
          <w:rFonts w:ascii="宋体" w:hAnsi="宋体" w:cs="宋体"/>
          <w:bCs/>
          <w:szCs w:val="21"/>
        </w:rPr>
        <w:t>’</w:t>
      </w:r>
      <w:r>
        <w:rPr>
          <w:rFonts w:hint="eastAsia" w:ascii="宋体" w:hAnsi="宋体" w:cs="宋体"/>
          <w:bCs/>
          <w:szCs w:val="21"/>
        </w:rPr>
        <w:t>应使得技术人员能够验证软件是否被篡改。</w:t>
      </w:r>
    </w:p>
    <w:p>
      <w:pPr>
        <w:keepNext w:val="0"/>
        <w:keepLines w:val="0"/>
        <w:pageBreakBefore w:val="0"/>
        <w:widowControl w:val="0"/>
        <w:kinsoku/>
        <w:wordWrap/>
        <w:overflowPunct/>
        <w:topLinePunct w:val="0"/>
        <w:bidi w:val="0"/>
        <w:snapToGrid/>
        <w:spacing w:line="400" w:lineRule="exact"/>
        <w:ind w:firstLine="420"/>
        <w:textAlignment w:val="auto"/>
        <w:rPr>
          <w:rFonts w:hint="eastAsia" w:ascii="宋体" w:hAnsi="宋体" w:cs="宋体"/>
          <w:bCs/>
          <w:szCs w:val="21"/>
          <w:highlight w:val="yellow"/>
        </w:rPr>
      </w:pPr>
      <w:r>
        <w:rPr>
          <w:rFonts w:hint="eastAsia" w:ascii="黑体" w:hAnsi="黑体" w:eastAsia="黑体"/>
          <w:szCs w:val="21"/>
        </w:rPr>
        <w:t>可提供的文件/证据示例：</w:t>
      </w:r>
    </w:p>
    <w:p>
      <w:pPr>
        <w:keepNext w:val="0"/>
        <w:keepLines w:val="0"/>
        <w:pageBreakBefore w:val="0"/>
        <w:widowControl w:val="0"/>
        <w:kinsoku/>
        <w:wordWrap/>
        <w:overflowPunct/>
        <w:topLinePunct w:val="0"/>
        <w:bidi w:val="0"/>
        <w:snapToGrid/>
        <w:spacing w:line="400" w:lineRule="exact"/>
        <w:ind w:firstLine="420"/>
        <w:textAlignment w:val="auto"/>
        <w:rPr>
          <w:rFonts w:hint="eastAsia" w:ascii="宋体" w:hAnsi="宋体" w:cs="宋体"/>
          <w:bCs/>
          <w:szCs w:val="21"/>
        </w:rPr>
      </w:pPr>
      <w:r>
        <w:rPr>
          <w:rFonts w:hint="eastAsia" w:ascii="宋体" w:hAnsi="宋体" w:cs="宋体"/>
          <w:bCs/>
          <w:szCs w:val="21"/>
        </w:rPr>
        <w:t>配置管理过程可用于证明车辆制造商将记录什么，以及证明记录过程的有效性：</w:t>
      </w:r>
    </w:p>
    <w:p>
      <w:pPr>
        <w:keepNext w:val="0"/>
        <w:keepLines w:val="0"/>
        <w:pageBreakBefore w:val="0"/>
        <w:widowControl w:val="0"/>
        <w:kinsoku/>
        <w:wordWrap/>
        <w:overflowPunct/>
        <w:topLinePunct w:val="0"/>
        <w:bidi w:val="0"/>
        <w:snapToGrid/>
        <w:spacing w:line="400" w:lineRule="exact"/>
        <w:ind w:firstLine="420"/>
        <w:textAlignment w:val="auto"/>
        <w:rPr>
          <w:rFonts w:hint="eastAsia" w:ascii="宋体" w:hAnsi="宋体" w:cs="宋体"/>
          <w:bCs/>
          <w:szCs w:val="21"/>
        </w:rPr>
      </w:pPr>
      <w:r>
        <w:rPr>
          <w:rFonts w:hint="eastAsia" w:ascii="宋体" w:hAnsi="宋体" w:cs="宋体"/>
          <w:bCs/>
          <w:szCs w:val="21"/>
        </w:rPr>
        <w:t>(a)每个软件识别码：</w:t>
      </w:r>
    </w:p>
    <w:p>
      <w:pPr>
        <w:keepNext w:val="0"/>
        <w:keepLines w:val="0"/>
        <w:pageBreakBefore w:val="0"/>
        <w:widowControl w:val="0"/>
        <w:kinsoku/>
        <w:wordWrap/>
        <w:overflowPunct/>
        <w:topLinePunct w:val="0"/>
        <w:bidi w:val="0"/>
        <w:snapToGrid/>
        <w:spacing w:line="400" w:lineRule="exact"/>
        <w:ind w:left="420" w:leftChars="200" w:firstLine="420"/>
        <w:textAlignment w:val="auto"/>
        <w:rPr>
          <w:rFonts w:hint="eastAsia" w:ascii="宋体" w:hAnsi="宋体" w:cs="宋体"/>
          <w:bCs/>
          <w:szCs w:val="21"/>
        </w:rPr>
      </w:pPr>
      <w:r>
        <w:rPr>
          <w:rFonts w:hint="eastAsia" w:ascii="宋体" w:hAnsi="宋体" w:cs="宋体"/>
          <w:bCs/>
          <w:szCs w:val="21"/>
        </w:rPr>
        <w:t>(i)与每个软件识别码相关的软件列表；</w:t>
      </w:r>
    </w:p>
    <w:p>
      <w:pPr>
        <w:keepNext w:val="0"/>
        <w:keepLines w:val="0"/>
        <w:pageBreakBefore w:val="0"/>
        <w:widowControl w:val="0"/>
        <w:kinsoku/>
        <w:wordWrap/>
        <w:overflowPunct/>
        <w:topLinePunct w:val="0"/>
        <w:bidi w:val="0"/>
        <w:snapToGrid/>
        <w:spacing w:line="400" w:lineRule="exact"/>
        <w:ind w:left="420" w:leftChars="200" w:firstLine="420"/>
        <w:textAlignment w:val="auto"/>
        <w:rPr>
          <w:rFonts w:hint="eastAsia" w:ascii="宋体" w:hAnsi="宋体" w:cs="宋体"/>
          <w:bCs/>
          <w:szCs w:val="21"/>
        </w:rPr>
      </w:pPr>
      <w:r>
        <w:rPr>
          <w:rFonts w:hint="eastAsia" w:ascii="宋体" w:hAnsi="宋体" w:cs="宋体"/>
          <w:bCs/>
          <w:szCs w:val="21"/>
        </w:rPr>
        <w:t>(ii)软件升级前后每个软件的软件版本和完整性验证数据；</w:t>
      </w:r>
    </w:p>
    <w:p>
      <w:pPr>
        <w:keepNext w:val="0"/>
        <w:keepLines w:val="0"/>
        <w:pageBreakBefore w:val="0"/>
        <w:widowControl w:val="0"/>
        <w:kinsoku/>
        <w:wordWrap/>
        <w:overflowPunct/>
        <w:topLinePunct w:val="0"/>
        <w:bidi w:val="0"/>
        <w:snapToGrid/>
        <w:spacing w:line="400" w:lineRule="exact"/>
        <w:ind w:firstLine="420"/>
        <w:textAlignment w:val="auto"/>
        <w:rPr>
          <w:rFonts w:hint="eastAsia" w:ascii="宋体" w:hAnsi="宋体" w:cs="宋体"/>
          <w:bCs/>
          <w:szCs w:val="21"/>
        </w:rPr>
      </w:pPr>
      <w:r>
        <w:rPr>
          <w:rFonts w:hint="eastAsia" w:ascii="宋体" w:hAnsi="宋体" w:cs="宋体"/>
          <w:bCs/>
          <w:szCs w:val="21"/>
        </w:rPr>
        <w:t>(b)如何记录软件识别码相关信息。软件识别码相关信息应包括：</w:t>
      </w:r>
    </w:p>
    <w:p>
      <w:pPr>
        <w:keepNext w:val="0"/>
        <w:keepLines w:val="0"/>
        <w:pageBreakBefore w:val="0"/>
        <w:widowControl w:val="0"/>
        <w:kinsoku/>
        <w:wordWrap/>
        <w:overflowPunct/>
        <w:topLinePunct w:val="0"/>
        <w:bidi w:val="0"/>
        <w:snapToGrid/>
        <w:spacing w:line="400" w:lineRule="exact"/>
        <w:ind w:left="420" w:leftChars="200" w:firstLine="420"/>
        <w:textAlignment w:val="auto"/>
        <w:rPr>
          <w:rFonts w:hint="eastAsia" w:ascii="宋体" w:hAnsi="宋体" w:cs="宋体"/>
          <w:bCs/>
          <w:szCs w:val="21"/>
        </w:rPr>
      </w:pPr>
      <w:r>
        <w:rPr>
          <w:rFonts w:hint="eastAsia" w:ascii="宋体" w:hAnsi="宋体" w:cs="宋体"/>
          <w:bCs/>
          <w:szCs w:val="21"/>
        </w:rPr>
        <w:t>(i)软件识别码相关系统/软件功能描述；</w:t>
      </w:r>
    </w:p>
    <w:p>
      <w:pPr>
        <w:keepNext w:val="0"/>
        <w:keepLines w:val="0"/>
        <w:pageBreakBefore w:val="0"/>
        <w:widowControl w:val="0"/>
        <w:kinsoku/>
        <w:wordWrap/>
        <w:overflowPunct/>
        <w:topLinePunct w:val="0"/>
        <w:bidi w:val="0"/>
        <w:snapToGrid/>
        <w:spacing w:line="400" w:lineRule="exact"/>
        <w:ind w:left="420" w:leftChars="200" w:firstLine="420"/>
        <w:textAlignment w:val="auto"/>
        <w:rPr>
          <w:rFonts w:hint="eastAsia" w:ascii="宋体" w:hAnsi="宋体" w:cs="宋体"/>
          <w:bCs/>
          <w:szCs w:val="21"/>
        </w:rPr>
      </w:pPr>
      <w:r>
        <w:rPr>
          <w:rFonts w:hint="eastAsia" w:ascii="宋体" w:hAnsi="宋体" w:cs="宋体"/>
          <w:bCs/>
          <w:szCs w:val="21"/>
        </w:rPr>
        <w:t>(ii)可能影响的法律/法规/技术标准等；</w:t>
      </w:r>
    </w:p>
    <w:p>
      <w:pPr>
        <w:keepNext w:val="0"/>
        <w:keepLines w:val="0"/>
        <w:pageBreakBefore w:val="0"/>
        <w:widowControl w:val="0"/>
        <w:kinsoku/>
        <w:wordWrap/>
        <w:overflowPunct/>
        <w:topLinePunct w:val="0"/>
        <w:bidi w:val="0"/>
        <w:snapToGrid/>
        <w:spacing w:line="400" w:lineRule="exact"/>
        <w:ind w:left="420" w:leftChars="200" w:firstLine="420"/>
        <w:textAlignment w:val="auto"/>
        <w:rPr>
          <w:rFonts w:hint="eastAsia" w:ascii="宋体" w:hAnsi="宋体" w:cs="宋体"/>
          <w:bCs/>
          <w:szCs w:val="21"/>
        </w:rPr>
      </w:pPr>
      <w:r>
        <w:rPr>
          <w:rFonts w:hint="eastAsia" w:ascii="宋体" w:hAnsi="宋体" w:cs="宋体"/>
          <w:bCs/>
          <w:szCs w:val="21"/>
        </w:rPr>
        <w:t>(iii)软件识别码所有相关的软件；</w:t>
      </w:r>
    </w:p>
    <w:p>
      <w:pPr>
        <w:keepNext w:val="0"/>
        <w:keepLines w:val="0"/>
        <w:pageBreakBefore w:val="0"/>
        <w:widowControl w:val="0"/>
        <w:kinsoku/>
        <w:wordWrap/>
        <w:overflowPunct/>
        <w:topLinePunct w:val="0"/>
        <w:bidi w:val="0"/>
        <w:snapToGrid/>
        <w:spacing w:line="400" w:lineRule="exact"/>
        <w:ind w:left="420" w:leftChars="200" w:firstLine="420"/>
        <w:textAlignment w:val="auto"/>
        <w:rPr>
          <w:rFonts w:hint="eastAsia" w:ascii="宋体" w:hAnsi="宋体" w:cs="宋体"/>
          <w:bCs/>
          <w:szCs w:val="21"/>
        </w:rPr>
      </w:pPr>
      <w:r>
        <w:rPr>
          <w:rFonts w:hint="eastAsia" w:ascii="宋体" w:hAnsi="宋体" w:cs="宋体"/>
          <w:bCs/>
          <w:szCs w:val="21"/>
        </w:rPr>
        <w:t>(iv)所有相关软件的完整性验证数据；</w:t>
      </w:r>
    </w:p>
    <w:p>
      <w:pPr>
        <w:keepNext w:val="0"/>
        <w:keepLines w:val="0"/>
        <w:pageBreakBefore w:val="0"/>
        <w:widowControl w:val="0"/>
        <w:kinsoku/>
        <w:wordWrap/>
        <w:overflowPunct/>
        <w:topLinePunct w:val="0"/>
        <w:bidi w:val="0"/>
        <w:snapToGrid/>
        <w:spacing w:line="400" w:lineRule="exact"/>
        <w:ind w:left="420" w:leftChars="200" w:firstLine="420"/>
        <w:textAlignment w:val="auto"/>
        <w:rPr>
          <w:rFonts w:hint="eastAsia" w:ascii="宋体" w:hAnsi="宋体" w:cs="宋体"/>
          <w:bCs/>
          <w:szCs w:val="21"/>
        </w:rPr>
      </w:pPr>
      <w:r>
        <w:rPr>
          <w:rFonts w:hint="eastAsia" w:ascii="宋体" w:hAnsi="宋体" w:cs="宋体"/>
          <w:bCs/>
          <w:szCs w:val="21"/>
        </w:rPr>
        <w:t>(v)生成完整性验证数据的方法；</w:t>
      </w:r>
    </w:p>
    <w:p>
      <w:pPr>
        <w:keepNext w:val="0"/>
        <w:keepLines w:val="0"/>
        <w:pageBreakBefore w:val="0"/>
        <w:widowControl w:val="0"/>
        <w:kinsoku/>
        <w:wordWrap/>
        <w:overflowPunct/>
        <w:topLinePunct w:val="0"/>
        <w:bidi w:val="0"/>
        <w:snapToGrid/>
        <w:spacing w:line="400" w:lineRule="exact"/>
        <w:ind w:firstLine="420"/>
        <w:textAlignment w:val="auto"/>
        <w:rPr>
          <w:rFonts w:hint="eastAsia" w:ascii="宋体" w:hAnsi="宋体" w:cs="宋体"/>
          <w:bCs/>
          <w:szCs w:val="21"/>
        </w:rPr>
      </w:pPr>
      <w:r>
        <w:rPr>
          <w:rFonts w:hint="eastAsia" w:ascii="宋体" w:hAnsi="宋体" w:cs="宋体"/>
          <w:bCs/>
          <w:szCs w:val="21"/>
        </w:rPr>
        <w:t>(c)如何记录软件识别码相关更新信息，包括：</w:t>
      </w:r>
    </w:p>
    <w:p>
      <w:pPr>
        <w:keepNext w:val="0"/>
        <w:keepLines w:val="0"/>
        <w:pageBreakBefore w:val="0"/>
        <w:widowControl w:val="0"/>
        <w:kinsoku/>
        <w:wordWrap/>
        <w:overflowPunct/>
        <w:topLinePunct w:val="0"/>
        <w:bidi w:val="0"/>
        <w:snapToGrid/>
        <w:spacing w:line="400" w:lineRule="exact"/>
        <w:ind w:left="420" w:leftChars="200" w:firstLine="420"/>
        <w:textAlignment w:val="auto"/>
        <w:rPr>
          <w:rFonts w:hint="eastAsia" w:ascii="宋体" w:hAnsi="宋体" w:cs="宋体"/>
          <w:bCs/>
          <w:szCs w:val="21"/>
        </w:rPr>
      </w:pPr>
      <w:r>
        <w:rPr>
          <w:rFonts w:hint="eastAsia" w:ascii="宋体" w:hAnsi="宋体" w:cs="宋体"/>
          <w:bCs/>
          <w:szCs w:val="21"/>
        </w:rPr>
        <w:t>(i)软件升级影响的软件识别码列表。</w:t>
      </w:r>
    </w:p>
    <w:p>
      <w:pPr>
        <w:pStyle w:val="24"/>
        <w:keepNext w:val="0"/>
        <w:keepLines w:val="0"/>
        <w:pageBreakBefore w:val="0"/>
        <w:widowControl w:val="0"/>
        <w:numPr>
          <w:ilvl w:val="0"/>
          <w:numId w:val="7"/>
        </w:numPr>
        <w:kinsoku/>
        <w:wordWrap/>
        <w:overflowPunct/>
        <w:topLinePunct w:val="0"/>
        <w:bidi w:val="0"/>
        <w:snapToGrid/>
        <w:spacing w:line="400" w:lineRule="exact"/>
        <w:ind w:left="426" w:firstLineChars="0"/>
        <w:textAlignment w:val="auto"/>
        <w:rPr>
          <w:rFonts w:hint="eastAsia" w:ascii="黑体" w:hAnsi="黑体" w:eastAsia="黑体"/>
          <w:bCs/>
          <w:szCs w:val="21"/>
        </w:rPr>
      </w:pPr>
      <w:r>
        <w:rPr>
          <w:rFonts w:hint="eastAsia" w:ascii="黑体" w:hAnsi="黑体" w:eastAsia="黑体"/>
          <w:bCs/>
          <w:szCs w:val="21"/>
        </w:rPr>
        <w:t>条款4.3.4　列出软件升级的目标车辆并确认其配置与软件升级兼容性的文件。</w:t>
      </w:r>
    </w:p>
    <w:p>
      <w:pPr>
        <w:keepNext w:val="0"/>
        <w:keepLines w:val="0"/>
        <w:pageBreakBefore w:val="0"/>
        <w:widowControl w:val="0"/>
        <w:kinsoku/>
        <w:wordWrap/>
        <w:overflowPunct/>
        <w:topLinePunct w:val="0"/>
        <w:bidi w:val="0"/>
        <w:snapToGrid/>
        <w:spacing w:line="400" w:lineRule="exact"/>
        <w:ind w:firstLine="420"/>
        <w:textAlignment w:val="auto"/>
        <w:rPr>
          <w:rFonts w:hint="eastAsia" w:ascii="黑体" w:hAnsi="黑体" w:eastAsia="黑体"/>
          <w:bCs/>
          <w:szCs w:val="21"/>
        </w:rPr>
      </w:pPr>
      <w:r>
        <w:rPr>
          <w:rFonts w:hint="eastAsia" w:ascii="黑体" w:hAnsi="黑体" w:eastAsia="黑体"/>
          <w:bCs/>
          <w:szCs w:val="21"/>
        </w:rPr>
        <w:t>说明：</w:t>
      </w:r>
    </w:p>
    <w:p>
      <w:pPr>
        <w:keepNext w:val="0"/>
        <w:keepLines w:val="0"/>
        <w:pageBreakBefore w:val="0"/>
        <w:widowControl w:val="0"/>
        <w:kinsoku/>
        <w:wordWrap/>
        <w:overflowPunct/>
        <w:topLinePunct w:val="0"/>
        <w:bidi w:val="0"/>
        <w:snapToGrid/>
        <w:spacing w:line="400" w:lineRule="exact"/>
        <w:ind w:firstLine="420"/>
        <w:textAlignment w:val="auto"/>
        <w:rPr>
          <w:rFonts w:hint="eastAsia" w:ascii="宋体" w:hAnsi="宋体" w:cs="宋体"/>
          <w:bCs/>
          <w:szCs w:val="21"/>
        </w:rPr>
      </w:pPr>
      <w:r>
        <w:rPr>
          <w:rFonts w:hint="eastAsia" w:ascii="宋体" w:hAnsi="宋体" w:cs="宋体"/>
          <w:bCs/>
          <w:szCs w:val="21"/>
        </w:rPr>
        <w:t>车辆制造商应记录关于目标车辆的信息，且应提供到车辆VIN码的层级。应记录检测目标车辆最新已知配置与软件升级的兼容性的方法、过程、结果的文件。</w:t>
      </w:r>
    </w:p>
    <w:p>
      <w:pPr>
        <w:keepNext w:val="0"/>
        <w:keepLines w:val="0"/>
        <w:pageBreakBefore w:val="0"/>
        <w:widowControl w:val="0"/>
        <w:kinsoku/>
        <w:wordWrap/>
        <w:overflowPunct/>
        <w:topLinePunct w:val="0"/>
        <w:bidi w:val="0"/>
        <w:snapToGrid/>
        <w:spacing w:line="400" w:lineRule="exact"/>
        <w:ind w:firstLine="420"/>
        <w:textAlignment w:val="auto"/>
        <w:rPr>
          <w:rFonts w:hint="eastAsia" w:ascii="宋体" w:hAnsi="宋体" w:cs="宋体"/>
          <w:bCs/>
          <w:szCs w:val="21"/>
          <w:highlight w:val="yellow"/>
        </w:rPr>
      </w:pPr>
      <w:r>
        <w:rPr>
          <w:rFonts w:hint="eastAsia" w:ascii="黑体" w:hAnsi="黑体" w:eastAsia="黑体"/>
          <w:szCs w:val="21"/>
        </w:rPr>
        <w:t>可提供的文件/证据示例：</w:t>
      </w:r>
    </w:p>
    <w:p>
      <w:pPr>
        <w:keepNext w:val="0"/>
        <w:keepLines w:val="0"/>
        <w:pageBreakBefore w:val="0"/>
        <w:widowControl w:val="0"/>
        <w:kinsoku/>
        <w:wordWrap/>
        <w:overflowPunct/>
        <w:topLinePunct w:val="0"/>
        <w:bidi w:val="0"/>
        <w:snapToGrid/>
        <w:spacing w:line="400" w:lineRule="exact"/>
        <w:ind w:firstLine="420"/>
        <w:textAlignment w:val="auto"/>
        <w:rPr>
          <w:rFonts w:hint="eastAsia" w:ascii="宋体" w:hAnsi="宋体" w:cs="宋体"/>
          <w:bCs/>
          <w:szCs w:val="21"/>
        </w:rPr>
      </w:pPr>
      <w:r>
        <w:rPr>
          <w:rFonts w:hint="eastAsia" w:ascii="宋体" w:hAnsi="宋体" w:cs="宋体"/>
          <w:bCs/>
          <w:szCs w:val="21"/>
        </w:rPr>
        <w:t>配置管理过程可用于证明制造商将记录什么，包括证明以下过程的有效性：</w:t>
      </w:r>
    </w:p>
    <w:p>
      <w:pPr>
        <w:keepNext w:val="0"/>
        <w:keepLines w:val="0"/>
        <w:pageBreakBefore w:val="0"/>
        <w:widowControl w:val="0"/>
        <w:kinsoku/>
        <w:wordWrap/>
        <w:overflowPunct/>
        <w:topLinePunct w:val="0"/>
        <w:bidi w:val="0"/>
        <w:snapToGrid/>
        <w:spacing w:line="400" w:lineRule="exact"/>
        <w:ind w:firstLine="420"/>
        <w:textAlignment w:val="auto"/>
        <w:rPr>
          <w:rFonts w:hint="eastAsia" w:ascii="宋体" w:hAnsi="宋体" w:cs="宋体"/>
          <w:bCs/>
          <w:szCs w:val="21"/>
        </w:rPr>
      </w:pPr>
      <w:r>
        <w:rPr>
          <w:rFonts w:hint="eastAsia" w:ascii="宋体" w:hAnsi="宋体" w:cs="宋体"/>
          <w:bCs/>
          <w:szCs w:val="21"/>
        </w:rPr>
        <w:t>(a) 识别需软件升级的目标车辆；</w:t>
      </w:r>
    </w:p>
    <w:p>
      <w:pPr>
        <w:keepNext w:val="0"/>
        <w:keepLines w:val="0"/>
        <w:pageBreakBefore w:val="0"/>
        <w:widowControl w:val="0"/>
        <w:kinsoku/>
        <w:wordWrap/>
        <w:overflowPunct/>
        <w:topLinePunct w:val="0"/>
        <w:bidi w:val="0"/>
        <w:snapToGrid/>
        <w:spacing w:line="400" w:lineRule="exact"/>
        <w:ind w:firstLine="420"/>
        <w:textAlignment w:val="auto"/>
        <w:rPr>
          <w:rFonts w:hint="eastAsia" w:ascii="宋体" w:hAnsi="宋体" w:cs="宋体"/>
          <w:bCs/>
          <w:szCs w:val="21"/>
        </w:rPr>
      </w:pPr>
      <w:r>
        <w:rPr>
          <w:rFonts w:hint="eastAsia" w:ascii="宋体" w:hAnsi="宋体" w:cs="宋体"/>
          <w:bCs/>
          <w:szCs w:val="21"/>
        </w:rPr>
        <w:t>(b) 检测目标车辆最新已知配置与软件升级的兼容性。</w:t>
      </w:r>
    </w:p>
    <w:p>
      <w:pPr>
        <w:pStyle w:val="24"/>
        <w:keepNext w:val="0"/>
        <w:keepLines w:val="0"/>
        <w:pageBreakBefore w:val="0"/>
        <w:widowControl w:val="0"/>
        <w:numPr>
          <w:ilvl w:val="0"/>
          <w:numId w:val="7"/>
        </w:numPr>
        <w:kinsoku/>
        <w:wordWrap/>
        <w:overflowPunct/>
        <w:topLinePunct w:val="0"/>
        <w:bidi w:val="0"/>
        <w:snapToGrid/>
        <w:spacing w:line="400" w:lineRule="exact"/>
        <w:ind w:left="426" w:firstLineChars="0"/>
        <w:textAlignment w:val="auto"/>
        <w:rPr>
          <w:rFonts w:hint="eastAsia" w:ascii="黑体" w:hAnsi="黑体" w:eastAsia="黑体"/>
          <w:bCs/>
          <w:szCs w:val="21"/>
        </w:rPr>
      </w:pPr>
      <w:r>
        <w:rPr>
          <w:rFonts w:hint="eastAsia" w:ascii="黑体" w:hAnsi="黑体" w:eastAsia="黑体"/>
          <w:bCs/>
          <w:szCs w:val="21"/>
        </w:rPr>
        <w:t>条款4.3.5　描述车型所有软件升级的文件：</w:t>
      </w:r>
    </w:p>
    <w:p>
      <w:pPr>
        <w:keepNext w:val="0"/>
        <w:keepLines w:val="0"/>
        <w:pageBreakBefore w:val="0"/>
        <w:widowControl w:val="0"/>
        <w:numPr>
          <w:ilvl w:val="1"/>
          <w:numId w:val="8"/>
        </w:numPr>
        <w:kinsoku/>
        <w:wordWrap/>
        <w:overflowPunct/>
        <w:topLinePunct w:val="0"/>
        <w:bidi w:val="0"/>
        <w:snapToGrid/>
        <w:spacing w:line="400" w:lineRule="exact"/>
        <w:ind w:hanging="469" w:firstLineChars="0"/>
        <w:textAlignment w:val="auto"/>
        <w:rPr>
          <w:rFonts w:hint="eastAsia" w:ascii="黑体" w:hAnsi="黑体" w:eastAsia="黑体"/>
          <w:bCs/>
          <w:szCs w:val="21"/>
        </w:rPr>
      </w:pPr>
      <w:r>
        <w:rPr>
          <w:rFonts w:hint="eastAsia" w:ascii="黑体" w:hAnsi="黑体" w:eastAsia="黑体"/>
          <w:bCs/>
          <w:szCs w:val="21"/>
        </w:rPr>
        <w:t>软件升级的目的；</w:t>
      </w:r>
    </w:p>
    <w:p>
      <w:pPr>
        <w:keepNext w:val="0"/>
        <w:keepLines w:val="0"/>
        <w:pageBreakBefore w:val="0"/>
        <w:widowControl w:val="0"/>
        <w:numPr>
          <w:ilvl w:val="1"/>
          <w:numId w:val="8"/>
        </w:numPr>
        <w:kinsoku/>
        <w:wordWrap/>
        <w:overflowPunct/>
        <w:topLinePunct w:val="0"/>
        <w:bidi w:val="0"/>
        <w:snapToGrid/>
        <w:spacing w:line="400" w:lineRule="exact"/>
        <w:ind w:hanging="469" w:firstLineChars="0"/>
        <w:textAlignment w:val="auto"/>
        <w:rPr>
          <w:rFonts w:hint="eastAsia" w:ascii="黑体" w:hAnsi="黑体" w:eastAsia="黑体"/>
          <w:bCs/>
          <w:szCs w:val="21"/>
        </w:rPr>
      </w:pPr>
      <w:r>
        <w:rPr>
          <w:rFonts w:hint="eastAsia" w:ascii="黑体" w:hAnsi="黑体" w:eastAsia="黑体"/>
          <w:bCs/>
          <w:szCs w:val="21"/>
        </w:rPr>
        <w:t>软件升级可能影响的车辆系统或功能；</w:t>
      </w:r>
    </w:p>
    <w:p>
      <w:pPr>
        <w:keepNext w:val="0"/>
        <w:keepLines w:val="0"/>
        <w:pageBreakBefore w:val="0"/>
        <w:widowControl w:val="0"/>
        <w:numPr>
          <w:ilvl w:val="1"/>
          <w:numId w:val="8"/>
        </w:numPr>
        <w:kinsoku/>
        <w:wordWrap/>
        <w:overflowPunct/>
        <w:topLinePunct w:val="0"/>
        <w:bidi w:val="0"/>
        <w:snapToGrid/>
        <w:spacing w:line="400" w:lineRule="exact"/>
        <w:ind w:hanging="469" w:firstLineChars="0"/>
        <w:textAlignment w:val="auto"/>
        <w:rPr>
          <w:rFonts w:hint="eastAsia" w:ascii="黑体" w:hAnsi="黑体" w:eastAsia="黑体"/>
          <w:bCs/>
          <w:szCs w:val="21"/>
        </w:rPr>
      </w:pPr>
      <w:r>
        <w:rPr>
          <w:rFonts w:hint="eastAsia" w:ascii="黑体" w:hAnsi="黑体" w:eastAsia="黑体"/>
          <w:bCs/>
          <w:szCs w:val="21"/>
        </w:rPr>
        <w:t>b)中系统或功能是否与准入或认证有关；</w:t>
      </w:r>
    </w:p>
    <w:p>
      <w:pPr>
        <w:keepNext w:val="0"/>
        <w:keepLines w:val="0"/>
        <w:pageBreakBefore w:val="0"/>
        <w:widowControl w:val="0"/>
        <w:numPr>
          <w:ilvl w:val="1"/>
          <w:numId w:val="8"/>
        </w:numPr>
        <w:kinsoku/>
        <w:wordWrap/>
        <w:overflowPunct/>
        <w:topLinePunct w:val="0"/>
        <w:bidi w:val="0"/>
        <w:snapToGrid/>
        <w:spacing w:line="400" w:lineRule="exact"/>
        <w:ind w:hanging="469" w:firstLineChars="0"/>
        <w:textAlignment w:val="auto"/>
        <w:rPr>
          <w:rFonts w:hint="eastAsia" w:ascii="黑体" w:hAnsi="黑体" w:eastAsia="黑体"/>
          <w:bCs/>
          <w:szCs w:val="21"/>
        </w:rPr>
      </w:pPr>
      <w:r>
        <w:rPr>
          <w:rFonts w:hint="eastAsia" w:ascii="黑体" w:hAnsi="黑体" w:eastAsia="黑体"/>
          <w:bCs/>
          <w:szCs w:val="21"/>
        </w:rPr>
        <w:t>对于c）中与准入或认证有关的系统或功能，软件升级是否影响其准入或认证的符合性；</w:t>
      </w:r>
    </w:p>
    <w:p>
      <w:pPr>
        <w:keepNext w:val="0"/>
        <w:keepLines w:val="0"/>
        <w:pageBreakBefore w:val="0"/>
        <w:widowControl w:val="0"/>
        <w:numPr>
          <w:ilvl w:val="1"/>
          <w:numId w:val="8"/>
        </w:numPr>
        <w:kinsoku/>
        <w:wordWrap/>
        <w:overflowPunct/>
        <w:topLinePunct w:val="0"/>
        <w:bidi w:val="0"/>
        <w:snapToGrid/>
        <w:spacing w:line="400" w:lineRule="exact"/>
        <w:ind w:hanging="469" w:firstLineChars="0"/>
        <w:textAlignment w:val="auto"/>
        <w:rPr>
          <w:rFonts w:hint="eastAsia" w:ascii="黑体" w:hAnsi="黑体" w:eastAsia="黑体"/>
          <w:bCs/>
          <w:szCs w:val="21"/>
        </w:rPr>
      </w:pPr>
      <w:r>
        <w:rPr>
          <w:rFonts w:hint="eastAsia" w:ascii="黑体" w:hAnsi="黑体" w:eastAsia="黑体"/>
          <w:bCs/>
          <w:szCs w:val="21"/>
        </w:rPr>
        <w:t>软件升级是否影响系统的任何准入或认证相关参数；</w:t>
      </w:r>
    </w:p>
    <w:p>
      <w:pPr>
        <w:keepNext w:val="0"/>
        <w:keepLines w:val="0"/>
        <w:pageBreakBefore w:val="0"/>
        <w:widowControl w:val="0"/>
        <w:numPr>
          <w:ilvl w:val="1"/>
          <w:numId w:val="8"/>
        </w:numPr>
        <w:kinsoku/>
        <w:wordWrap/>
        <w:overflowPunct/>
        <w:topLinePunct w:val="0"/>
        <w:bidi w:val="0"/>
        <w:snapToGrid/>
        <w:spacing w:line="400" w:lineRule="exact"/>
        <w:ind w:hanging="469" w:firstLineChars="0"/>
        <w:textAlignment w:val="auto"/>
        <w:rPr>
          <w:rFonts w:hint="eastAsia" w:ascii="黑体" w:hAnsi="黑体" w:eastAsia="黑体"/>
          <w:bCs/>
          <w:szCs w:val="21"/>
        </w:rPr>
      </w:pPr>
      <w:r>
        <w:rPr>
          <w:rFonts w:hint="eastAsia" w:ascii="黑体" w:hAnsi="黑体" w:eastAsia="黑体"/>
          <w:bCs/>
          <w:szCs w:val="21"/>
        </w:rPr>
        <w:t>是否获得软件升级批准；</w:t>
      </w:r>
    </w:p>
    <w:p>
      <w:pPr>
        <w:keepNext w:val="0"/>
        <w:keepLines w:val="0"/>
        <w:pageBreakBefore w:val="0"/>
        <w:widowControl w:val="0"/>
        <w:numPr>
          <w:ilvl w:val="1"/>
          <w:numId w:val="8"/>
        </w:numPr>
        <w:kinsoku/>
        <w:wordWrap/>
        <w:overflowPunct/>
        <w:topLinePunct w:val="0"/>
        <w:bidi w:val="0"/>
        <w:snapToGrid/>
        <w:spacing w:line="400" w:lineRule="exact"/>
        <w:ind w:hanging="469" w:firstLineChars="0"/>
        <w:textAlignment w:val="auto"/>
        <w:rPr>
          <w:rFonts w:hint="eastAsia" w:ascii="黑体" w:hAnsi="黑体" w:eastAsia="黑体"/>
          <w:bCs/>
          <w:szCs w:val="21"/>
        </w:rPr>
      </w:pPr>
      <w:r>
        <w:rPr>
          <w:rFonts w:hint="eastAsia" w:ascii="黑体" w:hAnsi="黑体" w:eastAsia="黑体"/>
          <w:bCs/>
          <w:szCs w:val="21"/>
        </w:rPr>
        <w:t>执行软件升级的方法和先决条件；</w:t>
      </w:r>
    </w:p>
    <w:p>
      <w:pPr>
        <w:keepNext w:val="0"/>
        <w:keepLines w:val="0"/>
        <w:pageBreakBefore w:val="0"/>
        <w:widowControl w:val="0"/>
        <w:numPr>
          <w:ilvl w:val="1"/>
          <w:numId w:val="8"/>
        </w:numPr>
        <w:kinsoku/>
        <w:wordWrap/>
        <w:overflowPunct/>
        <w:topLinePunct w:val="0"/>
        <w:bidi w:val="0"/>
        <w:snapToGrid/>
        <w:spacing w:line="400" w:lineRule="exact"/>
        <w:ind w:hanging="469" w:firstLineChars="0"/>
        <w:textAlignment w:val="auto"/>
        <w:rPr>
          <w:rFonts w:hint="eastAsia" w:ascii="黑体" w:hAnsi="黑体" w:eastAsia="黑体"/>
          <w:bCs/>
          <w:szCs w:val="21"/>
        </w:rPr>
      </w:pPr>
      <w:r>
        <w:rPr>
          <w:rFonts w:hint="eastAsia" w:ascii="黑体" w:hAnsi="黑体" w:eastAsia="黑体"/>
          <w:bCs/>
          <w:szCs w:val="21"/>
        </w:rPr>
        <w:t>确认软件升级将安全可靠地进行；</w:t>
      </w:r>
    </w:p>
    <w:p>
      <w:pPr>
        <w:keepNext w:val="0"/>
        <w:keepLines w:val="0"/>
        <w:pageBreakBefore w:val="0"/>
        <w:widowControl w:val="0"/>
        <w:numPr>
          <w:ilvl w:val="1"/>
          <w:numId w:val="8"/>
        </w:numPr>
        <w:kinsoku/>
        <w:wordWrap/>
        <w:overflowPunct/>
        <w:topLinePunct w:val="0"/>
        <w:bidi w:val="0"/>
        <w:snapToGrid/>
        <w:spacing w:line="400" w:lineRule="exact"/>
        <w:ind w:hanging="469" w:firstLineChars="0"/>
        <w:textAlignment w:val="auto"/>
        <w:rPr>
          <w:rFonts w:hint="eastAsia" w:ascii="黑体" w:hAnsi="黑体" w:eastAsia="黑体"/>
          <w:bCs/>
          <w:szCs w:val="21"/>
        </w:rPr>
      </w:pPr>
      <w:r>
        <w:rPr>
          <w:rFonts w:hint="eastAsia" w:ascii="黑体" w:hAnsi="黑体" w:eastAsia="黑体"/>
          <w:bCs/>
          <w:szCs w:val="21"/>
        </w:rPr>
        <w:t>确认软件升级已经成功通过验证和确认程序。</w:t>
      </w:r>
    </w:p>
    <w:p>
      <w:pPr>
        <w:keepNext w:val="0"/>
        <w:keepLines w:val="0"/>
        <w:pageBreakBefore w:val="0"/>
        <w:widowControl w:val="0"/>
        <w:kinsoku/>
        <w:wordWrap/>
        <w:overflowPunct/>
        <w:topLinePunct w:val="0"/>
        <w:bidi w:val="0"/>
        <w:snapToGrid/>
        <w:spacing w:line="400" w:lineRule="exact"/>
        <w:ind w:firstLine="420"/>
        <w:textAlignment w:val="auto"/>
        <w:rPr>
          <w:rFonts w:hint="eastAsia" w:ascii="黑体" w:hAnsi="黑体" w:eastAsia="黑体"/>
          <w:bCs/>
          <w:szCs w:val="21"/>
        </w:rPr>
      </w:pPr>
      <w:r>
        <w:rPr>
          <w:rFonts w:hint="eastAsia" w:ascii="黑体" w:hAnsi="黑体" w:eastAsia="黑体"/>
          <w:bCs/>
          <w:szCs w:val="21"/>
        </w:rPr>
        <w:t>说明：</w:t>
      </w:r>
    </w:p>
    <w:p>
      <w:pPr>
        <w:keepNext w:val="0"/>
        <w:keepLines w:val="0"/>
        <w:pageBreakBefore w:val="0"/>
        <w:widowControl w:val="0"/>
        <w:kinsoku/>
        <w:wordWrap/>
        <w:overflowPunct/>
        <w:topLinePunct w:val="0"/>
        <w:bidi w:val="0"/>
        <w:snapToGrid/>
        <w:spacing w:line="400" w:lineRule="exact"/>
        <w:ind w:left="420" w:firstLine="420"/>
        <w:textAlignment w:val="auto"/>
        <w:rPr>
          <w:rFonts w:hint="eastAsia" w:ascii="宋体" w:hAnsi="宋体" w:cs="宋体"/>
          <w:bCs/>
          <w:szCs w:val="21"/>
        </w:rPr>
      </w:pPr>
      <w:r>
        <w:rPr>
          <w:rFonts w:hint="eastAsia" w:ascii="宋体" w:hAnsi="宋体" w:cs="宋体"/>
          <w:bCs/>
          <w:szCs w:val="21"/>
        </w:rPr>
        <w:t>车辆制造商应以车型为单元记录描述该车型所有软件升级的文件。</w:t>
      </w:r>
    </w:p>
    <w:p>
      <w:pPr>
        <w:keepNext w:val="0"/>
        <w:keepLines w:val="0"/>
        <w:pageBreakBefore w:val="0"/>
        <w:widowControl w:val="0"/>
        <w:kinsoku/>
        <w:wordWrap/>
        <w:overflowPunct/>
        <w:topLinePunct w:val="0"/>
        <w:bidi w:val="0"/>
        <w:snapToGrid/>
        <w:spacing w:line="400" w:lineRule="exact"/>
        <w:ind w:firstLine="420"/>
        <w:textAlignment w:val="auto"/>
        <w:rPr>
          <w:rFonts w:hint="eastAsia" w:ascii="宋体" w:hAnsi="宋体" w:cs="宋体"/>
          <w:bCs/>
          <w:szCs w:val="21"/>
        </w:rPr>
      </w:pPr>
      <w:r>
        <w:rPr>
          <w:rFonts w:hint="eastAsia" w:ascii="宋体" w:hAnsi="宋体" w:cs="宋体"/>
          <w:bCs/>
          <w:szCs w:val="21"/>
        </w:rPr>
        <w:t>关于b),目的是让车辆制造商描述软件升级的目标系统或功能，例如制动系统、转向系统和可能受影响的任何其他系统或功能。</w:t>
      </w:r>
    </w:p>
    <w:p>
      <w:pPr>
        <w:keepNext w:val="0"/>
        <w:keepLines w:val="0"/>
        <w:pageBreakBefore w:val="0"/>
        <w:widowControl w:val="0"/>
        <w:kinsoku/>
        <w:wordWrap/>
        <w:overflowPunct/>
        <w:topLinePunct w:val="0"/>
        <w:bidi w:val="0"/>
        <w:snapToGrid/>
        <w:spacing w:line="400" w:lineRule="exact"/>
        <w:ind w:firstLine="420"/>
        <w:textAlignment w:val="auto"/>
        <w:rPr>
          <w:rFonts w:hint="eastAsia" w:ascii="宋体" w:hAnsi="宋体" w:cs="宋体"/>
          <w:bCs/>
          <w:szCs w:val="21"/>
        </w:rPr>
      </w:pPr>
      <w:r>
        <w:rPr>
          <w:rFonts w:hint="eastAsia" w:ascii="宋体" w:hAnsi="宋体" w:cs="宋体"/>
          <w:bCs/>
          <w:szCs w:val="21"/>
        </w:rPr>
        <w:t>关于d)，这要求制造商记录4.2.6和4.2.7条款中描述的过程输出。决策的理由/推理过程应与结果一起记录。</w:t>
      </w:r>
    </w:p>
    <w:p>
      <w:pPr>
        <w:keepNext w:val="0"/>
        <w:keepLines w:val="0"/>
        <w:pageBreakBefore w:val="0"/>
        <w:widowControl w:val="0"/>
        <w:kinsoku/>
        <w:wordWrap/>
        <w:overflowPunct/>
        <w:topLinePunct w:val="0"/>
        <w:bidi w:val="0"/>
        <w:snapToGrid/>
        <w:spacing w:line="400" w:lineRule="exact"/>
        <w:ind w:firstLine="420"/>
        <w:textAlignment w:val="auto"/>
        <w:rPr>
          <w:rFonts w:hint="eastAsia" w:ascii="宋体" w:hAnsi="宋体" w:cs="宋体"/>
          <w:bCs/>
          <w:szCs w:val="21"/>
        </w:rPr>
      </w:pPr>
      <w:r>
        <w:rPr>
          <w:rFonts w:hint="eastAsia" w:ascii="宋体" w:hAnsi="宋体" w:cs="宋体"/>
          <w:bCs/>
          <w:szCs w:val="21"/>
        </w:rPr>
        <w:t>关于e)，此要求应考虑受影响的型式试验，以及软件升级是否可能影响或改变该试验的结果。决策的理由/推理过程应与结果一起记录。</w:t>
      </w:r>
    </w:p>
    <w:p>
      <w:pPr>
        <w:keepNext w:val="0"/>
        <w:keepLines w:val="0"/>
        <w:pageBreakBefore w:val="0"/>
        <w:widowControl w:val="0"/>
        <w:kinsoku/>
        <w:wordWrap/>
        <w:overflowPunct/>
        <w:topLinePunct w:val="0"/>
        <w:bidi w:val="0"/>
        <w:snapToGrid/>
        <w:spacing w:line="400" w:lineRule="exact"/>
        <w:ind w:firstLine="420"/>
        <w:textAlignment w:val="auto"/>
        <w:rPr>
          <w:rFonts w:hint="eastAsia" w:ascii="宋体" w:hAnsi="宋体" w:cs="宋体"/>
          <w:bCs/>
          <w:szCs w:val="21"/>
        </w:rPr>
      </w:pPr>
      <w:r>
        <w:rPr>
          <w:rFonts w:hint="eastAsia" w:ascii="宋体" w:hAnsi="宋体" w:cs="宋体"/>
          <w:bCs/>
          <w:szCs w:val="21"/>
        </w:rPr>
        <w:t>关于h)，所提供的信息应详细说明为何条款g）中的条件会保障软件升级安全执行以及如何满足这些条件。</w:t>
      </w:r>
    </w:p>
    <w:p>
      <w:pPr>
        <w:keepNext w:val="0"/>
        <w:keepLines w:val="0"/>
        <w:pageBreakBefore w:val="0"/>
        <w:widowControl w:val="0"/>
        <w:kinsoku/>
        <w:wordWrap/>
        <w:overflowPunct/>
        <w:topLinePunct w:val="0"/>
        <w:bidi w:val="0"/>
        <w:snapToGrid/>
        <w:spacing w:line="400" w:lineRule="exact"/>
        <w:ind w:firstLine="420"/>
        <w:textAlignment w:val="auto"/>
        <w:rPr>
          <w:rFonts w:ascii="宋体" w:hAnsi="宋体" w:cs="宋体"/>
          <w:bCs/>
          <w:szCs w:val="21"/>
        </w:rPr>
      </w:pPr>
      <w:r>
        <w:rPr>
          <w:rFonts w:hint="eastAsia" w:ascii="宋体" w:hAnsi="宋体" w:cs="宋体"/>
          <w:bCs/>
          <w:szCs w:val="21"/>
        </w:rPr>
        <w:t>关于i)，验证和确认程序目的用于保障升级包和软件升级过程经过充分测试，确保软件升级过程可以安全进行。</w:t>
      </w:r>
    </w:p>
    <w:p>
      <w:pPr>
        <w:keepNext w:val="0"/>
        <w:keepLines w:val="0"/>
        <w:pageBreakBefore w:val="0"/>
        <w:widowControl w:val="0"/>
        <w:kinsoku/>
        <w:wordWrap/>
        <w:overflowPunct/>
        <w:topLinePunct w:val="0"/>
        <w:bidi w:val="0"/>
        <w:snapToGrid/>
        <w:spacing w:line="400" w:lineRule="exact"/>
        <w:ind w:firstLine="420"/>
        <w:textAlignment w:val="auto"/>
        <w:rPr>
          <w:rFonts w:hint="eastAsia" w:ascii="宋体" w:hAnsi="宋体" w:cs="宋体"/>
          <w:bCs/>
          <w:szCs w:val="21"/>
          <w:highlight w:val="yellow"/>
        </w:rPr>
      </w:pPr>
      <w:r>
        <w:rPr>
          <w:rFonts w:hint="eastAsia" w:ascii="黑体" w:hAnsi="黑体" w:eastAsia="黑体"/>
          <w:szCs w:val="21"/>
        </w:rPr>
        <w:t>可提供的文件/证据示例：</w:t>
      </w:r>
    </w:p>
    <w:p>
      <w:pPr>
        <w:keepNext w:val="0"/>
        <w:keepLines w:val="0"/>
        <w:pageBreakBefore w:val="0"/>
        <w:widowControl w:val="0"/>
        <w:kinsoku/>
        <w:wordWrap/>
        <w:overflowPunct/>
        <w:topLinePunct w:val="0"/>
        <w:bidi w:val="0"/>
        <w:snapToGrid/>
        <w:spacing w:line="400" w:lineRule="exact"/>
        <w:ind w:firstLine="420"/>
        <w:textAlignment w:val="auto"/>
        <w:rPr>
          <w:rFonts w:hint="eastAsia" w:ascii="宋体" w:hAnsi="宋体" w:cs="宋体"/>
          <w:bCs/>
          <w:szCs w:val="21"/>
        </w:rPr>
      </w:pPr>
      <w:r>
        <w:rPr>
          <w:rFonts w:hint="eastAsia" w:ascii="宋体" w:hAnsi="宋体" w:cs="宋体"/>
          <w:bCs/>
          <w:szCs w:val="21"/>
        </w:rPr>
        <w:t>应通过展示用于记录信息的过程来提供证据。如果过程已经被使用，则可以展示过程输出（结果文档）。</w:t>
      </w:r>
    </w:p>
    <w:p>
      <w:pPr>
        <w:keepNext w:val="0"/>
        <w:keepLines w:val="0"/>
        <w:pageBreakBefore w:val="0"/>
        <w:widowControl w:val="0"/>
        <w:kinsoku/>
        <w:wordWrap/>
        <w:overflowPunct/>
        <w:topLinePunct w:val="0"/>
        <w:bidi w:val="0"/>
        <w:snapToGrid/>
        <w:spacing w:line="400" w:lineRule="exact"/>
        <w:ind w:firstLine="420"/>
        <w:textAlignment w:val="auto"/>
        <w:rPr>
          <w:rFonts w:hint="eastAsia" w:ascii="宋体" w:hAnsi="宋体" w:cs="宋体"/>
          <w:bCs/>
          <w:szCs w:val="21"/>
        </w:rPr>
      </w:pPr>
      <w:r>
        <w:rPr>
          <w:rFonts w:hint="eastAsia" w:ascii="宋体" w:hAnsi="宋体" w:cs="宋体"/>
          <w:bCs/>
          <w:szCs w:val="21"/>
        </w:rPr>
        <w:t>关于g)，车辆制造商可使用软件升级的发布说明来满足此要求。发布说明应包含（但不限于）以下信息：</w:t>
      </w:r>
    </w:p>
    <w:p>
      <w:pPr>
        <w:keepNext w:val="0"/>
        <w:keepLines w:val="0"/>
        <w:pageBreakBefore w:val="0"/>
        <w:widowControl w:val="0"/>
        <w:kinsoku/>
        <w:wordWrap/>
        <w:overflowPunct/>
        <w:topLinePunct w:val="0"/>
        <w:bidi w:val="0"/>
        <w:snapToGrid/>
        <w:spacing w:line="400" w:lineRule="exact"/>
        <w:ind w:firstLine="420"/>
        <w:textAlignment w:val="auto"/>
        <w:rPr>
          <w:rFonts w:hint="eastAsia" w:ascii="宋体" w:hAnsi="宋体" w:cs="宋体"/>
          <w:bCs/>
          <w:szCs w:val="21"/>
        </w:rPr>
      </w:pPr>
      <w:r>
        <w:rPr>
          <w:rFonts w:hint="eastAsia" w:ascii="宋体" w:hAnsi="宋体" w:cs="宋体"/>
          <w:bCs/>
          <w:szCs w:val="21"/>
        </w:rPr>
        <w:t>(i) 定义可安全执行软件升级的先决条件；</w:t>
      </w:r>
    </w:p>
    <w:p>
      <w:pPr>
        <w:keepNext w:val="0"/>
        <w:keepLines w:val="0"/>
        <w:pageBreakBefore w:val="0"/>
        <w:widowControl w:val="0"/>
        <w:kinsoku/>
        <w:wordWrap/>
        <w:overflowPunct/>
        <w:topLinePunct w:val="0"/>
        <w:bidi w:val="0"/>
        <w:snapToGrid/>
        <w:spacing w:line="400" w:lineRule="exact"/>
        <w:ind w:firstLine="420"/>
        <w:textAlignment w:val="auto"/>
        <w:rPr>
          <w:rFonts w:hint="eastAsia" w:ascii="宋体" w:hAnsi="宋体" w:cs="宋体"/>
          <w:bCs/>
          <w:szCs w:val="21"/>
        </w:rPr>
      </w:pPr>
      <w:r>
        <w:rPr>
          <w:rFonts w:hint="eastAsia" w:ascii="宋体" w:hAnsi="宋体" w:cs="宋体"/>
          <w:bCs/>
          <w:szCs w:val="21"/>
        </w:rPr>
        <w:t>(ii) 在安装升级包之前，需要车辆用户/技术人员（如有必要）采取的额外措施。</w:t>
      </w:r>
    </w:p>
    <w:p>
      <w:pPr>
        <w:keepNext w:val="0"/>
        <w:keepLines w:val="0"/>
        <w:pageBreakBefore w:val="0"/>
        <w:widowControl w:val="0"/>
        <w:kinsoku/>
        <w:wordWrap/>
        <w:overflowPunct/>
        <w:topLinePunct w:val="0"/>
        <w:bidi w:val="0"/>
        <w:snapToGrid/>
        <w:spacing w:line="400" w:lineRule="exact"/>
        <w:ind w:firstLine="420"/>
        <w:textAlignment w:val="auto"/>
        <w:rPr>
          <w:rFonts w:hint="eastAsia" w:ascii="宋体" w:hAnsi="宋体" w:cs="宋体"/>
          <w:bCs/>
          <w:szCs w:val="21"/>
        </w:rPr>
      </w:pPr>
      <w:r>
        <w:rPr>
          <w:rFonts w:hint="eastAsia" w:ascii="宋体" w:hAnsi="宋体" w:cs="宋体"/>
          <w:bCs/>
          <w:szCs w:val="21"/>
        </w:rPr>
        <w:t>关于i)，用于确保软件升级经过验证和确认程序后能达到车辆制造商预设的安全水平，以及相关记录。</w:t>
      </w:r>
    </w:p>
    <w:p>
      <w:pPr>
        <w:pStyle w:val="24"/>
        <w:keepNext w:val="0"/>
        <w:keepLines w:val="0"/>
        <w:pageBreakBefore w:val="0"/>
        <w:widowControl w:val="0"/>
        <w:numPr>
          <w:ilvl w:val="0"/>
          <w:numId w:val="7"/>
        </w:numPr>
        <w:kinsoku/>
        <w:wordWrap/>
        <w:overflowPunct/>
        <w:topLinePunct w:val="0"/>
        <w:bidi w:val="0"/>
        <w:snapToGrid/>
        <w:spacing w:line="400" w:lineRule="exact"/>
        <w:ind w:left="426" w:firstLineChars="0"/>
        <w:textAlignment w:val="auto"/>
        <w:rPr>
          <w:rFonts w:hint="eastAsia" w:ascii="黑体" w:hAnsi="黑体" w:eastAsia="黑体"/>
          <w:bCs/>
          <w:szCs w:val="21"/>
        </w:rPr>
      </w:pPr>
      <w:r>
        <w:rPr>
          <w:rFonts w:hint="eastAsia" w:ascii="黑体" w:hAnsi="黑体" w:eastAsia="黑体"/>
          <w:bCs/>
          <w:szCs w:val="21"/>
        </w:rPr>
        <w:t>条款4.4.1　应具备保护升级包的过程，合理地防止其在执行前被篡改。</w:t>
      </w:r>
    </w:p>
    <w:p>
      <w:pPr>
        <w:keepNext w:val="0"/>
        <w:keepLines w:val="0"/>
        <w:pageBreakBefore w:val="0"/>
        <w:widowControl w:val="0"/>
        <w:kinsoku/>
        <w:wordWrap/>
        <w:overflowPunct/>
        <w:topLinePunct w:val="0"/>
        <w:bidi w:val="0"/>
        <w:snapToGrid/>
        <w:spacing w:line="400" w:lineRule="exact"/>
        <w:ind w:firstLine="420"/>
        <w:textAlignment w:val="auto"/>
        <w:rPr>
          <w:rFonts w:hint="eastAsia" w:ascii="黑体" w:hAnsi="黑体" w:eastAsia="黑体"/>
          <w:bCs/>
          <w:szCs w:val="21"/>
        </w:rPr>
      </w:pPr>
      <w:r>
        <w:rPr>
          <w:rFonts w:hint="eastAsia" w:ascii="黑体" w:hAnsi="黑体" w:eastAsia="黑体"/>
          <w:bCs/>
          <w:szCs w:val="21"/>
        </w:rPr>
        <w:t>说明：</w:t>
      </w:r>
    </w:p>
    <w:p>
      <w:pPr>
        <w:keepNext w:val="0"/>
        <w:keepLines w:val="0"/>
        <w:pageBreakBefore w:val="0"/>
        <w:widowControl w:val="0"/>
        <w:kinsoku/>
        <w:wordWrap/>
        <w:overflowPunct/>
        <w:topLinePunct w:val="0"/>
        <w:bidi w:val="0"/>
        <w:snapToGrid/>
        <w:spacing w:line="400" w:lineRule="exact"/>
        <w:ind w:firstLine="420"/>
        <w:textAlignment w:val="auto"/>
        <w:rPr>
          <w:rFonts w:hint="eastAsia" w:ascii="宋体" w:hAnsi="宋体" w:cs="宋体"/>
          <w:bCs/>
          <w:szCs w:val="21"/>
        </w:rPr>
      </w:pPr>
      <w:r>
        <w:rPr>
          <w:rFonts w:hint="eastAsia" w:ascii="宋体" w:hAnsi="宋体" w:cs="宋体"/>
          <w:bCs/>
          <w:szCs w:val="21"/>
        </w:rPr>
        <w:t>该要求是确保所推送升级包的完整性和真实性。结果应该是，车辆制造商应能够证明其有适当的过程来控制向车辆推送哪些升级包，并确保只向车辆推送已知和有效的升级包。这可能包括保证供应商提供的保障软件升级安全的过程。</w:t>
      </w:r>
    </w:p>
    <w:p>
      <w:pPr>
        <w:keepNext w:val="0"/>
        <w:keepLines w:val="0"/>
        <w:pageBreakBefore w:val="0"/>
        <w:widowControl w:val="0"/>
        <w:kinsoku/>
        <w:wordWrap/>
        <w:overflowPunct/>
        <w:topLinePunct w:val="0"/>
        <w:bidi w:val="0"/>
        <w:snapToGrid/>
        <w:spacing w:line="400" w:lineRule="exact"/>
        <w:ind w:firstLine="420"/>
        <w:textAlignment w:val="auto"/>
        <w:rPr>
          <w:rFonts w:hint="eastAsia" w:ascii="宋体" w:hAnsi="宋体" w:cs="宋体"/>
          <w:bCs/>
          <w:szCs w:val="21"/>
        </w:rPr>
      </w:pPr>
      <w:r>
        <w:rPr>
          <w:rFonts w:hint="eastAsia" w:ascii="宋体" w:hAnsi="宋体" w:cs="宋体"/>
          <w:bCs/>
          <w:szCs w:val="21"/>
        </w:rPr>
        <w:t>“篡改”是指未经授权对升级包的软件代码进行更改或干扰。</w:t>
      </w:r>
    </w:p>
    <w:p>
      <w:pPr>
        <w:keepNext w:val="0"/>
        <w:keepLines w:val="0"/>
        <w:pageBreakBefore w:val="0"/>
        <w:widowControl w:val="0"/>
        <w:kinsoku/>
        <w:wordWrap/>
        <w:overflowPunct/>
        <w:topLinePunct w:val="0"/>
        <w:bidi w:val="0"/>
        <w:snapToGrid/>
        <w:spacing w:line="400" w:lineRule="exact"/>
        <w:ind w:firstLine="420"/>
        <w:textAlignment w:val="auto"/>
        <w:rPr>
          <w:rFonts w:hint="eastAsia" w:ascii="宋体" w:hAnsi="宋体" w:cs="宋体"/>
          <w:bCs/>
          <w:szCs w:val="21"/>
        </w:rPr>
      </w:pPr>
      <w:r>
        <w:rPr>
          <w:rFonts w:hint="eastAsia" w:ascii="宋体" w:hAnsi="宋体" w:cs="宋体"/>
          <w:bCs/>
          <w:szCs w:val="21"/>
        </w:rPr>
        <w:t>“合理”是指车辆制造商所采用的过程足以应对威胁。</w:t>
      </w:r>
    </w:p>
    <w:p>
      <w:pPr>
        <w:keepNext w:val="0"/>
        <w:keepLines w:val="0"/>
        <w:pageBreakBefore w:val="0"/>
        <w:widowControl w:val="0"/>
        <w:kinsoku/>
        <w:wordWrap/>
        <w:overflowPunct/>
        <w:topLinePunct w:val="0"/>
        <w:bidi w:val="0"/>
        <w:snapToGrid/>
        <w:spacing w:line="400" w:lineRule="exact"/>
        <w:ind w:firstLine="420"/>
        <w:textAlignment w:val="auto"/>
        <w:rPr>
          <w:rFonts w:hint="eastAsia" w:ascii="宋体" w:hAnsi="宋体" w:cs="宋体"/>
          <w:bCs/>
          <w:color w:val="FF0000"/>
          <w:szCs w:val="21"/>
        </w:rPr>
      </w:pPr>
      <w:r>
        <w:rPr>
          <w:rFonts w:hint="eastAsia" w:ascii="黑体" w:hAnsi="黑体" w:eastAsia="黑体"/>
          <w:szCs w:val="21"/>
        </w:rPr>
        <w:t>可提供的文件/证据示例：</w:t>
      </w:r>
    </w:p>
    <w:p>
      <w:pPr>
        <w:keepNext w:val="0"/>
        <w:keepLines w:val="0"/>
        <w:pageBreakBefore w:val="0"/>
        <w:widowControl w:val="0"/>
        <w:kinsoku/>
        <w:wordWrap/>
        <w:overflowPunct/>
        <w:topLinePunct w:val="0"/>
        <w:bidi w:val="0"/>
        <w:snapToGrid/>
        <w:spacing w:line="400" w:lineRule="exact"/>
        <w:ind w:firstLine="420"/>
        <w:textAlignment w:val="auto"/>
        <w:rPr>
          <w:rFonts w:hint="eastAsia" w:ascii="宋体" w:hAnsi="宋体" w:cs="宋体"/>
          <w:bCs/>
          <w:szCs w:val="21"/>
        </w:rPr>
      </w:pPr>
      <w:r>
        <w:rPr>
          <w:rFonts w:hint="eastAsia" w:ascii="宋体" w:hAnsi="宋体" w:cs="宋体"/>
          <w:bCs/>
          <w:szCs w:val="21"/>
        </w:rPr>
        <w:t>信息安全管理体系（CSMS）可以用来支撑这一要求。车辆制造商应该证明其如何达到要求。</w:t>
      </w:r>
    </w:p>
    <w:p>
      <w:pPr>
        <w:keepNext w:val="0"/>
        <w:keepLines w:val="0"/>
        <w:pageBreakBefore w:val="0"/>
        <w:widowControl w:val="0"/>
        <w:kinsoku/>
        <w:wordWrap/>
        <w:overflowPunct/>
        <w:topLinePunct w:val="0"/>
        <w:bidi w:val="0"/>
        <w:snapToGrid/>
        <w:spacing w:line="400" w:lineRule="exact"/>
        <w:ind w:firstLine="420"/>
        <w:textAlignment w:val="auto"/>
        <w:rPr>
          <w:rFonts w:hint="eastAsia" w:ascii="宋体" w:hAnsi="宋体" w:cs="宋体"/>
          <w:bCs/>
          <w:szCs w:val="21"/>
        </w:rPr>
      </w:pPr>
      <w:r>
        <w:rPr>
          <w:rFonts w:hint="eastAsia" w:ascii="宋体" w:hAnsi="宋体" w:cs="宋体"/>
          <w:bCs/>
          <w:szCs w:val="21"/>
        </w:rPr>
        <w:t>信息安全相关标准可以作为参考。</w:t>
      </w:r>
    </w:p>
    <w:p>
      <w:pPr>
        <w:keepNext w:val="0"/>
        <w:keepLines w:val="0"/>
        <w:pageBreakBefore w:val="0"/>
        <w:widowControl w:val="0"/>
        <w:kinsoku/>
        <w:wordWrap/>
        <w:overflowPunct/>
        <w:topLinePunct w:val="0"/>
        <w:bidi w:val="0"/>
        <w:snapToGrid/>
        <w:spacing w:line="400" w:lineRule="exact"/>
        <w:ind w:firstLine="420"/>
        <w:textAlignment w:val="auto"/>
        <w:rPr>
          <w:rFonts w:hint="eastAsia" w:ascii="宋体" w:hAnsi="宋体" w:cs="宋体"/>
          <w:bCs/>
          <w:szCs w:val="21"/>
        </w:rPr>
      </w:pPr>
      <w:r>
        <w:rPr>
          <w:rFonts w:hint="eastAsia" w:ascii="宋体" w:hAnsi="宋体" w:cs="宋体"/>
          <w:bCs/>
          <w:szCs w:val="21"/>
        </w:rPr>
        <w:t>车辆制造商的过程演示可作为证据。这可能包括对软件升级在下载和执行中任何阶段的完整性检验机制的说明。应提供真实性验证来证明源升级包与发送到车辆的升级包是一致的。</w:t>
      </w:r>
    </w:p>
    <w:p>
      <w:pPr>
        <w:pStyle w:val="24"/>
        <w:keepNext w:val="0"/>
        <w:keepLines w:val="0"/>
        <w:pageBreakBefore w:val="0"/>
        <w:widowControl w:val="0"/>
        <w:numPr>
          <w:ilvl w:val="0"/>
          <w:numId w:val="7"/>
        </w:numPr>
        <w:kinsoku/>
        <w:wordWrap/>
        <w:overflowPunct/>
        <w:topLinePunct w:val="0"/>
        <w:bidi w:val="0"/>
        <w:snapToGrid/>
        <w:spacing w:line="400" w:lineRule="exact"/>
        <w:ind w:left="426" w:firstLineChars="0"/>
        <w:textAlignment w:val="auto"/>
        <w:rPr>
          <w:rFonts w:hint="eastAsia" w:ascii="黑体" w:hAnsi="黑体" w:eastAsia="黑体"/>
          <w:bCs/>
          <w:szCs w:val="21"/>
        </w:rPr>
      </w:pPr>
      <w:r>
        <w:rPr>
          <w:rFonts w:hint="eastAsia" w:ascii="黑体" w:hAnsi="黑体" w:eastAsia="黑体"/>
          <w:bCs/>
          <w:szCs w:val="21"/>
        </w:rPr>
        <w:t>条款4.4.2　应保护软件升级过程，合理地防止其受到损害，包括软件升级推送系统。</w:t>
      </w:r>
    </w:p>
    <w:p>
      <w:pPr>
        <w:keepNext w:val="0"/>
        <w:keepLines w:val="0"/>
        <w:pageBreakBefore w:val="0"/>
        <w:widowControl w:val="0"/>
        <w:kinsoku/>
        <w:wordWrap/>
        <w:overflowPunct/>
        <w:topLinePunct w:val="0"/>
        <w:bidi w:val="0"/>
        <w:snapToGrid/>
        <w:spacing w:line="400" w:lineRule="exact"/>
        <w:ind w:firstLine="420"/>
        <w:textAlignment w:val="auto"/>
        <w:rPr>
          <w:rFonts w:hint="eastAsia" w:ascii="黑体" w:hAnsi="黑体" w:eastAsia="黑体"/>
          <w:bCs/>
          <w:szCs w:val="21"/>
        </w:rPr>
      </w:pPr>
      <w:r>
        <w:rPr>
          <w:rFonts w:hint="eastAsia" w:ascii="黑体" w:hAnsi="黑体" w:eastAsia="黑体"/>
          <w:bCs/>
          <w:szCs w:val="21"/>
        </w:rPr>
        <w:t>说明：</w:t>
      </w:r>
    </w:p>
    <w:p>
      <w:pPr>
        <w:keepNext w:val="0"/>
        <w:keepLines w:val="0"/>
        <w:pageBreakBefore w:val="0"/>
        <w:widowControl w:val="0"/>
        <w:kinsoku/>
        <w:wordWrap/>
        <w:overflowPunct/>
        <w:topLinePunct w:val="0"/>
        <w:bidi w:val="0"/>
        <w:snapToGrid/>
        <w:spacing w:line="400" w:lineRule="exact"/>
        <w:ind w:firstLine="420"/>
        <w:textAlignment w:val="auto"/>
        <w:rPr>
          <w:rFonts w:hint="eastAsia" w:ascii="宋体" w:hAnsi="宋体" w:cs="宋体"/>
          <w:bCs/>
          <w:szCs w:val="21"/>
        </w:rPr>
      </w:pPr>
      <w:r>
        <w:rPr>
          <w:rFonts w:hint="eastAsia" w:ascii="宋体" w:hAnsi="宋体" w:cs="宋体"/>
          <w:bCs/>
          <w:szCs w:val="21"/>
        </w:rPr>
        <w:t>该要求针对推送软件升级的过程，确保推送过程免受未授权的损害。结果应该是，车辆制造商应能够证明其有适当的过程来确保升级机制不会被操纵用于提供未经授权的升级。</w:t>
      </w:r>
    </w:p>
    <w:p>
      <w:pPr>
        <w:keepNext w:val="0"/>
        <w:keepLines w:val="0"/>
        <w:pageBreakBefore w:val="0"/>
        <w:widowControl w:val="0"/>
        <w:kinsoku/>
        <w:wordWrap/>
        <w:overflowPunct/>
        <w:topLinePunct w:val="0"/>
        <w:bidi w:val="0"/>
        <w:snapToGrid/>
        <w:spacing w:line="400" w:lineRule="exact"/>
        <w:ind w:firstLine="420"/>
        <w:textAlignment w:val="auto"/>
        <w:rPr>
          <w:rFonts w:hint="eastAsia" w:ascii="宋体" w:hAnsi="宋体" w:cs="宋体"/>
          <w:bCs/>
          <w:szCs w:val="21"/>
        </w:rPr>
      </w:pPr>
      <w:r>
        <w:rPr>
          <w:rFonts w:hint="eastAsia" w:ascii="宋体" w:hAnsi="宋体" w:cs="宋体"/>
          <w:bCs/>
          <w:szCs w:val="21"/>
        </w:rPr>
        <w:t>“软件升级推送系统”是指为推送升级包而建立的系统，应在建立的过程中从设计的角度保证信息安全。</w:t>
      </w:r>
    </w:p>
    <w:p>
      <w:pPr>
        <w:keepNext w:val="0"/>
        <w:keepLines w:val="0"/>
        <w:pageBreakBefore w:val="0"/>
        <w:widowControl w:val="0"/>
        <w:kinsoku/>
        <w:wordWrap/>
        <w:overflowPunct/>
        <w:topLinePunct w:val="0"/>
        <w:bidi w:val="0"/>
        <w:snapToGrid/>
        <w:spacing w:line="400" w:lineRule="exact"/>
        <w:ind w:firstLine="420"/>
        <w:textAlignment w:val="auto"/>
        <w:rPr>
          <w:rFonts w:hint="eastAsia" w:ascii="宋体" w:hAnsi="宋体" w:cs="宋体"/>
          <w:bCs/>
          <w:szCs w:val="21"/>
        </w:rPr>
      </w:pPr>
      <w:r>
        <w:rPr>
          <w:rFonts w:hint="eastAsia" w:ascii="黑体" w:hAnsi="黑体" w:eastAsia="黑体"/>
          <w:szCs w:val="21"/>
        </w:rPr>
        <w:t>可提供的文件/证据示例：</w:t>
      </w:r>
    </w:p>
    <w:p>
      <w:pPr>
        <w:keepNext w:val="0"/>
        <w:keepLines w:val="0"/>
        <w:pageBreakBefore w:val="0"/>
        <w:widowControl w:val="0"/>
        <w:kinsoku/>
        <w:wordWrap/>
        <w:overflowPunct/>
        <w:topLinePunct w:val="0"/>
        <w:bidi w:val="0"/>
        <w:snapToGrid/>
        <w:spacing w:line="400" w:lineRule="exact"/>
        <w:ind w:firstLine="420"/>
        <w:textAlignment w:val="auto"/>
        <w:rPr>
          <w:rFonts w:hint="eastAsia" w:ascii="宋体" w:hAnsi="宋体" w:cs="宋体"/>
          <w:bCs/>
          <w:szCs w:val="21"/>
        </w:rPr>
      </w:pPr>
      <w:r>
        <w:rPr>
          <w:rFonts w:hint="eastAsia" w:ascii="宋体" w:hAnsi="宋体" w:cs="宋体"/>
          <w:bCs/>
          <w:szCs w:val="21"/>
        </w:rPr>
        <w:t>信息安全管理体系（CSMS）可以用来支撑这一要求。车辆制造商应该证明其如何达到要求。</w:t>
      </w:r>
    </w:p>
    <w:p>
      <w:pPr>
        <w:keepNext w:val="0"/>
        <w:keepLines w:val="0"/>
        <w:pageBreakBefore w:val="0"/>
        <w:widowControl w:val="0"/>
        <w:kinsoku/>
        <w:wordWrap/>
        <w:overflowPunct/>
        <w:topLinePunct w:val="0"/>
        <w:bidi w:val="0"/>
        <w:snapToGrid/>
        <w:spacing w:line="400" w:lineRule="exact"/>
        <w:ind w:firstLine="420"/>
        <w:textAlignment w:val="auto"/>
        <w:rPr>
          <w:rFonts w:hint="eastAsia" w:ascii="宋体" w:hAnsi="宋体" w:cs="宋体"/>
          <w:bCs/>
          <w:szCs w:val="21"/>
        </w:rPr>
      </w:pPr>
      <w:r>
        <w:rPr>
          <w:rFonts w:hint="eastAsia" w:ascii="宋体" w:hAnsi="宋体" w:cs="宋体"/>
          <w:bCs/>
          <w:szCs w:val="21"/>
        </w:rPr>
        <w:t>信息安全相关标准可以作为参考。</w:t>
      </w:r>
    </w:p>
    <w:p>
      <w:pPr>
        <w:keepNext w:val="0"/>
        <w:keepLines w:val="0"/>
        <w:pageBreakBefore w:val="0"/>
        <w:widowControl w:val="0"/>
        <w:kinsoku/>
        <w:wordWrap/>
        <w:overflowPunct/>
        <w:topLinePunct w:val="0"/>
        <w:bidi w:val="0"/>
        <w:snapToGrid/>
        <w:spacing w:line="400" w:lineRule="exact"/>
        <w:ind w:firstLine="420"/>
        <w:textAlignment w:val="auto"/>
        <w:rPr>
          <w:rFonts w:hint="eastAsia" w:ascii="宋体" w:hAnsi="宋体" w:cs="宋体"/>
          <w:bCs/>
          <w:szCs w:val="21"/>
        </w:rPr>
      </w:pPr>
      <w:r>
        <w:rPr>
          <w:rFonts w:hint="eastAsia" w:ascii="宋体" w:hAnsi="宋体" w:cs="宋体"/>
          <w:bCs/>
          <w:szCs w:val="21"/>
        </w:rPr>
        <w:t>车辆制造商应演示应用于软件升级过程中的信息安全保障。</w:t>
      </w:r>
    </w:p>
    <w:p>
      <w:pPr>
        <w:pStyle w:val="24"/>
        <w:keepNext w:val="0"/>
        <w:keepLines w:val="0"/>
        <w:pageBreakBefore w:val="0"/>
        <w:widowControl w:val="0"/>
        <w:numPr>
          <w:ilvl w:val="0"/>
          <w:numId w:val="7"/>
        </w:numPr>
        <w:kinsoku/>
        <w:wordWrap/>
        <w:overflowPunct/>
        <w:topLinePunct w:val="0"/>
        <w:bidi w:val="0"/>
        <w:snapToGrid/>
        <w:spacing w:line="400" w:lineRule="exact"/>
        <w:ind w:left="426" w:firstLineChars="0"/>
        <w:textAlignment w:val="auto"/>
        <w:rPr>
          <w:rFonts w:ascii="黑体" w:hAnsi="黑体" w:eastAsia="黑体"/>
          <w:bCs/>
          <w:szCs w:val="21"/>
        </w:rPr>
      </w:pPr>
      <w:r>
        <w:rPr>
          <w:rFonts w:hint="eastAsia" w:ascii="黑体" w:hAnsi="黑体" w:eastAsia="黑体"/>
          <w:bCs/>
          <w:szCs w:val="21"/>
        </w:rPr>
        <w:t>条款4.4.3　应确保验证和确认车辆软件的功能和代码的过程是适当的。</w:t>
      </w:r>
    </w:p>
    <w:p>
      <w:pPr>
        <w:keepNext w:val="0"/>
        <w:keepLines w:val="0"/>
        <w:pageBreakBefore w:val="0"/>
        <w:widowControl w:val="0"/>
        <w:kinsoku/>
        <w:wordWrap/>
        <w:overflowPunct/>
        <w:topLinePunct w:val="0"/>
        <w:bidi w:val="0"/>
        <w:snapToGrid/>
        <w:spacing w:line="400" w:lineRule="exact"/>
        <w:ind w:firstLine="420"/>
        <w:textAlignment w:val="auto"/>
        <w:rPr>
          <w:rFonts w:hint="eastAsia" w:ascii="黑体" w:hAnsi="黑体" w:eastAsia="黑体"/>
          <w:bCs/>
          <w:szCs w:val="21"/>
        </w:rPr>
      </w:pPr>
      <w:r>
        <w:rPr>
          <w:rFonts w:hint="eastAsia" w:ascii="黑体" w:hAnsi="黑体" w:eastAsia="黑体"/>
          <w:bCs/>
          <w:szCs w:val="21"/>
        </w:rPr>
        <w:t>说明：</w:t>
      </w:r>
    </w:p>
    <w:p>
      <w:pPr>
        <w:keepNext w:val="0"/>
        <w:keepLines w:val="0"/>
        <w:pageBreakBefore w:val="0"/>
        <w:widowControl w:val="0"/>
        <w:kinsoku/>
        <w:wordWrap/>
        <w:overflowPunct/>
        <w:topLinePunct w:val="0"/>
        <w:bidi w:val="0"/>
        <w:snapToGrid/>
        <w:spacing w:line="400" w:lineRule="exact"/>
        <w:ind w:firstLine="420"/>
        <w:textAlignment w:val="auto"/>
        <w:rPr>
          <w:rFonts w:hint="eastAsia" w:ascii="宋体" w:hAnsi="宋体" w:cs="宋体"/>
          <w:bCs/>
          <w:szCs w:val="21"/>
        </w:rPr>
      </w:pPr>
      <w:r>
        <w:rPr>
          <w:rFonts w:hint="eastAsia" w:ascii="宋体" w:hAnsi="宋体" w:cs="宋体"/>
          <w:bCs/>
          <w:szCs w:val="21"/>
        </w:rPr>
        <w:t>车辆制造商应</w:t>
      </w:r>
      <w:r>
        <w:rPr>
          <w:rFonts w:ascii="宋体" w:hAnsi="宋体" w:cs="宋体"/>
          <w:bCs/>
          <w:szCs w:val="21"/>
        </w:rPr>
        <w:t>确保过程到位，使得仅有正确测试过的升级包</w:t>
      </w:r>
      <w:r>
        <w:rPr>
          <w:rFonts w:hint="eastAsia" w:ascii="宋体" w:hAnsi="宋体" w:cs="宋体"/>
          <w:bCs/>
          <w:szCs w:val="21"/>
        </w:rPr>
        <w:t>才能</w:t>
      </w:r>
      <w:r>
        <w:rPr>
          <w:rFonts w:ascii="宋体" w:hAnsi="宋体" w:cs="宋体"/>
          <w:bCs/>
          <w:szCs w:val="21"/>
        </w:rPr>
        <w:t>发送到车辆。</w:t>
      </w:r>
      <w:r>
        <w:rPr>
          <w:rFonts w:hint="eastAsia" w:ascii="宋体" w:hAnsi="宋体" w:cs="宋体"/>
          <w:bCs/>
          <w:szCs w:val="21"/>
        </w:rPr>
        <w:t>目的在于最大限度地减少升级包中的缺陷（bug）。该要求与4.3.5条款i）相联系。本条款需要检查过程，第4.3.5条款需要文档说明验证与确认过程已应用于升级包。</w:t>
      </w:r>
    </w:p>
    <w:p>
      <w:pPr>
        <w:keepNext w:val="0"/>
        <w:keepLines w:val="0"/>
        <w:pageBreakBefore w:val="0"/>
        <w:widowControl w:val="0"/>
        <w:kinsoku/>
        <w:wordWrap/>
        <w:overflowPunct/>
        <w:topLinePunct w:val="0"/>
        <w:bidi w:val="0"/>
        <w:snapToGrid/>
        <w:spacing w:line="400" w:lineRule="exact"/>
        <w:ind w:firstLine="420"/>
        <w:textAlignment w:val="auto"/>
        <w:rPr>
          <w:rFonts w:hint="eastAsia" w:ascii="宋体" w:hAnsi="宋体" w:cs="宋体"/>
          <w:bCs/>
          <w:szCs w:val="21"/>
        </w:rPr>
      </w:pPr>
      <w:r>
        <w:rPr>
          <w:rFonts w:hint="eastAsia" w:ascii="宋体" w:hAnsi="宋体" w:cs="宋体"/>
          <w:bCs/>
          <w:szCs w:val="21"/>
        </w:rPr>
        <w:t>“适当”是指满足合理期望的水平。</w:t>
      </w:r>
    </w:p>
    <w:p>
      <w:pPr>
        <w:keepNext w:val="0"/>
        <w:keepLines w:val="0"/>
        <w:pageBreakBefore w:val="0"/>
        <w:widowControl w:val="0"/>
        <w:kinsoku/>
        <w:wordWrap/>
        <w:overflowPunct/>
        <w:topLinePunct w:val="0"/>
        <w:bidi w:val="0"/>
        <w:snapToGrid/>
        <w:spacing w:line="400" w:lineRule="exact"/>
        <w:ind w:firstLine="420"/>
        <w:textAlignment w:val="auto"/>
        <w:rPr>
          <w:rFonts w:hint="eastAsia" w:ascii="宋体" w:hAnsi="宋体" w:cs="宋体"/>
          <w:bCs/>
          <w:szCs w:val="21"/>
        </w:rPr>
      </w:pPr>
      <w:r>
        <w:rPr>
          <w:rFonts w:hint="eastAsia" w:ascii="黑体" w:hAnsi="黑体" w:eastAsia="黑体"/>
          <w:szCs w:val="21"/>
        </w:rPr>
        <w:t>可提供的文件/证据示例：</w:t>
      </w:r>
    </w:p>
    <w:p>
      <w:pPr>
        <w:keepNext w:val="0"/>
        <w:keepLines w:val="0"/>
        <w:pageBreakBefore w:val="0"/>
        <w:widowControl w:val="0"/>
        <w:kinsoku/>
        <w:wordWrap/>
        <w:overflowPunct/>
        <w:topLinePunct w:val="0"/>
        <w:bidi w:val="0"/>
        <w:snapToGrid/>
        <w:spacing w:line="400" w:lineRule="exact"/>
        <w:ind w:firstLine="420"/>
        <w:textAlignment w:val="auto"/>
        <w:rPr>
          <w:rFonts w:ascii="宋体" w:hAnsi="宋体" w:cs="宋体"/>
          <w:bCs/>
          <w:szCs w:val="21"/>
        </w:rPr>
      </w:pPr>
      <w:r>
        <w:rPr>
          <w:rFonts w:hint="eastAsia" w:ascii="宋体" w:hAnsi="宋体" w:cs="宋体"/>
          <w:bCs/>
          <w:szCs w:val="21"/>
        </w:rPr>
        <w:t>车辆制造商能够基于声明和证据来提供论据，证明其采用的过程是适当的。</w:t>
      </w:r>
    </w:p>
    <w:p>
      <w:pPr>
        <w:pStyle w:val="24"/>
        <w:keepNext w:val="0"/>
        <w:keepLines w:val="0"/>
        <w:pageBreakBefore w:val="0"/>
        <w:widowControl w:val="0"/>
        <w:numPr>
          <w:ilvl w:val="0"/>
          <w:numId w:val="7"/>
        </w:numPr>
        <w:kinsoku/>
        <w:wordWrap/>
        <w:overflowPunct/>
        <w:topLinePunct w:val="0"/>
        <w:bidi w:val="0"/>
        <w:snapToGrid/>
        <w:spacing w:line="400" w:lineRule="exact"/>
        <w:ind w:left="426" w:firstLineChars="0"/>
        <w:textAlignment w:val="auto"/>
        <w:rPr>
          <w:rFonts w:ascii="黑体" w:hAnsi="黑体" w:eastAsia="黑体"/>
          <w:bCs/>
          <w:szCs w:val="21"/>
        </w:rPr>
      </w:pPr>
      <w:r>
        <w:rPr>
          <w:rFonts w:hint="eastAsia" w:ascii="黑体" w:hAnsi="黑体" w:eastAsia="黑体"/>
          <w:bCs/>
          <w:szCs w:val="21"/>
        </w:rPr>
        <w:t>条款4.4.4　应具备处理软件升级突发事件的应急管理机制。</w:t>
      </w:r>
    </w:p>
    <w:p>
      <w:pPr>
        <w:keepNext w:val="0"/>
        <w:keepLines w:val="0"/>
        <w:pageBreakBefore w:val="0"/>
        <w:widowControl w:val="0"/>
        <w:kinsoku/>
        <w:wordWrap/>
        <w:overflowPunct/>
        <w:topLinePunct w:val="0"/>
        <w:bidi w:val="0"/>
        <w:snapToGrid/>
        <w:spacing w:line="400" w:lineRule="exact"/>
        <w:ind w:firstLine="420"/>
        <w:textAlignment w:val="auto"/>
        <w:rPr>
          <w:rFonts w:hint="eastAsia" w:ascii="黑体" w:hAnsi="黑体" w:eastAsia="黑体"/>
          <w:bCs/>
          <w:szCs w:val="21"/>
        </w:rPr>
      </w:pPr>
      <w:r>
        <w:rPr>
          <w:rFonts w:hint="eastAsia" w:ascii="黑体" w:hAnsi="黑体" w:eastAsia="黑体"/>
          <w:bCs/>
          <w:szCs w:val="21"/>
        </w:rPr>
        <w:t>说明：</w:t>
      </w:r>
    </w:p>
    <w:p>
      <w:pPr>
        <w:keepNext w:val="0"/>
        <w:keepLines w:val="0"/>
        <w:pageBreakBefore w:val="0"/>
        <w:widowControl w:val="0"/>
        <w:kinsoku/>
        <w:wordWrap/>
        <w:overflowPunct/>
        <w:topLinePunct w:val="0"/>
        <w:bidi w:val="0"/>
        <w:snapToGrid/>
        <w:spacing w:line="400" w:lineRule="exact"/>
        <w:ind w:firstLine="420"/>
        <w:textAlignment w:val="auto"/>
        <w:rPr>
          <w:rFonts w:hint="eastAsia" w:ascii="宋体" w:hAnsi="宋体" w:cs="宋体"/>
          <w:bCs/>
          <w:szCs w:val="21"/>
        </w:rPr>
      </w:pPr>
      <w:r>
        <w:rPr>
          <w:rFonts w:hint="eastAsia" w:ascii="宋体" w:hAnsi="宋体" w:cs="宋体"/>
          <w:bCs/>
          <w:szCs w:val="21"/>
        </w:rPr>
        <w:t>针对软件升级过程中可能突然发生的意外事件（例如升级中断或失败，以及升级过程中因车辆或人为因素导致的意外事件），车辆制造商应具备应急管理机制用于处理相应事件。</w:t>
      </w:r>
    </w:p>
    <w:p>
      <w:pPr>
        <w:keepNext w:val="0"/>
        <w:keepLines w:val="0"/>
        <w:pageBreakBefore w:val="0"/>
        <w:widowControl w:val="0"/>
        <w:kinsoku/>
        <w:wordWrap/>
        <w:overflowPunct/>
        <w:topLinePunct w:val="0"/>
        <w:bidi w:val="0"/>
        <w:snapToGrid/>
        <w:spacing w:line="400" w:lineRule="exact"/>
        <w:ind w:firstLine="420"/>
        <w:textAlignment w:val="auto"/>
        <w:rPr>
          <w:rFonts w:hint="eastAsia" w:ascii="宋体" w:hAnsi="宋体" w:cs="宋体"/>
          <w:bCs/>
          <w:szCs w:val="21"/>
        </w:rPr>
      </w:pPr>
      <w:r>
        <w:rPr>
          <w:rFonts w:hint="eastAsia" w:ascii="黑体" w:hAnsi="黑体" w:eastAsia="黑体"/>
          <w:szCs w:val="21"/>
        </w:rPr>
        <w:t>可提供的文件/证据示例：</w:t>
      </w:r>
    </w:p>
    <w:p>
      <w:pPr>
        <w:keepNext w:val="0"/>
        <w:keepLines w:val="0"/>
        <w:pageBreakBefore w:val="0"/>
        <w:widowControl w:val="0"/>
        <w:kinsoku/>
        <w:wordWrap/>
        <w:overflowPunct/>
        <w:topLinePunct w:val="0"/>
        <w:bidi w:val="0"/>
        <w:snapToGrid/>
        <w:spacing w:line="400" w:lineRule="exact"/>
        <w:ind w:firstLine="420"/>
        <w:textAlignment w:val="auto"/>
        <w:rPr>
          <w:rFonts w:ascii="宋体" w:hAnsi="宋体" w:cs="宋体"/>
          <w:bCs/>
          <w:szCs w:val="21"/>
        </w:rPr>
      </w:pPr>
      <w:r>
        <w:rPr>
          <w:rFonts w:hint="eastAsia" w:ascii="宋体" w:hAnsi="宋体" w:cs="宋体"/>
          <w:bCs/>
          <w:szCs w:val="21"/>
        </w:rPr>
        <w:t>企业针对软件升级的应急管理方案。</w:t>
      </w:r>
    </w:p>
    <w:p>
      <w:pPr>
        <w:pStyle w:val="24"/>
        <w:keepNext w:val="0"/>
        <w:keepLines w:val="0"/>
        <w:pageBreakBefore w:val="0"/>
        <w:widowControl w:val="0"/>
        <w:numPr>
          <w:ilvl w:val="0"/>
          <w:numId w:val="7"/>
        </w:numPr>
        <w:kinsoku/>
        <w:wordWrap/>
        <w:overflowPunct/>
        <w:topLinePunct w:val="0"/>
        <w:bidi w:val="0"/>
        <w:snapToGrid/>
        <w:spacing w:line="400" w:lineRule="exact"/>
        <w:ind w:left="426" w:firstLineChars="0"/>
        <w:textAlignment w:val="auto"/>
        <w:rPr>
          <w:rFonts w:hint="eastAsia" w:ascii="黑体" w:hAnsi="黑体" w:eastAsia="黑体"/>
          <w:bCs/>
          <w:szCs w:val="21"/>
        </w:rPr>
      </w:pPr>
      <w:r>
        <w:rPr>
          <w:rFonts w:hint="eastAsia" w:ascii="黑体" w:hAnsi="黑体" w:eastAsia="黑体"/>
          <w:bCs/>
          <w:szCs w:val="21"/>
        </w:rPr>
        <w:t>条款4.5.1　若在线升级是在车辆行驶过程中进行，车辆制造商应证明其采用了过程和程序以确保该</w:t>
      </w:r>
      <w:bookmarkStart w:id="23" w:name="_Hlk99638445"/>
      <w:r>
        <w:rPr>
          <w:rFonts w:hint="eastAsia" w:ascii="黑体" w:hAnsi="黑体" w:eastAsia="黑体"/>
          <w:bCs/>
          <w:szCs w:val="21"/>
        </w:rPr>
        <w:t>在线升级不会影响车辆安全</w:t>
      </w:r>
      <w:bookmarkEnd w:id="23"/>
      <w:r>
        <w:rPr>
          <w:rFonts w:hint="eastAsia" w:ascii="黑体" w:hAnsi="黑体" w:eastAsia="黑体"/>
          <w:bCs/>
          <w:szCs w:val="21"/>
        </w:rPr>
        <w:t>。</w:t>
      </w:r>
    </w:p>
    <w:p>
      <w:pPr>
        <w:keepNext w:val="0"/>
        <w:keepLines w:val="0"/>
        <w:pageBreakBefore w:val="0"/>
        <w:widowControl w:val="0"/>
        <w:kinsoku/>
        <w:wordWrap/>
        <w:overflowPunct/>
        <w:topLinePunct w:val="0"/>
        <w:bidi w:val="0"/>
        <w:snapToGrid/>
        <w:spacing w:line="400" w:lineRule="exact"/>
        <w:ind w:firstLine="420"/>
        <w:textAlignment w:val="auto"/>
        <w:rPr>
          <w:rFonts w:hint="eastAsia" w:ascii="黑体" w:hAnsi="黑体" w:eastAsia="黑体"/>
          <w:bCs/>
          <w:szCs w:val="21"/>
        </w:rPr>
      </w:pPr>
      <w:r>
        <w:rPr>
          <w:rFonts w:hint="eastAsia" w:ascii="黑体" w:hAnsi="黑体" w:eastAsia="黑体"/>
          <w:bCs/>
          <w:szCs w:val="21"/>
        </w:rPr>
        <w:t>说明：</w:t>
      </w:r>
    </w:p>
    <w:p>
      <w:pPr>
        <w:keepNext w:val="0"/>
        <w:keepLines w:val="0"/>
        <w:pageBreakBefore w:val="0"/>
        <w:widowControl w:val="0"/>
        <w:kinsoku/>
        <w:wordWrap/>
        <w:overflowPunct/>
        <w:topLinePunct w:val="0"/>
        <w:bidi w:val="0"/>
        <w:snapToGrid/>
        <w:spacing w:line="400" w:lineRule="exact"/>
        <w:ind w:firstLine="420"/>
        <w:textAlignment w:val="auto"/>
        <w:rPr>
          <w:rFonts w:hint="eastAsia" w:ascii="宋体" w:hAnsi="宋体" w:cs="宋体"/>
          <w:bCs/>
          <w:szCs w:val="21"/>
        </w:rPr>
      </w:pPr>
      <w:r>
        <w:rPr>
          <w:rFonts w:hint="eastAsia" w:ascii="宋体" w:hAnsi="宋体" w:cs="宋体"/>
          <w:bCs/>
          <w:szCs w:val="21"/>
        </w:rPr>
        <w:t>车辆制造商应对在驾驶过程中进行的软件升级进行安全评估，保障在线升级不会影响车辆安全。这些过程的产出物应按照4.3.5条款g)和h)所述进行记录。</w:t>
      </w:r>
    </w:p>
    <w:p>
      <w:pPr>
        <w:keepNext w:val="0"/>
        <w:keepLines w:val="0"/>
        <w:pageBreakBefore w:val="0"/>
        <w:widowControl w:val="0"/>
        <w:kinsoku/>
        <w:wordWrap/>
        <w:overflowPunct/>
        <w:topLinePunct w:val="0"/>
        <w:bidi w:val="0"/>
        <w:snapToGrid/>
        <w:spacing w:line="400" w:lineRule="exact"/>
        <w:ind w:firstLine="420"/>
        <w:textAlignment w:val="auto"/>
        <w:rPr>
          <w:rFonts w:hint="eastAsia" w:ascii="宋体" w:hAnsi="宋体" w:cs="宋体"/>
          <w:bCs/>
          <w:szCs w:val="21"/>
        </w:rPr>
      </w:pPr>
      <w:r>
        <w:rPr>
          <w:rFonts w:hint="eastAsia" w:ascii="黑体" w:hAnsi="黑体" w:eastAsia="黑体"/>
          <w:szCs w:val="21"/>
        </w:rPr>
        <w:t>可提供的文件/证据示例：</w:t>
      </w:r>
    </w:p>
    <w:p>
      <w:pPr>
        <w:keepNext w:val="0"/>
        <w:keepLines w:val="0"/>
        <w:pageBreakBefore w:val="0"/>
        <w:widowControl w:val="0"/>
        <w:kinsoku/>
        <w:wordWrap/>
        <w:overflowPunct/>
        <w:topLinePunct w:val="0"/>
        <w:bidi w:val="0"/>
        <w:snapToGrid/>
        <w:spacing w:line="400" w:lineRule="exact"/>
        <w:ind w:firstLine="420"/>
        <w:textAlignment w:val="auto"/>
        <w:rPr>
          <w:rFonts w:hint="eastAsia" w:ascii="宋体" w:hAnsi="宋体" w:cs="宋体"/>
          <w:bCs/>
          <w:szCs w:val="21"/>
        </w:rPr>
      </w:pPr>
      <w:r>
        <w:rPr>
          <w:rFonts w:hint="eastAsia" w:ascii="宋体" w:hAnsi="宋体" w:cs="宋体"/>
          <w:bCs/>
          <w:szCs w:val="21"/>
        </w:rPr>
        <w:t>车辆制造商提供相应的判定过程和标准等信息。</w:t>
      </w:r>
    </w:p>
    <w:p>
      <w:pPr>
        <w:pStyle w:val="24"/>
        <w:keepNext w:val="0"/>
        <w:keepLines w:val="0"/>
        <w:pageBreakBefore w:val="0"/>
        <w:widowControl w:val="0"/>
        <w:numPr>
          <w:ilvl w:val="0"/>
          <w:numId w:val="7"/>
        </w:numPr>
        <w:kinsoku/>
        <w:wordWrap/>
        <w:overflowPunct/>
        <w:topLinePunct w:val="0"/>
        <w:bidi w:val="0"/>
        <w:snapToGrid/>
        <w:spacing w:line="400" w:lineRule="exact"/>
        <w:ind w:left="426" w:firstLineChars="0"/>
        <w:textAlignment w:val="auto"/>
        <w:rPr>
          <w:rFonts w:hint="eastAsia" w:ascii="黑体" w:hAnsi="黑体" w:eastAsia="黑体"/>
          <w:bCs/>
          <w:szCs w:val="21"/>
        </w:rPr>
      </w:pPr>
      <w:r>
        <w:rPr>
          <w:rFonts w:hint="eastAsia" w:ascii="黑体" w:hAnsi="黑体" w:eastAsia="黑体"/>
          <w:bCs/>
          <w:szCs w:val="21"/>
        </w:rPr>
        <w:t>条款4.5.2　当在线升级需要特定的技能或复杂操作时，车辆制造商应证明其采用了过程和程序以确保只有在专业人员在场或执行该操作的情况下才能进行在线升级。</w:t>
      </w:r>
    </w:p>
    <w:p>
      <w:pPr>
        <w:keepNext w:val="0"/>
        <w:keepLines w:val="0"/>
        <w:pageBreakBefore w:val="0"/>
        <w:widowControl w:val="0"/>
        <w:kinsoku/>
        <w:wordWrap/>
        <w:overflowPunct/>
        <w:topLinePunct w:val="0"/>
        <w:bidi w:val="0"/>
        <w:snapToGrid/>
        <w:spacing w:line="400" w:lineRule="exact"/>
        <w:ind w:firstLine="420"/>
        <w:textAlignment w:val="auto"/>
        <w:rPr>
          <w:rFonts w:hint="eastAsia" w:ascii="黑体" w:hAnsi="黑体" w:eastAsia="黑体"/>
          <w:bCs/>
          <w:szCs w:val="21"/>
        </w:rPr>
      </w:pPr>
      <w:r>
        <w:rPr>
          <w:rFonts w:hint="eastAsia" w:ascii="黑体" w:hAnsi="黑体" w:eastAsia="黑体"/>
          <w:bCs/>
          <w:szCs w:val="21"/>
        </w:rPr>
        <w:t>说明：</w:t>
      </w:r>
    </w:p>
    <w:p>
      <w:pPr>
        <w:keepNext w:val="0"/>
        <w:keepLines w:val="0"/>
        <w:pageBreakBefore w:val="0"/>
        <w:widowControl w:val="0"/>
        <w:kinsoku/>
        <w:wordWrap/>
        <w:overflowPunct/>
        <w:topLinePunct w:val="0"/>
        <w:bidi w:val="0"/>
        <w:snapToGrid/>
        <w:spacing w:line="400" w:lineRule="exact"/>
        <w:ind w:firstLine="420"/>
        <w:textAlignment w:val="auto"/>
        <w:rPr>
          <w:rFonts w:hint="eastAsia" w:ascii="宋体" w:hAnsi="宋体" w:cs="宋体"/>
          <w:bCs/>
          <w:szCs w:val="21"/>
        </w:rPr>
      </w:pPr>
      <w:r>
        <w:rPr>
          <w:rFonts w:hint="eastAsia" w:ascii="宋体" w:hAnsi="宋体" w:cs="宋体"/>
          <w:bCs/>
          <w:szCs w:val="21"/>
        </w:rPr>
        <w:t>车辆制造商应建立过程确保车辆用户不需要做任何需要技术或复杂的事情来启动或完成软件升级。当软件升级可能需要复杂操作时，需要有一个过程来确保只有当具备合适技能或训练有素的人员在场或者在远程执行时控制该过程时才进行这种软件升级。该过程的产出物应按照4.3.5条款g)和h)所述进行记录。</w:t>
      </w:r>
    </w:p>
    <w:p>
      <w:pPr>
        <w:pStyle w:val="24"/>
        <w:keepNext w:val="0"/>
        <w:keepLines w:val="0"/>
        <w:pageBreakBefore w:val="0"/>
        <w:widowControl w:val="0"/>
        <w:numPr>
          <w:ilvl w:val="0"/>
          <w:numId w:val="7"/>
        </w:numPr>
        <w:kinsoku/>
        <w:wordWrap/>
        <w:overflowPunct/>
        <w:topLinePunct w:val="0"/>
        <w:bidi w:val="0"/>
        <w:snapToGrid/>
        <w:spacing w:line="400" w:lineRule="exact"/>
        <w:ind w:left="426" w:firstLineChars="0"/>
        <w:textAlignment w:val="auto"/>
        <w:rPr>
          <w:rFonts w:ascii="黑体" w:hAnsi="黑体" w:eastAsia="黑体"/>
          <w:bCs/>
          <w:szCs w:val="21"/>
        </w:rPr>
      </w:pPr>
      <w:r>
        <w:rPr>
          <w:rFonts w:hint="eastAsia" w:ascii="黑体" w:hAnsi="黑体" w:eastAsia="黑体"/>
          <w:bCs/>
          <w:szCs w:val="21"/>
        </w:rPr>
        <w:t>条款5.1.1　应保护升级包的真实性和完整性，合理地防止其受到损害和防止无效软件升级。</w:t>
      </w:r>
    </w:p>
    <w:p>
      <w:pPr>
        <w:keepNext w:val="0"/>
        <w:keepLines w:val="0"/>
        <w:pageBreakBefore w:val="0"/>
        <w:widowControl w:val="0"/>
        <w:kinsoku/>
        <w:wordWrap/>
        <w:overflowPunct/>
        <w:topLinePunct w:val="0"/>
        <w:bidi w:val="0"/>
        <w:snapToGrid/>
        <w:spacing w:line="400" w:lineRule="exact"/>
        <w:ind w:firstLine="420"/>
        <w:textAlignment w:val="auto"/>
        <w:rPr>
          <w:rFonts w:hint="eastAsia" w:ascii="黑体" w:hAnsi="黑体" w:eastAsia="黑体"/>
          <w:bCs/>
          <w:szCs w:val="21"/>
        </w:rPr>
      </w:pPr>
      <w:r>
        <w:rPr>
          <w:rFonts w:hint="eastAsia" w:ascii="黑体" w:hAnsi="黑体" w:eastAsia="黑体"/>
          <w:bCs/>
          <w:szCs w:val="21"/>
        </w:rPr>
        <w:t>说明：</w:t>
      </w:r>
    </w:p>
    <w:p>
      <w:pPr>
        <w:keepNext w:val="0"/>
        <w:keepLines w:val="0"/>
        <w:pageBreakBefore w:val="0"/>
        <w:widowControl w:val="0"/>
        <w:kinsoku/>
        <w:wordWrap/>
        <w:overflowPunct/>
        <w:topLinePunct w:val="0"/>
        <w:bidi w:val="0"/>
        <w:snapToGrid/>
        <w:spacing w:line="400" w:lineRule="exact"/>
        <w:ind w:firstLine="420"/>
        <w:textAlignment w:val="auto"/>
        <w:rPr>
          <w:rFonts w:hint="eastAsia" w:ascii="宋体" w:hAnsi="宋体" w:cs="宋体"/>
          <w:bCs/>
          <w:szCs w:val="21"/>
        </w:rPr>
      </w:pPr>
      <w:r>
        <w:rPr>
          <w:rFonts w:ascii="宋体" w:hAnsi="宋体" w:cs="宋体"/>
          <w:bCs/>
          <w:szCs w:val="21"/>
        </w:rPr>
        <w:t>要求在</w:t>
      </w:r>
      <w:r>
        <w:rPr>
          <w:rFonts w:hint="eastAsia" w:ascii="宋体" w:hAnsi="宋体" w:cs="宋体"/>
          <w:bCs/>
          <w:szCs w:val="21"/>
        </w:rPr>
        <w:t>车辆</w:t>
      </w:r>
      <w:r>
        <w:rPr>
          <w:rFonts w:ascii="宋体" w:hAnsi="宋体" w:cs="宋体"/>
          <w:bCs/>
          <w:szCs w:val="21"/>
        </w:rPr>
        <w:t>上实施有效的</w:t>
      </w:r>
      <w:r>
        <w:rPr>
          <w:rFonts w:hint="eastAsia" w:ascii="宋体" w:hAnsi="宋体" w:cs="宋体"/>
          <w:bCs/>
          <w:szCs w:val="21"/>
        </w:rPr>
        <w:t>真实性与完整性</w:t>
      </w:r>
      <w:r>
        <w:rPr>
          <w:rFonts w:ascii="宋体" w:hAnsi="宋体" w:cs="宋体"/>
          <w:bCs/>
          <w:szCs w:val="21"/>
        </w:rPr>
        <w:t>保护机制，以确保仅有效的</w:t>
      </w:r>
      <w:r>
        <w:rPr>
          <w:rFonts w:hint="eastAsia" w:ascii="宋体" w:hAnsi="宋体" w:cs="宋体"/>
          <w:bCs/>
          <w:szCs w:val="21"/>
        </w:rPr>
        <w:t>升级</w:t>
      </w:r>
      <w:r>
        <w:rPr>
          <w:rFonts w:ascii="宋体" w:hAnsi="宋体" w:cs="宋体"/>
          <w:bCs/>
          <w:szCs w:val="21"/>
        </w:rPr>
        <w:t>包可被下载和执行</w:t>
      </w:r>
      <w:r>
        <w:rPr>
          <w:rFonts w:hint="eastAsia" w:ascii="宋体" w:hAnsi="宋体" w:cs="宋体"/>
          <w:bCs/>
          <w:szCs w:val="21"/>
        </w:rPr>
        <w:t>，</w:t>
      </w:r>
      <w:r>
        <w:rPr>
          <w:rFonts w:ascii="宋体" w:hAnsi="宋体" w:cs="宋体"/>
          <w:bCs/>
          <w:szCs w:val="21"/>
        </w:rPr>
        <w:t>真实性和完整性应该由车辆进行有效验证。</w:t>
      </w:r>
      <w:r>
        <w:rPr>
          <w:rFonts w:hint="eastAsia" w:ascii="宋体" w:hAnsi="宋体" w:cs="宋体"/>
          <w:bCs/>
          <w:szCs w:val="21"/>
        </w:rPr>
        <w:t>同时应满足4.4.1和4.4.2条款中描述的过程要求，确保端到端安全（即升级包的创建、推送到执行过程的安全）。</w:t>
      </w:r>
    </w:p>
    <w:p>
      <w:pPr>
        <w:keepNext w:val="0"/>
        <w:keepLines w:val="0"/>
        <w:pageBreakBefore w:val="0"/>
        <w:widowControl w:val="0"/>
        <w:kinsoku/>
        <w:wordWrap/>
        <w:overflowPunct/>
        <w:topLinePunct w:val="0"/>
        <w:bidi w:val="0"/>
        <w:snapToGrid/>
        <w:spacing w:line="400" w:lineRule="exact"/>
        <w:ind w:firstLine="420"/>
        <w:textAlignment w:val="auto"/>
        <w:rPr>
          <w:rFonts w:hint="eastAsia" w:ascii="宋体" w:hAnsi="宋体" w:cs="宋体"/>
          <w:bCs/>
          <w:szCs w:val="21"/>
        </w:rPr>
      </w:pPr>
      <w:r>
        <w:rPr>
          <w:rFonts w:hint="eastAsia" w:ascii="宋体" w:hAnsi="宋体" w:cs="宋体"/>
          <w:bCs/>
          <w:szCs w:val="21"/>
        </w:rPr>
        <w:t>“合理地”是指基于当前的预防措施达到可预见的保护水平。</w:t>
      </w:r>
    </w:p>
    <w:p>
      <w:pPr>
        <w:keepNext w:val="0"/>
        <w:keepLines w:val="0"/>
        <w:pageBreakBefore w:val="0"/>
        <w:widowControl w:val="0"/>
        <w:kinsoku/>
        <w:wordWrap/>
        <w:overflowPunct/>
        <w:topLinePunct w:val="0"/>
        <w:bidi w:val="0"/>
        <w:snapToGrid/>
        <w:spacing w:line="400" w:lineRule="exact"/>
        <w:ind w:firstLine="420"/>
        <w:textAlignment w:val="auto"/>
        <w:rPr>
          <w:rFonts w:hint="eastAsia" w:ascii="黑体" w:hAnsi="黑体" w:eastAsia="黑体"/>
          <w:szCs w:val="21"/>
        </w:rPr>
      </w:pPr>
      <w:r>
        <w:rPr>
          <w:rFonts w:hint="eastAsia" w:ascii="黑体" w:hAnsi="黑体" w:eastAsia="黑体"/>
          <w:szCs w:val="21"/>
        </w:rPr>
        <w:t>可提供的文件示例：</w:t>
      </w:r>
    </w:p>
    <w:p>
      <w:pPr>
        <w:keepNext w:val="0"/>
        <w:keepLines w:val="0"/>
        <w:pageBreakBefore w:val="0"/>
        <w:widowControl w:val="0"/>
        <w:kinsoku/>
        <w:wordWrap/>
        <w:overflowPunct/>
        <w:topLinePunct w:val="0"/>
        <w:bidi w:val="0"/>
        <w:snapToGrid/>
        <w:spacing w:line="400" w:lineRule="exact"/>
        <w:ind w:firstLine="420"/>
        <w:textAlignment w:val="auto"/>
        <w:rPr>
          <w:rFonts w:hint="eastAsia" w:ascii="宋体" w:hAnsi="宋体" w:cs="宋体"/>
          <w:bCs/>
          <w:szCs w:val="21"/>
        </w:rPr>
      </w:pPr>
      <w:r>
        <w:rPr>
          <w:rFonts w:hint="eastAsia" w:ascii="宋体" w:hAnsi="宋体" w:cs="宋体"/>
          <w:bCs/>
          <w:szCs w:val="21"/>
        </w:rPr>
        <w:t>车辆制造商应提供相关保护机制的详细方案，以确保在车辆上仅执行成功通过真实性和完整性校验的升级包。</w:t>
      </w:r>
    </w:p>
    <w:p>
      <w:pPr>
        <w:keepNext w:val="0"/>
        <w:keepLines w:val="0"/>
        <w:pageBreakBefore w:val="0"/>
        <w:widowControl w:val="0"/>
        <w:kinsoku/>
        <w:wordWrap/>
        <w:overflowPunct/>
        <w:topLinePunct w:val="0"/>
        <w:bidi w:val="0"/>
        <w:snapToGrid/>
        <w:spacing w:line="400" w:lineRule="exact"/>
        <w:ind w:firstLine="420"/>
        <w:textAlignment w:val="auto"/>
        <w:rPr>
          <w:rFonts w:hint="eastAsia" w:ascii="宋体" w:hAnsi="宋体" w:cs="宋体"/>
          <w:bCs/>
          <w:szCs w:val="21"/>
        </w:rPr>
      </w:pPr>
      <w:r>
        <w:rPr>
          <w:rFonts w:hint="eastAsia" w:ascii="宋体" w:hAnsi="宋体" w:cs="宋体"/>
          <w:bCs/>
          <w:szCs w:val="21"/>
        </w:rPr>
        <w:t>信息安全相关标准可以作为参考。</w:t>
      </w:r>
    </w:p>
    <w:p>
      <w:pPr>
        <w:pStyle w:val="24"/>
        <w:keepNext w:val="0"/>
        <w:keepLines w:val="0"/>
        <w:pageBreakBefore w:val="0"/>
        <w:widowControl w:val="0"/>
        <w:numPr>
          <w:ilvl w:val="0"/>
          <w:numId w:val="7"/>
        </w:numPr>
        <w:kinsoku/>
        <w:wordWrap/>
        <w:overflowPunct/>
        <w:topLinePunct w:val="0"/>
        <w:bidi w:val="0"/>
        <w:snapToGrid/>
        <w:spacing w:line="400" w:lineRule="exact"/>
        <w:ind w:left="426" w:firstLineChars="0"/>
        <w:textAlignment w:val="auto"/>
        <w:rPr>
          <w:rFonts w:hint="eastAsia" w:ascii="黑体" w:hAnsi="黑体" w:eastAsia="黑体"/>
          <w:bCs/>
          <w:szCs w:val="21"/>
        </w:rPr>
      </w:pPr>
      <w:r>
        <w:rPr>
          <w:rFonts w:hint="eastAsia" w:ascii="黑体" w:hAnsi="黑体" w:eastAsia="黑体"/>
          <w:bCs/>
          <w:szCs w:val="21"/>
        </w:rPr>
        <w:t>条款5.1.2　当车辆存储软件识别码时，车辆应具备更新软件识别码的能力，每个软件识别码应能通过使用电子通信接口，至少通过标准接口(如OBD端口)，以标准化的方式易于读取。</w:t>
      </w:r>
    </w:p>
    <w:p>
      <w:pPr>
        <w:keepNext w:val="0"/>
        <w:keepLines w:val="0"/>
        <w:pageBreakBefore w:val="0"/>
        <w:widowControl w:val="0"/>
        <w:kinsoku/>
        <w:wordWrap/>
        <w:overflowPunct/>
        <w:topLinePunct w:val="0"/>
        <w:bidi w:val="0"/>
        <w:snapToGrid/>
        <w:spacing w:line="400" w:lineRule="exact"/>
        <w:ind w:firstLine="420"/>
        <w:textAlignment w:val="auto"/>
        <w:rPr>
          <w:rFonts w:hint="eastAsia" w:ascii="黑体" w:hAnsi="黑体" w:eastAsia="黑体"/>
          <w:bCs/>
          <w:szCs w:val="21"/>
        </w:rPr>
      </w:pPr>
      <w:r>
        <w:rPr>
          <w:rFonts w:hint="eastAsia" w:ascii="黑体" w:hAnsi="黑体" w:eastAsia="黑体"/>
          <w:bCs/>
          <w:szCs w:val="21"/>
        </w:rPr>
        <w:t>说明：</w:t>
      </w:r>
    </w:p>
    <w:p>
      <w:pPr>
        <w:keepNext w:val="0"/>
        <w:keepLines w:val="0"/>
        <w:pageBreakBefore w:val="0"/>
        <w:widowControl w:val="0"/>
        <w:kinsoku/>
        <w:wordWrap/>
        <w:overflowPunct/>
        <w:topLinePunct w:val="0"/>
        <w:bidi w:val="0"/>
        <w:snapToGrid/>
        <w:spacing w:line="400" w:lineRule="exact"/>
        <w:ind w:firstLine="420"/>
        <w:textAlignment w:val="auto"/>
        <w:rPr>
          <w:rFonts w:hint="eastAsia" w:ascii="宋体" w:hAnsi="宋体" w:cs="宋体"/>
          <w:bCs/>
          <w:szCs w:val="21"/>
        </w:rPr>
      </w:pPr>
      <w:r>
        <w:rPr>
          <w:rFonts w:hint="eastAsia" w:ascii="宋体" w:hAnsi="宋体" w:cs="宋体"/>
          <w:bCs/>
          <w:szCs w:val="21"/>
        </w:rPr>
        <w:t>如果软件识别码在车辆上存储时，软件识别码应具备更新机制，且便于从车辆读取。</w:t>
      </w:r>
    </w:p>
    <w:p>
      <w:pPr>
        <w:keepNext w:val="0"/>
        <w:keepLines w:val="0"/>
        <w:pageBreakBefore w:val="0"/>
        <w:widowControl w:val="0"/>
        <w:kinsoku/>
        <w:wordWrap/>
        <w:overflowPunct/>
        <w:topLinePunct w:val="0"/>
        <w:bidi w:val="0"/>
        <w:snapToGrid/>
        <w:spacing w:line="400" w:lineRule="exact"/>
        <w:ind w:firstLine="420"/>
        <w:textAlignment w:val="auto"/>
        <w:rPr>
          <w:rFonts w:hint="eastAsia" w:ascii="宋体" w:hAnsi="宋体" w:cs="宋体"/>
          <w:bCs/>
          <w:szCs w:val="21"/>
        </w:rPr>
      </w:pPr>
      <w:r>
        <w:rPr>
          <w:rFonts w:hint="eastAsia" w:ascii="黑体" w:hAnsi="黑体" w:eastAsia="黑体"/>
          <w:szCs w:val="21"/>
        </w:rPr>
        <w:t>可提供的文件示例：</w:t>
      </w:r>
    </w:p>
    <w:p>
      <w:pPr>
        <w:keepNext w:val="0"/>
        <w:keepLines w:val="0"/>
        <w:pageBreakBefore w:val="0"/>
        <w:widowControl w:val="0"/>
        <w:kinsoku/>
        <w:wordWrap/>
        <w:overflowPunct/>
        <w:topLinePunct w:val="0"/>
        <w:bidi w:val="0"/>
        <w:snapToGrid/>
        <w:spacing w:line="400" w:lineRule="exact"/>
        <w:ind w:firstLine="420"/>
        <w:textAlignment w:val="auto"/>
        <w:rPr>
          <w:rFonts w:ascii="宋体" w:hAnsi="宋体" w:cs="宋体"/>
          <w:bCs/>
          <w:szCs w:val="21"/>
        </w:rPr>
      </w:pPr>
      <w:r>
        <w:rPr>
          <w:rFonts w:hint="eastAsia" w:ascii="宋体" w:hAnsi="宋体" w:cs="宋体"/>
          <w:bCs/>
          <w:szCs w:val="21"/>
        </w:rPr>
        <w:t>可参考的标准/法规：</w:t>
      </w:r>
    </w:p>
    <w:p>
      <w:pPr>
        <w:keepNext w:val="0"/>
        <w:keepLines w:val="0"/>
        <w:pageBreakBefore w:val="0"/>
        <w:widowControl w:val="0"/>
        <w:kinsoku/>
        <w:wordWrap/>
        <w:overflowPunct/>
        <w:topLinePunct w:val="0"/>
        <w:bidi w:val="0"/>
        <w:snapToGrid/>
        <w:spacing w:line="400" w:lineRule="exact"/>
        <w:ind w:firstLine="420"/>
        <w:textAlignment w:val="auto"/>
        <w:rPr>
          <w:rFonts w:hint="eastAsia" w:ascii="宋体" w:hAnsi="宋体" w:cs="宋体"/>
          <w:bCs/>
          <w:szCs w:val="21"/>
        </w:rPr>
      </w:pPr>
      <w:r>
        <w:rPr>
          <w:rFonts w:hint="eastAsia" w:ascii="宋体" w:hAnsi="宋体" w:cs="宋体"/>
          <w:bCs/>
          <w:szCs w:val="21"/>
        </w:rPr>
        <w:t xml:space="preserve">(a) </w:t>
      </w:r>
      <w:r>
        <w:rPr>
          <w:rFonts w:ascii="宋体" w:hAnsi="宋体" w:cs="宋体"/>
          <w:bCs/>
          <w:szCs w:val="21"/>
        </w:rPr>
        <w:t xml:space="preserve">GB/T 40822 </w:t>
      </w:r>
      <w:r>
        <w:rPr>
          <w:rFonts w:hint="eastAsia" w:ascii="宋体" w:hAnsi="宋体" w:cs="宋体"/>
          <w:bCs/>
          <w:szCs w:val="21"/>
        </w:rPr>
        <w:t>道路车辆 统一的诊断服务；</w:t>
      </w:r>
    </w:p>
    <w:p>
      <w:pPr>
        <w:keepNext w:val="0"/>
        <w:keepLines w:val="0"/>
        <w:pageBreakBefore w:val="0"/>
        <w:widowControl w:val="0"/>
        <w:kinsoku/>
        <w:wordWrap/>
        <w:overflowPunct/>
        <w:topLinePunct w:val="0"/>
        <w:bidi w:val="0"/>
        <w:snapToGrid/>
        <w:spacing w:line="400" w:lineRule="exact"/>
        <w:ind w:firstLine="420"/>
        <w:textAlignment w:val="auto"/>
        <w:rPr>
          <w:rFonts w:hint="eastAsia" w:ascii="宋体" w:hAnsi="宋体" w:cs="宋体"/>
          <w:bCs/>
          <w:szCs w:val="21"/>
        </w:rPr>
      </w:pPr>
      <w:r>
        <w:rPr>
          <w:rFonts w:hint="eastAsia" w:ascii="宋体" w:hAnsi="宋体" w:cs="宋体"/>
          <w:bCs/>
          <w:szCs w:val="21"/>
        </w:rPr>
        <w:t>(b) 道路车辆 车辆和外部设备之间排放相关诊断的通信；</w:t>
      </w:r>
    </w:p>
    <w:p>
      <w:pPr>
        <w:pStyle w:val="24"/>
        <w:keepNext w:val="0"/>
        <w:keepLines w:val="0"/>
        <w:pageBreakBefore w:val="0"/>
        <w:widowControl w:val="0"/>
        <w:numPr>
          <w:ilvl w:val="0"/>
          <w:numId w:val="7"/>
        </w:numPr>
        <w:kinsoku/>
        <w:wordWrap/>
        <w:overflowPunct/>
        <w:topLinePunct w:val="0"/>
        <w:bidi w:val="0"/>
        <w:snapToGrid/>
        <w:spacing w:line="400" w:lineRule="exact"/>
        <w:ind w:left="426" w:firstLineChars="0"/>
        <w:textAlignment w:val="auto"/>
        <w:rPr>
          <w:rFonts w:ascii="黑体" w:hAnsi="黑体" w:eastAsia="黑体"/>
          <w:bCs/>
          <w:szCs w:val="21"/>
        </w:rPr>
      </w:pPr>
      <w:r>
        <w:rPr>
          <w:rFonts w:hint="eastAsia" w:ascii="黑体" w:hAnsi="黑体" w:eastAsia="黑体"/>
          <w:bCs/>
          <w:szCs w:val="21"/>
        </w:rPr>
        <w:t>条款5.1.3　当车辆未存储软件识别码时，车辆应具备更新软件版本的能力，与准入或认证相关系统的软件版本应能通过使用电子通信接口，至少通过标准接口(如OBD端口)，以标准化的方式易于读取。</w:t>
      </w:r>
    </w:p>
    <w:p>
      <w:pPr>
        <w:keepNext w:val="0"/>
        <w:keepLines w:val="0"/>
        <w:pageBreakBefore w:val="0"/>
        <w:widowControl w:val="0"/>
        <w:kinsoku/>
        <w:wordWrap/>
        <w:overflowPunct/>
        <w:topLinePunct w:val="0"/>
        <w:bidi w:val="0"/>
        <w:snapToGrid/>
        <w:spacing w:line="400" w:lineRule="exact"/>
        <w:ind w:firstLine="420"/>
        <w:textAlignment w:val="auto"/>
        <w:rPr>
          <w:rFonts w:hint="eastAsia" w:ascii="黑体" w:hAnsi="黑体" w:eastAsia="黑体"/>
          <w:bCs/>
          <w:szCs w:val="21"/>
        </w:rPr>
      </w:pPr>
      <w:r>
        <w:rPr>
          <w:rFonts w:hint="eastAsia" w:ascii="黑体" w:hAnsi="黑体" w:eastAsia="黑体"/>
          <w:bCs/>
          <w:szCs w:val="21"/>
        </w:rPr>
        <w:t>说明：</w:t>
      </w:r>
    </w:p>
    <w:p>
      <w:pPr>
        <w:keepNext w:val="0"/>
        <w:keepLines w:val="0"/>
        <w:pageBreakBefore w:val="0"/>
        <w:widowControl w:val="0"/>
        <w:kinsoku/>
        <w:wordWrap/>
        <w:overflowPunct/>
        <w:topLinePunct w:val="0"/>
        <w:bidi w:val="0"/>
        <w:snapToGrid/>
        <w:spacing w:line="400" w:lineRule="exact"/>
        <w:ind w:firstLine="420"/>
        <w:textAlignment w:val="auto"/>
        <w:rPr>
          <w:rFonts w:hint="eastAsia" w:ascii="宋体" w:hAnsi="宋体" w:cs="宋体"/>
          <w:bCs/>
          <w:szCs w:val="21"/>
        </w:rPr>
      </w:pPr>
      <w:r>
        <w:rPr>
          <w:rFonts w:hint="eastAsia" w:ascii="宋体" w:hAnsi="宋体" w:cs="宋体"/>
          <w:bCs/>
          <w:szCs w:val="21"/>
        </w:rPr>
        <w:t>如果软件识别码未在车辆上存储，则应将与准入或认证相关的所有软件版本存储在车辆上，且具备更新机制，并便于从车端读取，并声明与准入或认证相关系统的相关性。</w:t>
      </w:r>
    </w:p>
    <w:p>
      <w:pPr>
        <w:keepNext w:val="0"/>
        <w:keepLines w:val="0"/>
        <w:pageBreakBefore w:val="0"/>
        <w:widowControl w:val="0"/>
        <w:kinsoku/>
        <w:wordWrap/>
        <w:overflowPunct/>
        <w:topLinePunct w:val="0"/>
        <w:bidi w:val="0"/>
        <w:snapToGrid/>
        <w:spacing w:line="400" w:lineRule="exact"/>
        <w:ind w:firstLine="420"/>
        <w:textAlignment w:val="auto"/>
        <w:rPr>
          <w:rFonts w:hint="eastAsia" w:ascii="宋体" w:hAnsi="宋体" w:cs="宋体"/>
          <w:bCs/>
          <w:szCs w:val="21"/>
        </w:rPr>
      </w:pPr>
      <w:r>
        <w:rPr>
          <w:rFonts w:hint="eastAsia" w:ascii="黑体" w:hAnsi="黑体" w:eastAsia="黑体"/>
          <w:szCs w:val="21"/>
        </w:rPr>
        <w:t>可提供的文件示例：</w:t>
      </w:r>
    </w:p>
    <w:p>
      <w:pPr>
        <w:keepNext w:val="0"/>
        <w:keepLines w:val="0"/>
        <w:pageBreakBefore w:val="0"/>
        <w:widowControl w:val="0"/>
        <w:kinsoku/>
        <w:wordWrap/>
        <w:overflowPunct/>
        <w:topLinePunct w:val="0"/>
        <w:bidi w:val="0"/>
        <w:snapToGrid/>
        <w:spacing w:line="400" w:lineRule="exact"/>
        <w:ind w:firstLine="420"/>
        <w:textAlignment w:val="auto"/>
        <w:rPr>
          <w:rFonts w:ascii="宋体" w:hAnsi="宋体" w:cs="宋体"/>
          <w:bCs/>
          <w:szCs w:val="21"/>
        </w:rPr>
      </w:pPr>
      <w:r>
        <w:rPr>
          <w:rFonts w:hint="eastAsia" w:ascii="宋体" w:hAnsi="宋体" w:cs="宋体"/>
          <w:bCs/>
          <w:szCs w:val="21"/>
        </w:rPr>
        <w:t>可参考的标准/法规：</w:t>
      </w:r>
    </w:p>
    <w:p>
      <w:pPr>
        <w:keepNext w:val="0"/>
        <w:keepLines w:val="0"/>
        <w:pageBreakBefore w:val="0"/>
        <w:widowControl w:val="0"/>
        <w:kinsoku/>
        <w:wordWrap/>
        <w:overflowPunct/>
        <w:topLinePunct w:val="0"/>
        <w:bidi w:val="0"/>
        <w:snapToGrid/>
        <w:spacing w:line="400" w:lineRule="exact"/>
        <w:ind w:firstLine="420"/>
        <w:textAlignment w:val="auto"/>
        <w:rPr>
          <w:rFonts w:hint="eastAsia" w:ascii="宋体" w:hAnsi="宋体" w:cs="宋体"/>
          <w:bCs/>
          <w:szCs w:val="21"/>
        </w:rPr>
      </w:pPr>
      <w:r>
        <w:rPr>
          <w:rFonts w:hint="eastAsia" w:ascii="宋体" w:hAnsi="宋体" w:cs="宋体"/>
          <w:bCs/>
          <w:szCs w:val="21"/>
        </w:rPr>
        <w:t xml:space="preserve">(a) </w:t>
      </w:r>
      <w:r>
        <w:rPr>
          <w:rFonts w:ascii="宋体" w:hAnsi="宋体" w:cs="宋体"/>
          <w:bCs/>
          <w:szCs w:val="21"/>
        </w:rPr>
        <w:t xml:space="preserve">GB/T 40822 </w:t>
      </w:r>
      <w:r>
        <w:rPr>
          <w:rFonts w:hint="eastAsia" w:ascii="宋体" w:hAnsi="宋体" w:cs="宋体"/>
          <w:bCs/>
          <w:szCs w:val="21"/>
        </w:rPr>
        <w:t>道路车辆 统一的诊断服务；</w:t>
      </w:r>
    </w:p>
    <w:p>
      <w:pPr>
        <w:keepNext w:val="0"/>
        <w:keepLines w:val="0"/>
        <w:pageBreakBefore w:val="0"/>
        <w:widowControl w:val="0"/>
        <w:kinsoku/>
        <w:wordWrap/>
        <w:overflowPunct/>
        <w:topLinePunct w:val="0"/>
        <w:bidi w:val="0"/>
        <w:snapToGrid/>
        <w:spacing w:line="400" w:lineRule="exact"/>
        <w:ind w:firstLine="420"/>
        <w:textAlignment w:val="auto"/>
        <w:rPr>
          <w:rFonts w:hint="eastAsia" w:ascii="宋体" w:hAnsi="宋体" w:cs="宋体"/>
          <w:bCs/>
          <w:szCs w:val="21"/>
        </w:rPr>
      </w:pPr>
      <w:r>
        <w:rPr>
          <w:rFonts w:hint="eastAsia" w:ascii="宋体" w:hAnsi="宋体" w:cs="宋体"/>
          <w:bCs/>
          <w:szCs w:val="21"/>
        </w:rPr>
        <w:t>(b) 道路车辆 车辆和外部设备之间排放相关诊断的通信；</w:t>
      </w:r>
    </w:p>
    <w:p>
      <w:pPr>
        <w:pStyle w:val="24"/>
        <w:keepNext w:val="0"/>
        <w:keepLines w:val="0"/>
        <w:pageBreakBefore w:val="0"/>
        <w:widowControl w:val="0"/>
        <w:numPr>
          <w:ilvl w:val="0"/>
          <w:numId w:val="7"/>
        </w:numPr>
        <w:kinsoku/>
        <w:wordWrap/>
        <w:overflowPunct/>
        <w:topLinePunct w:val="0"/>
        <w:bidi w:val="0"/>
        <w:snapToGrid/>
        <w:spacing w:line="400" w:lineRule="exact"/>
        <w:ind w:left="426" w:firstLineChars="0"/>
        <w:textAlignment w:val="auto"/>
        <w:rPr>
          <w:rFonts w:ascii="黑体" w:hAnsi="黑体" w:eastAsia="黑体"/>
          <w:bCs/>
          <w:szCs w:val="21"/>
        </w:rPr>
      </w:pPr>
      <w:r>
        <w:rPr>
          <w:rFonts w:hint="eastAsia" w:ascii="黑体" w:hAnsi="黑体" w:eastAsia="黑体"/>
          <w:bCs/>
          <w:szCs w:val="21"/>
        </w:rPr>
        <w:t>条款5.1.4　应保护车辆上的软件识别码和/或软件版本免受篡改。</w:t>
      </w:r>
    </w:p>
    <w:p>
      <w:pPr>
        <w:keepNext w:val="0"/>
        <w:keepLines w:val="0"/>
        <w:pageBreakBefore w:val="0"/>
        <w:widowControl w:val="0"/>
        <w:kinsoku/>
        <w:wordWrap/>
        <w:overflowPunct/>
        <w:topLinePunct w:val="0"/>
        <w:bidi w:val="0"/>
        <w:snapToGrid/>
        <w:spacing w:line="400" w:lineRule="exact"/>
        <w:ind w:firstLine="420"/>
        <w:textAlignment w:val="auto"/>
        <w:rPr>
          <w:rFonts w:hint="eastAsia" w:ascii="黑体" w:hAnsi="黑体" w:eastAsia="黑体"/>
          <w:bCs/>
          <w:szCs w:val="21"/>
        </w:rPr>
      </w:pPr>
      <w:r>
        <w:rPr>
          <w:rFonts w:hint="eastAsia" w:ascii="黑体" w:hAnsi="黑体" w:eastAsia="黑体"/>
          <w:bCs/>
          <w:szCs w:val="21"/>
        </w:rPr>
        <w:t>说明：</w:t>
      </w:r>
    </w:p>
    <w:p>
      <w:pPr>
        <w:keepNext w:val="0"/>
        <w:keepLines w:val="0"/>
        <w:pageBreakBefore w:val="0"/>
        <w:widowControl w:val="0"/>
        <w:kinsoku/>
        <w:wordWrap/>
        <w:overflowPunct/>
        <w:topLinePunct w:val="0"/>
        <w:bidi w:val="0"/>
        <w:snapToGrid/>
        <w:spacing w:line="400" w:lineRule="exact"/>
        <w:ind w:firstLine="420"/>
        <w:textAlignment w:val="auto"/>
        <w:rPr>
          <w:rFonts w:hint="eastAsia" w:ascii="宋体" w:hAnsi="宋体" w:cs="宋体"/>
          <w:bCs/>
          <w:szCs w:val="21"/>
        </w:rPr>
      </w:pPr>
      <w:r>
        <w:rPr>
          <w:rFonts w:hint="eastAsia" w:ascii="宋体" w:hAnsi="宋体" w:cs="宋体"/>
          <w:bCs/>
          <w:szCs w:val="21"/>
        </w:rPr>
        <w:t>该要求涉及软件识别码和/或软件版本的安全性，对于车辆存储软件识别码的，应同时保护软件识别码和软件版本，对于车辆未存储软件识别码的，应保护软件版本。软件识别码和/或软件版本只有授权方可以更新，且仅当在车辆上执行相关软件升级时才会发生此情况。进行准入或认证时，车辆制造商对所采用的防止车辆软件识别码和/或软件版本免受篡改的方法应采用机密方式提供。</w:t>
      </w:r>
    </w:p>
    <w:p>
      <w:pPr>
        <w:keepNext w:val="0"/>
        <w:keepLines w:val="0"/>
        <w:pageBreakBefore w:val="0"/>
        <w:widowControl w:val="0"/>
        <w:kinsoku/>
        <w:wordWrap/>
        <w:overflowPunct/>
        <w:topLinePunct w:val="0"/>
        <w:bidi w:val="0"/>
        <w:snapToGrid/>
        <w:spacing w:line="400" w:lineRule="exact"/>
        <w:ind w:firstLine="420"/>
        <w:textAlignment w:val="auto"/>
        <w:rPr>
          <w:rFonts w:hint="eastAsia" w:ascii="宋体" w:hAnsi="宋体" w:cs="宋体"/>
          <w:bCs/>
          <w:szCs w:val="21"/>
        </w:rPr>
      </w:pPr>
      <w:r>
        <w:rPr>
          <w:rFonts w:hint="eastAsia" w:ascii="黑体" w:hAnsi="黑体" w:eastAsia="黑体"/>
          <w:szCs w:val="21"/>
        </w:rPr>
        <w:t>可提供的文件示例：</w:t>
      </w:r>
    </w:p>
    <w:p>
      <w:pPr>
        <w:keepNext w:val="0"/>
        <w:keepLines w:val="0"/>
        <w:pageBreakBefore w:val="0"/>
        <w:widowControl w:val="0"/>
        <w:kinsoku/>
        <w:wordWrap/>
        <w:overflowPunct/>
        <w:topLinePunct w:val="0"/>
        <w:bidi w:val="0"/>
        <w:snapToGrid/>
        <w:spacing w:line="400" w:lineRule="exact"/>
        <w:ind w:firstLine="420"/>
        <w:textAlignment w:val="auto"/>
        <w:rPr>
          <w:rFonts w:hint="eastAsia" w:ascii="宋体" w:hAnsi="宋体" w:cs="宋体"/>
          <w:bCs/>
          <w:szCs w:val="21"/>
        </w:rPr>
      </w:pPr>
      <w:r>
        <w:rPr>
          <w:rFonts w:hint="eastAsia" w:ascii="宋体" w:hAnsi="宋体" w:cs="宋体"/>
          <w:bCs/>
          <w:szCs w:val="21"/>
        </w:rPr>
        <w:t>车辆制造商可以描述软件识别码和/或软件版本的存储位置或存储方式，以及采取了哪些措施来保护其免受篡改。</w:t>
      </w:r>
    </w:p>
    <w:p>
      <w:pPr>
        <w:pStyle w:val="24"/>
        <w:keepNext w:val="0"/>
        <w:keepLines w:val="0"/>
        <w:pageBreakBefore w:val="0"/>
        <w:widowControl w:val="0"/>
        <w:numPr>
          <w:ilvl w:val="0"/>
          <w:numId w:val="7"/>
        </w:numPr>
        <w:kinsoku/>
        <w:wordWrap/>
        <w:overflowPunct/>
        <w:topLinePunct w:val="0"/>
        <w:bidi w:val="0"/>
        <w:snapToGrid/>
        <w:spacing w:line="400" w:lineRule="exact"/>
        <w:ind w:left="426" w:firstLineChars="0"/>
        <w:textAlignment w:val="auto"/>
        <w:rPr>
          <w:rFonts w:hint="eastAsia" w:ascii="黑体" w:hAnsi="黑体" w:eastAsia="黑体"/>
          <w:bCs/>
          <w:szCs w:val="21"/>
        </w:rPr>
      </w:pPr>
      <w:r>
        <w:rPr>
          <w:rFonts w:hint="eastAsia" w:ascii="黑体" w:hAnsi="黑体" w:eastAsia="黑体"/>
          <w:bCs/>
          <w:szCs w:val="21"/>
        </w:rPr>
        <w:t>条款5.2.1　在执行软件升级前，应告知车辆用户有关软件升级的信息，至少应包括：</w:t>
      </w:r>
    </w:p>
    <w:p>
      <w:pPr>
        <w:keepNext w:val="0"/>
        <w:keepLines w:val="0"/>
        <w:pageBreakBefore w:val="0"/>
        <w:widowControl w:val="0"/>
        <w:numPr>
          <w:ilvl w:val="1"/>
          <w:numId w:val="9"/>
        </w:numPr>
        <w:kinsoku/>
        <w:wordWrap/>
        <w:overflowPunct/>
        <w:topLinePunct w:val="0"/>
        <w:bidi w:val="0"/>
        <w:snapToGrid/>
        <w:spacing w:line="400" w:lineRule="exact"/>
        <w:ind w:hanging="469" w:firstLineChars="0"/>
        <w:textAlignment w:val="auto"/>
        <w:rPr>
          <w:rFonts w:hint="eastAsia" w:ascii="黑体" w:hAnsi="黑体" w:eastAsia="黑体"/>
          <w:bCs/>
          <w:szCs w:val="21"/>
        </w:rPr>
      </w:pPr>
      <w:r>
        <w:rPr>
          <w:rFonts w:hint="eastAsia" w:ascii="黑体" w:hAnsi="黑体" w:eastAsia="黑体"/>
          <w:bCs/>
          <w:szCs w:val="21"/>
        </w:rPr>
        <w:t>目的（例如，软件升级的重要性，以及是否与召回、安全等有关）；</w:t>
      </w:r>
    </w:p>
    <w:p>
      <w:pPr>
        <w:keepNext w:val="0"/>
        <w:keepLines w:val="0"/>
        <w:pageBreakBefore w:val="0"/>
        <w:widowControl w:val="0"/>
        <w:numPr>
          <w:ilvl w:val="1"/>
          <w:numId w:val="9"/>
        </w:numPr>
        <w:kinsoku/>
        <w:wordWrap/>
        <w:overflowPunct/>
        <w:topLinePunct w:val="0"/>
        <w:bidi w:val="0"/>
        <w:snapToGrid/>
        <w:spacing w:line="400" w:lineRule="exact"/>
        <w:ind w:hanging="469" w:firstLineChars="0"/>
        <w:textAlignment w:val="auto"/>
        <w:rPr>
          <w:rFonts w:hint="eastAsia" w:ascii="黑体" w:hAnsi="黑体" w:eastAsia="黑体"/>
          <w:bCs/>
          <w:szCs w:val="21"/>
        </w:rPr>
      </w:pPr>
      <w:r>
        <w:rPr>
          <w:rFonts w:hint="eastAsia" w:ascii="黑体" w:hAnsi="黑体" w:eastAsia="黑体"/>
          <w:bCs/>
          <w:szCs w:val="21"/>
        </w:rPr>
        <w:t>对于车辆功能的任何更改；</w:t>
      </w:r>
    </w:p>
    <w:p>
      <w:pPr>
        <w:keepNext w:val="0"/>
        <w:keepLines w:val="0"/>
        <w:pageBreakBefore w:val="0"/>
        <w:widowControl w:val="0"/>
        <w:numPr>
          <w:ilvl w:val="1"/>
          <w:numId w:val="9"/>
        </w:numPr>
        <w:kinsoku/>
        <w:wordWrap/>
        <w:overflowPunct/>
        <w:topLinePunct w:val="0"/>
        <w:bidi w:val="0"/>
        <w:snapToGrid/>
        <w:spacing w:line="400" w:lineRule="exact"/>
        <w:ind w:hanging="469" w:firstLineChars="0"/>
        <w:textAlignment w:val="auto"/>
        <w:rPr>
          <w:rFonts w:hint="eastAsia" w:ascii="黑体" w:hAnsi="黑体" w:eastAsia="黑体"/>
          <w:bCs/>
          <w:szCs w:val="21"/>
        </w:rPr>
      </w:pPr>
      <w:r>
        <w:rPr>
          <w:rFonts w:hint="eastAsia" w:ascii="黑体" w:hAnsi="黑体" w:eastAsia="黑体"/>
          <w:bCs/>
          <w:szCs w:val="21"/>
        </w:rPr>
        <w:t>完成软件升级的预期时间；</w:t>
      </w:r>
    </w:p>
    <w:p>
      <w:pPr>
        <w:keepNext w:val="0"/>
        <w:keepLines w:val="0"/>
        <w:pageBreakBefore w:val="0"/>
        <w:widowControl w:val="0"/>
        <w:numPr>
          <w:ilvl w:val="1"/>
          <w:numId w:val="9"/>
        </w:numPr>
        <w:kinsoku/>
        <w:wordWrap/>
        <w:overflowPunct/>
        <w:topLinePunct w:val="0"/>
        <w:bidi w:val="0"/>
        <w:snapToGrid/>
        <w:spacing w:line="400" w:lineRule="exact"/>
        <w:ind w:hanging="469" w:firstLineChars="0"/>
        <w:textAlignment w:val="auto"/>
        <w:rPr>
          <w:rFonts w:hint="eastAsia" w:ascii="黑体" w:hAnsi="黑体" w:eastAsia="黑体"/>
          <w:bCs/>
          <w:szCs w:val="21"/>
        </w:rPr>
      </w:pPr>
      <w:r>
        <w:rPr>
          <w:rFonts w:hint="eastAsia" w:ascii="黑体" w:hAnsi="黑体" w:eastAsia="黑体"/>
          <w:bCs/>
          <w:szCs w:val="21"/>
        </w:rPr>
        <w:t>执行软件升级期间任何可能无法使用的车辆功能；</w:t>
      </w:r>
    </w:p>
    <w:p>
      <w:pPr>
        <w:keepNext w:val="0"/>
        <w:keepLines w:val="0"/>
        <w:pageBreakBefore w:val="0"/>
        <w:widowControl w:val="0"/>
        <w:numPr>
          <w:ilvl w:val="1"/>
          <w:numId w:val="9"/>
        </w:numPr>
        <w:kinsoku/>
        <w:wordWrap/>
        <w:overflowPunct/>
        <w:topLinePunct w:val="0"/>
        <w:bidi w:val="0"/>
        <w:snapToGrid/>
        <w:spacing w:line="400" w:lineRule="exact"/>
        <w:ind w:hanging="469" w:firstLineChars="0"/>
        <w:textAlignment w:val="auto"/>
        <w:rPr>
          <w:rFonts w:hint="eastAsia" w:ascii="黑体" w:hAnsi="黑体" w:eastAsia="黑体"/>
          <w:bCs/>
          <w:szCs w:val="21"/>
        </w:rPr>
      </w:pPr>
      <w:r>
        <w:rPr>
          <w:rFonts w:hint="eastAsia" w:ascii="黑体" w:hAnsi="黑体" w:eastAsia="黑体"/>
          <w:bCs/>
          <w:szCs w:val="21"/>
        </w:rPr>
        <w:t>可能帮助车辆用户安全执行软件升级的任何说明。</w:t>
      </w:r>
    </w:p>
    <w:p>
      <w:pPr>
        <w:keepNext w:val="0"/>
        <w:keepLines w:val="0"/>
        <w:pageBreakBefore w:val="0"/>
        <w:widowControl w:val="0"/>
        <w:kinsoku/>
        <w:wordWrap/>
        <w:overflowPunct/>
        <w:topLinePunct w:val="0"/>
        <w:bidi w:val="0"/>
        <w:snapToGrid/>
        <w:spacing w:line="400" w:lineRule="exact"/>
        <w:ind w:firstLine="420"/>
        <w:textAlignment w:val="auto"/>
        <w:rPr>
          <w:rFonts w:hint="eastAsia" w:ascii="黑体" w:hAnsi="黑体" w:eastAsia="黑体"/>
          <w:bCs/>
          <w:szCs w:val="21"/>
        </w:rPr>
      </w:pPr>
      <w:r>
        <w:rPr>
          <w:rFonts w:hint="eastAsia" w:ascii="黑体" w:hAnsi="黑体" w:eastAsia="黑体"/>
          <w:bCs/>
          <w:szCs w:val="21"/>
        </w:rPr>
        <w:t>说明：</w:t>
      </w:r>
    </w:p>
    <w:p>
      <w:pPr>
        <w:keepNext w:val="0"/>
        <w:keepLines w:val="0"/>
        <w:pageBreakBefore w:val="0"/>
        <w:widowControl w:val="0"/>
        <w:kinsoku/>
        <w:wordWrap/>
        <w:overflowPunct/>
        <w:topLinePunct w:val="0"/>
        <w:bidi w:val="0"/>
        <w:snapToGrid/>
        <w:spacing w:line="400" w:lineRule="exact"/>
        <w:ind w:firstLine="420"/>
        <w:textAlignment w:val="auto"/>
        <w:rPr>
          <w:rFonts w:hint="eastAsia" w:ascii="宋体" w:hAnsi="宋体" w:cs="宋体"/>
          <w:bCs/>
          <w:szCs w:val="21"/>
        </w:rPr>
      </w:pPr>
      <w:r>
        <w:rPr>
          <w:rFonts w:hint="eastAsia" w:ascii="宋体" w:hAnsi="宋体" w:cs="宋体"/>
          <w:bCs/>
          <w:szCs w:val="21"/>
        </w:rPr>
        <w:t>该要求与4.2.9条款中要求的过程相关，该要求与具备在线升级功能的车型相关。目的是车辆用户在执行软件升级前被告知，并获得决定是否执行软件升级所需的所有信息。如果一组升级包具有相同内容，可以用一个告知信息覆盖整组升级包。</w:t>
      </w:r>
    </w:p>
    <w:p>
      <w:pPr>
        <w:keepNext w:val="0"/>
        <w:keepLines w:val="0"/>
        <w:pageBreakBefore w:val="0"/>
        <w:widowControl w:val="0"/>
        <w:kinsoku/>
        <w:wordWrap/>
        <w:overflowPunct/>
        <w:topLinePunct w:val="0"/>
        <w:bidi w:val="0"/>
        <w:snapToGrid/>
        <w:spacing w:line="400" w:lineRule="exact"/>
        <w:ind w:firstLine="420"/>
        <w:textAlignment w:val="auto"/>
        <w:rPr>
          <w:rFonts w:hint="eastAsia" w:ascii="宋体" w:hAnsi="宋体" w:cs="宋体"/>
          <w:bCs/>
          <w:szCs w:val="21"/>
        </w:rPr>
      </w:pPr>
      <w:r>
        <w:rPr>
          <w:rFonts w:hint="eastAsia" w:ascii="宋体" w:hAnsi="宋体" w:cs="宋体"/>
          <w:bCs/>
          <w:szCs w:val="21"/>
        </w:rPr>
        <w:t>如果为车辆用户提供了软件升级的一次性授权选项，并且选择了该选项，则不必每次软件升级都被告知。车辆制造商应证明如何完善地管理此授权，以确保当车辆转移给新的车辆用户时，新用户能够更改他们的授权。</w:t>
      </w:r>
    </w:p>
    <w:p>
      <w:pPr>
        <w:keepNext w:val="0"/>
        <w:keepLines w:val="0"/>
        <w:pageBreakBefore w:val="0"/>
        <w:widowControl w:val="0"/>
        <w:kinsoku/>
        <w:wordWrap/>
        <w:overflowPunct/>
        <w:topLinePunct w:val="0"/>
        <w:bidi w:val="0"/>
        <w:snapToGrid/>
        <w:spacing w:line="400" w:lineRule="exact"/>
        <w:ind w:firstLine="420"/>
        <w:textAlignment w:val="auto"/>
        <w:rPr>
          <w:rFonts w:hint="eastAsia" w:ascii="宋体" w:hAnsi="宋体" w:cs="宋体"/>
          <w:bCs/>
          <w:szCs w:val="21"/>
        </w:rPr>
      </w:pPr>
      <w:r>
        <w:rPr>
          <w:rFonts w:hint="eastAsia" w:ascii="黑体" w:hAnsi="黑体" w:eastAsia="黑体"/>
          <w:szCs w:val="21"/>
        </w:rPr>
        <w:t>可提供的文件示例：</w:t>
      </w:r>
    </w:p>
    <w:p>
      <w:pPr>
        <w:keepNext w:val="0"/>
        <w:keepLines w:val="0"/>
        <w:pageBreakBefore w:val="0"/>
        <w:widowControl w:val="0"/>
        <w:kinsoku/>
        <w:wordWrap/>
        <w:overflowPunct/>
        <w:topLinePunct w:val="0"/>
        <w:bidi w:val="0"/>
        <w:snapToGrid/>
        <w:spacing w:line="400" w:lineRule="exact"/>
        <w:ind w:firstLine="420"/>
        <w:textAlignment w:val="auto"/>
        <w:rPr>
          <w:rFonts w:hint="eastAsia" w:ascii="宋体" w:hAnsi="宋体" w:cs="宋体"/>
          <w:bCs/>
          <w:szCs w:val="21"/>
        </w:rPr>
      </w:pPr>
      <w:r>
        <w:rPr>
          <w:rFonts w:hint="eastAsia" w:ascii="宋体" w:hAnsi="宋体" w:cs="宋体"/>
          <w:bCs/>
          <w:szCs w:val="21"/>
        </w:rPr>
        <w:t>车辆制造商可以为每次软件升级提供发布说明，说明的详细信息符合本条款要求。车辆制造商应说明如何向车辆用户提供这些信息，可能包括车辆用户如何被告知的说明。</w:t>
      </w:r>
    </w:p>
    <w:p>
      <w:pPr>
        <w:pStyle w:val="24"/>
        <w:keepNext w:val="0"/>
        <w:keepLines w:val="0"/>
        <w:pageBreakBefore w:val="0"/>
        <w:widowControl w:val="0"/>
        <w:numPr>
          <w:ilvl w:val="0"/>
          <w:numId w:val="7"/>
        </w:numPr>
        <w:kinsoku/>
        <w:wordWrap/>
        <w:overflowPunct/>
        <w:topLinePunct w:val="0"/>
        <w:bidi w:val="0"/>
        <w:snapToGrid/>
        <w:spacing w:line="400" w:lineRule="exact"/>
        <w:ind w:left="426" w:firstLineChars="0"/>
        <w:textAlignment w:val="auto"/>
        <w:rPr>
          <w:rFonts w:ascii="黑体" w:hAnsi="黑体" w:eastAsia="黑体"/>
          <w:bCs/>
          <w:szCs w:val="21"/>
        </w:rPr>
      </w:pPr>
      <w:r>
        <w:rPr>
          <w:rFonts w:hint="eastAsia" w:ascii="黑体" w:hAnsi="黑体" w:eastAsia="黑体"/>
          <w:bCs/>
          <w:szCs w:val="21"/>
        </w:rPr>
        <w:t>条款5.2.2　在执行软件升级前，应得到车辆用户的确认。</w:t>
      </w:r>
    </w:p>
    <w:p>
      <w:pPr>
        <w:keepNext w:val="0"/>
        <w:keepLines w:val="0"/>
        <w:pageBreakBefore w:val="0"/>
        <w:widowControl w:val="0"/>
        <w:kinsoku/>
        <w:wordWrap/>
        <w:overflowPunct/>
        <w:topLinePunct w:val="0"/>
        <w:bidi w:val="0"/>
        <w:snapToGrid/>
        <w:spacing w:line="400" w:lineRule="exact"/>
        <w:ind w:firstLine="420"/>
        <w:textAlignment w:val="auto"/>
        <w:rPr>
          <w:rFonts w:hint="eastAsia" w:ascii="黑体" w:hAnsi="黑体" w:eastAsia="黑体"/>
          <w:bCs/>
          <w:szCs w:val="21"/>
        </w:rPr>
      </w:pPr>
      <w:r>
        <w:rPr>
          <w:rFonts w:hint="eastAsia" w:ascii="黑体" w:hAnsi="黑体" w:eastAsia="黑体"/>
          <w:bCs/>
          <w:szCs w:val="21"/>
        </w:rPr>
        <w:t>说明：</w:t>
      </w:r>
    </w:p>
    <w:p>
      <w:pPr>
        <w:keepNext w:val="0"/>
        <w:keepLines w:val="0"/>
        <w:pageBreakBefore w:val="0"/>
        <w:widowControl w:val="0"/>
        <w:kinsoku/>
        <w:wordWrap/>
        <w:overflowPunct/>
        <w:topLinePunct w:val="0"/>
        <w:bidi w:val="0"/>
        <w:snapToGrid/>
        <w:spacing w:line="400" w:lineRule="exact"/>
        <w:ind w:firstLine="420"/>
        <w:textAlignment w:val="auto"/>
        <w:rPr>
          <w:rFonts w:hint="eastAsia" w:ascii="宋体" w:hAnsi="宋体" w:cs="宋体"/>
          <w:bCs/>
          <w:szCs w:val="21"/>
        </w:rPr>
      </w:pPr>
      <w:r>
        <w:rPr>
          <w:rFonts w:hint="eastAsia" w:ascii="宋体" w:hAnsi="宋体" w:cs="宋体"/>
          <w:bCs/>
          <w:szCs w:val="21"/>
        </w:rPr>
        <w:t>该要求与进行在线升级的车型相关，确认方式可根据车型情况而定。</w:t>
      </w:r>
    </w:p>
    <w:p>
      <w:pPr>
        <w:keepNext w:val="0"/>
        <w:keepLines w:val="0"/>
        <w:pageBreakBefore w:val="0"/>
        <w:widowControl w:val="0"/>
        <w:kinsoku/>
        <w:wordWrap/>
        <w:overflowPunct/>
        <w:topLinePunct w:val="0"/>
        <w:bidi w:val="0"/>
        <w:snapToGrid/>
        <w:spacing w:line="400" w:lineRule="exact"/>
        <w:ind w:firstLine="420"/>
        <w:textAlignment w:val="auto"/>
        <w:rPr>
          <w:rFonts w:hint="eastAsia" w:ascii="宋体" w:hAnsi="宋体" w:cs="宋体"/>
          <w:bCs/>
          <w:szCs w:val="21"/>
        </w:rPr>
      </w:pPr>
      <w:r>
        <w:rPr>
          <w:rFonts w:hint="eastAsia" w:ascii="黑体" w:hAnsi="黑体" w:eastAsia="黑体"/>
          <w:szCs w:val="21"/>
        </w:rPr>
        <w:t>可提供的文件示例：</w:t>
      </w:r>
    </w:p>
    <w:p>
      <w:pPr>
        <w:keepNext w:val="0"/>
        <w:keepLines w:val="0"/>
        <w:pageBreakBefore w:val="0"/>
        <w:widowControl w:val="0"/>
        <w:kinsoku/>
        <w:wordWrap/>
        <w:overflowPunct/>
        <w:topLinePunct w:val="0"/>
        <w:bidi w:val="0"/>
        <w:snapToGrid/>
        <w:spacing w:line="400" w:lineRule="exact"/>
        <w:ind w:firstLine="420"/>
        <w:textAlignment w:val="auto"/>
        <w:rPr>
          <w:rFonts w:hint="eastAsia" w:ascii="宋体" w:hAnsi="宋体" w:cs="宋体"/>
          <w:bCs/>
          <w:szCs w:val="21"/>
        </w:rPr>
      </w:pPr>
      <w:r>
        <w:rPr>
          <w:rFonts w:hint="eastAsia" w:ascii="宋体" w:hAnsi="宋体" w:cs="宋体"/>
          <w:bCs/>
          <w:szCs w:val="21"/>
        </w:rPr>
        <w:t>车辆制造商可以为每次软件升级提供发布说明。车辆制造商应说明如何得到车辆用户的确认。</w:t>
      </w:r>
    </w:p>
    <w:p>
      <w:pPr>
        <w:pStyle w:val="24"/>
        <w:keepNext w:val="0"/>
        <w:keepLines w:val="0"/>
        <w:pageBreakBefore w:val="0"/>
        <w:widowControl w:val="0"/>
        <w:numPr>
          <w:ilvl w:val="0"/>
          <w:numId w:val="7"/>
        </w:numPr>
        <w:kinsoku/>
        <w:wordWrap/>
        <w:overflowPunct/>
        <w:topLinePunct w:val="0"/>
        <w:bidi w:val="0"/>
        <w:snapToGrid/>
        <w:spacing w:line="400" w:lineRule="exact"/>
        <w:ind w:left="426" w:firstLineChars="0"/>
        <w:textAlignment w:val="auto"/>
        <w:rPr>
          <w:rFonts w:hint="eastAsia" w:ascii="黑体" w:hAnsi="黑体" w:eastAsia="黑体"/>
          <w:bCs/>
          <w:szCs w:val="21"/>
        </w:rPr>
      </w:pPr>
      <w:r>
        <w:rPr>
          <w:rFonts w:hint="eastAsia" w:ascii="黑体" w:hAnsi="黑体" w:eastAsia="黑体"/>
          <w:bCs/>
          <w:szCs w:val="21"/>
        </w:rPr>
        <w:t>条款5.2.3　在执行软件升级前，应确保车辆满足先决条件。</w:t>
      </w:r>
    </w:p>
    <w:p>
      <w:pPr>
        <w:keepNext w:val="0"/>
        <w:keepLines w:val="0"/>
        <w:pageBreakBefore w:val="0"/>
        <w:widowControl w:val="0"/>
        <w:kinsoku/>
        <w:wordWrap/>
        <w:overflowPunct/>
        <w:topLinePunct w:val="0"/>
        <w:bidi w:val="0"/>
        <w:snapToGrid/>
        <w:spacing w:line="400" w:lineRule="exact"/>
        <w:ind w:firstLine="420"/>
        <w:textAlignment w:val="auto"/>
        <w:rPr>
          <w:rFonts w:hint="eastAsia" w:ascii="黑体" w:hAnsi="黑体" w:eastAsia="黑体"/>
          <w:bCs/>
          <w:szCs w:val="21"/>
        </w:rPr>
      </w:pPr>
      <w:r>
        <w:rPr>
          <w:rFonts w:hint="eastAsia" w:ascii="黑体" w:hAnsi="黑体" w:eastAsia="黑体"/>
          <w:bCs/>
          <w:szCs w:val="21"/>
        </w:rPr>
        <w:t>说明：</w:t>
      </w:r>
    </w:p>
    <w:p>
      <w:pPr>
        <w:keepNext w:val="0"/>
        <w:keepLines w:val="0"/>
        <w:pageBreakBefore w:val="0"/>
        <w:widowControl w:val="0"/>
        <w:kinsoku/>
        <w:wordWrap/>
        <w:overflowPunct/>
        <w:topLinePunct w:val="0"/>
        <w:bidi w:val="0"/>
        <w:snapToGrid/>
        <w:spacing w:line="400" w:lineRule="exact"/>
        <w:ind w:firstLine="420"/>
        <w:textAlignment w:val="auto"/>
        <w:rPr>
          <w:rFonts w:hint="eastAsia" w:ascii="宋体" w:hAnsi="宋体" w:cs="宋体"/>
          <w:bCs/>
          <w:szCs w:val="21"/>
        </w:rPr>
      </w:pPr>
      <w:r>
        <w:rPr>
          <w:rFonts w:hint="eastAsia" w:ascii="宋体" w:hAnsi="宋体" w:cs="宋体"/>
          <w:bCs/>
          <w:szCs w:val="21"/>
        </w:rPr>
        <w:t>该要求与进行在线升级的车型相关。车辆制造商应定义软件升级要满足的先决条件，并确认每当软件升级开始时，这些条件都得到满足。</w:t>
      </w:r>
    </w:p>
    <w:p>
      <w:pPr>
        <w:keepNext w:val="0"/>
        <w:keepLines w:val="0"/>
        <w:pageBreakBefore w:val="0"/>
        <w:widowControl w:val="0"/>
        <w:kinsoku/>
        <w:wordWrap/>
        <w:overflowPunct/>
        <w:topLinePunct w:val="0"/>
        <w:bidi w:val="0"/>
        <w:snapToGrid/>
        <w:spacing w:line="400" w:lineRule="exact"/>
        <w:ind w:firstLine="420"/>
        <w:textAlignment w:val="auto"/>
        <w:rPr>
          <w:rFonts w:hint="eastAsia" w:ascii="宋体" w:hAnsi="宋体" w:cs="宋体"/>
          <w:bCs/>
          <w:szCs w:val="21"/>
        </w:rPr>
      </w:pPr>
      <w:r>
        <w:rPr>
          <w:rFonts w:hint="eastAsia" w:ascii="黑体" w:hAnsi="黑体" w:eastAsia="黑体"/>
          <w:szCs w:val="21"/>
        </w:rPr>
        <w:t>可提供的文件示例：</w:t>
      </w:r>
    </w:p>
    <w:p>
      <w:pPr>
        <w:keepNext w:val="0"/>
        <w:keepLines w:val="0"/>
        <w:pageBreakBefore w:val="0"/>
        <w:widowControl w:val="0"/>
        <w:kinsoku/>
        <w:wordWrap/>
        <w:overflowPunct/>
        <w:topLinePunct w:val="0"/>
        <w:bidi w:val="0"/>
        <w:snapToGrid/>
        <w:spacing w:line="400" w:lineRule="exact"/>
        <w:ind w:firstLine="420"/>
        <w:textAlignment w:val="auto"/>
        <w:rPr>
          <w:rFonts w:hint="eastAsia" w:ascii="宋体" w:hAnsi="宋体" w:cs="宋体"/>
          <w:bCs/>
          <w:szCs w:val="21"/>
        </w:rPr>
      </w:pPr>
      <w:r>
        <w:rPr>
          <w:rFonts w:hint="eastAsia" w:ascii="宋体" w:hAnsi="宋体" w:cs="宋体"/>
          <w:bCs/>
          <w:szCs w:val="21"/>
        </w:rPr>
        <w:t>车辆制造商可以为每次软件升级提供发布说明。车辆制造商应为每次软件升级提供所定义的先决条件及定义方法的说明。</w:t>
      </w:r>
    </w:p>
    <w:p>
      <w:pPr>
        <w:pStyle w:val="24"/>
        <w:keepNext w:val="0"/>
        <w:keepLines w:val="0"/>
        <w:pageBreakBefore w:val="0"/>
        <w:widowControl w:val="0"/>
        <w:numPr>
          <w:ilvl w:val="0"/>
          <w:numId w:val="7"/>
        </w:numPr>
        <w:kinsoku/>
        <w:wordWrap/>
        <w:overflowPunct/>
        <w:topLinePunct w:val="0"/>
        <w:bidi w:val="0"/>
        <w:snapToGrid/>
        <w:spacing w:line="400" w:lineRule="exact"/>
        <w:ind w:left="426" w:firstLineChars="0"/>
        <w:textAlignment w:val="auto"/>
        <w:rPr>
          <w:rFonts w:ascii="黑体" w:hAnsi="黑体" w:eastAsia="黑体"/>
          <w:bCs/>
          <w:szCs w:val="21"/>
        </w:rPr>
      </w:pPr>
      <w:r>
        <w:rPr>
          <w:rFonts w:hint="eastAsia" w:ascii="黑体" w:hAnsi="黑体" w:eastAsia="黑体"/>
          <w:bCs/>
          <w:szCs w:val="21"/>
        </w:rPr>
        <w:t>条款5.2.4　在执行软件升级前，应确保车辆有足够电量（包括可能恢复到以前版本或使车辆进入安全状态所需的电量）完成软件升级。</w:t>
      </w:r>
    </w:p>
    <w:p>
      <w:pPr>
        <w:keepNext w:val="0"/>
        <w:keepLines w:val="0"/>
        <w:pageBreakBefore w:val="0"/>
        <w:widowControl w:val="0"/>
        <w:kinsoku/>
        <w:wordWrap/>
        <w:overflowPunct/>
        <w:topLinePunct w:val="0"/>
        <w:bidi w:val="0"/>
        <w:snapToGrid/>
        <w:spacing w:line="400" w:lineRule="exact"/>
        <w:ind w:firstLine="420"/>
        <w:textAlignment w:val="auto"/>
        <w:rPr>
          <w:rFonts w:hint="eastAsia" w:ascii="黑体" w:hAnsi="黑体" w:eastAsia="黑体"/>
          <w:bCs/>
          <w:szCs w:val="21"/>
        </w:rPr>
      </w:pPr>
      <w:r>
        <w:rPr>
          <w:rFonts w:hint="eastAsia" w:ascii="黑体" w:hAnsi="黑体" w:eastAsia="黑体"/>
          <w:bCs/>
          <w:szCs w:val="21"/>
        </w:rPr>
        <w:t>说明：</w:t>
      </w:r>
    </w:p>
    <w:p>
      <w:pPr>
        <w:keepNext w:val="0"/>
        <w:keepLines w:val="0"/>
        <w:pageBreakBefore w:val="0"/>
        <w:widowControl w:val="0"/>
        <w:kinsoku/>
        <w:wordWrap/>
        <w:overflowPunct/>
        <w:topLinePunct w:val="0"/>
        <w:bidi w:val="0"/>
        <w:snapToGrid/>
        <w:spacing w:line="400" w:lineRule="exact"/>
        <w:ind w:firstLine="420"/>
        <w:textAlignment w:val="auto"/>
        <w:rPr>
          <w:rFonts w:hint="eastAsia" w:ascii="宋体" w:hAnsi="宋体" w:cs="宋体"/>
          <w:bCs/>
          <w:szCs w:val="21"/>
        </w:rPr>
      </w:pPr>
      <w:r>
        <w:rPr>
          <w:rFonts w:hint="eastAsia" w:ascii="宋体" w:hAnsi="宋体" w:cs="宋体"/>
          <w:bCs/>
          <w:szCs w:val="21"/>
        </w:rPr>
        <w:t>该条款目的是保障车辆具备完成软件升级所需的电量，且具备在升级失败后恢复到以前版本/使车辆进入安全状态所需的电量。该要求不限制技术路线，例如电量检测、电压检测等。</w:t>
      </w:r>
    </w:p>
    <w:p>
      <w:pPr>
        <w:keepNext w:val="0"/>
        <w:keepLines w:val="0"/>
        <w:pageBreakBefore w:val="0"/>
        <w:widowControl w:val="0"/>
        <w:kinsoku/>
        <w:wordWrap/>
        <w:overflowPunct/>
        <w:topLinePunct w:val="0"/>
        <w:bidi w:val="0"/>
        <w:snapToGrid/>
        <w:spacing w:line="400" w:lineRule="exact"/>
        <w:ind w:firstLine="420"/>
        <w:textAlignment w:val="auto"/>
        <w:rPr>
          <w:rFonts w:hint="eastAsia" w:ascii="宋体" w:hAnsi="宋体" w:cs="宋体"/>
          <w:bCs/>
          <w:szCs w:val="21"/>
        </w:rPr>
      </w:pPr>
      <w:r>
        <w:rPr>
          <w:rFonts w:hint="eastAsia" w:ascii="黑体" w:hAnsi="黑体" w:eastAsia="黑体"/>
          <w:szCs w:val="21"/>
        </w:rPr>
        <w:t>可提供的文件示例：</w:t>
      </w:r>
    </w:p>
    <w:p>
      <w:pPr>
        <w:keepNext w:val="0"/>
        <w:keepLines w:val="0"/>
        <w:pageBreakBefore w:val="0"/>
        <w:widowControl w:val="0"/>
        <w:kinsoku/>
        <w:wordWrap/>
        <w:overflowPunct/>
        <w:topLinePunct w:val="0"/>
        <w:bidi w:val="0"/>
        <w:snapToGrid/>
        <w:spacing w:line="400" w:lineRule="exact"/>
        <w:ind w:firstLine="420"/>
        <w:textAlignment w:val="auto"/>
        <w:rPr>
          <w:rFonts w:hint="eastAsia" w:ascii="宋体" w:hAnsi="宋体" w:cs="宋体"/>
          <w:bCs/>
          <w:szCs w:val="21"/>
        </w:rPr>
      </w:pPr>
      <w:r>
        <w:rPr>
          <w:rFonts w:hint="eastAsia" w:ascii="宋体" w:hAnsi="宋体" w:cs="宋体"/>
          <w:bCs/>
          <w:szCs w:val="21"/>
        </w:rPr>
        <w:t>车辆制造商可以为每次软件升级提供发布说明。车辆制造商应提供所使用电量保障措施的说明文件。</w:t>
      </w:r>
    </w:p>
    <w:p>
      <w:pPr>
        <w:pStyle w:val="24"/>
        <w:keepNext w:val="0"/>
        <w:keepLines w:val="0"/>
        <w:pageBreakBefore w:val="0"/>
        <w:widowControl w:val="0"/>
        <w:numPr>
          <w:ilvl w:val="0"/>
          <w:numId w:val="7"/>
        </w:numPr>
        <w:kinsoku/>
        <w:wordWrap/>
        <w:overflowPunct/>
        <w:topLinePunct w:val="0"/>
        <w:bidi w:val="0"/>
        <w:snapToGrid/>
        <w:spacing w:line="400" w:lineRule="exact"/>
        <w:ind w:left="426" w:firstLineChars="0"/>
        <w:textAlignment w:val="auto"/>
        <w:rPr>
          <w:rFonts w:ascii="黑体" w:hAnsi="黑体" w:eastAsia="黑体"/>
          <w:bCs/>
          <w:szCs w:val="21"/>
        </w:rPr>
      </w:pPr>
      <w:r>
        <w:rPr>
          <w:rFonts w:hint="eastAsia" w:ascii="黑体" w:hAnsi="黑体" w:eastAsia="黑体"/>
          <w:bCs/>
          <w:szCs w:val="21"/>
        </w:rPr>
        <w:t>条款5.2.5　若执行软件升级可能影响车辆安全，在执行软件升级中，应通过技术手段确保车辆安全。</w:t>
      </w:r>
    </w:p>
    <w:p>
      <w:pPr>
        <w:keepNext w:val="0"/>
        <w:keepLines w:val="0"/>
        <w:pageBreakBefore w:val="0"/>
        <w:widowControl w:val="0"/>
        <w:kinsoku/>
        <w:wordWrap/>
        <w:overflowPunct/>
        <w:topLinePunct w:val="0"/>
        <w:bidi w:val="0"/>
        <w:snapToGrid/>
        <w:spacing w:line="400" w:lineRule="exact"/>
        <w:ind w:firstLine="420"/>
        <w:textAlignment w:val="auto"/>
        <w:rPr>
          <w:rFonts w:hint="eastAsia" w:ascii="黑体" w:hAnsi="黑体" w:eastAsia="黑体"/>
          <w:bCs/>
          <w:szCs w:val="21"/>
        </w:rPr>
      </w:pPr>
      <w:r>
        <w:rPr>
          <w:rFonts w:hint="eastAsia" w:ascii="黑体" w:hAnsi="黑体" w:eastAsia="黑体"/>
          <w:bCs/>
          <w:szCs w:val="21"/>
        </w:rPr>
        <w:t>说明：</w:t>
      </w:r>
    </w:p>
    <w:p>
      <w:pPr>
        <w:keepNext w:val="0"/>
        <w:keepLines w:val="0"/>
        <w:pageBreakBefore w:val="0"/>
        <w:widowControl w:val="0"/>
        <w:kinsoku/>
        <w:wordWrap/>
        <w:overflowPunct/>
        <w:topLinePunct w:val="0"/>
        <w:bidi w:val="0"/>
        <w:snapToGrid/>
        <w:spacing w:line="400" w:lineRule="exact"/>
        <w:ind w:firstLine="420"/>
        <w:textAlignment w:val="auto"/>
        <w:rPr>
          <w:rFonts w:hint="eastAsia" w:ascii="宋体" w:hAnsi="宋体" w:cs="宋体"/>
          <w:bCs/>
          <w:szCs w:val="21"/>
        </w:rPr>
      </w:pPr>
      <w:r>
        <w:rPr>
          <w:rFonts w:hint="eastAsia" w:ascii="宋体" w:hAnsi="宋体" w:cs="宋体"/>
          <w:bCs/>
          <w:szCs w:val="21"/>
        </w:rPr>
        <w:t>本条款的目的是要求车辆制造商对执行软件升级是否影响车辆安全进行评估和识别，并通过技术手段确保车辆安全。</w:t>
      </w:r>
    </w:p>
    <w:p>
      <w:pPr>
        <w:keepNext w:val="0"/>
        <w:keepLines w:val="0"/>
        <w:pageBreakBefore w:val="0"/>
        <w:widowControl w:val="0"/>
        <w:kinsoku/>
        <w:wordWrap/>
        <w:overflowPunct/>
        <w:topLinePunct w:val="0"/>
        <w:bidi w:val="0"/>
        <w:snapToGrid/>
        <w:spacing w:line="400" w:lineRule="exact"/>
        <w:ind w:firstLine="420"/>
        <w:textAlignment w:val="auto"/>
        <w:rPr>
          <w:rFonts w:ascii="宋体" w:hAnsi="宋体"/>
          <w:bCs/>
          <w:szCs w:val="21"/>
        </w:rPr>
      </w:pPr>
      <w:r>
        <w:rPr>
          <w:rFonts w:hint="eastAsia" w:ascii="宋体" w:hAnsi="宋体"/>
          <w:bCs/>
          <w:szCs w:val="21"/>
        </w:rPr>
        <w:t>可能影响车辆安全的软件升级项目的示例：</w:t>
      </w:r>
    </w:p>
    <w:p>
      <w:pPr>
        <w:keepNext w:val="0"/>
        <w:keepLines w:val="0"/>
        <w:pageBreakBefore w:val="0"/>
        <w:widowControl w:val="0"/>
        <w:kinsoku/>
        <w:wordWrap/>
        <w:overflowPunct/>
        <w:topLinePunct w:val="0"/>
        <w:bidi w:val="0"/>
        <w:snapToGrid/>
        <w:spacing w:line="400" w:lineRule="exact"/>
        <w:ind w:firstLine="420"/>
        <w:textAlignment w:val="auto"/>
        <w:rPr>
          <w:rFonts w:hint="eastAsia" w:ascii="宋体" w:hAnsi="宋体"/>
          <w:bCs/>
          <w:szCs w:val="21"/>
        </w:rPr>
      </w:pPr>
      <w:r>
        <w:rPr>
          <w:rFonts w:hint="eastAsia" w:ascii="宋体" w:hAnsi="宋体"/>
          <w:bCs/>
          <w:szCs w:val="21"/>
        </w:rPr>
        <w:t>a）升级驻车相关控制器时，车辆驻车功能可能失效，导致在斜坡出现溜坡；</w:t>
      </w:r>
    </w:p>
    <w:p>
      <w:pPr>
        <w:keepNext w:val="0"/>
        <w:keepLines w:val="0"/>
        <w:pageBreakBefore w:val="0"/>
        <w:widowControl w:val="0"/>
        <w:kinsoku/>
        <w:wordWrap/>
        <w:overflowPunct/>
        <w:topLinePunct w:val="0"/>
        <w:bidi w:val="0"/>
        <w:snapToGrid/>
        <w:spacing w:line="400" w:lineRule="exact"/>
        <w:ind w:firstLine="420"/>
        <w:textAlignment w:val="auto"/>
        <w:rPr>
          <w:rFonts w:ascii="宋体" w:hAnsi="宋体"/>
          <w:bCs/>
          <w:szCs w:val="21"/>
        </w:rPr>
      </w:pPr>
      <w:r>
        <w:rPr>
          <w:rFonts w:hint="eastAsia" w:ascii="宋体" w:hAnsi="宋体"/>
          <w:bCs/>
          <w:szCs w:val="21"/>
        </w:rPr>
        <w:t>b）升级车门相关控制器时，车门功能可能失效，导致车内人员被困。</w:t>
      </w:r>
    </w:p>
    <w:p>
      <w:pPr>
        <w:keepNext w:val="0"/>
        <w:keepLines w:val="0"/>
        <w:pageBreakBefore w:val="0"/>
        <w:widowControl w:val="0"/>
        <w:kinsoku/>
        <w:wordWrap/>
        <w:overflowPunct/>
        <w:topLinePunct w:val="0"/>
        <w:bidi w:val="0"/>
        <w:snapToGrid/>
        <w:spacing w:line="400" w:lineRule="exact"/>
        <w:ind w:firstLine="420"/>
        <w:textAlignment w:val="auto"/>
        <w:rPr>
          <w:rFonts w:hint="eastAsia" w:ascii="宋体" w:hAnsi="宋体" w:cs="宋体"/>
          <w:bCs/>
          <w:szCs w:val="21"/>
        </w:rPr>
      </w:pPr>
      <w:r>
        <w:rPr>
          <w:rFonts w:hint="eastAsia" w:ascii="黑体" w:hAnsi="黑体" w:eastAsia="黑体"/>
          <w:szCs w:val="21"/>
        </w:rPr>
        <w:t>可提供的文件示例：</w:t>
      </w:r>
    </w:p>
    <w:p>
      <w:pPr>
        <w:keepNext w:val="0"/>
        <w:keepLines w:val="0"/>
        <w:pageBreakBefore w:val="0"/>
        <w:widowControl w:val="0"/>
        <w:kinsoku/>
        <w:wordWrap/>
        <w:overflowPunct/>
        <w:topLinePunct w:val="0"/>
        <w:bidi w:val="0"/>
        <w:snapToGrid/>
        <w:spacing w:line="400" w:lineRule="exact"/>
        <w:ind w:firstLine="420"/>
        <w:textAlignment w:val="auto"/>
        <w:rPr>
          <w:rFonts w:ascii="宋体" w:hAnsi="宋体" w:cs="宋体"/>
          <w:bCs/>
          <w:szCs w:val="21"/>
        </w:rPr>
      </w:pPr>
      <w:r>
        <w:rPr>
          <w:rFonts w:hint="eastAsia" w:ascii="宋体" w:hAnsi="宋体" w:cs="宋体"/>
          <w:bCs/>
          <w:szCs w:val="21"/>
        </w:rPr>
        <w:t>车辆制造商应说明哪些软件升级项目可能影响车辆安全。对于影响车辆安全的软件升级项目，还应说明做了哪些技术手段进行了保护使车辆保持安全。</w:t>
      </w:r>
    </w:p>
    <w:p>
      <w:pPr>
        <w:pStyle w:val="24"/>
        <w:keepNext w:val="0"/>
        <w:keepLines w:val="0"/>
        <w:pageBreakBefore w:val="0"/>
        <w:widowControl w:val="0"/>
        <w:numPr>
          <w:ilvl w:val="0"/>
          <w:numId w:val="7"/>
        </w:numPr>
        <w:kinsoku/>
        <w:wordWrap/>
        <w:overflowPunct/>
        <w:topLinePunct w:val="0"/>
        <w:bidi w:val="0"/>
        <w:snapToGrid/>
        <w:spacing w:line="400" w:lineRule="exact"/>
        <w:ind w:left="426" w:firstLineChars="0"/>
        <w:textAlignment w:val="auto"/>
        <w:rPr>
          <w:rFonts w:hint="eastAsia" w:ascii="黑体" w:hAnsi="黑体" w:eastAsia="黑体"/>
          <w:bCs/>
          <w:szCs w:val="21"/>
        </w:rPr>
      </w:pPr>
      <w:r>
        <w:rPr>
          <w:rFonts w:hint="eastAsia" w:ascii="黑体" w:hAnsi="黑体" w:eastAsia="黑体"/>
          <w:bCs/>
          <w:szCs w:val="21"/>
        </w:rPr>
        <w:t>条款5.2.6　若执行软件升级可能影响驾驶安全，在执行软件升级中，至少应满足：</w:t>
      </w:r>
    </w:p>
    <w:p>
      <w:pPr>
        <w:keepNext w:val="0"/>
        <w:keepLines w:val="0"/>
        <w:pageBreakBefore w:val="0"/>
        <w:widowControl w:val="0"/>
        <w:numPr>
          <w:ilvl w:val="0"/>
          <w:numId w:val="10"/>
        </w:numPr>
        <w:kinsoku/>
        <w:wordWrap/>
        <w:overflowPunct/>
        <w:topLinePunct w:val="0"/>
        <w:bidi w:val="0"/>
        <w:snapToGrid/>
        <w:spacing w:line="400" w:lineRule="exact"/>
        <w:ind w:left="1467" w:leftChars="404" w:hanging="619" w:firstLineChars="0"/>
        <w:textAlignment w:val="auto"/>
        <w:rPr>
          <w:rFonts w:hint="eastAsia" w:ascii="黑体" w:hAnsi="黑体" w:eastAsia="黑体" w:cs="黑体"/>
          <w:bCs/>
          <w:szCs w:val="21"/>
        </w:rPr>
      </w:pPr>
      <w:r>
        <w:rPr>
          <w:rFonts w:hint="eastAsia" w:ascii="黑体" w:hAnsi="黑体" w:eastAsia="黑体" w:cs="黑体"/>
          <w:bCs/>
          <w:szCs w:val="21"/>
        </w:rPr>
        <w:t>确保车辆不能被驾驶；</w:t>
      </w:r>
    </w:p>
    <w:p>
      <w:pPr>
        <w:keepNext w:val="0"/>
        <w:keepLines w:val="0"/>
        <w:pageBreakBefore w:val="0"/>
        <w:widowControl w:val="0"/>
        <w:numPr>
          <w:ilvl w:val="0"/>
          <w:numId w:val="10"/>
        </w:numPr>
        <w:kinsoku/>
        <w:wordWrap/>
        <w:overflowPunct/>
        <w:topLinePunct w:val="0"/>
        <w:bidi w:val="0"/>
        <w:snapToGrid/>
        <w:spacing w:line="400" w:lineRule="exact"/>
        <w:ind w:left="1467" w:leftChars="404" w:hanging="619" w:firstLineChars="0"/>
        <w:textAlignment w:val="auto"/>
        <w:rPr>
          <w:rFonts w:hint="eastAsia" w:ascii="黑体" w:hAnsi="黑体" w:eastAsia="黑体" w:cs="黑体"/>
          <w:bCs/>
          <w:szCs w:val="21"/>
        </w:rPr>
      </w:pPr>
      <w:r>
        <w:rPr>
          <w:rFonts w:hint="eastAsia" w:ascii="黑体" w:hAnsi="黑体" w:eastAsia="黑体" w:cs="黑体"/>
          <w:bCs/>
          <w:szCs w:val="21"/>
        </w:rPr>
        <w:t>确保任何影响成功执行软件升级或影响车辆安全的车辆功能不能被使用。</w:t>
      </w:r>
    </w:p>
    <w:p>
      <w:pPr>
        <w:keepNext w:val="0"/>
        <w:keepLines w:val="0"/>
        <w:pageBreakBefore w:val="0"/>
        <w:widowControl w:val="0"/>
        <w:kinsoku/>
        <w:wordWrap/>
        <w:overflowPunct/>
        <w:topLinePunct w:val="0"/>
        <w:bidi w:val="0"/>
        <w:snapToGrid/>
        <w:spacing w:line="400" w:lineRule="exact"/>
        <w:ind w:firstLine="420"/>
        <w:textAlignment w:val="auto"/>
        <w:rPr>
          <w:rFonts w:hint="eastAsia" w:ascii="黑体" w:hAnsi="黑体" w:eastAsia="黑体"/>
          <w:bCs/>
          <w:szCs w:val="21"/>
        </w:rPr>
      </w:pPr>
      <w:r>
        <w:rPr>
          <w:rFonts w:hint="eastAsia" w:ascii="黑体" w:hAnsi="黑体" w:eastAsia="黑体"/>
          <w:bCs/>
          <w:szCs w:val="21"/>
        </w:rPr>
        <w:t>说明：</w:t>
      </w:r>
    </w:p>
    <w:p>
      <w:pPr>
        <w:keepNext w:val="0"/>
        <w:keepLines w:val="0"/>
        <w:pageBreakBefore w:val="0"/>
        <w:widowControl w:val="0"/>
        <w:kinsoku/>
        <w:wordWrap/>
        <w:overflowPunct/>
        <w:topLinePunct w:val="0"/>
        <w:bidi w:val="0"/>
        <w:snapToGrid/>
        <w:spacing w:line="400" w:lineRule="exact"/>
        <w:ind w:firstLine="420"/>
        <w:textAlignment w:val="auto"/>
        <w:rPr>
          <w:rFonts w:hint="eastAsia" w:ascii="宋体" w:hAnsi="宋体"/>
          <w:bCs/>
          <w:szCs w:val="21"/>
        </w:rPr>
      </w:pPr>
      <w:r>
        <w:rPr>
          <w:rFonts w:hint="eastAsia" w:ascii="宋体" w:hAnsi="宋体"/>
          <w:bCs/>
          <w:szCs w:val="21"/>
        </w:rPr>
        <w:t>本条款的目的是要求车辆制造商对执行软件升级</w:t>
      </w:r>
      <w:r>
        <w:rPr>
          <w:rFonts w:hint="eastAsia" w:ascii="宋体" w:hAnsi="宋体" w:cs="宋体"/>
          <w:bCs/>
          <w:szCs w:val="21"/>
        </w:rPr>
        <w:t>是否影响驾驶安全进行评估和识别</w:t>
      </w:r>
      <w:r>
        <w:rPr>
          <w:rFonts w:hint="eastAsia" w:ascii="宋体" w:hAnsi="宋体"/>
          <w:bCs/>
          <w:szCs w:val="21"/>
        </w:rPr>
        <w:t>，对于影响驾驶安全的软件升级项目，应采用技术手段确保车辆不能被驾驶，同时为了保障车辆安全和软件升级成功执行，还应限制部分车辆功能的使用。</w:t>
      </w:r>
    </w:p>
    <w:p>
      <w:pPr>
        <w:keepNext w:val="0"/>
        <w:keepLines w:val="0"/>
        <w:pageBreakBefore w:val="0"/>
        <w:widowControl w:val="0"/>
        <w:kinsoku/>
        <w:wordWrap/>
        <w:overflowPunct/>
        <w:topLinePunct w:val="0"/>
        <w:bidi w:val="0"/>
        <w:snapToGrid/>
        <w:spacing w:line="400" w:lineRule="exact"/>
        <w:ind w:left="420" w:firstLine="420"/>
        <w:textAlignment w:val="auto"/>
        <w:rPr>
          <w:rFonts w:ascii="宋体" w:hAnsi="宋体"/>
          <w:bCs/>
          <w:szCs w:val="21"/>
        </w:rPr>
      </w:pPr>
      <w:r>
        <w:rPr>
          <w:rFonts w:hint="eastAsia" w:ascii="宋体" w:hAnsi="宋体"/>
          <w:bCs/>
          <w:szCs w:val="21"/>
        </w:rPr>
        <w:t>可能影响驾驶安全的软件升级项的示例：</w:t>
      </w:r>
    </w:p>
    <w:p>
      <w:pPr>
        <w:keepNext w:val="0"/>
        <w:keepLines w:val="0"/>
        <w:pageBreakBefore w:val="0"/>
        <w:widowControl w:val="0"/>
        <w:numPr>
          <w:ilvl w:val="0"/>
          <w:numId w:val="11"/>
        </w:numPr>
        <w:kinsoku/>
        <w:wordWrap/>
        <w:overflowPunct/>
        <w:topLinePunct w:val="0"/>
        <w:bidi w:val="0"/>
        <w:snapToGrid/>
        <w:spacing w:line="400" w:lineRule="exact"/>
        <w:ind w:firstLine="420"/>
        <w:textAlignment w:val="auto"/>
        <w:rPr>
          <w:rFonts w:hint="eastAsia" w:ascii="宋体" w:hAnsi="宋体"/>
          <w:bCs/>
          <w:szCs w:val="21"/>
        </w:rPr>
      </w:pPr>
      <w:r>
        <w:rPr>
          <w:rFonts w:hint="eastAsia" w:ascii="宋体" w:hAnsi="宋体"/>
          <w:bCs/>
          <w:szCs w:val="21"/>
        </w:rPr>
        <w:t>升级制动系统时，车辆制动系统可能不可用，导致行驶过程中无法制动；</w:t>
      </w:r>
    </w:p>
    <w:p>
      <w:pPr>
        <w:keepNext w:val="0"/>
        <w:keepLines w:val="0"/>
        <w:pageBreakBefore w:val="0"/>
        <w:widowControl w:val="0"/>
        <w:numPr>
          <w:ilvl w:val="0"/>
          <w:numId w:val="11"/>
        </w:numPr>
        <w:kinsoku/>
        <w:wordWrap/>
        <w:overflowPunct/>
        <w:topLinePunct w:val="0"/>
        <w:bidi w:val="0"/>
        <w:snapToGrid/>
        <w:spacing w:line="400" w:lineRule="exact"/>
        <w:ind w:firstLine="420"/>
        <w:textAlignment w:val="auto"/>
        <w:rPr>
          <w:rFonts w:ascii="宋体" w:hAnsi="宋体"/>
          <w:bCs/>
          <w:szCs w:val="21"/>
        </w:rPr>
      </w:pPr>
      <w:r>
        <w:rPr>
          <w:rFonts w:hint="eastAsia" w:ascii="宋体" w:hAnsi="宋体"/>
          <w:bCs/>
          <w:szCs w:val="21"/>
        </w:rPr>
        <w:t>升级转向系统时，车辆转向系统可能不可用，导致行驶过程中无法转向；</w:t>
      </w:r>
    </w:p>
    <w:p>
      <w:pPr>
        <w:keepNext w:val="0"/>
        <w:keepLines w:val="0"/>
        <w:pageBreakBefore w:val="0"/>
        <w:widowControl w:val="0"/>
        <w:kinsoku/>
        <w:wordWrap/>
        <w:overflowPunct/>
        <w:topLinePunct w:val="0"/>
        <w:bidi w:val="0"/>
        <w:snapToGrid/>
        <w:spacing w:line="400" w:lineRule="exact"/>
        <w:ind w:firstLine="420"/>
        <w:textAlignment w:val="auto"/>
        <w:rPr>
          <w:rFonts w:hint="eastAsia" w:ascii="宋体" w:hAnsi="宋体" w:cs="宋体"/>
          <w:bCs/>
          <w:szCs w:val="21"/>
        </w:rPr>
      </w:pPr>
      <w:r>
        <w:rPr>
          <w:rFonts w:hint="eastAsia" w:ascii="黑体" w:hAnsi="黑体" w:eastAsia="黑体"/>
          <w:szCs w:val="21"/>
        </w:rPr>
        <w:t>可提供的</w:t>
      </w:r>
      <w:r>
        <w:rPr>
          <w:rFonts w:hint="eastAsia" w:ascii="黑体" w:hAnsi="黑体" w:eastAsia="黑体"/>
          <w:bCs/>
          <w:szCs w:val="21"/>
        </w:rPr>
        <w:t>文件</w:t>
      </w:r>
      <w:r>
        <w:rPr>
          <w:rFonts w:hint="eastAsia" w:ascii="黑体" w:hAnsi="黑体" w:eastAsia="黑体"/>
          <w:szCs w:val="21"/>
        </w:rPr>
        <w:t>示例：</w:t>
      </w:r>
    </w:p>
    <w:p>
      <w:pPr>
        <w:keepNext w:val="0"/>
        <w:keepLines w:val="0"/>
        <w:pageBreakBefore w:val="0"/>
        <w:widowControl w:val="0"/>
        <w:kinsoku/>
        <w:wordWrap/>
        <w:overflowPunct/>
        <w:topLinePunct w:val="0"/>
        <w:bidi w:val="0"/>
        <w:snapToGrid/>
        <w:spacing w:line="400" w:lineRule="exact"/>
        <w:ind w:firstLine="420"/>
        <w:textAlignment w:val="auto"/>
        <w:rPr>
          <w:rFonts w:ascii="宋体" w:hAnsi="宋体" w:cs="宋体"/>
          <w:bCs/>
          <w:szCs w:val="21"/>
        </w:rPr>
      </w:pPr>
      <w:r>
        <w:rPr>
          <w:rFonts w:hint="eastAsia" w:ascii="宋体" w:hAnsi="宋体" w:cs="宋体"/>
          <w:bCs/>
          <w:szCs w:val="21"/>
        </w:rPr>
        <w:t>车辆制造商应说明哪些软件升级项目可能影响驾驶安全。对于影响驾驶安全的软件升级项目，还应说明限制了哪些车辆功能用于保障</w:t>
      </w:r>
      <w:r>
        <w:rPr>
          <w:rFonts w:hint="eastAsia" w:ascii="宋体" w:hAnsi="宋体"/>
          <w:bCs/>
          <w:szCs w:val="21"/>
        </w:rPr>
        <w:t>车辆安全和软件升级成功执行。</w:t>
      </w:r>
    </w:p>
    <w:p>
      <w:pPr>
        <w:pStyle w:val="24"/>
        <w:keepNext w:val="0"/>
        <w:keepLines w:val="0"/>
        <w:pageBreakBefore w:val="0"/>
        <w:widowControl w:val="0"/>
        <w:numPr>
          <w:ilvl w:val="0"/>
          <w:numId w:val="7"/>
        </w:numPr>
        <w:kinsoku/>
        <w:wordWrap/>
        <w:overflowPunct/>
        <w:topLinePunct w:val="0"/>
        <w:bidi w:val="0"/>
        <w:snapToGrid/>
        <w:spacing w:line="400" w:lineRule="exact"/>
        <w:ind w:left="426" w:firstLineChars="0"/>
        <w:textAlignment w:val="auto"/>
        <w:rPr>
          <w:rFonts w:ascii="黑体" w:hAnsi="黑体" w:eastAsia="黑体"/>
          <w:bCs/>
          <w:szCs w:val="21"/>
        </w:rPr>
      </w:pPr>
      <w:r>
        <w:rPr>
          <w:rFonts w:hint="eastAsia" w:ascii="黑体" w:hAnsi="黑体" w:eastAsia="黑体"/>
          <w:bCs/>
          <w:szCs w:val="21"/>
        </w:rPr>
        <w:t>条款5.2.7　在执行软件升级中，不应禁止车辆用户从车内解除车门锁止状态。</w:t>
      </w:r>
    </w:p>
    <w:p>
      <w:pPr>
        <w:keepNext w:val="0"/>
        <w:keepLines w:val="0"/>
        <w:pageBreakBefore w:val="0"/>
        <w:widowControl w:val="0"/>
        <w:kinsoku/>
        <w:wordWrap/>
        <w:overflowPunct/>
        <w:topLinePunct w:val="0"/>
        <w:bidi w:val="0"/>
        <w:snapToGrid/>
        <w:spacing w:line="400" w:lineRule="exact"/>
        <w:ind w:firstLine="420"/>
        <w:textAlignment w:val="auto"/>
        <w:rPr>
          <w:rFonts w:hint="eastAsia" w:ascii="黑体" w:hAnsi="黑体" w:eastAsia="黑体"/>
          <w:bCs/>
          <w:szCs w:val="21"/>
        </w:rPr>
      </w:pPr>
      <w:r>
        <w:rPr>
          <w:rFonts w:hint="eastAsia" w:ascii="黑体" w:hAnsi="黑体" w:eastAsia="黑体"/>
          <w:bCs/>
          <w:szCs w:val="21"/>
        </w:rPr>
        <w:t>说明：</w:t>
      </w:r>
    </w:p>
    <w:p>
      <w:pPr>
        <w:keepNext w:val="0"/>
        <w:keepLines w:val="0"/>
        <w:pageBreakBefore w:val="0"/>
        <w:widowControl w:val="0"/>
        <w:kinsoku/>
        <w:wordWrap/>
        <w:overflowPunct/>
        <w:topLinePunct w:val="0"/>
        <w:bidi w:val="0"/>
        <w:snapToGrid/>
        <w:spacing w:line="400" w:lineRule="exact"/>
        <w:ind w:firstLine="420"/>
        <w:textAlignment w:val="auto"/>
        <w:rPr>
          <w:rFonts w:hint="eastAsia" w:ascii="宋体" w:hAnsi="宋体"/>
          <w:bCs/>
          <w:szCs w:val="21"/>
        </w:rPr>
      </w:pPr>
      <w:r>
        <w:rPr>
          <w:rFonts w:hint="eastAsia" w:ascii="宋体" w:hAnsi="宋体"/>
          <w:bCs/>
          <w:szCs w:val="21"/>
        </w:rPr>
        <w:t>本条款目的是要求车辆在执行软件升级的过程中，至少保障车辆用户可以从车内解除车门锁止状态。避免一些紧急情况下，车内用户无法下车。技术方案不限行。</w:t>
      </w:r>
    </w:p>
    <w:p>
      <w:pPr>
        <w:keepNext w:val="0"/>
        <w:keepLines w:val="0"/>
        <w:pageBreakBefore w:val="0"/>
        <w:widowControl w:val="0"/>
        <w:kinsoku/>
        <w:wordWrap/>
        <w:overflowPunct/>
        <w:topLinePunct w:val="0"/>
        <w:bidi w:val="0"/>
        <w:snapToGrid/>
        <w:spacing w:line="400" w:lineRule="exact"/>
        <w:ind w:firstLine="420"/>
        <w:textAlignment w:val="auto"/>
        <w:rPr>
          <w:rFonts w:hint="eastAsia" w:ascii="宋体" w:hAnsi="宋体" w:cs="宋体"/>
          <w:bCs/>
          <w:szCs w:val="21"/>
        </w:rPr>
      </w:pPr>
      <w:r>
        <w:rPr>
          <w:rFonts w:hint="eastAsia" w:ascii="黑体" w:hAnsi="黑体" w:eastAsia="黑体"/>
          <w:szCs w:val="21"/>
        </w:rPr>
        <w:t>可提供的文件示例：</w:t>
      </w:r>
    </w:p>
    <w:p>
      <w:pPr>
        <w:keepNext w:val="0"/>
        <w:keepLines w:val="0"/>
        <w:pageBreakBefore w:val="0"/>
        <w:widowControl w:val="0"/>
        <w:kinsoku/>
        <w:wordWrap/>
        <w:overflowPunct/>
        <w:topLinePunct w:val="0"/>
        <w:bidi w:val="0"/>
        <w:snapToGrid/>
        <w:spacing w:line="400" w:lineRule="exact"/>
        <w:ind w:firstLine="420"/>
        <w:textAlignment w:val="auto"/>
        <w:rPr>
          <w:rFonts w:hint="eastAsia" w:ascii="宋体" w:hAnsi="宋体"/>
          <w:bCs/>
          <w:szCs w:val="21"/>
        </w:rPr>
      </w:pPr>
      <w:r>
        <w:rPr>
          <w:rFonts w:hint="eastAsia" w:ascii="宋体" w:hAnsi="宋体" w:cs="宋体"/>
          <w:bCs/>
          <w:szCs w:val="21"/>
        </w:rPr>
        <w:t>车辆制造商提供解锁车门的方法说明。</w:t>
      </w:r>
    </w:p>
    <w:p>
      <w:pPr>
        <w:pStyle w:val="24"/>
        <w:keepNext w:val="0"/>
        <w:keepLines w:val="0"/>
        <w:pageBreakBefore w:val="0"/>
        <w:widowControl w:val="0"/>
        <w:numPr>
          <w:ilvl w:val="0"/>
          <w:numId w:val="7"/>
        </w:numPr>
        <w:kinsoku/>
        <w:wordWrap/>
        <w:overflowPunct/>
        <w:topLinePunct w:val="0"/>
        <w:bidi w:val="0"/>
        <w:snapToGrid/>
        <w:spacing w:line="400" w:lineRule="exact"/>
        <w:ind w:left="426" w:firstLineChars="0"/>
        <w:textAlignment w:val="auto"/>
        <w:rPr>
          <w:rFonts w:hint="eastAsia" w:ascii="黑体" w:hAnsi="黑体" w:eastAsia="黑体"/>
          <w:bCs/>
          <w:szCs w:val="21"/>
        </w:rPr>
      </w:pPr>
      <w:r>
        <w:rPr>
          <w:rFonts w:hint="eastAsia" w:ascii="黑体" w:hAnsi="黑体" w:eastAsia="黑体"/>
          <w:bCs/>
          <w:szCs w:val="21"/>
        </w:rPr>
        <w:t>条款5.2.8　在执行软件升级后，车辆应：</w:t>
      </w:r>
    </w:p>
    <w:p>
      <w:pPr>
        <w:keepNext w:val="0"/>
        <w:keepLines w:val="0"/>
        <w:pageBreakBefore w:val="0"/>
        <w:widowControl w:val="0"/>
        <w:numPr>
          <w:ilvl w:val="0"/>
          <w:numId w:val="12"/>
        </w:numPr>
        <w:kinsoku/>
        <w:wordWrap/>
        <w:overflowPunct/>
        <w:topLinePunct w:val="0"/>
        <w:bidi w:val="0"/>
        <w:snapToGrid/>
        <w:spacing w:line="400" w:lineRule="exact"/>
        <w:ind w:left="1272" w:leftChars="404" w:hanging="424" w:firstLineChars="0"/>
        <w:textAlignment w:val="auto"/>
        <w:rPr>
          <w:rFonts w:hint="eastAsia" w:ascii="黑体" w:hAnsi="黑体" w:eastAsia="黑体" w:cs="黑体"/>
          <w:bCs/>
          <w:szCs w:val="21"/>
        </w:rPr>
      </w:pPr>
      <w:r>
        <w:rPr>
          <w:rFonts w:hint="eastAsia" w:ascii="黑体" w:hAnsi="黑体" w:eastAsia="黑体" w:cs="黑体"/>
          <w:bCs/>
          <w:szCs w:val="21"/>
        </w:rPr>
        <w:t>告知车辆用户升级的结果（成功或失败）；</w:t>
      </w:r>
    </w:p>
    <w:p>
      <w:pPr>
        <w:keepNext w:val="0"/>
        <w:keepLines w:val="0"/>
        <w:pageBreakBefore w:val="0"/>
        <w:widowControl w:val="0"/>
        <w:numPr>
          <w:ilvl w:val="0"/>
          <w:numId w:val="12"/>
        </w:numPr>
        <w:kinsoku/>
        <w:wordWrap/>
        <w:overflowPunct/>
        <w:topLinePunct w:val="0"/>
        <w:bidi w:val="0"/>
        <w:snapToGrid/>
        <w:spacing w:line="400" w:lineRule="exact"/>
        <w:ind w:left="1272" w:leftChars="404" w:hanging="424" w:firstLineChars="0"/>
        <w:textAlignment w:val="auto"/>
        <w:rPr>
          <w:rFonts w:hint="eastAsia" w:ascii="黑体" w:hAnsi="黑体" w:eastAsia="黑体" w:cs="黑体"/>
          <w:bCs/>
          <w:szCs w:val="21"/>
        </w:rPr>
      </w:pPr>
      <w:r>
        <w:rPr>
          <w:rFonts w:hint="eastAsia" w:ascii="黑体" w:hAnsi="黑体" w:eastAsia="黑体" w:cs="黑体"/>
          <w:bCs/>
          <w:szCs w:val="21"/>
        </w:rPr>
        <w:t>若成功，告知车辆用户实施的更新，以及车载电子用户手册（如果有）的任何相关更新；</w:t>
      </w:r>
    </w:p>
    <w:p>
      <w:pPr>
        <w:keepNext w:val="0"/>
        <w:keepLines w:val="0"/>
        <w:pageBreakBefore w:val="0"/>
        <w:widowControl w:val="0"/>
        <w:numPr>
          <w:ilvl w:val="0"/>
          <w:numId w:val="12"/>
        </w:numPr>
        <w:kinsoku/>
        <w:wordWrap/>
        <w:overflowPunct/>
        <w:topLinePunct w:val="0"/>
        <w:bidi w:val="0"/>
        <w:snapToGrid/>
        <w:spacing w:line="400" w:lineRule="exact"/>
        <w:ind w:left="1272" w:leftChars="404" w:hanging="424" w:firstLineChars="0"/>
        <w:textAlignment w:val="auto"/>
        <w:rPr>
          <w:rFonts w:hint="eastAsia" w:ascii="黑体" w:hAnsi="黑体" w:eastAsia="黑体" w:cs="黑体"/>
          <w:bCs/>
          <w:szCs w:val="21"/>
        </w:rPr>
      </w:pPr>
      <w:r>
        <w:rPr>
          <w:rFonts w:hint="eastAsia" w:ascii="黑体" w:hAnsi="黑体" w:eastAsia="黑体" w:cs="黑体"/>
          <w:bCs/>
          <w:szCs w:val="21"/>
        </w:rPr>
        <w:t>若失败，告知车辆用户处理建议。</w:t>
      </w:r>
    </w:p>
    <w:p>
      <w:pPr>
        <w:keepNext w:val="0"/>
        <w:keepLines w:val="0"/>
        <w:pageBreakBefore w:val="0"/>
        <w:widowControl w:val="0"/>
        <w:kinsoku/>
        <w:wordWrap/>
        <w:overflowPunct/>
        <w:topLinePunct w:val="0"/>
        <w:bidi w:val="0"/>
        <w:snapToGrid/>
        <w:spacing w:line="400" w:lineRule="exact"/>
        <w:ind w:firstLine="420"/>
        <w:textAlignment w:val="auto"/>
        <w:rPr>
          <w:rFonts w:hint="eastAsia" w:ascii="黑体" w:hAnsi="黑体" w:eastAsia="黑体"/>
          <w:bCs/>
          <w:szCs w:val="21"/>
        </w:rPr>
      </w:pPr>
      <w:r>
        <w:rPr>
          <w:rFonts w:hint="eastAsia" w:ascii="黑体" w:hAnsi="黑体" w:eastAsia="黑体"/>
          <w:bCs/>
          <w:szCs w:val="21"/>
        </w:rPr>
        <w:t>说明：</w:t>
      </w:r>
    </w:p>
    <w:p>
      <w:pPr>
        <w:keepNext w:val="0"/>
        <w:keepLines w:val="0"/>
        <w:pageBreakBefore w:val="0"/>
        <w:widowControl w:val="0"/>
        <w:kinsoku/>
        <w:wordWrap/>
        <w:overflowPunct/>
        <w:topLinePunct w:val="0"/>
        <w:bidi w:val="0"/>
        <w:snapToGrid/>
        <w:spacing w:line="400" w:lineRule="exact"/>
        <w:ind w:firstLine="420"/>
        <w:textAlignment w:val="auto"/>
        <w:rPr>
          <w:rFonts w:ascii="宋体" w:hAnsi="宋体"/>
          <w:bCs/>
          <w:szCs w:val="21"/>
        </w:rPr>
      </w:pPr>
      <w:r>
        <w:rPr>
          <w:rFonts w:hint="eastAsia" w:ascii="宋体" w:hAnsi="宋体"/>
          <w:bCs/>
          <w:szCs w:val="21"/>
        </w:rPr>
        <w:t>本条款目的是要求车辆制造商在软件升级执行后，应将软件升级的结果及附加信息告知车辆用户。对于具有车载电子用户手册的，应及时更新手册内容避免对车辆用户造成误导。</w:t>
      </w:r>
    </w:p>
    <w:p>
      <w:pPr>
        <w:pStyle w:val="24"/>
        <w:keepNext w:val="0"/>
        <w:keepLines w:val="0"/>
        <w:pageBreakBefore w:val="0"/>
        <w:widowControl w:val="0"/>
        <w:numPr>
          <w:ilvl w:val="0"/>
          <w:numId w:val="7"/>
        </w:numPr>
        <w:kinsoku/>
        <w:wordWrap/>
        <w:overflowPunct/>
        <w:topLinePunct w:val="0"/>
        <w:bidi w:val="0"/>
        <w:snapToGrid/>
        <w:spacing w:line="400" w:lineRule="exact"/>
        <w:ind w:left="426" w:firstLineChars="0"/>
        <w:textAlignment w:val="auto"/>
        <w:rPr>
          <w:rFonts w:ascii="黑体" w:hAnsi="黑体" w:eastAsia="黑体"/>
          <w:bCs/>
          <w:szCs w:val="21"/>
        </w:rPr>
      </w:pPr>
      <w:r>
        <w:rPr>
          <w:rFonts w:hint="eastAsia" w:ascii="黑体" w:hAnsi="黑体" w:eastAsia="黑体"/>
          <w:bCs/>
          <w:szCs w:val="21"/>
        </w:rPr>
        <w:t>条款5.2.9　若软件升级失败或中断，应确保将系统恢复到以前的可用版本或将车辆置于安全状态。</w:t>
      </w:r>
    </w:p>
    <w:p>
      <w:pPr>
        <w:keepNext w:val="0"/>
        <w:keepLines w:val="0"/>
        <w:pageBreakBefore w:val="0"/>
        <w:widowControl w:val="0"/>
        <w:kinsoku/>
        <w:wordWrap/>
        <w:overflowPunct/>
        <w:topLinePunct w:val="0"/>
        <w:bidi w:val="0"/>
        <w:snapToGrid/>
        <w:spacing w:line="400" w:lineRule="exact"/>
        <w:ind w:firstLine="420"/>
        <w:textAlignment w:val="auto"/>
        <w:rPr>
          <w:rFonts w:hint="eastAsia" w:ascii="黑体" w:hAnsi="黑体" w:eastAsia="黑体"/>
          <w:bCs/>
          <w:szCs w:val="21"/>
        </w:rPr>
      </w:pPr>
      <w:r>
        <w:rPr>
          <w:rFonts w:hint="eastAsia" w:ascii="黑体" w:hAnsi="黑体" w:eastAsia="黑体"/>
          <w:bCs/>
          <w:szCs w:val="21"/>
        </w:rPr>
        <w:t>说明：</w:t>
      </w:r>
    </w:p>
    <w:p>
      <w:pPr>
        <w:keepNext w:val="0"/>
        <w:keepLines w:val="0"/>
        <w:pageBreakBefore w:val="0"/>
        <w:widowControl w:val="0"/>
        <w:kinsoku/>
        <w:wordWrap/>
        <w:overflowPunct/>
        <w:topLinePunct w:val="0"/>
        <w:bidi w:val="0"/>
        <w:snapToGrid/>
        <w:spacing w:line="400" w:lineRule="exact"/>
        <w:ind w:firstLine="420"/>
        <w:textAlignment w:val="auto"/>
        <w:rPr>
          <w:rFonts w:ascii="宋体" w:hAnsi="宋体"/>
          <w:bCs/>
          <w:szCs w:val="21"/>
        </w:rPr>
      </w:pPr>
      <w:r>
        <w:rPr>
          <w:rFonts w:hint="eastAsia" w:ascii="宋体" w:hAnsi="宋体"/>
          <w:bCs/>
          <w:szCs w:val="21"/>
        </w:rPr>
        <w:t>本条款的目的是要求车辆制造商对升级失败或中断进行管理，建议优先考虑恢复到以前可用的版本；当不可能或不希望恢复到以前的版本时，至少应该保证车辆处于安全状态。“安全状态”由车辆制造商具体定义并证明其有效性。</w:t>
      </w:r>
    </w:p>
    <w:p>
      <w:pPr>
        <w:keepNext w:val="0"/>
        <w:keepLines w:val="0"/>
        <w:pageBreakBefore w:val="0"/>
        <w:widowControl w:val="0"/>
        <w:kinsoku/>
        <w:wordWrap/>
        <w:overflowPunct/>
        <w:topLinePunct w:val="0"/>
        <w:bidi w:val="0"/>
        <w:snapToGrid/>
        <w:spacing w:line="400" w:lineRule="exact"/>
        <w:ind w:firstLine="420"/>
        <w:textAlignment w:val="auto"/>
        <w:rPr>
          <w:rFonts w:hint="eastAsia" w:ascii="宋体" w:hAnsi="宋体" w:cs="宋体"/>
          <w:bCs/>
          <w:szCs w:val="21"/>
        </w:rPr>
      </w:pPr>
      <w:r>
        <w:rPr>
          <w:rFonts w:hint="eastAsia" w:ascii="黑体" w:hAnsi="黑体" w:eastAsia="黑体"/>
          <w:szCs w:val="21"/>
        </w:rPr>
        <w:t>可提供的文件示例：</w:t>
      </w:r>
    </w:p>
    <w:p>
      <w:pPr>
        <w:keepNext w:val="0"/>
        <w:keepLines w:val="0"/>
        <w:pageBreakBefore w:val="0"/>
        <w:widowControl w:val="0"/>
        <w:kinsoku/>
        <w:wordWrap/>
        <w:overflowPunct/>
        <w:topLinePunct w:val="0"/>
        <w:bidi w:val="0"/>
        <w:snapToGrid/>
        <w:spacing w:line="400" w:lineRule="exact"/>
        <w:ind w:firstLine="420"/>
        <w:textAlignment w:val="auto"/>
        <w:rPr>
          <w:rFonts w:hint="eastAsia" w:ascii="宋体" w:hAnsi="宋体"/>
          <w:bCs/>
          <w:szCs w:val="21"/>
        </w:rPr>
      </w:pPr>
      <w:r>
        <w:rPr>
          <w:rFonts w:hint="eastAsia" w:ascii="宋体" w:hAnsi="宋体"/>
          <w:bCs/>
          <w:szCs w:val="21"/>
        </w:rPr>
        <w:t>为确保满足该要求，可提供以下相关内容作为证明：</w:t>
      </w:r>
    </w:p>
    <w:p>
      <w:pPr>
        <w:keepNext w:val="0"/>
        <w:keepLines w:val="0"/>
        <w:pageBreakBefore w:val="0"/>
        <w:widowControl w:val="0"/>
        <w:kinsoku/>
        <w:wordWrap/>
        <w:overflowPunct/>
        <w:topLinePunct w:val="0"/>
        <w:bidi w:val="0"/>
        <w:snapToGrid/>
        <w:spacing w:line="400" w:lineRule="exact"/>
        <w:ind w:firstLine="420"/>
        <w:textAlignment w:val="auto"/>
        <w:rPr>
          <w:rFonts w:ascii="宋体" w:hAnsi="宋体"/>
          <w:bCs/>
          <w:szCs w:val="21"/>
        </w:rPr>
      </w:pPr>
      <w:r>
        <w:rPr>
          <w:rFonts w:hint="eastAsia" w:ascii="宋体" w:hAnsi="宋体"/>
          <w:bCs/>
          <w:szCs w:val="21"/>
        </w:rPr>
        <w:t>(a) 软件升级失败或中断后的处理策略；</w:t>
      </w:r>
    </w:p>
    <w:p>
      <w:pPr>
        <w:keepNext w:val="0"/>
        <w:keepLines w:val="0"/>
        <w:pageBreakBefore w:val="0"/>
        <w:widowControl w:val="0"/>
        <w:kinsoku/>
        <w:wordWrap/>
        <w:overflowPunct/>
        <w:topLinePunct w:val="0"/>
        <w:bidi w:val="0"/>
        <w:snapToGrid/>
        <w:spacing w:line="400" w:lineRule="exact"/>
        <w:ind w:firstLine="420"/>
        <w:textAlignment w:val="auto"/>
        <w:rPr>
          <w:rFonts w:hint="eastAsia" w:ascii="宋体" w:hAnsi="宋体"/>
          <w:bCs/>
          <w:szCs w:val="21"/>
        </w:rPr>
      </w:pPr>
      <w:r>
        <w:rPr>
          <w:rFonts w:hint="eastAsia" w:ascii="宋体" w:hAnsi="宋体"/>
          <w:bCs/>
          <w:szCs w:val="21"/>
        </w:rPr>
        <w:t>(b)</w:t>
      </w:r>
      <w:r>
        <w:rPr>
          <w:rFonts w:ascii="宋体" w:hAnsi="宋体"/>
          <w:bCs/>
          <w:szCs w:val="21"/>
        </w:rPr>
        <w:t xml:space="preserve"> </w:t>
      </w:r>
      <w:r>
        <w:rPr>
          <w:rFonts w:hint="eastAsia" w:ascii="宋体" w:hAnsi="宋体"/>
          <w:bCs/>
          <w:szCs w:val="21"/>
        </w:rPr>
        <w:t>将恢复版本的说明；</w:t>
      </w:r>
    </w:p>
    <w:p>
      <w:pPr>
        <w:keepNext w:val="0"/>
        <w:keepLines w:val="0"/>
        <w:pageBreakBefore w:val="0"/>
        <w:widowControl w:val="0"/>
        <w:kinsoku/>
        <w:wordWrap/>
        <w:overflowPunct/>
        <w:topLinePunct w:val="0"/>
        <w:bidi w:val="0"/>
        <w:snapToGrid/>
        <w:spacing w:line="400" w:lineRule="exact"/>
        <w:ind w:firstLine="420"/>
        <w:textAlignment w:val="auto"/>
        <w:rPr>
          <w:rFonts w:hint="eastAsia" w:ascii="宋体" w:hAnsi="宋体"/>
          <w:bCs/>
          <w:szCs w:val="21"/>
        </w:rPr>
      </w:pPr>
      <w:r>
        <w:rPr>
          <w:rFonts w:hint="eastAsia" w:ascii="宋体" w:hAnsi="宋体"/>
          <w:bCs/>
          <w:szCs w:val="21"/>
        </w:rPr>
        <w:t>(c)</w:t>
      </w:r>
      <w:r>
        <w:rPr>
          <w:rFonts w:ascii="宋体" w:hAnsi="宋体"/>
          <w:bCs/>
          <w:szCs w:val="21"/>
        </w:rPr>
        <w:t xml:space="preserve"> </w:t>
      </w:r>
      <w:r>
        <w:rPr>
          <w:rFonts w:hint="eastAsia" w:ascii="宋体" w:hAnsi="宋体"/>
          <w:bCs/>
          <w:szCs w:val="21"/>
        </w:rPr>
        <w:t>安全状态的说明；</w:t>
      </w:r>
    </w:p>
    <w:p>
      <w:pPr>
        <w:keepNext w:val="0"/>
        <w:keepLines w:val="0"/>
        <w:pageBreakBefore w:val="0"/>
        <w:widowControl w:val="0"/>
        <w:kinsoku/>
        <w:wordWrap/>
        <w:overflowPunct/>
        <w:topLinePunct w:val="0"/>
        <w:bidi w:val="0"/>
        <w:snapToGrid/>
        <w:spacing w:line="400" w:lineRule="exact"/>
        <w:ind w:firstLine="420"/>
        <w:textAlignment w:val="auto"/>
        <w:rPr>
          <w:rFonts w:ascii="宋体" w:hAnsi="宋体"/>
          <w:bCs/>
          <w:szCs w:val="21"/>
        </w:rPr>
      </w:pPr>
      <w:r>
        <w:rPr>
          <w:rFonts w:hint="eastAsia" w:ascii="宋体" w:hAnsi="宋体"/>
          <w:bCs/>
          <w:szCs w:val="21"/>
        </w:rPr>
        <w:t>(d) 为达到安全状态而添加/禁用的功能。</w:t>
      </w:r>
    </w:p>
    <w:p>
      <w:pPr>
        <w:pStyle w:val="24"/>
        <w:keepNext w:val="0"/>
        <w:keepLines w:val="0"/>
        <w:pageBreakBefore w:val="0"/>
        <w:widowControl w:val="0"/>
        <w:numPr>
          <w:ilvl w:val="0"/>
          <w:numId w:val="7"/>
        </w:numPr>
        <w:kinsoku/>
        <w:wordWrap/>
        <w:overflowPunct/>
        <w:topLinePunct w:val="0"/>
        <w:bidi w:val="0"/>
        <w:snapToGrid/>
        <w:spacing w:line="400" w:lineRule="exact"/>
        <w:ind w:left="426" w:firstLineChars="0"/>
        <w:textAlignment w:val="auto"/>
        <w:rPr>
          <w:rFonts w:ascii="黑体" w:hAnsi="黑体" w:eastAsia="黑体"/>
          <w:bCs/>
          <w:szCs w:val="21"/>
        </w:rPr>
      </w:pPr>
      <w:r>
        <w:rPr>
          <w:rFonts w:hint="eastAsia" w:ascii="黑体" w:hAnsi="黑体" w:eastAsia="黑体"/>
          <w:bCs/>
          <w:szCs w:val="21"/>
        </w:rPr>
        <w:t>条款6.2　升级包真实性完整性试验</w:t>
      </w:r>
    </w:p>
    <w:p>
      <w:pPr>
        <w:keepNext w:val="0"/>
        <w:keepLines w:val="0"/>
        <w:pageBreakBefore w:val="0"/>
        <w:widowControl w:val="0"/>
        <w:kinsoku/>
        <w:wordWrap/>
        <w:overflowPunct/>
        <w:topLinePunct w:val="0"/>
        <w:bidi w:val="0"/>
        <w:snapToGrid/>
        <w:spacing w:line="400" w:lineRule="exact"/>
        <w:ind w:firstLine="420"/>
        <w:textAlignment w:val="auto"/>
        <w:rPr>
          <w:rFonts w:hint="eastAsia" w:ascii="黑体" w:hAnsi="黑体" w:eastAsia="黑体"/>
          <w:bCs/>
          <w:szCs w:val="21"/>
        </w:rPr>
      </w:pPr>
      <w:r>
        <w:rPr>
          <w:rFonts w:hint="eastAsia" w:ascii="黑体" w:hAnsi="黑体" w:eastAsia="黑体"/>
          <w:bCs/>
          <w:szCs w:val="21"/>
        </w:rPr>
        <w:t>说明：</w:t>
      </w:r>
    </w:p>
    <w:p>
      <w:pPr>
        <w:keepNext w:val="0"/>
        <w:keepLines w:val="0"/>
        <w:pageBreakBefore w:val="0"/>
        <w:widowControl w:val="0"/>
        <w:kinsoku/>
        <w:wordWrap/>
        <w:overflowPunct/>
        <w:topLinePunct w:val="0"/>
        <w:bidi w:val="0"/>
        <w:snapToGrid/>
        <w:spacing w:line="400" w:lineRule="exact"/>
        <w:ind w:firstLine="420"/>
        <w:textAlignment w:val="auto"/>
        <w:rPr>
          <w:rFonts w:ascii="宋体" w:hAnsi="宋体"/>
          <w:bCs/>
          <w:szCs w:val="21"/>
        </w:rPr>
      </w:pPr>
      <w:r>
        <w:rPr>
          <w:rFonts w:hint="eastAsia" w:ascii="宋体" w:hAnsi="宋体"/>
          <w:bCs/>
          <w:szCs w:val="21"/>
        </w:rPr>
        <w:t>本试验是为了验证5</w:t>
      </w:r>
      <w:r>
        <w:rPr>
          <w:rFonts w:ascii="宋体" w:hAnsi="宋体"/>
          <w:bCs/>
          <w:szCs w:val="21"/>
        </w:rPr>
        <w:t>.1.1</w:t>
      </w:r>
      <w:r>
        <w:rPr>
          <w:rFonts w:hint="eastAsia" w:ascii="宋体" w:hAnsi="宋体"/>
          <w:bCs/>
          <w:szCs w:val="21"/>
        </w:rPr>
        <w:t>的要求。</w:t>
      </w:r>
    </w:p>
    <w:p>
      <w:pPr>
        <w:keepNext w:val="0"/>
        <w:keepLines w:val="0"/>
        <w:pageBreakBefore w:val="0"/>
        <w:widowControl w:val="0"/>
        <w:kinsoku/>
        <w:wordWrap/>
        <w:overflowPunct/>
        <w:topLinePunct w:val="0"/>
        <w:bidi w:val="0"/>
        <w:snapToGrid/>
        <w:spacing w:line="400" w:lineRule="exact"/>
        <w:ind w:firstLine="420"/>
        <w:textAlignment w:val="auto"/>
        <w:rPr>
          <w:rFonts w:ascii="宋体" w:hAnsi="宋体" w:cs="宋体"/>
          <w:bCs/>
          <w:szCs w:val="21"/>
        </w:rPr>
      </w:pPr>
      <w:r>
        <w:rPr>
          <w:rFonts w:hint="eastAsia" w:ascii="宋体" w:hAnsi="宋体"/>
          <w:bCs/>
          <w:szCs w:val="21"/>
        </w:rPr>
        <w:t>使用升级包篡改工具对车辆制造商提供的升级包进行</w:t>
      </w:r>
      <w:r>
        <w:rPr>
          <w:rFonts w:hint="eastAsia"/>
        </w:rPr>
        <w:t>损害</w:t>
      </w:r>
      <w:r>
        <w:rPr>
          <w:rFonts w:hint="eastAsia" w:ascii="宋体" w:hAnsi="宋体"/>
          <w:bCs/>
          <w:szCs w:val="21"/>
        </w:rPr>
        <w:t>，将损害后的升级包通过技术手段放入车辆，通过影音设备记录软件升级结果，</w:t>
      </w:r>
      <w:r>
        <w:rPr>
          <w:rFonts w:hint="eastAsia" w:ascii="宋体" w:hAnsi="宋体" w:cs="宋体"/>
          <w:bCs/>
          <w:szCs w:val="21"/>
        </w:rPr>
        <w:t>将日志校验结果与车辆</w:t>
      </w:r>
      <w:r>
        <w:rPr>
          <w:rFonts w:hint="eastAsia" w:ascii="宋体" w:hAnsi="宋体"/>
          <w:bCs/>
          <w:szCs w:val="21"/>
        </w:rPr>
        <w:t>制造商提供的</w:t>
      </w:r>
      <w:r>
        <w:rPr>
          <w:rFonts w:hint="eastAsia" w:ascii="宋体" w:hAnsi="宋体" w:cs="宋体"/>
          <w:bCs/>
          <w:szCs w:val="21"/>
        </w:rPr>
        <w:t>保护机制进行对比，软件升级不执行且日志校验结果符合保护机制，则试验通过。</w:t>
      </w:r>
    </w:p>
    <w:p>
      <w:pPr>
        <w:pStyle w:val="24"/>
        <w:keepNext w:val="0"/>
        <w:keepLines w:val="0"/>
        <w:pageBreakBefore w:val="0"/>
        <w:widowControl w:val="0"/>
        <w:numPr>
          <w:ilvl w:val="0"/>
          <w:numId w:val="7"/>
        </w:numPr>
        <w:kinsoku/>
        <w:wordWrap/>
        <w:overflowPunct/>
        <w:topLinePunct w:val="0"/>
        <w:bidi w:val="0"/>
        <w:snapToGrid/>
        <w:spacing w:line="400" w:lineRule="exact"/>
        <w:ind w:left="426" w:firstLineChars="0"/>
        <w:textAlignment w:val="auto"/>
        <w:rPr>
          <w:rFonts w:ascii="黑体" w:hAnsi="黑体" w:eastAsia="黑体"/>
          <w:bCs/>
          <w:szCs w:val="21"/>
        </w:rPr>
      </w:pPr>
      <w:r>
        <w:rPr>
          <w:rFonts w:hint="eastAsia" w:ascii="黑体" w:hAnsi="黑体" w:eastAsia="黑体"/>
          <w:bCs/>
          <w:szCs w:val="21"/>
        </w:rPr>
        <w:t>条款6.3　软件识别码/软件版本更新及读取试验</w:t>
      </w:r>
    </w:p>
    <w:p>
      <w:pPr>
        <w:keepNext w:val="0"/>
        <w:keepLines w:val="0"/>
        <w:pageBreakBefore w:val="0"/>
        <w:widowControl w:val="0"/>
        <w:kinsoku/>
        <w:wordWrap/>
        <w:overflowPunct/>
        <w:topLinePunct w:val="0"/>
        <w:bidi w:val="0"/>
        <w:snapToGrid/>
        <w:spacing w:line="400" w:lineRule="exact"/>
        <w:ind w:firstLine="420"/>
        <w:textAlignment w:val="auto"/>
        <w:rPr>
          <w:rFonts w:ascii="黑体" w:hAnsi="黑体" w:eastAsia="黑体"/>
          <w:bCs/>
          <w:szCs w:val="21"/>
        </w:rPr>
      </w:pPr>
      <w:r>
        <w:rPr>
          <w:rFonts w:hint="eastAsia" w:ascii="黑体" w:hAnsi="黑体" w:eastAsia="黑体"/>
          <w:bCs/>
          <w:szCs w:val="21"/>
        </w:rPr>
        <w:t>说明：</w:t>
      </w:r>
    </w:p>
    <w:p>
      <w:pPr>
        <w:keepNext w:val="0"/>
        <w:keepLines w:val="0"/>
        <w:pageBreakBefore w:val="0"/>
        <w:widowControl w:val="0"/>
        <w:kinsoku/>
        <w:wordWrap/>
        <w:overflowPunct/>
        <w:topLinePunct w:val="0"/>
        <w:bidi w:val="0"/>
        <w:snapToGrid/>
        <w:spacing w:line="400" w:lineRule="exact"/>
        <w:ind w:firstLine="420"/>
        <w:textAlignment w:val="auto"/>
        <w:rPr>
          <w:rFonts w:hint="eastAsia" w:ascii="黑体" w:hAnsi="黑体" w:eastAsia="黑体"/>
          <w:bCs/>
          <w:szCs w:val="21"/>
        </w:rPr>
      </w:pPr>
      <w:r>
        <w:rPr>
          <w:rFonts w:hint="eastAsia" w:ascii="宋体" w:hAnsi="宋体"/>
          <w:bCs/>
          <w:szCs w:val="21"/>
        </w:rPr>
        <w:t>本试验是为了验证5</w:t>
      </w:r>
      <w:r>
        <w:rPr>
          <w:rFonts w:ascii="宋体" w:hAnsi="宋体"/>
          <w:bCs/>
          <w:szCs w:val="21"/>
        </w:rPr>
        <w:t>.1.2</w:t>
      </w:r>
      <w:r>
        <w:rPr>
          <w:rFonts w:hint="eastAsia" w:ascii="宋体" w:hAnsi="宋体"/>
          <w:bCs/>
          <w:szCs w:val="21"/>
        </w:rPr>
        <w:t>和5</w:t>
      </w:r>
      <w:r>
        <w:rPr>
          <w:rFonts w:ascii="宋体" w:hAnsi="宋体"/>
          <w:bCs/>
          <w:szCs w:val="21"/>
        </w:rPr>
        <w:t>.1.3</w:t>
      </w:r>
      <w:r>
        <w:rPr>
          <w:rFonts w:hint="eastAsia" w:ascii="宋体" w:hAnsi="宋体"/>
          <w:bCs/>
          <w:szCs w:val="21"/>
        </w:rPr>
        <w:t>的要求。</w:t>
      </w:r>
    </w:p>
    <w:p>
      <w:pPr>
        <w:keepNext w:val="0"/>
        <w:keepLines w:val="0"/>
        <w:pageBreakBefore w:val="0"/>
        <w:widowControl w:val="0"/>
        <w:kinsoku/>
        <w:wordWrap/>
        <w:overflowPunct/>
        <w:topLinePunct w:val="0"/>
        <w:bidi w:val="0"/>
        <w:snapToGrid/>
        <w:spacing w:line="400" w:lineRule="exact"/>
        <w:ind w:firstLine="420"/>
        <w:textAlignment w:val="auto"/>
        <w:rPr>
          <w:rFonts w:hint="eastAsia" w:ascii="宋体" w:hAnsi="宋体"/>
          <w:bCs/>
          <w:szCs w:val="21"/>
        </w:rPr>
      </w:pPr>
      <w:r>
        <w:rPr>
          <w:rFonts w:hint="eastAsia" w:ascii="宋体" w:hAnsi="宋体"/>
          <w:bCs/>
          <w:szCs w:val="21"/>
        </w:rPr>
        <w:t>如果车辆上存储了软件识别码，车辆制造商应提供相应升级包，并提供软件识别码的标准接口的读取方式，包括通信协议、读取的诊断服务、诊断DID等。对比软件升级前后的软件识别码，符合车辆制造商的更新规则，则试验通过。</w:t>
      </w:r>
    </w:p>
    <w:p>
      <w:pPr>
        <w:keepNext w:val="0"/>
        <w:keepLines w:val="0"/>
        <w:pageBreakBefore w:val="0"/>
        <w:widowControl w:val="0"/>
        <w:kinsoku/>
        <w:wordWrap/>
        <w:overflowPunct/>
        <w:topLinePunct w:val="0"/>
        <w:bidi w:val="0"/>
        <w:snapToGrid/>
        <w:spacing w:line="400" w:lineRule="exact"/>
        <w:ind w:firstLine="420"/>
        <w:textAlignment w:val="auto"/>
        <w:rPr>
          <w:rFonts w:ascii="宋体" w:hAnsi="宋体"/>
          <w:bCs/>
          <w:szCs w:val="21"/>
        </w:rPr>
      </w:pPr>
      <w:r>
        <w:rPr>
          <w:rFonts w:hint="eastAsia" w:ascii="宋体" w:hAnsi="宋体"/>
          <w:bCs/>
          <w:szCs w:val="21"/>
        </w:rPr>
        <w:t>如果车辆上没有使用软件识别码，车辆制造商应提供相应升级包，并提供各相关软件版本的标准接口的读取方式，包括通信协议、读取的诊断服务、诊断DID等。对比软件升级前后的软件版本，符合车辆制造商的更新规则，则试验通过。</w:t>
      </w:r>
    </w:p>
    <w:p>
      <w:pPr>
        <w:pStyle w:val="24"/>
        <w:keepNext w:val="0"/>
        <w:keepLines w:val="0"/>
        <w:pageBreakBefore w:val="0"/>
        <w:widowControl w:val="0"/>
        <w:numPr>
          <w:ilvl w:val="0"/>
          <w:numId w:val="7"/>
        </w:numPr>
        <w:kinsoku/>
        <w:wordWrap/>
        <w:overflowPunct/>
        <w:topLinePunct w:val="0"/>
        <w:bidi w:val="0"/>
        <w:snapToGrid/>
        <w:spacing w:line="400" w:lineRule="exact"/>
        <w:ind w:left="426" w:firstLineChars="0"/>
        <w:textAlignment w:val="auto"/>
        <w:rPr>
          <w:rFonts w:ascii="黑体" w:hAnsi="黑体" w:eastAsia="黑体"/>
          <w:bCs/>
          <w:szCs w:val="21"/>
        </w:rPr>
      </w:pPr>
      <w:r>
        <w:rPr>
          <w:rFonts w:hint="eastAsia" w:ascii="黑体" w:hAnsi="黑体" w:eastAsia="黑体"/>
          <w:bCs/>
          <w:szCs w:val="21"/>
        </w:rPr>
        <w:t>条款6.4　软件识别码/软件版本防篡改试验</w:t>
      </w:r>
    </w:p>
    <w:p>
      <w:pPr>
        <w:keepNext w:val="0"/>
        <w:keepLines w:val="0"/>
        <w:pageBreakBefore w:val="0"/>
        <w:widowControl w:val="0"/>
        <w:kinsoku/>
        <w:wordWrap/>
        <w:overflowPunct/>
        <w:topLinePunct w:val="0"/>
        <w:bidi w:val="0"/>
        <w:snapToGrid/>
        <w:spacing w:line="400" w:lineRule="exact"/>
        <w:ind w:firstLine="420"/>
        <w:textAlignment w:val="auto"/>
        <w:rPr>
          <w:rFonts w:hint="eastAsia" w:ascii="黑体" w:hAnsi="黑体" w:eastAsia="黑体"/>
          <w:bCs/>
          <w:szCs w:val="21"/>
        </w:rPr>
      </w:pPr>
      <w:r>
        <w:rPr>
          <w:rFonts w:hint="eastAsia" w:ascii="黑体" w:hAnsi="黑体" w:eastAsia="黑体"/>
          <w:bCs/>
          <w:szCs w:val="21"/>
        </w:rPr>
        <w:t>说明：</w:t>
      </w:r>
    </w:p>
    <w:p>
      <w:pPr>
        <w:keepNext w:val="0"/>
        <w:keepLines w:val="0"/>
        <w:pageBreakBefore w:val="0"/>
        <w:widowControl w:val="0"/>
        <w:kinsoku/>
        <w:wordWrap/>
        <w:overflowPunct/>
        <w:topLinePunct w:val="0"/>
        <w:bidi w:val="0"/>
        <w:snapToGrid/>
        <w:spacing w:line="400" w:lineRule="exact"/>
        <w:ind w:firstLine="420"/>
        <w:textAlignment w:val="auto"/>
        <w:rPr>
          <w:rFonts w:hint="eastAsia" w:ascii="黑体" w:hAnsi="黑体" w:eastAsia="黑体"/>
          <w:bCs/>
          <w:szCs w:val="21"/>
        </w:rPr>
      </w:pPr>
      <w:r>
        <w:rPr>
          <w:rFonts w:hint="eastAsia" w:ascii="宋体" w:hAnsi="宋体"/>
          <w:bCs/>
          <w:szCs w:val="21"/>
        </w:rPr>
        <w:t>本试验是为了验证5</w:t>
      </w:r>
      <w:r>
        <w:rPr>
          <w:rFonts w:ascii="宋体" w:hAnsi="宋体"/>
          <w:bCs/>
          <w:szCs w:val="21"/>
        </w:rPr>
        <w:t>.1.4</w:t>
      </w:r>
      <w:r>
        <w:rPr>
          <w:rFonts w:hint="eastAsia" w:ascii="宋体" w:hAnsi="宋体"/>
          <w:bCs/>
          <w:szCs w:val="21"/>
        </w:rPr>
        <w:t>的要求。</w:t>
      </w:r>
    </w:p>
    <w:p>
      <w:pPr>
        <w:keepNext w:val="0"/>
        <w:keepLines w:val="0"/>
        <w:pageBreakBefore w:val="0"/>
        <w:widowControl w:val="0"/>
        <w:kinsoku/>
        <w:wordWrap/>
        <w:overflowPunct/>
        <w:topLinePunct w:val="0"/>
        <w:bidi w:val="0"/>
        <w:snapToGrid/>
        <w:spacing w:line="400" w:lineRule="exact"/>
        <w:ind w:firstLine="420"/>
        <w:textAlignment w:val="auto"/>
        <w:rPr>
          <w:rFonts w:ascii="宋体" w:hAnsi="宋体"/>
          <w:bCs/>
          <w:szCs w:val="21"/>
        </w:rPr>
      </w:pPr>
      <w:r>
        <w:rPr>
          <w:rFonts w:hint="eastAsia" w:ascii="宋体" w:hAnsi="宋体"/>
          <w:bCs/>
          <w:szCs w:val="21"/>
        </w:rPr>
        <w:t>根据车辆制造商提供的软件识别码</w:t>
      </w:r>
      <w:bookmarkStart w:id="24" w:name="_Hlk99697165"/>
      <w:r>
        <w:rPr>
          <w:rFonts w:hint="eastAsia" w:ascii="宋体" w:hAnsi="宋体"/>
          <w:bCs/>
          <w:szCs w:val="21"/>
        </w:rPr>
        <w:t>和/或</w:t>
      </w:r>
      <w:bookmarkEnd w:id="24"/>
      <w:r>
        <w:rPr>
          <w:rFonts w:hint="eastAsia" w:ascii="宋体" w:hAnsi="宋体"/>
          <w:bCs/>
          <w:szCs w:val="21"/>
        </w:rPr>
        <w:t>软件版本的</w:t>
      </w:r>
      <w:r>
        <w:rPr>
          <w:rFonts w:hint="eastAsia" w:ascii="宋体" w:hAnsi="宋体" w:cs="宋体"/>
          <w:bCs/>
          <w:szCs w:val="21"/>
        </w:rPr>
        <w:t>存储位置或存储方式</w:t>
      </w:r>
      <w:r>
        <w:rPr>
          <w:rFonts w:hint="eastAsia" w:ascii="宋体" w:hAnsi="宋体"/>
          <w:bCs/>
          <w:szCs w:val="21"/>
        </w:rPr>
        <w:t>，</w:t>
      </w:r>
      <w:r>
        <w:rPr>
          <w:rFonts w:hint="eastAsia" w:ascii="宋体" w:hAnsi="宋体" w:cs="宋体"/>
          <w:bCs/>
          <w:szCs w:val="21"/>
        </w:rPr>
        <w:t>以及采取了哪些措施来保护其免受篡改</w:t>
      </w:r>
      <w:r>
        <w:rPr>
          <w:rFonts w:hint="eastAsia" w:ascii="宋体" w:hAnsi="宋体"/>
          <w:bCs/>
          <w:szCs w:val="21"/>
        </w:rPr>
        <w:t>，尝试修改软件识别码和/或软件版本。软件识别码和/或软件版本不能被篡改，则试验通过。</w:t>
      </w:r>
    </w:p>
    <w:p>
      <w:pPr>
        <w:pStyle w:val="24"/>
        <w:keepNext w:val="0"/>
        <w:keepLines w:val="0"/>
        <w:pageBreakBefore w:val="0"/>
        <w:widowControl w:val="0"/>
        <w:numPr>
          <w:ilvl w:val="0"/>
          <w:numId w:val="7"/>
        </w:numPr>
        <w:kinsoku/>
        <w:wordWrap/>
        <w:overflowPunct/>
        <w:topLinePunct w:val="0"/>
        <w:bidi w:val="0"/>
        <w:snapToGrid/>
        <w:spacing w:line="400" w:lineRule="exact"/>
        <w:ind w:left="426" w:firstLineChars="0"/>
        <w:textAlignment w:val="auto"/>
        <w:rPr>
          <w:rFonts w:ascii="黑体" w:hAnsi="黑体" w:eastAsia="黑体"/>
          <w:bCs/>
          <w:szCs w:val="21"/>
        </w:rPr>
      </w:pPr>
      <w:r>
        <w:rPr>
          <w:rFonts w:hint="eastAsia" w:ascii="黑体" w:hAnsi="黑体" w:eastAsia="黑体"/>
          <w:bCs/>
          <w:szCs w:val="21"/>
        </w:rPr>
        <w:t>条款6.5　用户告知试验</w:t>
      </w:r>
    </w:p>
    <w:p>
      <w:pPr>
        <w:keepNext w:val="0"/>
        <w:keepLines w:val="0"/>
        <w:pageBreakBefore w:val="0"/>
        <w:widowControl w:val="0"/>
        <w:kinsoku/>
        <w:wordWrap/>
        <w:overflowPunct/>
        <w:topLinePunct w:val="0"/>
        <w:bidi w:val="0"/>
        <w:snapToGrid/>
        <w:spacing w:line="400" w:lineRule="exact"/>
        <w:ind w:firstLine="420"/>
        <w:textAlignment w:val="auto"/>
        <w:rPr>
          <w:rFonts w:hint="eastAsia" w:ascii="黑体" w:hAnsi="黑体" w:eastAsia="黑体"/>
          <w:bCs/>
          <w:szCs w:val="21"/>
        </w:rPr>
      </w:pPr>
      <w:r>
        <w:rPr>
          <w:rFonts w:hint="eastAsia" w:ascii="黑体" w:hAnsi="黑体" w:eastAsia="黑体"/>
          <w:bCs/>
          <w:szCs w:val="21"/>
        </w:rPr>
        <w:t>说明：</w:t>
      </w:r>
    </w:p>
    <w:p>
      <w:pPr>
        <w:keepNext w:val="0"/>
        <w:keepLines w:val="0"/>
        <w:pageBreakBefore w:val="0"/>
        <w:widowControl w:val="0"/>
        <w:kinsoku/>
        <w:wordWrap/>
        <w:overflowPunct/>
        <w:topLinePunct w:val="0"/>
        <w:bidi w:val="0"/>
        <w:snapToGrid/>
        <w:spacing w:line="400" w:lineRule="exact"/>
        <w:ind w:firstLine="420"/>
        <w:textAlignment w:val="auto"/>
        <w:rPr>
          <w:rFonts w:ascii="宋体" w:hAnsi="宋体"/>
          <w:bCs/>
          <w:szCs w:val="21"/>
        </w:rPr>
      </w:pPr>
      <w:r>
        <w:rPr>
          <w:rFonts w:hint="eastAsia" w:ascii="宋体" w:hAnsi="宋体"/>
          <w:bCs/>
          <w:szCs w:val="21"/>
        </w:rPr>
        <w:t>本试验是为了验证5</w:t>
      </w:r>
      <w:r>
        <w:rPr>
          <w:rFonts w:ascii="宋体" w:hAnsi="宋体"/>
          <w:bCs/>
          <w:szCs w:val="21"/>
        </w:rPr>
        <w:t>.2.1</w:t>
      </w:r>
      <w:r>
        <w:rPr>
          <w:rFonts w:hint="eastAsia" w:ascii="宋体" w:hAnsi="宋体"/>
          <w:bCs/>
          <w:szCs w:val="21"/>
        </w:rPr>
        <w:t>的要求。本试验针对在线升级。</w:t>
      </w:r>
    </w:p>
    <w:p>
      <w:pPr>
        <w:pStyle w:val="24"/>
        <w:keepNext w:val="0"/>
        <w:keepLines w:val="0"/>
        <w:pageBreakBefore w:val="0"/>
        <w:widowControl w:val="0"/>
        <w:numPr>
          <w:ilvl w:val="0"/>
          <w:numId w:val="7"/>
        </w:numPr>
        <w:kinsoku/>
        <w:wordWrap/>
        <w:overflowPunct/>
        <w:topLinePunct w:val="0"/>
        <w:bidi w:val="0"/>
        <w:snapToGrid/>
        <w:spacing w:line="400" w:lineRule="exact"/>
        <w:ind w:left="426" w:firstLineChars="0"/>
        <w:textAlignment w:val="auto"/>
        <w:rPr>
          <w:rFonts w:ascii="黑体" w:hAnsi="黑体" w:eastAsia="黑体"/>
          <w:bCs/>
          <w:szCs w:val="21"/>
        </w:rPr>
      </w:pPr>
      <w:r>
        <w:rPr>
          <w:rFonts w:hint="eastAsia" w:ascii="黑体" w:hAnsi="黑体" w:eastAsia="黑体"/>
          <w:bCs/>
          <w:szCs w:val="21"/>
        </w:rPr>
        <w:t>条款6.6　用户确认试验</w:t>
      </w:r>
    </w:p>
    <w:p>
      <w:pPr>
        <w:keepNext w:val="0"/>
        <w:keepLines w:val="0"/>
        <w:pageBreakBefore w:val="0"/>
        <w:widowControl w:val="0"/>
        <w:kinsoku/>
        <w:wordWrap/>
        <w:overflowPunct/>
        <w:topLinePunct w:val="0"/>
        <w:bidi w:val="0"/>
        <w:snapToGrid/>
        <w:spacing w:line="400" w:lineRule="exact"/>
        <w:ind w:firstLine="420"/>
        <w:textAlignment w:val="auto"/>
        <w:rPr>
          <w:rFonts w:hint="eastAsia" w:ascii="黑体" w:hAnsi="黑体" w:eastAsia="黑体"/>
          <w:bCs/>
          <w:szCs w:val="21"/>
        </w:rPr>
      </w:pPr>
      <w:r>
        <w:rPr>
          <w:rFonts w:hint="eastAsia" w:ascii="黑体" w:hAnsi="黑体" w:eastAsia="黑体"/>
          <w:bCs/>
          <w:szCs w:val="21"/>
        </w:rPr>
        <w:t>说明：</w:t>
      </w:r>
    </w:p>
    <w:p>
      <w:pPr>
        <w:keepNext w:val="0"/>
        <w:keepLines w:val="0"/>
        <w:pageBreakBefore w:val="0"/>
        <w:widowControl w:val="0"/>
        <w:kinsoku/>
        <w:wordWrap/>
        <w:overflowPunct/>
        <w:topLinePunct w:val="0"/>
        <w:bidi w:val="0"/>
        <w:snapToGrid/>
        <w:spacing w:line="400" w:lineRule="exact"/>
        <w:ind w:firstLine="420"/>
        <w:textAlignment w:val="auto"/>
        <w:rPr>
          <w:rFonts w:ascii="宋体" w:hAnsi="宋体"/>
          <w:bCs/>
          <w:szCs w:val="21"/>
        </w:rPr>
      </w:pPr>
      <w:r>
        <w:rPr>
          <w:rFonts w:hint="eastAsia" w:ascii="宋体" w:hAnsi="宋体"/>
          <w:bCs/>
          <w:szCs w:val="21"/>
        </w:rPr>
        <w:t>本试验是为了验证5</w:t>
      </w:r>
      <w:r>
        <w:rPr>
          <w:rFonts w:ascii="宋体" w:hAnsi="宋体"/>
          <w:bCs/>
          <w:szCs w:val="21"/>
        </w:rPr>
        <w:t>.2.2</w:t>
      </w:r>
      <w:r>
        <w:rPr>
          <w:rFonts w:hint="eastAsia" w:ascii="宋体" w:hAnsi="宋体"/>
          <w:bCs/>
          <w:szCs w:val="21"/>
        </w:rPr>
        <w:t>的要求。本试验针对在线升级。</w:t>
      </w:r>
    </w:p>
    <w:p>
      <w:pPr>
        <w:pStyle w:val="24"/>
        <w:keepNext w:val="0"/>
        <w:keepLines w:val="0"/>
        <w:pageBreakBefore w:val="0"/>
        <w:widowControl w:val="0"/>
        <w:numPr>
          <w:ilvl w:val="0"/>
          <w:numId w:val="7"/>
        </w:numPr>
        <w:kinsoku/>
        <w:wordWrap/>
        <w:overflowPunct/>
        <w:topLinePunct w:val="0"/>
        <w:bidi w:val="0"/>
        <w:snapToGrid/>
        <w:spacing w:line="400" w:lineRule="exact"/>
        <w:ind w:left="426" w:firstLineChars="0"/>
        <w:textAlignment w:val="auto"/>
        <w:rPr>
          <w:rFonts w:ascii="黑体" w:hAnsi="黑体" w:eastAsia="黑体"/>
          <w:bCs/>
          <w:szCs w:val="21"/>
        </w:rPr>
      </w:pPr>
      <w:r>
        <w:rPr>
          <w:rFonts w:hint="eastAsia" w:ascii="黑体" w:hAnsi="黑体" w:eastAsia="黑体"/>
          <w:bCs/>
          <w:szCs w:val="21"/>
        </w:rPr>
        <w:t>条款6.7　先决条件试验</w:t>
      </w:r>
    </w:p>
    <w:p>
      <w:pPr>
        <w:keepNext w:val="0"/>
        <w:keepLines w:val="0"/>
        <w:pageBreakBefore w:val="0"/>
        <w:widowControl w:val="0"/>
        <w:kinsoku/>
        <w:wordWrap/>
        <w:overflowPunct/>
        <w:topLinePunct w:val="0"/>
        <w:bidi w:val="0"/>
        <w:snapToGrid/>
        <w:spacing w:line="400" w:lineRule="exact"/>
        <w:ind w:firstLine="420"/>
        <w:textAlignment w:val="auto"/>
        <w:rPr>
          <w:rFonts w:hint="eastAsia" w:ascii="黑体" w:hAnsi="黑体" w:eastAsia="黑体"/>
          <w:bCs/>
          <w:szCs w:val="21"/>
        </w:rPr>
      </w:pPr>
      <w:r>
        <w:rPr>
          <w:rFonts w:hint="eastAsia" w:ascii="黑体" w:hAnsi="黑体" w:eastAsia="黑体"/>
          <w:bCs/>
          <w:szCs w:val="21"/>
        </w:rPr>
        <w:t>说明：</w:t>
      </w:r>
    </w:p>
    <w:p>
      <w:pPr>
        <w:keepNext w:val="0"/>
        <w:keepLines w:val="0"/>
        <w:pageBreakBefore w:val="0"/>
        <w:widowControl w:val="0"/>
        <w:kinsoku/>
        <w:wordWrap/>
        <w:overflowPunct/>
        <w:topLinePunct w:val="0"/>
        <w:bidi w:val="0"/>
        <w:snapToGrid/>
        <w:spacing w:line="400" w:lineRule="exact"/>
        <w:ind w:firstLine="420"/>
        <w:textAlignment w:val="auto"/>
        <w:rPr>
          <w:rFonts w:ascii="宋体" w:hAnsi="宋体"/>
          <w:bCs/>
          <w:szCs w:val="21"/>
        </w:rPr>
      </w:pPr>
      <w:r>
        <w:rPr>
          <w:rFonts w:hint="eastAsia" w:ascii="宋体" w:hAnsi="宋体"/>
          <w:bCs/>
          <w:szCs w:val="21"/>
        </w:rPr>
        <w:t>本试验是为了验证5</w:t>
      </w:r>
      <w:r>
        <w:rPr>
          <w:rFonts w:ascii="宋体" w:hAnsi="宋体"/>
          <w:bCs/>
          <w:szCs w:val="21"/>
        </w:rPr>
        <w:t>.2.3</w:t>
      </w:r>
      <w:r>
        <w:rPr>
          <w:rFonts w:hint="eastAsia" w:ascii="宋体" w:hAnsi="宋体"/>
          <w:bCs/>
          <w:szCs w:val="21"/>
        </w:rPr>
        <w:t>的要求。本试验针对在线升级。</w:t>
      </w:r>
    </w:p>
    <w:p>
      <w:pPr>
        <w:keepNext w:val="0"/>
        <w:keepLines w:val="0"/>
        <w:pageBreakBefore w:val="0"/>
        <w:widowControl w:val="0"/>
        <w:kinsoku/>
        <w:wordWrap/>
        <w:overflowPunct/>
        <w:topLinePunct w:val="0"/>
        <w:bidi w:val="0"/>
        <w:snapToGrid/>
        <w:spacing w:line="400" w:lineRule="exact"/>
        <w:ind w:firstLine="420"/>
        <w:textAlignment w:val="auto"/>
        <w:rPr>
          <w:rFonts w:ascii="宋体" w:hAnsi="宋体"/>
          <w:bCs/>
          <w:szCs w:val="21"/>
        </w:rPr>
      </w:pPr>
      <w:r>
        <w:rPr>
          <w:rFonts w:hint="eastAsia" w:ascii="宋体" w:hAnsi="宋体"/>
          <w:bCs/>
          <w:szCs w:val="21"/>
        </w:rPr>
        <w:t>根据车辆制造商提供的先决条件说明，在满足所有先决条件情况下，触发软件升级，查看是否能执行软件升级；在不满足先决条件情况下，触发升级，查看是否能执行软件升级。在满足所有先决条件情况下能执行软件升级，且在不满足先决条件情况下不能执行软件升级，则试验通过。</w:t>
      </w:r>
    </w:p>
    <w:p>
      <w:pPr>
        <w:pStyle w:val="24"/>
        <w:keepNext w:val="0"/>
        <w:keepLines w:val="0"/>
        <w:pageBreakBefore w:val="0"/>
        <w:widowControl w:val="0"/>
        <w:numPr>
          <w:ilvl w:val="0"/>
          <w:numId w:val="7"/>
        </w:numPr>
        <w:kinsoku/>
        <w:wordWrap/>
        <w:overflowPunct/>
        <w:topLinePunct w:val="0"/>
        <w:bidi w:val="0"/>
        <w:snapToGrid/>
        <w:spacing w:line="400" w:lineRule="exact"/>
        <w:ind w:left="426" w:firstLineChars="0"/>
        <w:textAlignment w:val="auto"/>
        <w:rPr>
          <w:rFonts w:ascii="黑体" w:hAnsi="黑体" w:eastAsia="黑体"/>
          <w:bCs/>
          <w:szCs w:val="21"/>
        </w:rPr>
      </w:pPr>
      <w:r>
        <w:rPr>
          <w:rFonts w:hint="eastAsia" w:ascii="黑体" w:hAnsi="黑体" w:eastAsia="黑体"/>
          <w:bCs/>
          <w:szCs w:val="21"/>
        </w:rPr>
        <w:t>条款6.8　电量保障试验</w:t>
      </w:r>
    </w:p>
    <w:p>
      <w:pPr>
        <w:keepNext w:val="0"/>
        <w:keepLines w:val="0"/>
        <w:pageBreakBefore w:val="0"/>
        <w:widowControl w:val="0"/>
        <w:kinsoku/>
        <w:wordWrap/>
        <w:overflowPunct/>
        <w:topLinePunct w:val="0"/>
        <w:bidi w:val="0"/>
        <w:snapToGrid/>
        <w:spacing w:line="400" w:lineRule="exact"/>
        <w:ind w:firstLine="420"/>
        <w:textAlignment w:val="auto"/>
        <w:rPr>
          <w:rFonts w:hint="eastAsia" w:ascii="黑体" w:hAnsi="黑体" w:eastAsia="黑体"/>
          <w:bCs/>
          <w:szCs w:val="21"/>
        </w:rPr>
      </w:pPr>
      <w:r>
        <w:rPr>
          <w:rFonts w:hint="eastAsia" w:ascii="黑体" w:hAnsi="黑体" w:eastAsia="黑体"/>
          <w:bCs/>
          <w:szCs w:val="21"/>
        </w:rPr>
        <w:t>说明：</w:t>
      </w:r>
    </w:p>
    <w:p>
      <w:pPr>
        <w:keepNext w:val="0"/>
        <w:keepLines w:val="0"/>
        <w:pageBreakBefore w:val="0"/>
        <w:widowControl w:val="0"/>
        <w:kinsoku/>
        <w:wordWrap/>
        <w:overflowPunct/>
        <w:topLinePunct w:val="0"/>
        <w:bidi w:val="0"/>
        <w:snapToGrid/>
        <w:spacing w:line="400" w:lineRule="exact"/>
        <w:ind w:firstLine="420"/>
        <w:textAlignment w:val="auto"/>
        <w:rPr>
          <w:rFonts w:ascii="宋体" w:hAnsi="宋体"/>
          <w:bCs/>
          <w:szCs w:val="21"/>
        </w:rPr>
      </w:pPr>
      <w:r>
        <w:rPr>
          <w:rFonts w:hint="eastAsia" w:ascii="宋体" w:hAnsi="宋体"/>
          <w:bCs/>
          <w:szCs w:val="21"/>
        </w:rPr>
        <w:t>本试验是为了验证5</w:t>
      </w:r>
      <w:r>
        <w:rPr>
          <w:rFonts w:ascii="宋体" w:hAnsi="宋体"/>
          <w:bCs/>
          <w:szCs w:val="21"/>
        </w:rPr>
        <w:t>.2.4</w:t>
      </w:r>
      <w:r>
        <w:rPr>
          <w:rFonts w:hint="eastAsia" w:ascii="宋体" w:hAnsi="宋体"/>
          <w:bCs/>
          <w:szCs w:val="21"/>
        </w:rPr>
        <w:t>的要求。本试验针对在线升级。</w:t>
      </w:r>
    </w:p>
    <w:p>
      <w:pPr>
        <w:keepNext w:val="0"/>
        <w:keepLines w:val="0"/>
        <w:pageBreakBefore w:val="0"/>
        <w:widowControl w:val="0"/>
        <w:kinsoku/>
        <w:wordWrap/>
        <w:overflowPunct/>
        <w:topLinePunct w:val="0"/>
        <w:bidi w:val="0"/>
        <w:snapToGrid/>
        <w:spacing w:line="400" w:lineRule="exact"/>
        <w:ind w:firstLine="420"/>
        <w:textAlignment w:val="auto"/>
        <w:rPr>
          <w:rFonts w:ascii="宋体" w:hAnsi="宋体"/>
          <w:bCs/>
          <w:szCs w:val="21"/>
        </w:rPr>
      </w:pPr>
      <w:r>
        <w:rPr>
          <w:rFonts w:hint="eastAsia" w:ascii="宋体" w:hAnsi="宋体"/>
          <w:bCs/>
          <w:szCs w:val="21"/>
        </w:rPr>
        <w:t>根据车辆制造商提供的</w:t>
      </w:r>
      <w:r>
        <w:rPr>
          <w:rFonts w:hint="eastAsia" w:ascii="宋体" w:hAnsi="宋体" w:cs="宋体"/>
          <w:bCs/>
          <w:szCs w:val="21"/>
        </w:rPr>
        <w:t>电量保障措施的说明文件</w:t>
      </w:r>
      <w:r>
        <w:rPr>
          <w:rFonts w:hint="eastAsia" w:ascii="宋体" w:hAnsi="宋体"/>
          <w:bCs/>
          <w:szCs w:val="21"/>
        </w:rPr>
        <w:t>，在满足电量保障情况下，触发软件升级，查看是否能执行软件升级；在不满足电量保障情况下，触发软件升级，查看是否能执行软件升级。在满足电量保障情况下能执行软件升级，且在不满足电量保障情况下不能执行软件升级，则试验通过。</w:t>
      </w:r>
    </w:p>
    <w:p>
      <w:pPr>
        <w:pStyle w:val="24"/>
        <w:keepNext w:val="0"/>
        <w:keepLines w:val="0"/>
        <w:pageBreakBefore w:val="0"/>
        <w:widowControl w:val="0"/>
        <w:numPr>
          <w:ilvl w:val="0"/>
          <w:numId w:val="7"/>
        </w:numPr>
        <w:kinsoku/>
        <w:wordWrap/>
        <w:overflowPunct/>
        <w:topLinePunct w:val="0"/>
        <w:bidi w:val="0"/>
        <w:snapToGrid/>
        <w:spacing w:line="400" w:lineRule="exact"/>
        <w:ind w:left="426" w:firstLineChars="0"/>
        <w:textAlignment w:val="auto"/>
        <w:rPr>
          <w:rFonts w:ascii="黑体" w:hAnsi="黑体" w:eastAsia="黑体"/>
          <w:bCs/>
          <w:szCs w:val="21"/>
        </w:rPr>
      </w:pPr>
      <w:r>
        <w:rPr>
          <w:rFonts w:hint="eastAsia" w:ascii="黑体" w:hAnsi="黑体" w:eastAsia="黑体"/>
          <w:bCs/>
          <w:szCs w:val="21"/>
        </w:rPr>
        <w:t>条款6.9　车辆安全试验</w:t>
      </w:r>
    </w:p>
    <w:p>
      <w:pPr>
        <w:keepNext w:val="0"/>
        <w:keepLines w:val="0"/>
        <w:pageBreakBefore w:val="0"/>
        <w:widowControl w:val="0"/>
        <w:kinsoku/>
        <w:wordWrap/>
        <w:overflowPunct/>
        <w:topLinePunct w:val="0"/>
        <w:bidi w:val="0"/>
        <w:snapToGrid/>
        <w:spacing w:line="400" w:lineRule="exact"/>
        <w:ind w:firstLine="420"/>
        <w:textAlignment w:val="auto"/>
        <w:rPr>
          <w:rFonts w:hint="eastAsia" w:ascii="黑体" w:hAnsi="黑体" w:eastAsia="黑体"/>
          <w:bCs/>
          <w:szCs w:val="21"/>
        </w:rPr>
      </w:pPr>
      <w:r>
        <w:rPr>
          <w:rFonts w:hint="eastAsia" w:ascii="黑体" w:hAnsi="黑体" w:eastAsia="黑体"/>
          <w:bCs/>
          <w:szCs w:val="21"/>
        </w:rPr>
        <w:t>说明：</w:t>
      </w:r>
    </w:p>
    <w:p>
      <w:pPr>
        <w:keepNext w:val="0"/>
        <w:keepLines w:val="0"/>
        <w:pageBreakBefore w:val="0"/>
        <w:widowControl w:val="0"/>
        <w:kinsoku/>
        <w:wordWrap/>
        <w:overflowPunct/>
        <w:topLinePunct w:val="0"/>
        <w:bidi w:val="0"/>
        <w:snapToGrid/>
        <w:spacing w:line="400" w:lineRule="exact"/>
        <w:ind w:firstLine="420"/>
        <w:textAlignment w:val="auto"/>
        <w:rPr>
          <w:rFonts w:ascii="宋体" w:hAnsi="宋体"/>
          <w:bCs/>
          <w:szCs w:val="21"/>
        </w:rPr>
      </w:pPr>
      <w:r>
        <w:rPr>
          <w:rFonts w:hint="eastAsia" w:ascii="宋体" w:hAnsi="宋体"/>
          <w:bCs/>
          <w:szCs w:val="21"/>
        </w:rPr>
        <w:t>本试验是为了验证5</w:t>
      </w:r>
      <w:r>
        <w:rPr>
          <w:rFonts w:ascii="宋体" w:hAnsi="宋体"/>
          <w:bCs/>
          <w:szCs w:val="21"/>
        </w:rPr>
        <w:t>.2.5</w:t>
      </w:r>
      <w:r>
        <w:rPr>
          <w:rFonts w:hint="eastAsia" w:ascii="宋体" w:hAnsi="宋体"/>
          <w:bCs/>
          <w:szCs w:val="21"/>
        </w:rPr>
        <w:t>的要求。本试验针对在线升级。</w:t>
      </w:r>
    </w:p>
    <w:p>
      <w:pPr>
        <w:keepNext w:val="0"/>
        <w:keepLines w:val="0"/>
        <w:pageBreakBefore w:val="0"/>
        <w:widowControl w:val="0"/>
        <w:kinsoku/>
        <w:wordWrap/>
        <w:overflowPunct/>
        <w:topLinePunct w:val="0"/>
        <w:bidi w:val="0"/>
        <w:snapToGrid/>
        <w:spacing w:line="400" w:lineRule="exact"/>
        <w:ind w:firstLine="420"/>
        <w:textAlignment w:val="auto"/>
        <w:rPr>
          <w:rFonts w:ascii="宋体" w:hAnsi="宋体" w:cs="宋体"/>
          <w:bCs/>
          <w:szCs w:val="21"/>
        </w:rPr>
      </w:pPr>
      <w:r>
        <w:rPr>
          <w:rFonts w:hint="eastAsia" w:ascii="宋体" w:hAnsi="宋体" w:cs="宋体"/>
          <w:bCs/>
          <w:szCs w:val="21"/>
        </w:rPr>
        <w:t>当车辆制造商声明该车型不涉及会影响车辆安全的软件升级项目，则本试验不适用。</w:t>
      </w:r>
    </w:p>
    <w:p>
      <w:pPr>
        <w:keepNext w:val="0"/>
        <w:keepLines w:val="0"/>
        <w:pageBreakBefore w:val="0"/>
        <w:widowControl w:val="0"/>
        <w:kinsoku/>
        <w:wordWrap/>
        <w:overflowPunct/>
        <w:topLinePunct w:val="0"/>
        <w:bidi w:val="0"/>
        <w:snapToGrid/>
        <w:spacing w:line="400" w:lineRule="exact"/>
        <w:ind w:firstLine="420"/>
        <w:textAlignment w:val="auto"/>
        <w:rPr>
          <w:rFonts w:hint="eastAsia" w:ascii="宋体" w:hAnsi="宋体"/>
          <w:bCs/>
          <w:szCs w:val="21"/>
        </w:rPr>
      </w:pPr>
      <w:r>
        <w:rPr>
          <w:rFonts w:hint="eastAsia" w:ascii="宋体" w:hAnsi="宋体"/>
          <w:bCs/>
          <w:szCs w:val="21"/>
        </w:rPr>
        <w:t>当存在影响车辆安全的软件升级项目，根据车辆制造商提供的</w:t>
      </w:r>
      <w:r>
        <w:rPr>
          <w:rFonts w:hint="eastAsia" w:ascii="宋体" w:hAnsi="宋体" w:cs="宋体"/>
          <w:bCs/>
          <w:szCs w:val="21"/>
        </w:rPr>
        <w:t>影响车辆安全的软件升级项目说明开展相应试验。如果车辆制造商设定的技术保护手段均被实施，则试验通过。</w:t>
      </w:r>
    </w:p>
    <w:p>
      <w:pPr>
        <w:keepNext w:val="0"/>
        <w:keepLines w:val="0"/>
        <w:pageBreakBefore w:val="0"/>
        <w:widowControl w:val="0"/>
        <w:kinsoku/>
        <w:wordWrap/>
        <w:overflowPunct/>
        <w:topLinePunct w:val="0"/>
        <w:bidi w:val="0"/>
        <w:snapToGrid/>
        <w:spacing w:line="400" w:lineRule="exact"/>
        <w:ind w:firstLine="420"/>
        <w:textAlignment w:val="auto"/>
        <w:rPr>
          <w:rFonts w:ascii="宋体" w:hAnsi="宋体"/>
          <w:bCs/>
          <w:szCs w:val="21"/>
        </w:rPr>
      </w:pPr>
      <w:r>
        <w:rPr>
          <w:rFonts w:hint="eastAsia" w:ascii="宋体" w:hAnsi="宋体"/>
          <w:bCs/>
          <w:szCs w:val="21"/>
        </w:rPr>
        <w:t>可能影响车辆安全的软件升级项的示例：</w:t>
      </w:r>
    </w:p>
    <w:p>
      <w:pPr>
        <w:keepNext w:val="0"/>
        <w:keepLines w:val="0"/>
        <w:pageBreakBefore w:val="0"/>
        <w:widowControl w:val="0"/>
        <w:kinsoku/>
        <w:wordWrap/>
        <w:overflowPunct/>
        <w:topLinePunct w:val="0"/>
        <w:bidi w:val="0"/>
        <w:snapToGrid/>
        <w:spacing w:line="400" w:lineRule="exact"/>
        <w:ind w:firstLine="420"/>
        <w:textAlignment w:val="auto"/>
        <w:rPr>
          <w:rFonts w:hint="eastAsia" w:ascii="宋体" w:hAnsi="宋体"/>
          <w:bCs/>
          <w:szCs w:val="21"/>
        </w:rPr>
      </w:pPr>
      <w:r>
        <w:rPr>
          <w:rFonts w:hint="eastAsia" w:ascii="宋体" w:hAnsi="宋体"/>
          <w:bCs/>
          <w:szCs w:val="21"/>
        </w:rPr>
        <w:t>a）升级驻车相关控制器时，车辆驻车功能可能失效，导致在斜坡出现溜坡；</w:t>
      </w:r>
    </w:p>
    <w:p>
      <w:pPr>
        <w:keepNext w:val="0"/>
        <w:keepLines w:val="0"/>
        <w:pageBreakBefore w:val="0"/>
        <w:widowControl w:val="0"/>
        <w:kinsoku/>
        <w:wordWrap/>
        <w:overflowPunct/>
        <w:topLinePunct w:val="0"/>
        <w:bidi w:val="0"/>
        <w:snapToGrid/>
        <w:spacing w:line="400" w:lineRule="exact"/>
        <w:ind w:firstLine="420"/>
        <w:textAlignment w:val="auto"/>
        <w:rPr>
          <w:rFonts w:ascii="宋体" w:hAnsi="宋体"/>
          <w:bCs/>
          <w:szCs w:val="21"/>
        </w:rPr>
      </w:pPr>
      <w:r>
        <w:rPr>
          <w:rFonts w:ascii="宋体" w:hAnsi="宋体"/>
          <w:bCs/>
          <w:szCs w:val="21"/>
        </w:rPr>
        <w:t>b</w:t>
      </w:r>
      <w:r>
        <w:rPr>
          <w:rFonts w:hint="eastAsia" w:ascii="宋体" w:hAnsi="宋体"/>
          <w:bCs/>
          <w:szCs w:val="21"/>
        </w:rPr>
        <w:t>）升级车门相关控制器时，车门功能可能失效，导致车内人员被困。</w:t>
      </w:r>
    </w:p>
    <w:p>
      <w:pPr>
        <w:pStyle w:val="24"/>
        <w:keepNext w:val="0"/>
        <w:keepLines w:val="0"/>
        <w:pageBreakBefore w:val="0"/>
        <w:widowControl w:val="0"/>
        <w:numPr>
          <w:ilvl w:val="0"/>
          <w:numId w:val="7"/>
        </w:numPr>
        <w:kinsoku/>
        <w:wordWrap/>
        <w:overflowPunct/>
        <w:topLinePunct w:val="0"/>
        <w:bidi w:val="0"/>
        <w:snapToGrid/>
        <w:spacing w:line="400" w:lineRule="exact"/>
        <w:ind w:left="426" w:firstLineChars="0"/>
        <w:textAlignment w:val="auto"/>
        <w:rPr>
          <w:rFonts w:ascii="黑体" w:hAnsi="黑体" w:eastAsia="黑体"/>
          <w:bCs/>
          <w:szCs w:val="21"/>
        </w:rPr>
      </w:pPr>
      <w:r>
        <w:rPr>
          <w:rFonts w:hint="eastAsia" w:ascii="黑体" w:hAnsi="黑体" w:eastAsia="黑体"/>
          <w:bCs/>
          <w:szCs w:val="21"/>
        </w:rPr>
        <w:t>条款6.10　驾驶安全试验</w:t>
      </w:r>
    </w:p>
    <w:p>
      <w:pPr>
        <w:keepNext w:val="0"/>
        <w:keepLines w:val="0"/>
        <w:pageBreakBefore w:val="0"/>
        <w:widowControl w:val="0"/>
        <w:kinsoku/>
        <w:wordWrap/>
        <w:overflowPunct/>
        <w:topLinePunct w:val="0"/>
        <w:bidi w:val="0"/>
        <w:snapToGrid/>
        <w:spacing w:line="400" w:lineRule="exact"/>
        <w:ind w:firstLine="420"/>
        <w:textAlignment w:val="auto"/>
        <w:rPr>
          <w:rFonts w:hint="eastAsia" w:ascii="黑体" w:hAnsi="黑体" w:eastAsia="黑体"/>
          <w:bCs/>
          <w:szCs w:val="21"/>
        </w:rPr>
      </w:pPr>
      <w:r>
        <w:rPr>
          <w:rFonts w:hint="eastAsia" w:ascii="黑体" w:hAnsi="黑体" w:eastAsia="黑体"/>
          <w:bCs/>
          <w:szCs w:val="21"/>
        </w:rPr>
        <w:t>说明：</w:t>
      </w:r>
    </w:p>
    <w:p>
      <w:pPr>
        <w:keepNext w:val="0"/>
        <w:keepLines w:val="0"/>
        <w:pageBreakBefore w:val="0"/>
        <w:widowControl w:val="0"/>
        <w:kinsoku/>
        <w:wordWrap/>
        <w:overflowPunct/>
        <w:topLinePunct w:val="0"/>
        <w:bidi w:val="0"/>
        <w:snapToGrid/>
        <w:spacing w:line="400" w:lineRule="exact"/>
        <w:ind w:firstLine="420"/>
        <w:textAlignment w:val="auto"/>
        <w:rPr>
          <w:rFonts w:ascii="宋体" w:hAnsi="宋体"/>
          <w:bCs/>
          <w:szCs w:val="21"/>
        </w:rPr>
      </w:pPr>
      <w:r>
        <w:rPr>
          <w:rFonts w:hint="eastAsia" w:ascii="宋体" w:hAnsi="宋体"/>
          <w:bCs/>
          <w:szCs w:val="21"/>
        </w:rPr>
        <w:t>本试验是为了验证5</w:t>
      </w:r>
      <w:r>
        <w:rPr>
          <w:rFonts w:ascii="宋体" w:hAnsi="宋体"/>
          <w:bCs/>
          <w:szCs w:val="21"/>
        </w:rPr>
        <w:t>.2.6</w:t>
      </w:r>
      <w:r>
        <w:rPr>
          <w:rFonts w:hint="eastAsia" w:ascii="宋体" w:hAnsi="宋体"/>
          <w:bCs/>
          <w:szCs w:val="21"/>
        </w:rPr>
        <w:t>的要求。本试验针对在线升级。</w:t>
      </w:r>
    </w:p>
    <w:p>
      <w:pPr>
        <w:keepNext w:val="0"/>
        <w:keepLines w:val="0"/>
        <w:pageBreakBefore w:val="0"/>
        <w:widowControl w:val="0"/>
        <w:kinsoku/>
        <w:wordWrap/>
        <w:overflowPunct/>
        <w:topLinePunct w:val="0"/>
        <w:bidi w:val="0"/>
        <w:snapToGrid/>
        <w:spacing w:line="400" w:lineRule="exact"/>
        <w:ind w:firstLine="420"/>
        <w:textAlignment w:val="auto"/>
        <w:rPr>
          <w:rFonts w:ascii="宋体" w:hAnsi="宋体"/>
          <w:bCs/>
          <w:szCs w:val="21"/>
        </w:rPr>
      </w:pPr>
      <w:r>
        <w:rPr>
          <w:rFonts w:hint="eastAsia" w:ascii="宋体" w:hAnsi="宋体"/>
          <w:bCs/>
          <w:szCs w:val="21"/>
        </w:rPr>
        <w:t>当车辆制造商声明该车型不涉及会影响驾驶安全的软件升级项目，则本试验不适用。</w:t>
      </w:r>
    </w:p>
    <w:p>
      <w:pPr>
        <w:keepNext w:val="0"/>
        <w:keepLines w:val="0"/>
        <w:pageBreakBefore w:val="0"/>
        <w:widowControl w:val="0"/>
        <w:kinsoku/>
        <w:wordWrap/>
        <w:overflowPunct/>
        <w:topLinePunct w:val="0"/>
        <w:bidi w:val="0"/>
        <w:snapToGrid/>
        <w:spacing w:line="400" w:lineRule="exact"/>
        <w:ind w:firstLine="420"/>
        <w:textAlignment w:val="auto"/>
        <w:rPr>
          <w:rFonts w:hint="eastAsia" w:ascii="宋体" w:hAnsi="宋体"/>
          <w:bCs/>
          <w:szCs w:val="21"/>
        </w:rPr>
      </w:pPr>
      <w:r>
        <w:rPr>
          <w:rFonts w:hint="eastAsia" w:ascii="宋体" w:hAnsi="宋体"/>
          <w:bCs/>
          <w:szCs w:val="21"/>
        </w:rPr>
        <w:t>当存在影响驾驶安全的软件升级项目，根据车辆制造商提供的</w:t>
      </w:r>
      <w:r>
        <w:rPr>
          <w:rFonts w:hint="eastAsia" w:ascii="宋体" w:hAnsi="宋体" w:cs="宋体"/>
          <w:bCs/>
          <w:szCs w:val="21"/>
        </w:rPr>
        <w:t>影响驾驶安全的软件升级项目说明开展相应试验。如果在执行软件升级中，车辆不能被驾驶，且影响车辆安全和影响软件升级成功执行的车辆功能不能被使用，则试验通过。</w:t>
      </w:r>
    </w:p>
    <w:p>
      <w:pPr>
        <w:pStyle w:val="24"/>
        <w:keepNext w:val="0"/>
        <w:keepLines w:val="0"/>
        <w:pageBreakBefore w:val="0"/>
        <w:widowControl w:val="0"/>
        <w:numPr>
          <w:ilvl w:val="0"/>
          <w:numId w:val="7"/>
        </w:numPr>
        <w:kinsoku/>
        <w:wordWrap/>
        <w:overflowPunct/>
        <w:topLinePunct w:val="0"/>
        <w:bidi w:val="0"/>
        <w:snapToGrid/>
        <w:spacing w:line="400" w:lineRule="exact"/>
        <w:ind w:left="426" w:firstLineChars="0"/>
        <w:textAlignment w:val="auto"/>
        <w:rPr>
          <w:rFonts w:ascii="黑体" w:hAnsi="黑体" w:eastAsia="黑体"/>
          <w:bCs/>
          <w:szCs w:val="21"/>
        </w:rPr>
      </w:pPr>
      <w:r>
        <w:rPr>
          <w:rFonts w:hint="eastAsia" w:ascii="黑体" w:hAnsi="黑体" w:eastAsia="黑体"/>
          <w:bCs/>
          <w:szCs w:val="21"/>
        </w:rPr>
        <w:t>条款6.11　车门防锁止试验</w:t>
      </w:r>
    </w:p>
    <w:p>
      <w:pPr>
        <w:keepNext w:val="0"/>
        <w:keepLines w:val="0"/>
        <w:pageBreakBefore w:val="0"/>
        <w:widowControl w:val="0"/>
        <w:kinsoku/>
        <w:wordWrap/>
        <w:overflowPunct/>
        <w:topLinePunct w:val="0"/>
        <w:bidi w:val="0"/>
        <w:snapToGrid/>
        <w:spacing w:line="400" w:lineRule="exact"/>
        <w:ind w:firstLine="420"/>
        <w:textAlignment w:val="auto"/>
        <w:rPr>
          <w:rFonts w:ascii="黑体" w:hAnsi="黑体" w:eastAsia="黑体"/>
          <w:bCs/>
          <w:szCs w:val="21"/>
        </w:rPr>
      </w:pPr>
      <w:r>
        <w:rPr>
          <w:rFonts w:hint="eastAsia" w:ascii="黑体" w:hAnsi="黑体" w:eastAsia="黑体"/>
          <w:bCs/>
          <w:szCs w:val="21"/>
        </w:rPr>
        <w:t>说明：</w:t>
      </w:r>
    </w:p>
    <w:p>
      <w:pPr>
        <w:keepNext w:val="0"/>
        <w:keepLines w:val="0"/>
        <w:pageBreakBefore w:val="0"/>
        <w:widowControl w:val="0"/>
        <w:kinsoku/>
        <w:wordWrap/>
        <w:overflowPunct/>
        <w:topLinePunct w:val="0"/>
        <w:bidi w:val="0"/>
        <w:snapToGrid/>
        <w:spacing w:line="400" w:lineRule="exact"/>
        <w:ind w:firstLine="420"/>
        <w:textAlignment w:val="auto"/>
        <w:rPr>
          <w:rFonts w:ascii="宋体" w:hAnsi="宋体"/>
          <w:bCs/>
          <w:szCs w:val="21"/>
        </w:rPr>
      </w:pPr>
      <w:r>
        <w:rPr>
          <w:rFonts w:hint="eastAsia" w:ascii="宋体" w:hAnsi="宋体"/>
          <w:bCs/>
          <w:szCs w:val="21"/>
        </w:rPr>
        <w:t>本试验是为了验证5</w:t>
      </w:r>
      <w:r>
        <w:rPr>
          <w:rFonts w:ascii="宋体" w:hAnsi="宋体"/>
          <w:bCs/>
          <w:szCs w:val="21"/>
        </w:rPr>
        <w:t>.2.7</w:t>
      </w:r>
      <w:r>
        <w:rPr>
          <w:rFonts w:hint="eastAsia" w:ascii="宋体" w:hAnsi="宋体"/>
          <w:bCs/>
          <w:szCs w:val="21"/>
        </w:rPr>
        <w:t>的要求。本试验针对在线升级。</w:t>
      </w:r>
    </w:p>
    <w:p>
      <w:pPr>
        <w:pStyle w:val="24"/>
        <w:keepNext w:val="0"/>
        <w:keepLines w:val="0"/>
        <w:pageBreakBefore w:val="0"/>
        <w:widowControl w:val="0"/>
        <w:numPr>
          <w:ilvl w:val="0"/>
          <w:numId w:val="7"/>
        </w:numPr>
        <w:kinsoku/>
        <w:wordWrap/>
        <w:overflowPunct/>
        <w:topLinePunct w:val="0"/>
        <w:bidi w:val="0"/>
        <w:snapToGrid/>
        <w:spacing w:line="400" w:lineRule="exact"/>
        <w:ind w:left="426" w:firstLineChars="0"/>
        <w:textAlignment w:val="auto"/>
        <w:rPr>
          <w:rFonts w:ascii="黑体" w:hAnsi="黑体" w:eastAsia="黑体"/>
          <w:bCs/>
          <w:szCs w:val="21"/>
        </w:rPr>
      </w:pPr>
      <w:r>
        <w:rPr>
          <w:rFonts w:hint="eastAsia" w:ascii="黑体" w:hAnsi="黑体" w:eastAsia="黑体"/>
          <w:bCs/>
          <w:szCs w:val="21"/>
        </w:rPr>
        <w:t>条款6.12　结果告知试验</w:t>
      </w:r>
    </w:p>
    <w:p>
      <w:pPr>
        <w:keepNext w:val="0"/>
        <w:keepLines w:val="0"/>
        <w:pageBreakBefore w:val="0"/>
        <w:widowControl w:val="0"/>
        <w:kinsoku/>
        <w:wordWrap/>
        <w:overflowPunct/>
        <w:topLinePunct w:val="0"/>
        <w:bidi w:val="0"/>
        <w:snapToGrid/>
        <w:spacing w:line="400" w:lineRule="exact"/>
        <w:ind w:firstLine="420"/>
        <w:textAlignment w:val="auto"/>
        <w:rPr>
          <w:rFonts w:ascii="黑体" w:hAnsi="黑体" w:eastAsia="黑体"/>
          <w:bCs/>
          <w:szCs w:val="21"/>
        </w:rPr>
      </w:pPr>
      <w:r>
        <w:rPr>
          <w:rFonts w:hint="eastAsia" w:ascii="黑体" w:hAnsi="黑体" w:eastAsia="黑体"/>
          <w:bCs/>
          <w:szCs w:val="21"/>
        </w:rPr>
        <w:t>说明：</w:t>
      </w:r>
    </w:p>
    <w:p>
      <w:pPr>
        <w:keepNext w:val="0"/>
        <w:keepLines w:val="0"/>
        <w:pageBreakBefore w:val="0"/>
        <w:widowControl w:val="0"/>
        <w:kinsoku/>
        <w:wordWrap/>
        <w:overflowPunct/>
        <w:topLinePunct w:val="0"/>
        <w:bidi w:val="0"/>
        <w:snapToGrid/>
        <w:spacing w:line="400" w:lineRule="exact"/>
        <w:ind w:firstLine="420"/>
        <w:textAlignment w:val="auto"/>
        <w:rPr>
          <w:rFonts w:ascii="宋体" w:hAnsi="宋体"/>
          <w:bCs/>
          <w:szCs w:val="21"/>
        </w:rPr>
      </w:pPr>
      <w:r>
        <w:rPr>
          <w:rFonts w:hint="eastAsia" w:ascii="宋体" w:hAnsi="宋体"/>
          <w:bCs/>
          <w:szCs w:val="21"/>
        </w:rPr>
        <w:t>本试验是为了验证5</w:t>
      </w:r>
      <w:r>
        <w:rPr>
          <w:rFonts w:ascii="宋体" w:hAnsi="宋体"/>
          <w:bCs/>
          <w:szCs w:val="21"/>
        </w:rPr>
        <w:t>.2.8</w:t>
      </w:r>
      <w:r>
        <w:rPr>
          <w:rFonts w:hint="eastAsia" w:ascii="宋体" w:hAnsi="宋体"/>
          <w:bCs/>
          <w:szCs w:val="21"/>
        </w:rPr>
        <w:t>的要求。本试验针对在线升级。</w:t>
      </w:r>
    </w:p>
    <w:p>
      <w:pPr>
        <w:pStyle w:val="24"/>
        <w:keepNext w:val="0"/>
        <w:keepLines w:val="0"/>
        <w:pageBreakBefore w:val="0"/>
        <w:widowControl w:val="0"/>
        <w:numPr>
          <w:ilvl w:val="0"/>
          <w:numId w:val="7"/>
        </w:numPr>
        <w:kinsoku/>
        <w:wordWrap/>
        <w:overflowPunct/>
        <w:topLinePunct w:val="0"/>
        <w:bidi w:val="0"/>
        <w:snapToGrid/>
        <w:spacing w:line="400" w:lineRule="exact"/>
        <w:ind w:left="426" w:firstLineChars="0"/>
        <w:textAlignment w:val="auto"/>
        <w:rPr>
          <w:rFonts w:ascii="黑体" w:hAnsi="黑体" w:eastAsia="黑体"/>
          <w:bCs/>
          <w:szCs w:val="21"/>
        </w:rPr>
      </w:pPr>
      <w:r>
        <w:rPr>
          <w:rFonts w:hint="eastAsia" w:ascii="黑体" w:hAnsi="黑体" w:eastAsia="黑体"/>
          <w:bCs/>
          <w:szCs w:val="21"/>
        </w:rPr>
        <w:t>条款6.13　失败或中断处理试验</w:t>
      </w:r>
    </w:p>
    <w:p>
      <w:pPr>
        <w:keepNext w:val="0"/>
        <w:keepLines w:val="0"/>
        <w:pageBreakBefore w:val="0"/>
        <w:widowControl w:val="0"/>
        <w:kinsoku/>
        <w:wordWrap/>
        <w:overflowPunct/>
        <w:topLinePunct w:val="0"/>
        <w:bidi w:val="0"/>
        <w:snapToGrid/>
        <w:spacing w:line="400" w:lineRule="exact"/>
        <w:ind w:firstLine="420"/>
        <w:textAlignment w:val="auto"/>
        <w:rPr>
          <w:rFonts w:hint="eastAsia" w:ascii="黑体" w:hAnsi="黑体" w:eastAsia="黑体"/>
          <w:bCs/>
          <w:szCs w:val="21"/>
        </w:rPr>
      </w:pPr>
      <w:r>
        <w:rPr>
          <w:rFonts w:hint="eastAsia" w:ascii="黑体" w:hAnsi="黑体" w:eastAsia="黑体"/>
          <w:bCs/>
          <w:szCs w:val="21"/>
        </w:rPr>
        <w:t>说明：</w:t>
      </w:r>
    </w:p>
    <w:p>
      <w:pPr>
        <w:keepNext w:val="0"/>
        <w:keepLines w:val="0"/>
        <w:pageBreakBefore w:val="0"/>
        <w:widowControl w:val="0"/>
        <w:kinsoku/>
        <w:wordWrap/>
        <w:overflowPunct/>
        <w:topLinePunct w:val="0"/>
        <w:bidi w:val="0"/>
        <w:snapToGrid/>
        <w:spacing w:line="400" w:lineRule="exact"/>
        <w:ind w:firstLine="420"/>
        <w:textAlignment w:val="auto"/>
        <w:rPr>
          <w:rFonts w:ascii="宋体" w:hAnsi="宋体"/>
          <w:bCs/>
          <w:szCs w:val="21"/>
        </w:rPr>
      </w:pPr>
      <w:r>
        <w:rPr>
          <w:rFonts w:hint="eastAsia" w:ascii="宋体" w:hAnsi="宋体"/>
          <w:bCs/>
          <w:szCs w:val="21"/>
        </w:rPr>
        <w:t>本试验是为了验证5</w:t>
      </w:r>
      <w:r>
        <w:rPr>
          <w:rFonts w:ascii="宋体" w:hAnsi="宋体"/>
          <w:bCs/>
          <w:szCs w:val="21"/>
        </w:rPr>
        <w:t>.2.9</w:t>
      </w:r>
      <w:r>
        <w:rPr>
          <w:rFonts w:hint="eastAsia" w:ascii="宋体" w:hAnsi="宋体"/>
          <w:bCs/>
          <w:szCs w:val="21"/>
        </w:rPr>
        <w:t>的要求。本试验针对在线升级。</w:t>
      </w:r>
    </w:p>
    <w:p>
      <w:pPr>
        <w:keepNext w:val="0"/>
        <w:keepLines w:val="0"/>
        <w:pageBreakBefore w:val="0"/>
        <w:widowControl w:val="0"/>
        <w:kinsoku/>
        <w:wordWrap/>
        <w:overflowPunct/>
        <w:topLinePunct w:val="0"/>
        <w:bidi w:val="0"/>
        <w:snapToGrid/>
        <w:spacing w:line="400" w:lineRule="exact"/>
        <w:ind w:firstLine="420"/>
        <w:textAlignment w:val="auto"/>
        <w:rPr>
          <w:rFonts w:hint="eastAsia" w:ascii="宋体" w:hAnsi="宋体"/>
          <w:bCs/>
          <w:szCs w:val="21"/>
        </w:rPr>
      </w:pPr>
      <w:r>
        <w:rPr>
          <w:rFonts w:hint="eastAsia" w:ascii="宋体" w:hAnsi="宋体"/>
          <w:bCs/>
          <w:szCs w:val="21"/>
        </w:rPr>
        <w:t>根据车辆制造商提供的触发升级失败或中断的方法使软件升级失败或中断，查看车辆状态：</w:t>
      </w:r>
    </w:p>
    <w:p>
      <w:pPr>
        <w:keepNext w:val="0"/>
        <w:keepLines w:val="0"/>
        <w:pageBreakBefore w:val="0"/>
        <w:widowControl w:val="0"/>
        <w:kinsoku/>
        <w:wordWrap/>
        <w:overflowPunct/>
        <w:topLinePunct w:val="0"/>
        <w:bidi w:val="0"/>
        <w:snapToGrid/>
        <w:spacing w:line="400" w:lineRule="exact"/>
        <w:ind w:firstLine="420"/>
        <w:textAlignment w:val="auto"/>
        <w:rPr>
          <w:rFonts w:hint="eastAsia" w:ascii="宋体" w:hAnsi="宋体"/>
          <w:bCs/>
          <w:szCs w:val="21"/>
        </w:rPr>
      </w:pPr>
      <w:r>
        <w:rPr>
          <w:rFonts w:hint="eastAsia" w:ascii="宋体" w:hAnsi="宋体"/>
          <w:bCs/>
          <w:szCs w:val="21"/>
        </w:rPr>
        <w:t>a）当车辆支持恢复到以前的可用版本，读取当前状态下的软件版本，如果恢复到车辆制造商声明的预期恢复的版本，则试验通过；</w:t>
      </w:r>
    </w:p>
    <w:p>
      <w:pPr>
        <w:keepNext w:val="0"/>
        <w:keepLines w:val="0"/>
        <w:pageBreakBefore w:val="0"/>
        <w:widowControl w:val="0"/>
        <w:kinsoku/>
        <w:wordWrap/>
        <w:overflowPunct/>
        <w:topLinePunct w:val="0"/>
        <w:autoSpaceDE w:val="0"/>
        <w:autoSpaceDN w:val="0"/>
        <w:bidi w:val="0"/>
        <w:adjustRightInd w:val="0"/>
        <w:snapToGrid/>
        <w:spacing w:line="400" w:lineRule="exact"/>
        <w:ind w:firstLine="420"/>
        <w:jc w:val="left"/>
        <w:textAlignment w:val="auto"/>
        <w:outlineLvl w:val="0"/>
        <w:rPr>
          <w:rFonts w:hint="eastAsia"/>
          <w:b/>
          <w:szCs w:val="21"/>
        </w:rPr>
      </w:pPr>
      <w:r>
        <w:rPr>
          <w:rFonts w:hint="eastAsia" w:ascii="宋体" w:hAnsi="宋体"/>
          <w:bCs/>
          <w:szCs w:val="21"/>
        </w:rPr>
        <w:t>b）当车辆未恢复到或不支持恢复到以前版本，如果车辆进入车辆制造商声明的安全状态，则试验通过。</w:t>
      </w:r>
    </w:p>
    <w:p>
      <w:pPr>
        <w:keepNext w:val="0"/>
        <w:keepLines w:val="0"/>
        <w:pageBreakBefore w:val="0"/>
        <w:widowControl w:val="0"/>
        <w:kinsoku/>
        <w:wordWrap/>
        <w:overflowPunct/>
        <w:topLinePunct w:val="0"/>
        <w:autoSpaceDE w:val="0"/>
        <w:autoSpaceDN w:val="0"/>
        <w:bidi w:val="0"/>
        <w:adjustRightInd w:val="0"/>
        <w:snapToGrid/>
        <w:spacing w:line="400" w:lineRule="exact"/>
        <w:ind w:firstLine="422"/>
        <w:jc w:val="left"/>
        <w:textAlignment w:val="auto"/>
        <w:outlineLvl w:val="0"/>
        <w:rPr>
          <w:b/>
          <w:szCs w:val="21"/>
        </w:rPr>
      </w:pPr>
      <w:r>
        <w:rPr>
          <w:rFonts w:hint="eastAsia"/>
          <w:b/>
          <w:szCs w:val="21"/>
        </w:rPr>
        <w:t>（五）</w:t>
      </w:r>
      <w:r>
        <w:rPr>
          <w:b/>
          <w:szCs w:val="21"/>
        </w:rPr>
        <w:t>主要试验（或）验证情况分析</w:t>
      </w:r>
    </w:p>
    <w:p>
      <w:pPr>
        <w:keepNext w:val="0"/>
        <w:keepLines w:val="0"/>
        <w:pageBreakBefore w:val="0"/>
        <w:widowControl w:val="0"/>
        <w:kinsoku/>
        <w:wordWrap/>
        <w:overflowPunct/>
        <w:topLinePunct w:val="0"/>
        <w:bidi w:val="0"/>
        <w:snapToGrid/>
        <w:spacing w:line="400" w:lineRule="exact"/>
        <w:ind w:firstLine="420"/>
        <w:textAlignment w:val="auto"/>
        <w:rPr>
          <w:rFonts w:hint="eastAsia" w:ascii="宋体" w:hAnsi="宋体" w:cs="宋体"/>
          <w:szCs w:val="21"/>
        </w:rPr>
      </w:pPr>
      <w:r>
        <w:rPr>
          <w:rFonts w:hint="eastAsia" w:ascii="宋体" w:hAnsi="宋体" w:cs="宋体"/>
          <w:snapToGrid w:val="0"/>
          <w:szCs w:val="21"/>
        </w:rPr>
        <w:t>根据工作安排，中国汽车技术研究中心有限公司、工业和信息化部计算机与微电子发展研究中心（中国软件评测中心）、中国汽车工程研究院股份有限公司、上海机动车检测认证技术研究中心有限公司、招商局检测车辆技术研究院有限公司、襄阳达安汽车检测中心有限公司等检测机构以及北京汽车研究总院有限公司、比亚迪汽车工业有限公司、上海汽车集团股份有限公司、重庆长安汽车股份有限公司、长城汽车股份有限公司、中国第一汽车股份有限公司、上汽大通汽车有限公司、一汽解放汽车有限公司、合众新能源汽车有限公司、华人运通（江苏）技术有限公司、北京车和家汽车科技有限公司、上海蔚来汽车有限公司、威马汽车科技集团有限公司、广州小鹏汽车科技有限公司、上汽大众汽车有限公司、上汽通用五菱汽车股份有限公司、一汽-大众汽车有限公司、宇通客车股份有限公司、奇瑞汽车股份有限公司、广州汽车集团股份有限公司、安徽江淮汽车集团股份有限公司、吉利汽车研究院（宁波）有限公司、宝马（中国）服务有限公司、戴姆勒大中华区投资有限公司、标致雪铁龙（中国）汽车贸易有限公司、沃尔沃汽车（亚太）投资控股有限公司、特斯拉汽车（上海）有限公司、本田技研工业（中国）投资有限公司等单位进行了相关的标准验证的试运行工作。验证内容包括标准草案确定的体系要求和主要试验项目。</w:t>
      </w:r>
      <w:r>
        <w:rPr>
          <w:rFonts w:hint="eastAsia" w:ascii="宋体" w:hAnsi="宋体" w:cs="宋体"/>
          <w:szCs w:val="21"/>
        </w:rPr>
        <w:t>由于验证内容比较多，以下仅选择有代表性的验证内容对主要验证情况进行说明。</w:t>
      </w:r>
    </w:p>
    <w:p>
      <w:pPr>
        <w:pStyle w:val="24"/>
        <w:numPr>
          <w:ilvl w:val="0"/>
          <w:numId w:val="13"/>
        </w:numPr>
        <w:ind w:firstLineChars="0"/>
        <w:rPr>
          <w:rFonts w:hint="eastAsia" w:ascii="黑体" w:hAnsi="黑体" w:eastAsia="黑体"/>
          <w:bCs/>
          <w:szCs w:val="21"/>
        </w:rPr>
      </w:pPr>
      <w:r>
        <w:rPr>
          <w:rFonts w:hint="eastAsia" w:ascii="黑体" w:hAnsi="黑体" w:eastAsia="黑体"/>
          <w:bCs/>
          <w:szCs w:val="21"/>
        </w:rPr>
        <w:t>软件升级管理体系审查结果</w:t>
      </w: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2"/>
        <w:gridCol w:w="1120"/>
        <w:gridCol w:w="2199"/>
        <w:gridCol w:w="45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 w:type="pct"/>
            <w:shd w:val="clear" w:color="auto" w:fill="D0CECE"/>
          </w:tcPr>
          <w:p>
            <w:pPr>
              <w:pStyle w:val="21"/>
              <w:jc w:val="center"/>
              <w:outlineLvl w:val="1"/>
              <w:rPr>
                <w:rFonts w:hint="eastAsia" w:hAnsi="宋体"/>
                <w:color w:val="auto"/>
                <w:sz w:val="18"/>
                <w:szCs w:val="18"/>
              </w:rPr>
            </w:pPr>
            <w:r>
              <w:rPr>
                <w:rFonts w:hint="eastAsia" w:hAnsi="宋体"/>
                <w:color w:val="auto"/>
                <w:sz w:val="18"/>
                <w:szCs w:val="18"/>
              </w:rPr>
              <w:t>序号</w:t>
            </w:r>
          </w:p>
        </w:tc>
        <w:tc>
          <w:tcPr>
            <w:tcW w:w="657" w:type="pct"/>
            <w:shd w:val="clear" w:color="auto" w:fill="D0CECE"/>
          </w:tcPr>
          <w:p>
            <w:pPr>
              <w:pStyle w:val="21"/>
              <w:jc w:val="center"/>
              <w:outlineLvl w:val="1"/>
              <w:rPr>
                <w:rFonts w:hint="eastAsia" w:hAnsi="宋体"/>
                <w:color w:val="auto"/>
                <w:sz w:val="18"/>
                <w:szCs w:val="18"/>
              </w:rPr>
            </w:pPr>
            <w:r>
              <w:rPr>
                <w:rFonts w:hint="eastAsia" w:hAnsi="宋体"/>
                <w:color w:val="auto"/>
                <w:sz w:val="18"/>
                <w:szCs w:val="18"/>
              </w:rPr>
              <w:t>标准条款</w:t>
            </w:r>
          </w:p>
        </w:tc>
        <w:tc>
          <w:tcPr>
            <w:tcW w:w="1290" w:type="pct"/>
            <w:shd w:val="clear" w:color="auto" w:fill="D0CECE"/>
          </w:tcPr>
          <w:p>
            <w:pPr>
              <w:pStyle w:val="21"/>
              <w:jc w:val="center"/>
              <w:outlineLvl w:val="1"/>
              <w:rPr>
                <w:rFonts w:hAnsi="宋体"/>
                <w:color w:val="auto"/>
                <w:sz w:val="18"/>
                <w:szCs w:val="18"/>
              </w:rPr>
            </w:pPr>
            <w:r>
              <w:rPr>
                <w:rFonts w:hint="eastAsia" w:hAnsi="宋体"/>
                <w:color w:val="auto"/>
                <w:sz w:val="18"/>
                <w:szCs w:val="18"/>
              </w:rPr>
              <w:t>通过情况</w:t>
            </w:r>
          </w:p>
        </w:tc>
        <w:tc>
          <w:tcPr>
            <w:tcW w:w="2687" w:type="pct"/>
            <w:shd w:val="clear" w:color="auto" w:fill="D0CECE"/>
          </w:tcPr>
          <w:p>
            <w:pPr>
              <w:pStyle w:val="21"/>
              <w:jc w:val="center"/>
              <w:outlineLvl w:val="1"/>
              <w:rPr>
                <w:rFonts w:hAnsi="宋体"/>
                <w:color w:val="auto"/>
                <w:sz w:val="18"/>
                <w:szCs w:val="18"/>
              </w:rPr>
            </w:pPr>
            <w:r>
              <w:rPr>
                <w:rFonts w:hint="eastAsia" w:hAnsi="宋体"/>
                <w:color w:val="auto"/>
                <w:sz w:val="18"/>
                <w:szCs w:val="18"/>
              </w:rPr>
              <w:t>未通过/未审核主要原因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 w:type="pct"/>
          </w:tcPr>
          <w:p>
            <w:pPr>
              <w:pStyle w:val="21"/>
              <w:ind w:right="210" w:rightChars="100"/>
              <w:jc w:val="both"/>
              <w:outlineLvl w:val="1"/>
              <w:rPr>
                <w:rFonts w:hint="eastAsia" w:hAnsi="宋体"/>
                <w:color w:val="auto"/>
                <w:sz w:val="18"/>
                <w:szCs w:val="18"/>
              </w:rPr>
            </w:pPr>
            <w:r>
              <w:rPr>
                <w:rFonts w:hint="eastAsia" w:hAnsi="宋体"/>
                <w:color w:val="auto"/>
                <w:sz w:val="18"/>
                <w:szCs w:val="18"/>
              </w:rPr>
              <w:t>1</w:t>
            </w:r>
          </w:p>
        </w:tc>
        <w:tc>
          <w:tcPr>
            <w:tcW w:w="657" w:type="pct"/>
          </w:tcPr>
          <w:p>
            <w:pPr>
              <w:pStyle w:val="21"/>
              <w:ind w:right="210" w:rightChars="100"/>
              <w:jc w:val="both"/>
              <w:outlineLvl w:val="1"/>
              <w:rPr>
                <w:rFonts w:hAnsi="宋体"/>
                <w:color w:val="auto"/>
                <w:sz w:val="18"/>
                <w:szCs w:val="18"/>
              </w:rPr>
            </w:pPr>
            <w:r>
              <w:rPr>
                <w:rFonts w:hint="eastAsia" w:hAnsi="宋体"/>
                <w:color w:val="auto"/>
                <w:sz w:val="18"/>
                <w:szCs w:val="18"/>
              </w:rPr>
              <w:t>4.1.1</w:t>
            </w:r>
          </w:p>
        </w:tc>
        <w:tc>
          <w:tcPr>
            <w:tcW w:w="1290" w:type="pct"/>
          </w:tcPr>
          <w:p>
            <w:pPr>
              <w:pStyle w:val="21"/>
              <w:ind w:right="210" w:rightChars="100"/>
              <w:jc w:val="both"/>
              <w:outlineLvl w:val="1"/>
              <w:rPr>
                <w:rFonts w:hAnsi="宋体"/>
                <w:color w:val="auto"/>
                <w:sz w:val="18"/>
                <w:szCs w:val="18"/>
              </w:rPr>
            </w:pPr>
            <w:r>
              <w:rPr>
                <w:rFonts w:hint="eastAsia" w:hAnsi="宋体"/>
                <w:color w:val="auto"/>
                <w:sz w:val="18"/>
                <w:szCs w:val="18"/>
              </w:rPr>
              <w:t>通过数量：</w:t>
            </w:r>
            <w:r>
              <w:rPr>
                <w:rFonts w:hAnsi="宋体"/>
                <w:color w:val="auto"/>
                <w:sz w:val="18"/>
                <w:szCs w:val="18"/>
              </w:rPr>
              <w:t>17</w:t>
            </w:r>
          </w:p>
          <w:p>
            <w:pPr>
              <w:pStyle w:val="21"/>
              <w:ind w:right="210" w:rightChars="100"/>
              <w:jc w:val="both"/>
              <w:outlineLvl w:val="1"/>
              <w:rPr>
                <w:rFonts w:hAnsi="宋体"/>
                <w:color w:val="auto"/>
                <w:sz w:val="18"/>
                <w:szCs w:val="18"/>
              </w:rPr>
            </w:pPr>
            <w:r>
              <w:rPr>
                <w:rFonts w:hint="eastAsia" w:hAnsi="宋体"/>
                <w:color w:val="auto"/>
                <w:sz w:val="18"/>
                <w:szCs w:val="18"/>
              </w:rPr>
              <w:t>未通过数量：</w:t>
            </w:r>
            <w:r>
              <w:rPr>
                <w:rFonts w:hAnsi="宋体"/>
                <w:color w:val="auto"/>
                <w:sz w:val="18"/>
                <w:szCs w:val="18"/>
              </w:rPr>
              <w:t>0</w:t>
            </w:r>
          </w:p>
          <w:p>
            <w:pPr>
              <w:pStyle w:val="21"/>
              <w:ind w:right="210" w:rightChars="100"/>
              <w:jc w:val="both"/>
              <w:outlineLvl w:val="1"/>
              <w:rPr>
                <w:rFonts w:hint="eastAsia" w:hAnsi="宋体"/>
                <w:color w:val="auto"/>
                <w:sz w:val="18"/>
                <w:szCs w:val="18"/>
              </w:rPr>
            </w:pPr>
            <w:r>
              <w:rPr>
                <w:rFonts w:hint="eastAsia" w:hAnsi="宋体"/>
                <w:color w:val="auto"/>
                <w:sz w:val="18"/>
                <w:szCs w:val="18"/>
              </w:rPr>
              <w:t>未审核数量：</w:t>
            </w:r>
            <w:r>
              <w:rPr>
                <w:rFonts w:hAnsi="宋体"/>
                <w:color w:val="auto"/>
                <w:sz w:val="18"/>
                <w:szCs w:val="18"/>
              </w:rPr>
              <w:t>0</w:t>
            </w:r>
          </w:p>
        </w:tc>
        <w:tc>
          <w:tcPr>
            <w:tcW w:w="2687" w:type="pct"/>
          </w:tcPr>
          <w:p>
            <w:pPr>
              <w:pStyle w:val="21"/>
              <w:ind w:right="210" w:rightChars="100"/>
              <w:jc w:val="both"/>
              <w:outlineLvl w:val="1"/>
              <w:rPr>
                <w:rFonts w:hint="eastAsia" w:hAnsi="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 w:type="pct"/>
          </w:tcPr>
          <w:p>
            <w:pPr>
              <w:pStyle w:val="21"/>
              <w:ind w:right="210" w:rightChars="100"/>
              <w:jc w:val="both"/>
              <w:outlineLvl w:val="1"/>
              <w:rPr>
                <w:rFonts w:hint="eastAsia" w:hAnsi="宋体"/>
                <w:color w:val="auto"/>
                <w:sz w:val="18"/>
                <w:szCs w:val="18"/>
              </w:rPr>
            </w:pPr>
            <w:r>
              <w:rPr>
                <w:rFonts w:hint="eastAsia" w:hAnsi="宋体"/>
                <w:color w:val="auto"/>
                <w:sz w:val="18"/>
                <w:szCs w:val="18"/>
              </w:rPr>
              <w:t>2</w:t>
            </w:r>
          </w:p>
        </w:tc>
        <w:tc>
          <w:tcPr>
            <w:tcW w:w="657" w:type="pct"/>
          </w:tcPr>
          <w:p>
            <w:pPr>
              <w:pStyle w:val="21"/>
              <w:ind w:right="210" w:rightChars="100"/>
              <w:jc w:val="both"/>
              <w:outlineLvl w:val="1"/>
              <w:rPr>
                <w:rFonts w:hAnsi="宋体"/>
                <w:color w:val="auto"/>
                <w:sz w:val="18"/>
                <w:szCs w:val="18"/>
              </w:rPr>
            </w:pPr>
            <w:r>
              <w:rPr>
                <w:rFonts w:hint="eastAsia" w:hAnsi="宋体"/>
                <w:color w:val="auto"/>
                <w:sz w:val="18"/>
                <w:szCs w:val="18"/>
              </w:rPr>
              <w:t>4.1.2</w:t>
            </w:r>
          </w:p>
        </w:tc>
        <w:tc>
          <w:tcPr>
            <w:tcW w:w="1290" w:type="pct"/>
          </w:tcPr>
          <w:p>
            <w:pPr>
              <w:pStyle w:val="21"/>
              <w:ind w:right="210" w:rightChars="100"/>
              <w:jc w:val="both"/>
              <w:outlineLvl w:val="1"/>
              <w:rPr>
                <w:rFonts w:hAnsi="宋体"/>
                <w:color w:val="auto"/>
                <w:sz w:val="18"/>
                <w:szCs w:val="18"/>
              </w:rPr>
            </w:pPr>
            <w:r>
              <w:rPr>
                <w:rFonts w:hint="eastAsia" w:hAnsi="宋体"/>
                <w:color w:val="auto"/>
                <w:sz w:val="18"/>
                <w:szCs w:val="18"/>
              </w:rPr>
              <w:t>通过数量：</w:t>
            </w:r>
            <w:r>
              <w:rPr>
                <w:rFonts w:hAnsi="宋体"/>
                <w:color w:val="auto"/>
                <w:sz w:val="18"/>
                <w:szCs w:val="18"/>
              </w:rPr>
              <w:t>6</w:t>
            </w:r>
          </w:p>
          <w:p>
            <w:pPr>
              <w:pStyle w:val="21"/>
              <w:ind w:right="210" w:rightChars="100"/>
              <w:jc w:val="both"/>
              <w:outlineLvl w:val="1"/>
              <w:rPr>
                <w:rFonts w:hAnsi="宋体"/>
                <w:color w:val="auto"/>
                <w:sz w:val="18"/>
                <w:szCs w:val="18"/>
              </w:rPr>
            </w:pPr>
            <w:r>
              <w:rPr>
                <w:rFonts w:hint="eastAsia" w:hAnsi="宋体"/>
                <w:color w:val="auto"/>
                <w:sz w:val="18"/>
                <w:szCs w:val="18"/>
              </w:rPr>
              <w:t>未通过数量：</w:t>
            </w:r>
            <w:r>
              <w:rPr>
                <w:rFonts w:hAnsi="宋体"/>
                <w:color w:val="auto"/>
                <w:sz w:val="18"/>
                <w:szCs w:val="18"/>
              </w:rPr>
              <w:t>11</w:t>
            </w:r>
          </w:p>
          <w:p>
            <w:pPr>
              <w:pStyle w:val="21"/>
              <w:ind w:right="210" w:rightChars="100"/>
              <w:jc w:val="both"/>
              <w:outlineLvl w:val="1"/>
              <w:rPr>
                <w:rFonts w:hAnsi="宋体"/>
                <w:color w:val="auto"/>
                <w:sz w:val="18"/>
                <w:szCs w:val="18"/>
              </w:rPr>
            </w:pPr>
            <w:r>
              <w:rPr>
                <w:rFonts w:hint="eastAsia" w:hAnsi="宋体"/>
                <w:color w:val="auto"/>
                <w:sz w:val="18"/>
                <w:szCs w:val="18"/>
              </w:rPr>
              <w:t>未审核数量：</w:t>
            </w:r>
            <w:r>
              <w:rPr>
                <w:rFonts w:hAnsi="宋体"/>
                <w:color w:val="auto"/>
                <w:sz w:val="18"/>
                <w:szCs w:val="18"/>
              </w:rPr>
              <w:t>0</w:t>
            </w:r>
          </w:p>
        </w:tc>
        <w:tc>
          <w:tcPr>
            <w:tcW w:w="2687" w:type="pct"/>
          </w:tcPr>
          <w:p>
            <w:pPr>
              <w:pStyle w:val="21"/>
              <w:numPr>
                <w:ilvl w:val="0"/>
                <w:numId w:val="14"/>
              </w:numPr>
              <w:ind w:left="0" w:right="210" w:rightChars="100" w:firstLine="0"/>
              <w:jc w:val="both"/>
              <w:outlineLvl w:val="1"/>
              <w:rPr>
                <w:rFonts w:hint="eastAsia" w:hAnsi="宋体"/>
                <w:color w:val="auto"/>
                <w:sz w:val="18"/>
                <w:szCs w:val="18"/>
              </w:rPr>
            </w:pPr>
            <w:r>
              <w:rPr>
                <w:rFonts w:hint="eastAsia" w:hAnsi="宋体"/>
                <w:color w:val="auto"/>
                <w:sz w:val="18"/>
                <w:szCs w:val="18"/>
              </w:rPr>
              <w:t>信息保存时间暂无明确规定。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 w:type="pct"/>
          </w:tcPr>
          <w:p>
            <w:pPr>
              <w:pStyle w:val="21"/>
              <w:ind w:right="210" w:rightChars="100"/>
              <w:jc w:val="both"/>
              <w:outlineLvl w:val="1"/>
              <w:rPr>
                <w:rFonts w:hint="eastAsia" w:hAnsi="宋体"/>
                <w:color w:val="auto"/>
                <w:sz w:val="18"/>
                <w:szCs w:val="18"/>
              </w:rPr>
            </w:pPr>
            <w:r>
              <w:rPr>
                <w:rFonts w:hint="eastAsia" w:hAnsi="宋体"/>
                <w:color w:val="auto"/>
                <w:sz w:val="18"/>
                <w:szCs w:val="18"/>
              </w:rPr>
              <w:t>3</w:t>
            </w:r>
          </w:p>
        </w:tc>
        <w:tc>
          <w:tcPr>
            <w:tcW w:w="657" w:type="pct"/>
          </w:tcPr>
          <w:p>
            <w:pPr>
              <w:pStyle w:val="21"/>
              <w:ind w:right="210" w:rightChars="100"/>
              <w:jc w:val="both"/>
              <w:outlineLvl w:val="1"/>
              <w:rPr>
                <w:rFonts w:hAnsi="宋体"/>
                <w:color w:val="auto"/>
                <w:sz w:val="18"/>
                <w:szCs w:val="18"/>
              </w:rPr>
            </w:pPr>
            <w:r>
              <w:rPr>
                <w:rFonts w:hint="eastAsia" w:hAnsi="宋体"/>
                <w:color w:val="auto"/>
                <w:sz w:val="18"/>
                <w:szCs w:val="18"/>
              </w:rPr>
              <w:t>4.2.1</w:t>
            </w:r>
          </w:p>
        </w:tc>
        <w:tc>
          <w:tcPr>
            <w:tcW w:w="1290" w:type="pct"/>
          </w:tcPr>
          <w:p>
            <w:pPr>
              <w:pStyle w:val="21"/>
              <w:ind w:right="210" w:rightChars="100"/>
              <w:jc w:val="both"/>
              <w:outlineLvl w:val="1"/>
              <w:rPr>
                <w:rFonts w:hAnsi="宋体"/>
                <w:color w:val="auto"/>
                <w:sz w:val="18"/>
                <w:szCs w:val="18"/>
              </w:rPr>
            </w:pPr>
            <w:r>
              <w:rPr>
                <w:rFonts w:hint="eastAsia" w:hAnsi="宋体"/>
                <w:color w:val="auto"/>
                <w:sz w:val="18"/>
                <w:szCs w:val="18"/>
              </w:rPr>
              <w:t>通过数量：</w:t>
            </w:r>
            <w:r>
              <w:rPr>
                <w:rFonts w:hAnsi="宋体"/>
                <w:color w:val="auto"/>
                <w:sz w:val="18"/>
                <w:szCs w:val="18"/>
              </w:rPr>
              <w:t>11</w:t>
            </w:r>
          </w:p>
          <w:p>
            <w:pPr>
              <w:pStyle w:val="21"/>
              <w:ind w:right="210" w:rightChars="100"/>
              <w:jc w:val="both"/>
              <w:outlineLvl w:val="1"/>
              <w:rPr>
                <w:rFonts w:hAnsi="宋体"/>
                <w:color w:val="auto"/>
                <w:sz w:val="18"/>
                <w:szCs w:val="18"/>
              </w:rPr>
            </w:pPr>
            <w:r>
              <w:rPr>
                <w:rFonts w:hint="eastAsia" w:hAnsi="宋体"/>
                <w:color w:val="auto"/>
                <w:sz w:val="18"/>
                <w:szCs w:val="18"/>
              </w:rPr>
              <w:t>未通过数量：</w:t>
            </w:r>
            <w:r>
              <w:rPr>
                <w:rFonts w:hAnsi="宋体"/>
                <w:color w:val="auto"/>
                <w:sz w:val="18"/>
                <w:szCs w:val="18"/>
              </w:rPr>
              <w:t>6</w:t>
            </w:r>
          </w:p>
          <w:p>
            <w:pPr>
              <w:pStyle w:val="21"/>
              <w:ind w:right="210" w:rightChars="100"/>
              <w:jc w:val="both"/>
              <w:outlineLvl w:val="1"/>
              <w:rPr>
                <w:rFonts w:hAnsi="宋体"/>
                <w:color w:val="auto"/>
                <w:sz w:val="18"/>
                <w:szCs w:val="18"/>
              </w:rPr>
            </w:pPr>
            <w:r>
              <w:rPr>
                <w:rFonts w:hint="eastAsia" w:hAnsi="宋体"/>
                <w:color w:val="auto"/>
                <w:sz w:val="18"/>
                <w:szCs w:val="18"/>
              </w:rPr>
              <w:t>未审核数量：</w:t>
            </w:r>
            <w:r>
              <w:rPr>
                <w:rFonts w:hAnsi="宋体"/>
                <w:color w:val="auto"/>
                <w:sz w:val="18"/>
                <w:szCs w:val="18"/>
              </w:rPr>
              <w:t>0</w:t>
            </w:r>
          </w:p>
        </w:tc>
        <w:tc>
          <w:tcPr>
            <w:tcW w:w="2687" w:type="pct"/>
          </w:tcPr>
          <w:p>
            <w:pPr>
              <w:pStyle w:val="21"/>
              <w:numPr>
                <w:ilvl w:val="0"/>
                <w:numId w:val="14"/>
              </w:numPr>
              <w:ind w:left="0" w:right="210" w:rightChars="100" w:firstLine="0"/>
              <w:jc w:val="both"/>
              <w:outlineLvl w:val="1"/>
              <w:rPr>
                <w:rFonts w:hAnsi="宋体"/>
                <w:color w:val="auto"/>
                <w:sz w:val="18"/>
                <w:szCs w:val="18"/>
              </w:rPr>
            </w:pPr>
            <w:r>
              <w:rPr>
                <w:rFonts w:hint="eastAsia" w:hAnsi="宋体"/>
                <w:color w:val="auto"/>
                <w:sz w:val="18"/>
                <w:szCs w:val="18"/>
              </w:rPr>
              <w:t>过程不完善，未明确标注软硬件与准入或认证的相关性。</w:t>
            </w:r>
          </w:p>
          <w:p>
            <w:pPr>
              <w:pStyle w:val="21"/>
              <w:numPr>
                <w:ilvl w:val="0"/>
                <w:numId w:val="14"/>
              </w:numPr>
              <w:ind w:left="0" w:right="210" w:rightChars="100" w:firstLine="0"/>
              <w:jc w:val="both"/>
              <w:outlineLvl w:val="1"/>
              <w:rPr>
                <w:rFonts w:hint="eastAsia" w:hAnsi="宋体"/>
                <w:color w:val="auto"/>
                <w:sz w:val="18"/>
                <w:szCs w:val="18"/>
              </w:rPr>
            </w:pPr>
            <w:r>
              <w:rPr>
                <w:rFonts w:hint="eastAsia" w:hAnsi="宋体"/>
                <w:color w:val="auto"/>
                <w:sz w:val="18"/>
                <w:szCs w:val="18"/>
              </w:rPr>
              <w:t>相关管理文件、证明材料等不完善。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 w:type="pct"/>
          </w:tcPr>
          <w:p>
            <w:pPr>
              <w:pStyle w:val="21"/>
              <w:ind w:right="210" w:rightChars="100"/>
              <w:jc w:val="both"/>
              <w:outlineLvl w:val="1"/>
              <w:rPr>
                <w:rFonts w:hint="eastAsia" w:hAnsi="宋体"/>
                <w:color w:val="auto"/>
                <w:sz w:val="18"/>
                <w:szCs w:val="18"/>
              </w:rPr>
            </w:pPr>
            <w:r>
              <w:rPr>
                <w:rFonts w:hint="eastAsia" w:hAnsi="宋体"/>
                <w:color w:val="auto"/>
                <w:sz w:val="18"/>
                <w:szCs w:val="18"/>
              </w:rPr>
              <w:t>4</w:t>
            </w:r>
          </w:p>
        </w:tc>
        <w:tc>
          <w:tcPr>
            <w:tcW w:w="657" w:type="pct"/>
          </w:tcPr>
          <w:p>
            <w:pPr>
              <w:pStyle w:val="21"/>
              <w:ind w:right="210" w:rightChars="100"/>
              <w:jc w:val="both"/>
              <w:outlineLvl w:val="1"/>
              <w:rPr>
                <w:rFonts w:hAnsi="宋体"/>
                <w:color w:val="auto"/>
                <w:sz w:val="18"/>
                <w:szCs w:val="18"/>
              </w:rPr>
            </w:pPr>
            <w:r>
              <w:rPr>
                <w:rFonts w:hint="eastAsia" w:hAnsi="宋体"/>
                <w:color w:val="auto"/>
                <w:sz w:val="18"/>
                <w:szCs w:val="18"/>
              </w:rPr>
              <w:t>4.2.2</w:t>
            </w:r>
          </w:p>
        </w:tc>
        <w:tc>
          <w:tcPr>
            <w:tcW w:w="1290" w:type="pct"/>
          </w:tcPr>
          <w:p>
            <w:pPr>
              <w:pStyle w:val="21"/>
              <w:ind w:right="210" w:rightChars="100"/>
              <w:jc w:val="both"/>
              <w:outlineLvl w:val="1"/>
              <w:rPr>
                <w:rFonts w:hAnsi="宋体"/>
                <w:color w:val="auto"/>
                <w:sz w:val="18"/>
                <w:szCs w:val="18"/>
              </w:rPr>
            </w:pPr>
            <w:r>
              <w:rPr>
                <w:rFonts w:hint="eastAsia" w:hAnsi="宋体"/>
                <w:color w:val="auto"/>
                <w:sz w:val="18"/>
                <w:szCs w:val="18"/>
              </w:rPr>
              <w:t>通过数量：</w:t>
            </w:r>
            <w:r>
              <w:rPr>
                <w:rFonts w:hAnsi="宋体"/>
                <w:color w:val="auto"/>
                <w:sz w:val="18"/>
                <w:szCs w:val="18"/>
              </w:rPr>
              <w:t>1</w:t>
            </w:r>
          </w:p>
          <w:p>
            <w:pPr>
              <w:pStyle w:val="21"/>
              <w:ind w:right="210" w:rightChars="100"/>
              <w:jc w:val="both"/>
              <w:outlineLvl w:val="1"/>
              <w:rPr>
                <w:rFonts w:hAnsi="宋体"/>
                <w:color w:val="auto"/>
                <w:sz w:val="18"/>
                <w:szCs w:val="18"/>
              </w:rPr>
            </w:pPr>
            <w:r>
              <w:rPr>
                <w:rFonts w:hint="eastAsia" w:hAnsi="宋体"/>
                <w:color w:val="auto"/>
                <w:sz w:val="18"/>
                <w:szCs w:val="18"/>
              </w:rPr>
              <w:t>未通过数量：0</w:t>
            </w:r>
          </w:p>
          <w:p>
            <w:pPr>
              <w:pStyle w:val="21"/>
              <w:ind w:right="210" w:rightChars="100"/>
              <w:jc w:val="both"/>
              <w:outlineLvl w:val="1"/>
              <w:rPr>
                <w:rFonts w:hAnsi="宋体"/>
                <w:color w:val="auto"/>
                <w:sz w:val="18"/>
                <w:szCs w:val="18"/>
              </w:rPr>
            </w:pPr>
            <w:r>
              <w:rPr>
                <w:rFonts w:hint="eastAsia" w:hAnsi="宋体"/>
                <w:color w:val="auto"/>
                <w:sz w:val="18"/>
                <w:szCs w:val="18"/>
              </w:rPr>
              <w:t>未审核数量：</w:t>
            </w:r>
            <w:r>
              <w:rPr>
                <w:rFonts w:hAnsi="宋体"/>
                <w:color w:val="auto"/>
                <w:sz w:val="18"/>
                <w:szCs w:val="18"/>
              </w:rPr>
              <w:t>16</w:t>
            </w:r>
          </w:p>
        </w:tc>
        <w:tc>
          <w:tcPr>
            <w:tcW w:w="2687" w:type="pct"/>
          </w:tcPr>
          <w:p>
            <w:pPr>
              <w:pStyle w:val="21"/>
              <w:numPr>
                <w:ilvl w:val="0"/>
                <w:numId w:val="15"/>
              </w:numPr>
              <w:ind w:left="0" w:right="210" w:rightChars="100" w:firstLine="0"/>
              <w:outlineLvl w:val="1"/>
              <w:rPr>
                <w:rFonts w:hint="eastAsia" w:hAnsi="宋体"/>
                <w:color w:val="auto"/>
                <w:sz w:val="18"/>
                <w:szCs w:val="18"/>
              </w:rPr>
            </w:pPr>
            <w:r>
              <w:rPr>
                <w:rFonts w:hint="eastAsia" w:hAnsi="宋体"/>
                <w:color w:val="auto"/>
                <w:sz w:val="18"/>
                <w:szCs w:val="18"/>
              </w:rPr>
              <w:t>暂不具备软件识别码，所以该要求不适用。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 w:type="pct"/>
          </w:tcPr>
          <w:p>
            <w:pPr>
              <w:pStyle w:val="21"/>
              <w:ind w:right="210" w:rightChars="100"/>
              <w:jc w:val="both"/>
              <w:outlineLvl w:val="1"/>
              <w:rPr>
                <w:rFonts w:hint="eastAsia" w:hAnsi="宋体"/>
                <w:color w:val="auto"/>
                <w:sz w:val="18"/>
                <w:szCs w:val="18"/>
              </w:rPr>
            </w:pPr>
            <w:r>
              <w:rPr>
                <w:rFonts w:hint="eastAsia" w:hAnsi="宋体"/>
                <w:color w:val="auto"/>
                <w:sz w:val="18"/>
                <w:szCs w:val="18"/>
              </w:rPr>
              <w:t>5</w:t>
            </w:r>
          </w:p>
        </w:tc>
        <w:tc>
          <w:tcPr>
            <w:tcW w:w="657" w:type="pct"/>
          </w:tcPr>
          <w:p>
            <w:pPr>
              <w:pStyle w:val="21"/>
              <w:ind w:right="210" w:rightChars="100"/>
              <w:jc w:val="both"/>
              <w:outlineLvl w:val="1"/>
              <w:rPr>
                <w:rFonts w:hAnsi="宋体"/>
                <w:color w:val="auto"/>
                <w:sz w:val="18"/>
                <w:szCs w:val="18"/>
              </w:rPr>
            </w:pPr>
            <w:r>
              <w:rPr>
                <w:rFonts w:hint="eastAsia" w:hAnsi="宋体"/>
                <w:color w:val="auto"/>
                <w:sz w:val="18"/>
                <w:szCs w:val="18"/>
              </w:rPr>
              <w:t>4.2.</w:t>
            </w:r>
            <w:r>
              <w:rPr>
                <w:rFonts w:hAnsi="宋体"/>
                <w:color w:val="auto"/>
                <w:sz w:val="18"/>
                <w:szCs w:val="18"/>
              </w:rPr>
              <w:t>3</w:t>
            </w:r>
          </w:p>
        </w:tc>
        <w:tc>
          <w:tcPr>
            <w:tcW w:w="1290" w:type="pct"/>
          </w:tcPr>
          <w:p>
            <w:pPr>
              <w:pStyle w:val="21"/>
              <w:ind w:right="210" w:rightChars="100"/>
              <w:jc w:val="both"/>
              <w:outlineLvl w:val="1"/>
              <w:rPr>
                <w:rFonts w:hAnsi="宋体"/>
                <w:color w:val="auto"/>
                <w:sz w:val="18"/>
                <w:szCs w:val="18"/>
              </w:rPr>
            </w:pPr>
            <w:r>
              <w:rPr>
                <w:rFonts w:hint="eastAsia" w:hAnsi="宋体"/>
                <w:color w:val="auto"/>
                <w:sz w:val="18"/>
                <w:szCs w:val="18"/>
              </w:rPr>
              <w:t>通过数量：</w:t>
            </w:r>
            <w:r>
              <w:rPr>
                <w:rFonts w:hAnsi="宋体"/>
                <w:color w:val="auto"/>
                <w:sz w:val="18"/>
                <w:szCs w:val="18"/>
              </w:rPr>
              <w:t>11</w:t>
            </w:r>
          </w:p>
          <w:p>
            <w:pPr>
              <w:pStyle w:val="21"/>
              <w:ind w:right="210" w:rightChars="100"/>
              <w:jc w:val="both"/>
              <w:outlineLvl w:val="1"/>
              <w:rPr>
                <w:rFonts w:hAnsi="宋体"/>
                <w:color w:val="auto"/>
                <w:sz w:val="18"/>
                <w:szCs w:val="18"/>
              </w:rPr>
            </w:pPr>
            <w:r>
              <w:rPr>
                <w:rFonts w:hint="eastAsia" w:hAnsi="宋体"/>
                <w:color w:val="auto"/>
                <w:sz w:val="18"/>
                <w:szCs w:val="18"/>
              </w:rPr>
              <w:t>未通过数量：</w:t>
            </w:r>
            <w:r>
              <w:rPr>
                <w:rFonts w:hAnsi="宋体"/>
                <w:color w:val="auto"/>
                <w:sz w:val="18"/>
                <w:szCs w:val="18"/>
              </w:rPr>
              <w:t>6</w:t>
            </w:r>
          </w:p>
          <w:p>
            <w:pPr>
              <w:pStyle w:val="21"/>
              <w:ind w:right="210" w:rightChars="100"/>
              <w:jc w:val="both"/>
              <w:outlineLvl w:val="1"/>
              <w:rPr>
                <w:rFonts w:hAnsi="宋体"/>
                <w:color w:val="auto"/>
                <w:sz w:val="18"/>
                <w:szCs w:val="18"/>
              </w:rPr>
            </w:pPr>
            <w:r>
              <w:rPr>
                <w:rFonts w:hint="eastAsia" w:hAnsi="宋体"/>
                <w:color w:val="auto"/>
                <w:sz w:val="18"/>
                <w:szCs w:val="18"/>
              </w:rPr>
              <w:t>未审核数量：0</w:t>
            </w:r>
          </w:p>
        </w:tc>
        <w:tc>
          <w:tcPr>
            <w:tcW w:w="2687" w:type="pct"/>
          </w:tcPr>
          <w:p>
            <w:pPr>
              <w:pStyle w:val="21"/>
              <w:numPr>
                <w:ilvl w:val="0"/>
                <w:numId w:val="15"/>
              </w:numPr>
              <w:ind w:left="0" w:right="210" w:rightChars="100" w:firstLine="0"/>
              <w:jc w:val="both"/>
              <w:outlineLvl w:val="1"/>
              <w:rPr>
                <w:rFonts w:hAnsi="宋体"/>
                <w:color w:val="auto"/>
                <w:sz w:val="18"/>
                <w:szCs w:val="18"/>
              </w:rPr>
            </w:pPr>
            <w:r>
              <w:rPr>
                <w:rFonts w:hint="eastAsia" w:hAnsi="宋体"/>
                <w:color w:val="auto"/>
                <w:sz w:val="18"/>
                <w:szCs w:val="18"/>
              </w:rPr>
              <w:t>过程不完善，未建立识别系统相关性的过程。</w:t>
            </w:r>
          </w:p>
          <w:p>
            <w:pPr>
              <w:pStyle w:val="21"/>
              <w:numPr>
                <w:ilvl w:val="0"/>
                <w:numId w:val="15"/>
              </w:numPr>
              <w:ind w:left="0" w:right="210" w:rightChars="100" w:firstLine="0"/>
              <w:jc w:val="both"/>
              <w:outlineLvl w:val="1"/>
              <w:rPr>
                <w:rFonts w:hint="eastAsia" w:hAnsi="宋体"/>
                <w:color w:val="auto"/>
                <w:sz w:val="18"/>
                <w:szCs w:val="18"/>
              </w:rPr>
            </w:pPr>
            <w:r>
              <w:rPr>
                <w:rFonts w:hint="eastAsia" w:hAnsi="宋体"/>
                <w:color w:val="auto"/>
                <w:sz w:val="18"/>
                <w:szCs w:val="18"/>
              </w:rPr>
              <w:t>相关管理文件、证明材料等不完善。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 w:type="pct"/>
          </w:tcPr>
          <w:p>
            <w:pPr>
              <w:pStyle w:val="21"/>
              <w:ind w:right="210" w:rightChars="100"/>
              <w:jc w:val="both"/>
              <w:outlineLvl w:val="1"/>
              <w:rPr>
                <w:rFonts w:hint="eastAsia" w:hAnsi="宋体"/>
                <w:color w:val="auto"/>
                <w:sz w:val="18"/>
                <w:szCs w:val="18"/>
              </w:rPr>
            </w:pPr>
            <w:r>
              <w:rPr>
                <w:rFonts w:hint="eastAsia" w:hAnsi="宋体"/>
                <w:color w:val="auto"/>
                <w:sz w:val="18"/>
                <w:szCs w:val="18"/>
              </w:rPr>
              <w:t>6</w:t>
            </w:r>
          </w:p>
        </w:tc>
        <w:tc>
          <w:tcPr>
            <w:tcW w:w="657" w:type="pct"/>
          </w:tcPr>
          <w:p>
            <w:pPr>
              <w:pStyle w:val="21"/>
              <w:ind w:right="210" w:rightChars="100"/>
              <w:jc w:val="both"/>
              <w:outlineLvl w:val="1"/>
              <w:rPr>
                <w:rFonts w:hAnsi="宋体"/>
                <w:color w:val="auto"/>
                <w:sz w:val="18"/>
                <w:szCs w:val="18"/>
              </w:rPr>
            </w:pPr>
            <w:r>
              <w:rPr>
                <w:rFonts w:hint="eastAsia" w:hAnsi="宋体"/>
                <w:color w:val="auto"/>
                <w:sz w:val="18"/>
                <w:szCs w:val="18"/>
              </w:rPr>
              <w:t>4.2.</w:t>
            </w:r>
            <w:r>
              <w:rPr>
                <w:rFonts w:hAnsi="宋体"/>
                <w:color w:val="auto"/>
                <w:sz w:val="18"/>
                <w:szCs w:val="18"/>
              </w:rPr>
              <w:t>4</w:t>
            </w:r>
          </w:p>
        </w:tc>
        <w:tc>
          <w:tcPr>
            <w:tcW w:w="1290" w:type="pct"/>
          </w:tcPr>
          <w:p>
            <w:pPr>
              <w:pStyle w:val="21"/>
              <w:ind w:right="210" w:rightChars="100"/>
              <w:jc w:val="both"/>
              <w:outlineLvl w:val="1"/>
              <w:rPr>
                <w:rFonts w:hAnsi="宋体"/>
                <w:color w:val="auto"/>
                <w:sz w:val="18"/>
                <w:szCs w:val="18"/>
              </w:rPr>
            </w:pPr>
            <w:r>
              <w:rPr>
                <w:rFonts w:hint="eastAsia" w:hAnsi="宋体"/>
                <w:color w:val="auto"/>
                <w:sz w:val="18"/>
                <w:szCs w:val="18"/>
              </w:rPr>
              <w:t>通过数量：</w:t>
            </w:r>
            <w:r>
              <w:rPr>
                <w:rFonts w:hAnsi="宋体"/>
                <w:color w:val="auto"/>
                <w:sz w:val="18"/>
                <w:szCs w:val="18"/>
              </w:rPr>
              <w:t>17</w:t>
            </w:r>
          </w:p>
          <w:p>
            <w:pPr>
              <w:pStyle w:val="21"/>
              <w:ind w:right="210" w:rightChars="100"/>
              <w:jc w:val="both"/>
              <w:outlineLvl w:val="1"/>
              <w:rPr>
                <w:rFonts w:hAnsi="宋体"/>
                <w:color w:val="auto"/>
                <w:sz w:val="18"/>
                <w:szCs w:val="18"/>
              </w:rPr>
            </w:pPr>
            <w:r>
              <w:rPr>
                <w:rFonts w:hint="eastAsia" w:hAnsi="宋体"/>
                <w:color w:val="auto"/>
                <w:sz w:val="18"/>
                <w:szCs w:val="18"/>
              </w:rPr>
              <w:t>未通过数量：0</w:t>
            </w:r>
          </w:p>
          <w:p>
            <w:pPr>
              <w:pStyle w:val="21"/>
              <w:ind w:right="210" w:rightChars="100"/>
              <w:jc w:val="both"/>
              <w:outlineLvl w:val="1"/>
              <w:rPr>
                <w:rFonts w:hAnsi="宋体"/>
                <w:color w:val="auto"/>
                <w:sz w:val="18"/>
                <w:szCs w:val="18"/>
              </w:rPr>
            </w:pPr>
            <w:r>
              <w:rPr>
                <w:rFonts w:hint="eastAsia" w:hAnsi="宋体"/>
                <w:color w:val="auto"/>
                <w:sz w:val="18"/>
                <w:szCs w:val="18"/>
              </w:rPr>
              <w:t>未审核数量：</w:t>
            </w:r>
            <w:r>
              <w:rPr>
                <w:rFonts w:hAnsi="宋体"/>
                <w:color w:val="auto"/>
                <w:sz w:val="18"/>
                <w:szCs w:val="18"/>
              </w:rPr>
              <w:t>0</w:t>
            </w:r>
          </w:p>
        </w:tc>
        <w:tc>
          <w:tcPr>
            <w:tcW w:w="2687" w:type="pct"/>
          </w:tcPr>
          <w:p>
            <w:pPr>
              <w:pStyle w:val="21"/>
              <w:ind w:right="210" w:rightChars="100"/>
              <w:jc w:val="both"/>
              <w:outlineLvl w:val="1"/>
              <w:rPr>
                <w:rFonts w:hAnsi="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 w:type="pct"/>
          </w:tcPr>
          <w:p>
            <w:pPr>
              <w:pStyle w:val="21"/>
              <w:ind w:right="210" w:rightChars="100"/>
              <w:jc w:val="both"/>
              <w:outlineLvl w:val="1"/>
              <w:rPr>
                <w:rFonts w:hint="eastAsia" w:hAnsi="宋体"/>
                <w:color w:val="auto"/>
                <w:sz w:val="18"/>
                <w:szCs w:val="18"/>
              </w:rPr>
            </w:pPr>
            <w:r>
              <w:rPr>
                <w:rFonts w:hint="eastAsia" w:hAnsi="宋体"/>
                <w:color w:val="auto"/>
                <w:sz w:val="18"/>
                <w:szCs w:val="18"/>
              </w:rPr>
              <w:t>7</w:t>
            </w:r>
          </w:p>
        </w:tc>
        <w:tc>
          <w:tcPr>
            <w:tcW w:w="657" w:type="pct"/>
          </w:tcPr>
          <w:p>
            <w:pPr>
              <w:pStyle w:val="21"/>
              <w:ind w:right="210" w:rightChars="100"/>
              <w:jc w:val="both"/>
              <w:outlineLvl w:val="1"/>
              <w:rPr>
                <w:rFonts w:hAnsi="宋体"/>
                <w:color w:val="auto"/>
                <w:sz w:val="18"/>
                <w:szCs w:val="18"/>
              </w:rPr>
            </w:pPr>
            <w:r>
              <w:rPr>
                <w:rFonts w:hint="eastAsia" w:hAnsi="宋体"/>
                <w:color w:val="auto"/>
                <w:sz w:val="18"/>
                <w:szCs w:val="18"/>
              </w:rPr>
              <w:t>4.2.</w:t>
            </w:r>
            <w:r>
              <w:rPr>
                <w:rFonts w:hAnsi="宋体"/>
                <w:color w:val="auto"/>
                <w:sz w:val="18"/>
                <w:szCs w:val="18"/>
              </w:rPr>
              <w:t>5</w:t>
            </w:r>
          </w:p>
        </w:tc>
        <w:tc>
          <w:tcPr>
            <w:tcW w:w="1290" w:type="pct"/>
          </w:tcPr>
          <w:p>
            <w:pPr>
              <w:pStyle w:val="21"/>
              <w:ind w:right="210" w:rightChars="100"/>
              <w:jc w:val="both"/>
              <w:outlineLvl w:val="1"/>
              <w:rPr>
                <w:rFonts w:hAnsi="宋体"/>
                <w:color w:val="auto"/>
                <w:sz w:val="18"/>
                <w:szCs w:val="18"/>
              </w:rPr>
            </w:pPr>
            <w:r>
              <w:rPr>
                <w:rFonts w:hint="eastAsia" w:hAnsi="宋体"/>
                <w:color w:val="auto"/>
                <w:sz w:val="18"/>
                <w:szCs w:val="18"/>
              </w:rPr>
              <w:t>通过数量：</w:t>
            </w:r>
            <w:r>
              <w:rPr>
                <w:rFonts w:hAnsi="宋体"/>
                <w:color w:val="auto"/>
                <w:sz w:val="18"/>
                <w:szCs w:val="18"/>
              </w:rPr>
              <w:t>16</w:t>
            </w:r>
          </w:p>
          <w:p>
            <w:pPr>
              <w:pStyle w:val="21"/>
              <w:ind w:right="210" w:rightChars="100"/>
              <w:jc w:val="both"/>
              <w:outlineLvl w:val="1"/>
              <w:rPr>
                <w:rFonts w:hAnsi="宋体"/>
                <w:color w:val="auto"/>
                <w:sz w:val="18"/>
                <w:szCs w:val="18"/>
              </w:rPr>
            </w:pPr>
            <w:r>
              <w:rPr>
                <w:rFonts w:hint="eastAsia" w:hAnsi="宋体"/>
                <w:color w:val="auto"/>
                <w:sz w:val="18"/>
                <w:szCs w:val="18"/>
              </w:rPr>
              <w:t>未通过数量：</w:t>
            </w:r>
            <w:r>
              <w:rPr>
                <w:rFonts w:hAnsi="宋体"/>
                <w:color w:val="auto"/>
                <w:sz w:val="18"/>
                <w:szCs w:val="18"/>
              </w:rPr>
              <w:t>1</w:t>
            </w:r>
          </w:p>
          <w:p>
            <w:pPr>
              <w:pStyle w:val="21"/>
              <w:ind w:right="210" w:rightChars="100"/>
              <w:jc w:val="both"/>
              <w:outlineLvl w:val="1"/>
              <w:rPr>
                <w:rFonts w:hAnsi="宋体"/>
                <w:color w:val="auto"/>
                <w:sz w:val="18"/>
                <w:szCs w:val="18"/>
              </w:rPr>
            </w:pPr>
            <w:r>
              <w:rPr>
                <w:rFonts w:hint="eastAsia" w:hAnsi="宋体"/>
                <w:color w:val="auto"/>
                <w:sz w:val="18"/>
                <w:szCs w:val="18"/>
              </w:rPr>
              <w:t>未审核数量：</w:t>
            </w:r>
            <w:r>
              <w:rPr>
                <w:rFonts w:hAnsi="宋体"/>
                <w:color w:val="auto"/>
                <w:sz w:val="18"/>
                <w:szCs w:val="18"/>
              </w:rPr>
              <w:t>0</w:t>
            </w:r>
          </w:p>
        </w:tc>
        <w:tc>
          <w:tcPr>
            <w:tcW w:w="2687" w:type="pct"/>
          </w:tcPr>
          <w:p>
            <w:pPr>
              <w:pStyle w:val="21"/>
              <w:numPr>
                <w:ilvl w:val="0"/>
                <w:numId w:val="15"/>
              </w:numPr>
              <w:ind w:left="0" w:right="210" w:rightChars="100" w:firstLine="0"/>
              <w:jc w:val="both"/>
              <w:outlineLvl w:val="1"/>
              <w:rPr>
                <w:rFonts w:hAnsi="宋体"/>
                <w:color w:val="auto"/>
                <w:sz w:val="18"/>
                <w:szCs w:val="18"/>
              </w:rPr>
            </w:pPr>
            <w:r>
              <w:rPr>
                <w:rFonts w:hint="eastAsia" w:hAnsi="宋体"/>
                <w:color w:val="auto"/>
                <w:sz w:val="18"/>
                <w:szCs w:val="18"/>
              </w:rPr>
              <w:t>过程不完善，升级前未确认车辆最新软硬件配置；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 w:type="pct"/>
          </w:tcPr>
          <w:p>
            <w:pPr>
              <w:pStyle w:val="21"/>
              <w:ind w:right="210" w:rightChars="100"/>
              <w:jc w:val="both"/>
              <w:outlineLvl w:val="1"/>
              <w:rPr>
                <w:rFonts w:hint="eastAsia" w:hAnsi="宋体"/>
                <w:color w:val="auto"/>
                <w:sz w:val="18"/>
                <w:szCs w:val="18"/>
              </w:rPr>
            </w:pPr>
            <w:r>
              <w:rPr>
                <w:rFonts w:hint="eastAsia" w:hAnsi="宋体"/>
                <w:color w:val="auto"/>
                <w:sz w:val="18"/>
                <w:szCs w:val="18"/>
              </w:rPr>
              <w:t>8</w:t>
            </w:r>
          </w:p>
        </w:tc>
        <w:tc>
          <w:tcPr>
            <w:tcW w:w="657" w:type="pct"/>
          </w:tcPr>
          <w:p>
            <w:pPr>
              <w:pStyle w:val="21"/>
              <w:ind w:right="210" w:rightChars="100"/>
              <w:jc w:val="both"/>
              <w:outlineLvl w:val="1"/>
              <w:rPr>
                <w:rFonts w:hAnsi="宋体"/>
                <w:color w:val="auto"/>
                <w:sz w:val="18"/>
                <w:szCs w:val="18"/>
              </w:rPr>
            </w:pPr>
            <w:r>
              <w:rPr>
                <w:rFonts w:hint="eastAsia" w:hAnsi="宋体"/>
                <w:color w:val="auto"/>
                <w:sz w:val="18"/>
                <w:szCs w:val="18"/>
              </w:rPr>
              <w:t>4.2.</w:t>
            </w:r>
            <w:r>
              <w:rPr>
                <w:rFonts w:hAnsi="宋体"/>
                <w:color w:val="auto"/>
                <w:sz w:val="18"/>
                <w:szCs w:val="18"/>
              </w:rPr>
              <w:t>6</w:t>
            </w:r>
          </w:p>
        </w:tc>
        <w:tc>
          <w:tcPr>
            <w:tcW w:w="1290" w:type="pct"/>
          </w:tcPr>
          <w:p>
            <w:pPr>
              <w:pStyle w:val="21"/>
              <w:ind w:right="210" w:rightChars="100"/>
              <w:jc w:val="both"/>
              <w:outlineLvl w:val="1"/>
              <w:rPr>
                <w:rFonts w:hAnsi="宋体"/>
                <w:color w:val="auto"/>
                <w:sz w:val="18"/>
                <w:szCs w:val="18"/>
              </w:rPr>
            </w:pPr>
            <w:r>
              <w:rPr>
                <w:rFonts w:hint="eastAsia" w:hAnsi="宋体"/>
                <w:color w:val="auto"/>
                <w:sz w:val="18"/>
                <w:szCs w:val="18"/>
              </w:rPr>
              <w:t>通过数量：</w:t>
            </w:r>
            <w:r>
              <w:rPr>
                <w:rFonts w:hAnsi="宋体"/>
                <w:color w:val="auto"/>
                <w:sz w:val="18"/>
                <w:szCs w:val="18"/>
              </w:rPr>
              <w:t>6</w:t>
            </w:r>
          </w:p>
          <w:p>
            <w:pPr>
              <w:pStyle w:val="21"/>
              <w:ind w:right="210" w:rightChars="100"/>
              <w:jc w:val="both"/>
              <w:outlineLvl w:val="1"/>
              <w:rPr>
                <w:rFonts w:hAnsi="宋体"/>
                <w:color w:val="auto"/>
                <w:sz w:val="18"/>
                <w:szCs w:val="18"/>
              </w:rPr>
            </w:pPr>
            <w:r>
              <w:rPr>
                <w:rFonts w:hint="eastAsia" w:hAnsi="宋体"/>
                <w:color w:val="auto"/>
                <w:sz w:val="18"/>
                <w:szCs w:val="18"/>
              </w:rPr>
              <w:t>未通过数量：</w:t>
            </w:r>
            <w:r>
              <w:rPr>
                <w:rFonts w:hAnsi="宋体"/>
                <w:color w:val="auto"/>
                <w:sz w:val="18"/>
                <w:szCs w:val="18"/>
              </w:rPr>
              <w:t>11</w:t>
            </w:r>
          </w:p>
          <w:p>
            <w:pPr>
              <w:pStyle w:val="21"/>
              <w:ind w:right="210" w:rightChars="100"/>
              <w:jc w:val="both"/>
              <w:outlineLvl w:val="1"/>
              <w:rPr>
                <w:rFonts w:hAnsi="宋体"/>
                <w:color w:val="auto"/>
                <w:sz w:val="18"/>
                <w:szCs w:val="18"/>
              </w:rPr>
            </w:pPr>
            <w:r>
              <w:rPr>
                <w:rFonts w:hint="eastAsia" w:hAnsi="宋体"/>
                <w:color w:val="auto"/>
                <w:sz w:val="18"/>
                <w:szCs w:val="18"/>
              </w:rPr>
              <w:t>未审核数量：</w:t>
            </w:r>
            <w:r>
              <w:rPr>
                <w:rFonts w:hAnsi="宋体"/>
                <w:color w:val="auto"/>
                <w:sz w:val="18"/>
                <w:szCs w:val="18"/>
              </w:rPr>
              <w:t>0</w:t>
            </w:r>
          </w:p>
        </w:tc>
        <w:tc>
          <w:tcPr>
            <w:tcW w:w="2687" w:type="pct"/>
          </w:tcPr>
          <w:p>
            <w:pPr>
              <w:pStyle w:val="21"/>
              <w:numPr>
                <w:ilvl w:val="0"/>
                <w:numId w:val="15"/>
              </w:numPr>
              <w:ind w:left="0" w:right="210" w:rightChars="100" w:firstLine="0"/>
              <w:outlineLvl w:val="1"/>
              <w:rPr>
                <w:rFonts w:hAnsi="宋体"/>
                <w:color w:val="auto"/>
                <w:sz w:val="18"/>
                <w:szCs w:val="18"/>
              </w:rPr>
            </w:pPr>
            <w:r>
              <w:rPr>
                <w:rFonts w:hint="eastAsia" w:hAnsi="宋体"/>
                <w:color w:val="auto"/>
                <w:sz w:val="18"/>
                <w:szCs w:val="18"/>
              </w:rPr>
              <w:t>未建立相应过程，未分析软件升级对准入或认证相关参数的影响。</w:t>
            </w:r>
          </w:p>
          <w:p>
            <w:pPr>
              <w:pStyle w:val="21"/>
              <w:numPr>
                <w:ilvl w:val="0"/>
                <w:numId w:val="15"/>
              </w:numPr>
              <w:ind w:left="0" w:right="210" w:rightChars="100" w:firstLine="0"/>
              <w:outlineLvl w:val="1"/>
              <w:rPr>
                <w:rFonts w:hint="eastAsia" w:hAnsi="宋体"/>
                <w:color w:val="auto"/>
                <w:sz w:val="18"/>
                <w:szCs w:val="18"/>
              </w:rPr>
            </w:pPr>
            <w:r>
              <w:rPr>
                <w:rFonts w:hint="eastAsia" w:hAnsi="宋体"/>
                <w:color w:val="auto"/>
                <w:sz w:val="18"/>
                <w:szCs w:val="18"/>
              </w:rPr>
              <w:t>建立了相关过程，但未提供相关记录。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 w:type="pct"/>
          </w:tcPr>
          <w:p>
            <w:pPr>
              <w:pStyle w:val="21"/>
              <w:ind w:right="210" w:rightChars="100"/>
              <w:jc w:val="both"/>
              <w:outlineLvl w:val="1"/>
              <w:rPr>
                <w:rFonts w:hint="eastAsia" w:hAnsi="宋体"/>
                <w:color w:val="auto"/>
                <w:sz w:val="18"/>
                <w:szCs w:val="18"/>
              </w:rPr>
            </w:pPr>
            <w:r>
              <w:rPr>
                <w:rFonts w:hint="eastAsia" w:hAnsi="宋体"/>
                <w:color w:val="auto"/>
                <w:sz w:val="18"/>
                <w:szCs w:val="18"/>
              </w:rPr>
              <w:t>9</w:t>
            </w:r>
          </w:p>
        </w:tc>
        <w:tc>
          <w:tcPr>
            <w:tcW w:w="657" w:type="pct"/>
          </w:tcPr>
          <w:p>
            <w:pPr>
              <w:pStyle w:val="21"/>
              <w:ind w:right="210" w:rightChars="100"/>
              <w:jc w:val="both"/>
              <w:outlineLvl w:val="1"/>
              <w:rPr>
                <w:rFonts w:hAnsi="宋体"/>
                <w:color w:val="auto"/>
                <w:sz w:val="18"/>
                <w:szCs w:val="18"/>
              </w:rPr>
            </w:pPr>
            <w:r>
              <w:rPr>
                <w:rFonts w:hint="eastAsia" w:hAnsi="宋体"/>
                <w:color w:val="auto"/>
                <w:sz w:val="18"/>
                <w:szCs w:val="18"/>
              </w:rPr>
              <w:t>4.2.</w:t>
            </w:r>
            <w:r>
              <w:rPr>
                <w:rFonts w:hAnsi="宋体"/>
                <w:color w:val="auto"/>
                <w:sz w:val="18"/>
                <w:szCs w:val="18"/>
              </w:rPr>
              <w:t>7</w:t>
            </w:r>
          </w:p>
        </w:tc>
        <w:tc>
          <w:tcPr>
            <w:tcW w:w="1290" w:type="pct"/>
          </w:tcPr>
          <w:p>
            <w:pPr>
              <w:pStyle w:val="21"/>
              <w:ind w:right="210" w:rightChars="100"/>
              <w:jc w:val="both"/>
              <w:outlineLvl w:val="1"/>
              <w:rPr>
                <w:rFonts w:hAnsi="宋体"/>
                <w:color w:val="auto"/>
                <w:sz w:val="18"/>
                <w:szCs w:val="18"/>
              </w:rPr>
            </w:pPr>
            <w:r>
              <w:rPr>
                <w:rFonts w:hint="eastAsia" w:hAnsi="宋体"/>
                <w:color w:val="auto"/>
                <w:sz w:val="18"/>
                <w:szCs w:val="18"/>
              </w:rPr>
              <w:t>通过数量：</w:t>
            </w:r>
            <w:r>
              <w:rPr>
                <w:rFonts w:hAnsi="宋体"/>
                <w:color w:val="auto"/>
                <w:sz w:val="18"/>
                <w:szCs w:val="18"/>
              </w:rPr>
              <w:t>8</w:t>
            </w:r>
          </w:p>
          <w:p>
            <w:pPr>
              <w:pStyle w:val="21"/>
              <w:ind w:right="210" w:rightChars="100"/>
              <w:jc w:val="both"/>
              <w:outlineLvl w:val="1"/>
              <w:rPr>
                <w:rFonts w:hAnsi="宋体"/>
                <w:color w:val="auto"/>
                <w:sz w:val="18"/>
                <w:szCs w:val="18"/>
              </w:rPr>
            </w:pPr>
            <w:r>
              <w:rPr>
                <w:rFonts w:hint="eastAsia" w:hAnsi="宋体"/>
                <w:color w:val="auto"/>
                <w:sz w:val="18"/>
                <w:szCs w:val="18"/>
              </w:rPr>
              <w:t>未通过数量：</w:t>
            </w:r>
            <w:r>
              <w:rPr>
                <w:rFonts w:hAnsi="宋体"/>
                <w:color w:val="auto"/>
                <w:sz w:val="18"/>
                <w:szCs w:val="18"/>
              </w:rPr>
              <w:t>9</w:t>
            </w:r>
          </w:p>
          <w:p>
            <w:pPr>
              <w:pStyle w:val="21"/>
              <w:ind w:right="210" w:rightChars="100"/>
              <w:jc w:val="both"/>
              <w:outlineLvl w:val="1"/>
              <w:rPr>
                <w:rFonts w:hAnsi="宋体"/>
                <w:color w:val="auto"/>
                <w:sz w:val="18"/>
                <w:szCs w:val="18"/>
              </w:rPr>
            </w:pPr>
            <w:r>
              <w:rPr>
                <w:rFonts w:hint="eastAsia" w:hAnsi="宋体"/>
                <w:color w:val="auto"/>
                <w:sz w:val="18"/>
                <w:szCs w:val="18"/>
              </w:rPr>
              <w:t>未审核数量：</w:t>
            </w:r>
            <w:r>
              <w:rPr>
                <w:rFonts w:hAnsi="宋体"/>
                <w:color w:val="auto"/>
                <w:sz w:val="18"/>
                <w:szCs w:val="18"/>
              </w:rPr>
              <w:t>0</w:t>
            </w:r>
          </w:p>
        </w:tc>
        <w:tc>
          <w:tcPr>
            <w:tcW w:w="2687" w:type="pct"/>
          </w:tcPr>
          <w:p>
            <w:pPr>
              <w:pStyle w:val="21"/>
              <w:numPr>
                <w:ilvl w:val="0"/>
                <w:numId w:val="15"/>
              </w:numPr>
              <w:ind w:left="0" w:right="210" w:rightChars="100" w:firstLine="0"/>
              <w:outlineLvl w:val="1"/>
              <w:rPr>
                <w:rFonts w:hAnsi="宋体"/>
                <w:color w:val="auto"/>
                <w:sz w:val="18"/>
                <w:szCs w:val="18"/>
              </w:rPr>
            </w:pPr>
            <w:r>
              <w:rPr>
                <w:rFonts w:hint="eastAsia" w:hAnsi="宋体"/>
                <w:color w:val="auto"/>
                <w:sz w:val="18"/>
                <w:szCs w:val="18"/>
              </w:rPr>
              <w:t>过程不完善，未分析软件升级对准入或认证相关功能的影响。</w:t>
            </w:r>
          </w:p>
          <w:p>
            <w:pPr>
              <w:pStyle w:val="21"/>
              <w:numPr>
                <w:ilvl w:val="0"/>
                <w:numId w:val="16"/>
              </w:numPr>
              <w:ind w:left="0" w:right="210" w:rightChars="100" w:firstLine="0"/>
              <w:outlineLvl w:val="1"/>
              <w:rPr>
                <w:rFonts w:hint="eastAsia" w:hAnsi="宋体"/>
                <w:color w:val="auto"/>
                <w:sz w:val="18"/>
                <w:szCs w:val="18"/>
              </w:rPr>
            </w:pPr>
            <w:r>
              <w:rPr>
                <w:rFonts w:hint="eastAsia" w:hAnsi="宋体"/>
                <w:color w:val="auto"/>
                <w:sz w:val="18"/>
                <w:szCs w:val="18"/>
              </w:rPr>
              <w:t>建立了相关流程，但未提供相关记录。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 w:type="pct"/>
          </w:tcPr>
          <w:p>
            <w:pPr>
              <w:pStyle w:val="21"/>
              <w:ind w:right="210" w:rightChars="100"/>
              <w:jc w:val="both"/>
              <w:outlineLvl w:val="1"/>
              <w:rPr>
                <w:rFonts w:hint="eastAsia" w:hAnsi="宋体"/>
                <w:color w:val="auto"/>
                <w:sz w:val="18"/>
                <w:szCs w:val="18"/>
              </w:rPr>
            </w:pPr>
            <w:r>
              <w:rPr>
                <w:rFonts w:hint="eastAsia" w:hAnsi="宋体"/>
                <w:color w:val="auto"/>
                <w:sz w:val="18"/>
                <w:szCs w:val="18"/>
              </w:rPr>
              <w:t>1</w:t>
            </w:r>
            <w:r>
              <w:rPr>
                <w:rFonts w:hAnsi="宋体"/>
                <w:color w:val="auto"/>
                <w:sz w:val="18"/>
                <w:szCs w:val="18"/>
              </w:rPr>
              <w:t>0</w:t>
            </w:r>
          </w:p>
        </w:tc>
        <w:tc>
          <w:tcPr>
            <w:tcW w:w="657" w:type="pct"/>
          </w:tcPr>
          <w:p>
            <w:pPr>
              <w:pStyle w:val="21"/>
              <w:ind w:right="210" w:rightChars="100"/>
              <w:jc w:val="both"/>
              <w:outlineLvl w:val="1"/>
              <w:rPr>
                <w:rFonts w:hAnsi="宋体"/>
                <w:color w:val="auto"/>
                <w:sz w:val="18"/>
                <w:szCs w:val="18"/>
              </w:rPr>
            </w:pPr>
            <w:r>
              <w:rPr>
                <w:rFonts w:hint="eastAsia" w:hAnsi="宋体"/>
                <w:color w:val="auto"/>
                <w:sz w:val="18"/>
                <w:szCs w:val="18"/>
              </w:rPr>
              <w:t>4.2.</w:t>
            </w:r>
            <w:r>
              <w:rPr>
                <w:rFonts w:hAnsi="宋体"/>
                <w:color w:val="auto"/>
                <w:sz w:val="18"/>
                <w:szCs w:val="18"/>
              </w:rPr>
              <w:t>8</w:t>
            </w:r>
          </w:p>
        </w:tc>
        <w:tc>
          <w:tcPr>
            <w:tcW w:w="1290" w:type="pct"/>
          </w:tcPr>
          <w:p>
            <w:pPr>
              <w:pStyle w:val="21"/>
              <w:ind w:right="210" w:rightChars="100"/>
              <w:jc w:val="both"/>
              <w:outlineLvl w:val="1"/>
              <w:rPr>
                <w:rFonts w:hAnsi="宋体"/>
                <w:color w:val="auto"/>
                <w:sz w:val="18"/>
                <w:szCs w:val="18"/>
              </w:rPr>
            </w:pPr>
            <w:r>
              <w:rPr>
                <w:rFonts w:hint="eastAsia" w:hAnsi="宋体"/>
                <w:color w:val="auto"/>
                <w:sz w:val="18"/>
                <w:szCs w:val="18"/>
              </w:rPr>
              <w:t>通过数量：</w:t>
            </w:r>
            <w:r>
              <w:rPr>
                <w:rFonts w:hAnsi="宋体"/>
                <w:color w:val="auto"/>
                <w:sz w:val="18"/>
                <w:szCs w:val="18"/>
              </w:rPr>
              <w:t>10</w:t>
            </w:r>
          </w:p>
          <w:p>
            <w:pPr>
              <w:pStyle w:val="21"/>
              <w:ind w:right="210" w:rightChars="100"/>
              <w:jc w:val="both"/>
              <w:outlineLvl w:val="1"/>
              <w:rPr>
                <w:rFonts w:hAnsi="宋体"/>
                <w:color w:val="auto"/>
                <w:sz w:val="18"/>
                <w:szCs w:val="18"/>
              </w:rPr>
            </w:pPr>
            <w:r>
              <w:rPr>
                <w:rFonts w:hint="eastAsia" w:hAnsi="宋体"/>
                <w:color w:val="auto"/>
                <w:sz w:val="18"/>
                <w:szCs w:val="18"/>
              </w:rPr>
              <w:t>未通过数量：</w:t>
            </w:r>
            <w:r>
              <w:rPr>
                <w:rFonts w:hAnsi="宋体"/>
                <w:color w:val="auto"/>
                <w:sz w:val="18"/>
                <w:szCs w:val="18"/>
              </w:rPr>
              <w:t>7</w:t>
            </w:r>
          </w:p>
          <w:p>
            <w:pPr>
              <w:pStyle w:val="21"/>
              <w:ind w:right="210" w:rightChars="100"/>
              <w:jc w:val="both"/>
              <w:outlineLvl w:val="1"/>
              <w:rPr>
                <w:rFonts w:hAnsi="宋体"/>
                <w:color w:val="auto"/>
                <w:sz w:val="18"/>
                <w:szCs w:val="18"/>
              </w:rPr>
            </w:pPr>
            <w:r>
              <w:rPr>
                <w:rFonts w:hint="eastAsia" w:hAnsi="宋体"/>
                <w:color w:val="auto"/>
                <w:sz w:val="18"/>
                <w:szCs w:val="18"/>
              </w:rPr>
              <w:t>未审核数量：</w:t>
            </w:r>
            <w:r>
              <w:rPr>
                <w:rFonts w:hAnsi="宋体"/>
                <w:color w:val="auto"/>
                <w:sz w:val="18"/>
                <w:szCs w:val="18"/>
              </w:rPr>
              <w:t>0</w:t>
            </w:r>
          </w:p>
        </w:tc>
        <w:tc>
          <w:tcPr>
            <w:tcW w:w="2687" w:type="pct"/>
          </w:tcPr>
          <w:p>
            <w:pPr>
              <w:pStyle w:val="21"/>
              <w:numPr>
                <w:ilvl w:val="0"/>
                <w:numId w:val="16"/>
              </w:numPr>
              <w:ind w:left="0" w:right="210" w:rightChars="100" w:firstLine="0"/>
              <w:jc w:val="both"/>
              <w:outlineLvl w:val="1"/>
              <w:rPr>
                <w:rFonts w:hAnsi="宋体"/>
                <w:color w:val="auto"/>
                <w:sz w:val="18"/>
                <w:szCs w:val="18"/>
              </w:rPr>
            </w:pPr>
            <w:r>
              <w:rPr>
                <w:rFonts w:hint="eastAsia" w:hAnsi="宋体"/>
                <w:color w:val="auto"/>
                <w:sz w:val="18"/>
                <w:szCs w:val="18"/>
              </w:rPr>
              <w:t>过程不完善，对于软件升级对于其他系统的影响分析不充分。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 w:type="pct"/>
          </w:tcPr>
          <w:p>
            <w:pPr>
              <w:pStyle w:val="21"/>
              <w:ind w:right="210" w:rightChars="100"/>
              <w:jc w:val="both"/>
              <w:outlineLvl w:val="1"/>
              <w:rPr>
                <w:rFonts w:hint="eastAsia" w:hAnsi="宋体"/>
                <w:color w:val="auto"/>
                <w:sz w:val="18"/>
                <w:szCs w:val="18"/>
              </w:rPr>
            </w:pPr>
            <w:r>
              <w:rPr>
                <w:rFonts w:hint="eastAsia" w:hAnsi="宋体"/>
                <w:color w:val="auto"/>
                <w:sz w:val="18"/>
                <w:szCs w:val="18"/>
              </w:rPr>
              <w:t>1</w:t>
            </w:r>
            <w:r>
              <w:rPr>
                <w:rFonts w:hAnsi="宋体"/>
                <w:color w:val="auto"/>
                <w:sz w:val="18"/>
                <w:szCs w:val="18"/>
              </w:rPr>
              <w:t>1</w:t>
            </w:r>
          </w:p>
        </w:tc>
        <w:tc>
          <w:tcPr>
            <w:tcW w:w="657" w:type="pct"/>
          </w:tcPr>
          <w:p>
            <w:pPr>
              <w:pStyle w:val="21"/>
              <w:ind w:right="210" w:rightChars="100"/>
              <w:jc w:val="both"/>
              <w:outlineLvl w:val="1"/>
              <w:rPr>
                <w:rFonts w:hAnsi="宋体"/>
                <w:color w:val="auto"/>
                <w:sz w:val="18"/>
                <w:szCs w:val="18"/>
              </w:rPr>
            </w:pPr>
            <w:r>
              <w:rPr>
                <w:rFonts w:hint="eastAsia" w:hAnsi="宋体"/>
                <w:color w:val="auto"/>
                <w:sz w:val="18"/>
                <w:szCs w:val="18"/>
              </w:rPr>
              <w:t>4.2.</w:t>
            </w:r>
            <w:r>
              <w:rPr>
                <w:rFonts w:hAnsi="宋体"/>
                <w:color w:val="auto"/>
                <w:sz w:val="18"/>
                <w:szCs w:val="18"/>
              </w:rPr>
              <w:t>9</w:t>
            </w:r>
          </w:p>
        </w:tc>
        <w:tc>
          <w:tcPr>
            <w:tcW w:w="1290" w:type="pct"/>
          </w:tcPr>
          <w:p>
            <w:pPr>
              <w:pStyle w:val="21"/>
              <w:ind w:right="210" w:rightChars="100"/>
              <w:jc w:val="both"/>
              <w:outlineLvl w:val="1"/>
              <w:rPr>
                <w:rFonts w:hAnsi="宋体"/>
                <w:color w:val="auto"/>
                <w:sz w:val="18"/>
                <w:szCs w:val="18"/>
              </w:rPr>
            </w:pPr>
            <w:r>
              <w:rPr>
                <w:rFonts w:hint="eastAsia" w:hAnsi="宋体"/>
                <w:color w:val="auto"/>
                <w:sz w:val="18"/>
                <w:szCs w:val="18"/>
              </w:rPr>
              <w:t>通过数量：</w:t>
            </w:r>
            <w:r>
              <w:rPr>
                <w:rFonts w:hAnsi="宋体"/>
                <w:color w:val="auto"/>
                <w:sz w:val="18"/>
                <w:szCs w:val="18"/>
              </w:rPr>
              <w:t>17</w:t>
            </w:r>
          </w:p>
          <w:p>
            <w:pPr>
              <w:pStyle w:val="21"/>
              <w:ind w:right="210" w:rightChars="100"/>
              <w:jc w:val="both"/>
              <w:outlineLvl w:val="1"/>
              <w:rPr>
                <w:rFonts w:hAnsi="宋体"/>
                <w:color w:val="auto"/>
                <w:sz w:val="18"/>
                <w:szCs w:val="18"/>
              </w:rPr>
            </w:pPr>
            <w:r>
              <w:rPr>
                <w:rFonts w:hint="eastAsia" w:hAnsi="宋体"/>
                <w:color w:val="auto"/>
                <w:sz w:val="18"/>
                <w:szCs w:val="18"/>
              </w:rPr>
              <w:t>未通过数量：0</w:t>
            </w:r>
          </w:p>
          <w:p>
            <w:pPr>
              <w:pStyle w:val="21"/>
              <w:ind w:right="210" w:rightChars="100"/>
              <w:jc w:val="both"/>
              <w:outlineLvl w:val="1"/>
              <w:rPr>
                <w:rFonts w:hAnsi="宋体"/>
                <w:color w:val="auto"/>
                <w:sz w:val="18"/>
                <w:szCs w:val="18"/>
              </w:rPr>
            </w:pPr>
            <w:r>
              <w:rPr>
                <w:rFonts w:hint="eastAsia" w:hAnsi="宋体"/>
                <w:color w:val="auto"/>
                <w:sz w:val="18"/>
                <w:szCs w:val="18"/>
              </w:rPr>
              <w:t>未审核数量：</w:t>
            </w:r>
            <w:r>
              <w:rPr>
                <w:rFonts w:hAnsi="宋体"/>
                <w:color w:val="auto"/>
                <w:sz w:val="18"/>
                <w:szCs w:val="18"/>
              </w:rPr>
              <w:t>0</w:t>
            </w:r>
          </w:p>
        </w:tc>
        <w:tc>
          <w:tcPr>
            <w:tcW w:w="2687" w:type="pct"/>
          </w:tcPr>
          <w:p>
            <w:pPr>
              <w:pStyle w:val="21"/>
              <w:ind w:right="210" w:rightChars="100"/>
              <w:jc w:val="both"/>
              <w:outlineLvl w:val="1"/>
              <w:rPr>
                <w:rFonts w:hAnsi="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 w:type="pct"/>
          </w:tcPr>
          <w:p>
            <w:pPr>
              <w:pStyle w:val="21"/>
              <w:ind w:right="210" w:rightChars="100"/>
              <w:jc w:val="both"/>
              <w:outlineLvl w:val="1"/>
              <w:rPr>
                <w:rFonts w:hint="eastAsia" w:hAnsi="宋体"/>
                <w:color w:val="auto"/>
                <w:sz w:val="18"/>
                <w:szCs w:val="18"/>
              </w:rPr>
            </w:pPr>
            <w:r>
              <w:rPr>
                <w:rFonts w:hint="eastAsia" w:hAnsi="宋体"/>
                <w:color w:val="auto"/>
                <w:sz w:val="18"/>
                <w:szCs w:val="18"/>
              </w:rPr>
              <w:t>1</w:t>
            </w:r>
            <w:r>
              <w:rPr>
                <w:rFonts w:hAnsi="宋体"/>
                <w:color w:val="auto"/>
                <w:sz w:val="18"/>
                <w:szCs w:val="18"/>
              </w:rPr>
              <w:t>2</w:t>
            </w:r>
          </w:p>
        </w:tc>
        <w:tc>
          <w:tcPr>
            <w:tcW w:w="657" w:type="pct"/>
          </w:tcPr>
          <w:p>
            <w:pPr>
              <w:pStyle w:val="21"/>
              <w:ind w:right="210" w:rightChars="100"/>
              <w:jc w:val="both"/>
              <w:outlineLvl w:val="1"/>
              <w:rPr>
                <w:rFonts w:hAnsi="宋体"/>
                <w:color w:val="auto"/>
                <w:sz w:val="18"/>
                <w:szCs w:val="18"/>
              </w:rPr>
            </w:pPr>
            <w:r>
              <w:rPr>
                <w:rFonts w:hint="eastAsia" w:hAnsi="宋体"/>
                <w:color w:val="auto"/>
                <w:sz w:val="18"/>
                <w:szCs w:val="18"/>
              </w:rPr>
              <w:t>4.3.1</w:t>
            </w:r>
          </w:p>
        </w:tc>
        <w:tc>
          <w:tcPr>
            <w:tcW w:w="1290" w:type="pct"/>
          </w:tcPr>
          <w:p>
            <w:pPr>
              <w:pStyle w:val="21"/>
              <w:ind w:right="210" w:rightChars="100"/>
              <w:jc w:val="both"/>
              <w:outlineLvl w:val="1"/>
              <w:rPr>
                <w:rFonts w:hAnsi="宋体"/>
                <w:color w:val="auto"/>
                <w:sz w:val="18"/>
                <w:szCs w:val="18"/>
              </w:rPr>
            </w:pPr>
            <w:r>
              <w:rPr>
                <w:rFonts w:hint="eastAsia" w:hAnsi="宋体"/>
                <w:color w:val="auto"/>
                <w:sz w:val="18"/>
                <w:szCs w:val="18"/>
              </w:rPr>
              <w:t>通过数量：</w:t>
            </w:r>
            <w:r>
              <w:rPr>
                <w:rFonts w:hAnsi="宋体"/>
                <w:color w:val="auto"/>
                <w:sz w:val="18"/>
                <w:szCs w:val="18"/>
              </w:rPr>
              <w:t>12</w:t>
            </w:r>
          </w:p>
          <w:p>
            <w:pPr>
              <w:pStyle w:val="21"/>
              <w:ind w:right="210" w:rightChars="100"/>
              <w:jc w:val="both"/>
              <w:outlineLvl w:val="1"/>
              <w:rPr>
                <w:rFonts w:hAnsi="宋体"/>
                <w:color w:val="auto"/>
                <w:sz w:val="18"/>
                <w:szCs w:val="18"/>
              </w:rPr>
            </w:pPr>
            <w:r>
              <w:rPr>
                <w:rFonts w:hint="eastAsia" w:hAnsi="宋体"/>
                <w:color w:val="auto"/>
                <w:sz w:val="18"/>
                <w:szCs w:val="18"/>
              </w:rPr>
              <w:t>未通过数量：</w:t>
            </w:r>
            <w:r>
              <w:rPr>
                <w:rFonts w:hAnsi="宋体"/>
                <w:color w:val="auto"/>
                <w:sz w:val="18"/>
                <w:szCs w:val="18"/>
              </w:rPr>
              <w:t>4</w:t>
            </w:r>
          </w:p>
          <w:p>
            <w:pPr>
              <w:pStyle w:val="21"/>
              <w:ind w:right="210" w:rightChars="100"/>
              <w:jc w:val="both"/>
              <w:outlineLvl w:val="1"/>
              <w:rPr>
                <w:rFonts w:hAnsi="宋体"/>
                <w:color w:val="auto"/>
                <w:sz w:val="18"/>
                <w:szCs w:val="18"/>
              </w:rPr>
            </w:pPr>
            <w:r>
              <w:rPr>
                <w:rFonts w:hint="eastAsia" w:hAnsi="宋体"/>
                <w:color w:val="auto"/>
                <w:sz w:val="18"/>
                <w:szCs w:val="18"/>
              </w:rPr>
              <w:t>未审核数量：</w:t>
            </w:r>
            <w:r>
              <w:rPr>
                <w:rFonts w:hAnsi="宋体"/>
                <w:color w:val="auto"/>
                <w:sz w:val="18"/>
                <w:szCs w:val="18"/>
              </w:rPr>
              <w:t>0</w:t>
            </w:r>
          </w:p>
        </w:tc>
        <w:tc>
          <w:tcPr>
            <w:tcW w:w="2687" w:type="pct"/>
          </w:tcPr>
          <w:p>
            <w:pPr>
              <w:pStyle w:val="21"/>
              <w:numPr>
                <w:ilvl w:val="0"/>
                <w:numId w:val="16"/>
              </w:numPr>
              <w:ind w:left="0" w:right="210" w:rightChars="100" w:firstLine="0"/>
              <w:jc w:val="both"/>
              <w:outlineLvl w:val="1"/>
              <w:rPr>
                <w:rFonts w:hAnsi="宋体"/>
                <w:color w:val="auto"/>
                <w:sz w:val="18"/>
                <w:szCs w:val="18"/>
              </w:rPr>
            </w:pPr>
            <w:r>
              <w:rPr>
                <w:rFonts w:hint="eastAsia" w:hAnsi="宋体"/>
                <w:color w:val="auto"/>
                <w:sz w:val="18"/>
                <w:szCs w:val="18"/>
              </w:rPr>
              <w:t>相关企业管理文件等不完善。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 w:type="pct"/>
          </w:tcPr>
          <w:p>
            <w:pPr>
              <w:pStyle w:val="21"/>
              <w:ind w:right="210" w:rightChars="100"/>
              <w:jc w:val="both"/>
              <w:outlineLvl w:val="1"/>
              <w:rPr>
                <w:rFonts w:hint="eastAsia" w:hAnsi="宋体"/>
                <w:color w:val="auto"/>
                <w:sz w:val="18"/>
                <w:szCs w:val="18"/>
              </w:rPr>
            </w:pPr>
            <w:r>
              <w:rPr>
                <w:rFonts w:hint="eastAsia" w:hAnsi="宋体"/>
                <w:color w:val="auto"/>
                <w:sz w:val="18"/>
                <w:szCs w:val="18"/>
              </w:rPr>
              <w:t>1</w:t>
            </w:r>
            <w:r>
              <w:rPr>
                <w:rFonts w:hAnsi="宋体"/>
                <w:color w:val="auto"/>
                <w:sz w:val="18"/>
                <w:szCs w:val="18"/>
              </w:rPr>
              <w:t>3</w:t>
            </w:r>
          </w:p>
        </w:tc>
        <w:tc>
          <w:tcPr>
            <w:tcW w:w="657" w:type="pct"/>
          </w:tcPr>
          <w:p>
            <w:pPr>
              <w:pStyle w:val="21"/>
              <w:ind w:right="210" w:rightChars="100"/>
              <w:jc w:val="both"/>
              <w:outlineLvl w:val="1"/>
              <w:rPr>
                <w:rFonts w:hAnsi="宋体"/>
                <w:color w:val="auto"/>
                <w:sz w:val="18"/>
                <w:szCs w:val="18"/>
              </w:rPr>
            </w:pPr>
            <w:r>
              <w:rPr>
                <w:rFonts w:hint="eastAsia" w:hAnsi="宋体"/>
                <w:color w:val="auto"/>
                <w:sz w:val="18"/>
                <w:szCs w:val="18"/>
              </w:rPr>
              <w:t>4.3.2</w:t>
            </w:r>
          </w:p>
        </w:tc>
        <w:tc>
          <w:tcPr>
            <w:tcW w:w="1290" w:type="pct"/>
          </w:tcPr>
          <w:p>
            <w:pPr>
              <w:pStyle w:val="21"/>
              <w:ind w:right="210" w:rightChars="100"/>
              <w:jc w:val="both"/>
              <w:outlineLvl w:val="1"/>
              <w:rPr>
                <w:rFonts w:hAnsi="宋体"/>
                <w:color w:val="auto"/>
                <w:sz w:val="18"/>
                <w:szCs w:val="18"/>
              </w:rPr>
            </w:pPr>
            <w:r>
              <w:rPr>
                <w:rFonts w:hint="eastAsia" w:hAnsi="宋体"/>
                <w:color w:val="auto"/>
                <w:sz w:val="18"/>
                <w:szCs w:val="18"/>
              </w:rPr>
              <w:t>通过数量：</w:t>
            </w:r>
            <w:r>
              <w:rPr>
                <w:rFonts w:hAnsi="宋体"/>
                <w:color w:val="auto"/>
                <w:sz w:val="18"/>
                <w:szCs w:val="18"/>
              </w:rPr>
              <w:t>4</w:t>
            </w:r>
          </w:p>
          <w:p>
            <w:pPr>
              <w:pStyle w:val="21"/>
              <w:ind w:right="210" w:rightChars="100"/>
              <w:jc w:val="both"/>
              <w:outlineLvl w:val="1"/>
              <w:rPr>
                <w:rFonts w:hAnsi="宋体"/>
                <w:color w:val="auto"/>
                <w:sz w:val="18"/>
                <w:szCs w:val="18"/>
              </w:rPr>
            </w:pPr>
            <w:r>
              <w:rPr>
                <w:rFonts w:hint="eastAsia" w:hAnsi="宋体"/>
                <w:color w:val="auto"/>
                <w:sz w:val="18"/>
                <w:szCs w:val="18"/>
              </w:rPr>
              <w:t>未通过数量：</w:t>
            </w:r>
            <w:r>
              <w:rPr>
                <w:rFonts w:hAnsi="宋体"/>
                <w:color w:val="auto"/>
                <w:sz w:val="18"/>
                <w:szCs w:val="18"/>
              </w:rPr>
              <w:t>13</w:t>
            </w:r>
          </w:p>
          <w:p>
            <w:pPr>
              <w:pStyle w:val="21"/>
              <w:ind w:right="210" w:rightChars="100"/>
              <w:jc w:val="both"/>
              <w:outlineLvl w:val="1"/>
              <w:rPr>
                <w:rFonts w:hAnsi="宋体"/>
                <w:color w:val="auto"/>
                <w:sz w:val="18"/>
                <w:szCs w:val="18"/>
              </w:rPr>
            </w:pPr>
            <w:r>
              <w:rPr>
                <w:rFonts w:hint="eastAsia" w:hAnsi="宋体"/>
                <w:color w:val="auto"/>
                <w:sz w:val="18"/>
                <w:szCs w:val="18"/>
              </w:rPr>
              <w:t>未审核数量：</w:t>
            </w:r>
            <w:r>
              <w:rPr>
                <w:rFonts w:hAnsi="宋体"/>
                <w:color w:val="auto"/>
                <w:sz w:val="18"/>
                <w:szCs w:val="18"/>
              </w:rPr>
              <w:t>0</w:t>
            </w:r>
          </w:p>
        </w:tc>
        <w:tc>
          <w:tcPr>
            <w:tcW w:w="2687" w:type="pct"/>
          </w:tcPr>
          <w:p>
            <w:pPr>
              <w:pStyle w:val="21"/>
              <w:numPr>
                <w:ilvl w:val="0"/>
                <w:numId w:val="16"/>
              </w:numPr>
              <w:ind w:left="0" w:right="210" w:rightChars="100" w:firstLine="0"/>
              <w:outlineLvl w:val="1"/>
              <w:rPr>
                <w:rFonts w:hint="eastAsia" w:hAnsi="宋体"/>
                <w:color w:val="auto"/>
                <w:sz w:val="18"/>
                <w:szCs w:val="18"/>
              </w:rPr>
            </w:pPr>
            <w:r>
              <w:rPr>
                <w:rFonts w:hint="eastAsia" w:hAnsi="宋体"/>
                <w:color w:val="auto"/>
                <w:sz w:val="18"/>
                <w:szCs w:val="18"/>
              </w:rPr>
              <w:t>文件记录内容不充分，记录了系统配置信息，但没有对与准入与认证相关系统配置形成单独的文件。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 w:type="pct"/>
          </w:tcPr>
          <w:p>
            <w:pPr>
              <w:pStyle w:val="21"/>
              <w:ind w:right="210" w:rightChars="100"/>
              <w:jc w:val="both"/>
              <w:outlineLvl w:val="1"/>
              <w:rPr>
                <w:rFonts w:hint="eastAsia" w:hAnsi="宋体"/>
                <w:color w:val="auto"/>
                <w:sz w:val="18"/>
                <w:szCs w:val="18"/>
              </w:rPr>
            </w:pPr>
            <w:r>
              <w:rPr>
                <w:rFonts w:hint="eastAsia" w:hAnsi="宋体"/>
                <w:color w:val="auto"/>
                <w:sz w:val="18"/>
                <w:szCs w:val="18"/>
              </w:rPr>
              <w:t>1</w:t>
            </w:r>
            <w:r>
              <w:rPr>
                <w:rFonts w:hAnsi="宋体"/>
                <w:color w:val="auto"/>
                <w:sz w:val="18"/>
                <w:szCs w:val="18"/>
              </w:rPr>
              <w:t>4</w:t>
            </w:r>
          </w:p>
        </w:tc>
        <w:tc>
          <w:tcPr>
            <w:tcW w:w="657" w:type="pct"/>
          </w:tcPr>
          <w:p>
            <w:pPr>
              <w:pStyle w:val="21"/>
              <w:ind w:right="210" w:rightChars="100"/>
              <w:jc w:val="both"/>
              <w:outlineLvl w:val="1"/>
              <w:rPr>
                <w:rFonts w:hAnsi="宋体"/>
                <w:color w:val="auto"/>
                <w:sz w:val="18"/>
                <w:szCs w:val="18"/>
              </w:rPr>
            </w:pPr>
            <w:r>
              <w:rPr>
                <w:rFonts w:hint="eastAsia" w:hAnsi="宋体"/>
                <w:color w:val="auto"/>
                <w:sz w:val="18"/>
                <w:szCs w:val="18"/>
              </w:rPr>
              <w:t>4.3.3</w:t>
            </w:r>
          </w:p>
        </w:tc>
        <w:tc>
          <w:tcPr>
            <w:tcW w:w="1290" w:type="pct"/>
          </w:tcPr>
          <w:p>
            <w:pPr>
              <w:pStyle w:val="21"/>
              <w:ind w:right="210" w:rightChars="100"/>
              <w:jc w:val="both"/>
              <w:outlineLvl w:val="1"/>
              <w:rPr>
                <w:rFonts w:hAnsi="宋体"/>
                <w:color w:val="auto"/>
                <w:sz w:val="18"/>
                <w:szCs w:val="18"/>
              </w:rPr>
            </w:pPr>
            <w:r>
              <w:rPr>
                <w:rFonts w:hint="eastAsia" w:hAnsi="宋体"/>
                <w:color w:val="auto"/>
                <w:sz w:val="18"/>
                <w:szCs w:val="18"/>
              </w:rPr>
              <w:t>通过数量：</w:t>
            </w:r>
            <w:r>
              <w:rPr>
                <w:rFonts w:hAnsi="宋体"/>
                <w:color w:val="auto"/>
                <w:sz w:val="18"/>
                <w:szCs w:val="18"/>
              </w:rPr>
              <w:t>1</w:t>
            </w:r>
          </w:p>
          <w:p>
            <w:pPr>
              <w:pStyle w:val="21"/>
              <w:ind w:right="210" w:rightChars="100"/>
              <w:jc w:val="both"/>
              <w:outlineLvl w:val="1"/>
              <w:rPr>
                <w:rFonts w:hAnsi="宋体"/>
                <w:color w:val="auto"/>
                <w:sz w:val="18"/>
                <w:szCs w:val="18"/>
              </w:rPr>
            </w:pPr>
            <w:r>
              <w:rPr>
                <w:rFonts w:hint="eastAsia" w:hAnsi="宋体"/>
                <w:color w:val="auto"/>
                <w:sz w:val="18"/>
                <w:szCs w:val="18"/>
              </w:rPr>
              <w:t>未通过数量：0</w:t>
            </w:r>
          </w:p>
          <w:p>
            <w:pPr>
              <w:pStyle w:val="21"/>
              <w:ind w:right="210" w:rightChars="100"/>
              <w:jc w:val="both"/>
              <w:outlineLvl w:val="1"/>
              <w:rPr>
                <w:rFonts w:hAnsi="宋体"/>
                <w:color w:val="auto"/>
                <w:sz w:val="18"/>
                <w:szCs w:val="18"/>
              </w:rPr>
            </w:pPr>
            <w:r>
              <w:rPr>
                <w:rFonts w:hint="eastAsia" w:hAnsi="宋体"/>
                <w:color w:val="auto"/>
                <w:sz w:val="18"/>
                <w:szCs w:val="18"/>
              </w:rPr>
              <w:t>未审核数量：</w:t>
            </w:r>
            <w:r>
              <w:rPr>
                <w:rFonts w:hAnsi="宋体"/>
                <w:color w:val="auto"/>
                <w:sz w:val="18"/>
                <w:szCs w:val="18"/>
              </w:rPr>
              <w:t>16</w:t>
            </w:r>
          </w:p>
        </w:tc>
        <w:tc>
          <w:tcPr>
            <w:tcW w:w="2687" w:type="pct"/>
          </w:tcPr>
          <w:p>
            <w:pPr>
              <w:pStyle w:val="21"/>
              <w:numPr>
                <w:ilvl w:val="0"/>
                <w:numId w:val="16"/>
              </w:numPr>
              <w:ind w:left="0" w:right="210" w:rightChars="100" w:firstLine="0"/>
              <w:jc w:val="both"/>
              <w:outlineLvl w:val="1"/>
              <w:rPr>
                <w:rFonts w:hAnsi="宋体"/>
                <w:color w:val="auto"/>
                <w:sz w:val="18"/>
                <w:szCs w:val="18"/>
              </w:rPr>
            </w:pPr>
            <w:r>
              <w:rPr>
                <w:rFonts w:hint="eastAsia" w:hAnsi="宋体"/>
                <w:color w:val="auto"/>
                <w:sz w:val="18"/>
                <w:szCs w:val="18"/>
              </w:rPr>
              <w:t>暂无软件识别码，该条款不适用。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 w:type="pct"/>
          </w:tcPr>
          <w:p>
            <w:pPr>
              <w:pStyle w:val="21"/>
              <w:ind w:right="210" w:rightChars="100"/>
              <w:jc w:val="both"/>
              <w:outlineLvl w:val="1"/>
              <w:rPr>
                <w:rFonts w:hint="eastAsia" w:hAnsi="宋体"/>
                <w:color w:val="auto"/>
                <w:sz w:val="18"/>
                <w:szCs w:val="18"/>
              </w:rPr>
            </w:pPr>
            <w:r>
              <w:rPr>
                <w:rFonts w:hint="eastAsia" w:hAnsi="宋体"/>
                <w:color w:val="auto"/>
                <w:sz w:val="18"/>
                <w:szCs w:val="18"/>
              </w:rPr>
              <w:t>1</w:t>
            </w:r>
            <w:r>
              <w:rPr>
                <w:rFonts w:hAnsi="宋体"/>
                <w:color w:val="auto"/>
                <w:sz w:val="18"/>
                <w:szCs w:val="18"/>
              </w:rPr>
              <w:t>5</w:t>
            </w:r>
          </w:p>
        </w:tc>
        <w:tc>
          <w:tcPr>
            <w:tcW w:w="657" w:type="pct"/>
          </w:tcPr>
          <w:p>
            <w:pPr>
              <w:pStyle w:val="21"/>
              <w:ind w:right="210" w:rightChars="100"/>
              <w:jc w:val="both"/>
              <w:outlineLvl w:val="1"/>
              <w:rPr>
                <w:rFonts w:hAnsi="宋体"/>
                <w:color w:val="auto"/>
                <w:sz w:val="18"/>
                <w:szCs w:val="18"/>
              </w:rPr>
            </w:pPr>
            <w:r>
              <w:rPr>
                <w:rFonts w:hint="eastAsia" w:hAnsi="宋体"/>
                <w:color w:val="auto"/>
                <w:sz w:val="18"/>
                <w:szCs w:val="18"/>
              </w:rPr>
              <w:t>4.3.4</w:t>
            </w:r>
          </w:p>
        </w:tc>
        <w:tc>
          <w:tcPr>
            <w:tcW w:w="1290" w:type="pct"/>
          </w:tcPr>
          <w:p>
            <w:pPr>
              <w:pStyle w:val="21"/>
              <w:ind w:right="210" w:rightChars="100"/>
              <w:jc w:val="both"/>
              <w:outlineLvl w:val="1"/>
              <w:rPr>
                <w:rFonts w:hAnsi="宋体"/>
                <w:color w:val="auto"/>
                <w:sz w:val="18"/>
                <w:szCs w:val="18"/>
              </w:rPr>
            </w:pPr>
            <w:r>
              <w:rPr>
                <w:rFonts w:hint="eastAsia" w:hAnsi="宋体"/>
                <w:color w:val="auto"/>
                <w:sz w:val="18"/>
                <w:szCs w:val="18"/>
              </w:rPr>
              <w:t>通过数量：</w:t>
            </w:r>
            <w:r>
              <w:rPr>
                <w:rFonts w:hAnsi="宋体"/>
                <w:color w:val="auto"/>
                <w:sz w:val="18"/>
                <w:szCs w:val="18"/>
              </w:rPr>
              <w:t>16</w:t>
            </w:r>
          </w:p>
          <w:p>
            <w:pPr>
              <w:pStyle w:val="21"/>
              <w:ind w:right="210" w:rightChars="100"/>
              <w:jc w:val="both"/>
              <w:outlineLvl w:val="1"/>
              <w:rPr>
                <w:rFonts w:hAnsi="宋体"/>
                <w:color w:val="auto"/>
                <w:sz w:val="18"/>
                <w:szCs w:val="18"/>
              </w:rPr>
            </w:pPr>
            <w:r>
              <w:rPr>
                <w:rFonts w:hint="eastAsia" w:hAnsi="宋体"/>
                <w:color w:val="auto"/>
                <w:sz w:val="18"/>
                <w:szCs w:val="18"/>
              </w:rPr>
              <w:t>未通过数量：</w:t>
            </w:r>
            <w:r>
              <w:rPr>
                <w:rFonts w:hAnsi="宋体"/>
                <w:color w:val="auto"/>
                <w:sz w:val="18"/>
                <w:szCs w:val="18"/>
              </w:rPr>
              <w:t>1</w:t>
            </w:r>
          </w:p>
          <w:p>
            <w:pPr>
              <w:pStyle w:val="21"/>
              <w:ind w:right="210" w:rightChars="100"/>
              <w:jc w:val="both"/>
              <w:outlineLvl w:val="1"/>
              <w:rPr>
                <w:rFonts w:hAnsi="宋体"/>
                <w:color w:val="auto"/>
                <w:sz w:val="18"/>
                <w:szCs w:val="18"/>
              </w:rPr>
            </w:pPr>
            <w:r>
              <w:rPr>
                <w:rFonts w:hint="eastAsia" w:hAnsi="宋体"/>
                <w:color w:val="auto"/>
                <w:sz w:val="18"/>
                <w:szCs w:val="18"/>
              </w:rPr>
              <w:t>未审核数量：</w:t>
            </w:r>
            <w:r>
              <w:rPr>
                <w:rFonts w:hAnsi="宋体"/>
                <w:color w:val="auto"/>
                <w:sz w:val="18"/>
                <w:szCs w:val="18"/>
              </w:rPr>
              <w:t>0</w:t>
            </w:r>
          </w:p>
        </w:tc>
        <w:tc>
          <w:tcPr>
            <w:tcW w:w="2687" w:type="pct"/>
          </w:tcPr>
          <w:p>
            <w:pPr>
              <w:pStyle w:val="21"/>
              <w:numPr>
                <w:ilvl w:val="0"/>
                <w:numId w:val="16"/>
              </w:numPr>
              <w:ind w:left="0" w:right="210" w:rightChars="100" w:firstLine="0"/>
              <w:jc w:val="both"/>
              <w:outlineLvl w:val="1"/>
              <w:rPr>
                <w:rFonts w:hAnsi="宋体"/>
                <w:color w:val="auto"/>
                <w:sz w:val="18"/>
                <w:szCs w:val="18"/>
              </w:rPr>
            </w:pPr>
            <w:r>
              <w:rPr>
                <w:rFonts w:hint="eastAsia" w:hAnsi="宋体"/>
                <w:color w:val="auto"/>
                <w:sz w:val="18"/>
                <w:szCs w:val="18"/>
              </w:rPr>
              <w:t>未形成记录文件。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 w:type="pct"/>
          </w:tcPr>
          <w:p>
            <w:pPr>
              <w:pStyle w:val="21"/>
              <w:ind w:right="210" w:rightChars="100"/>
              <w:jc w:val="both"/>
              <w:outlineLvl w:val="1"/>
              <w:rPr>
                <w:rFonts w:hint="eastAsia" w:hAnsi="宋体"/>
                <w:color w:val="auto"/>
                <w:sz w:val="18"/>
                <w:szCs w:val="18"/>
              </w:rPr>
            </w:pPr>
            <w:r>
              <w:rPr>
                <w:rFonts w:hint="eastAsia" w:hAnsi="宋体"/>
                <w:color w:val="auto"/>
                <w:sz w:val="18"/>
                <w:szCs w:val="18"/>
              </w:rPr>
              <w:t>1</w:t>
            </w:r>
            <w:r>
              <w:rPr>
                <w:rFonts w:hAnsi="宋体"/>
                <w:color w:val="auto"/>
                <w:sz w:val="18"/>
                <w:szCs w:val="18"/>
              </w:rPr>
              <w:t>6</w:t>
            </w:r>
          </w:p>
        </w:tc>
        <w:tc>
          <w:tcPr>
            <w:tcW w:w="657" w:type="pct"/>
          </w:tcPr>
          <w:p>
            <w:pPr>
              <w:pStyle w:val="21"/>
              <w:ind w:right="210" w:rightChars="100"/>
              <w:jc w:val="both"/>
              <w:outlineLvl w:val="1"/>
              <w:rPr>
                <w:rFonts w:hAnsi="宋体"/>
                <w:color w:val="auto"/>
                <w:sz w:val="18"/>
                <w:szCs w:val="18"/>
              </w:rPr>
            </w:pPr>
            <w:r>
              <w:rPr>
                <w:rFonts w:hint="eastAsia" w:hAnsi="宋体"/>
                <w:color w:val="auto"/>
                <w:sz w:val="18"/>
                <w:szCs w:val="18"/>
              </w:rPr>
              <w:t>4.3.5</w:t>
            </w:r>
          </w:p>
        </w:tc>
        <w:tc>
          <w:tcPr>
            <w:tcW w:w="1290" w:type="pct"/>
          </w:tcPr>
          <w:p>
            <w:pPr>
              <w:pStyle w:val="21"/>
              <w:ind w:right="210" w:rightChars="100"/>
              <w:jc w:val="both"/>
              <w:outlineLvl w:val="1"/>
              <w:rPr>
                <w:rFonts w:hAnsi="宋体"/>
                <w:color w:val="auto"/>
                <w:sz w:val="18"/>
                <w:szCs w:val="18"/>
              </w:rPr>
            </w:pPr>
            <w:r>
              <w:rPr>
                <w:rFonts w:hint="eastAsia" w:hAnsi="宋体"/>
                <w:color w:val="auto"/>
                <w:sz w:val="18"/>
                <w:szCs w:val="18"/>
              </w:rPr>
              <w:t>通过数量：</w:t>
            </w:r>
            <w:r>
              <w:rPr>
                <w:rFonts w:hAnsi="宋体"/>
                <w:color w:val="auto"/>
                <w:sz w:val="18"/>
                <w:szCs w:val="18"/>
              </w:rPr>
              <w:t>3</w:t>
            </w:r>
          </w:p>
          <w:p>
            <w:pPr>
              <w:pStyle w:val="21"/>
              <w:ind w:right="210" w:rightChars="100"/>
              <w:jc w:val="both"/>
              <w:outlineLvl w:val="1"/>
              <w:rPr>
                <w:rFonts w:hAnsi="宋体"/>
                <w:color w:val="auto"/>
                <w:sz w:val="18"/>
                <w:szCs w:val="18"/>
              </w:rPr>
            </w:pPr>
            <w:r>
              <w:rPr>
                <w:rFonts w:hint="eastAsia" w:hAnsi="宋体"/>
                <w:color w:val="auto"/>
                <w:sz w:val="18"/>
                <w:szCs w:val="18"/>
              </w:rPr>
              <w:t>未通过数量：</w:t>
            </w:r>
            <w:r>
              <w:rPr>
                <w:rFonts w:hAnsi="宋体"/>
                <w:color w:val="auto"/>
                <w:sz w:val="18"/>
                <w:szCs w:val="18"/>
              </w:rPr>
              <w:t>14</w:t>
            </w:r>
          </w:p>
          <w:p>
            <w:pPr>
              <w:pStyle w:val="21"/>
              <w:ind w:right="210" w:rightChars="100"/>
              <w:jc w:val="both"/>
              <w:outlineLvl w:val="1"/>
              <w:rPr>
                <w:rFonts w:hAnsi="宋体"/>
                <w:color w:val="auto"/>
                <w:sz w:val="18"/>
                <w:szCs w:val="18"/>
              </w:rPr>
            </w:pPr>
            <w:r>
              <w:rPr>
                <w:rFonts w:hint="eastAsia" w:hAnsi="宋体"/>
                <w:color w:val="auto"/>
                <w:sz w:val="18"/>
                <w:szCs w:val="18"/>
              </w:rPr>
              <w:t>未审核数量：0</w:t>
            </w:r>
          </w:p>
        </w:tc>
        <w:tc>
          <w:tcPr>
            <w:tcW w:w="2687" w:type="pct"/>
          </w:tcPr>
          <w:p>
            <w:pPr>
              <w:pStyle w:val="21"/>
              <w:numPr>
                <w:ilvl w:val="0"/>
                <w:numId w:val="16"/>
              </w:numPr>
              <w:ind w:left="0" w:right="210" w:rightChars="100" w:firstLine="0"/>
              <w:jc w:val="both"/>
              <w:outlineLvl w:val="1"/>
              <w:rPr>
                <w:rFonts w:hint="eastAsia" w:hAnsi="宋体"/>
                <w:color w:val="auto"/>
                <w:sz w:val="18"/>
                <w:szCs w:val="18"/>
              </w:rPr>
            </w:pPr>
            <w:r>
              <w:rPr>
                <w:rFonts w:hAnsi="宋体"/>
                <w:color w:val="auto"/>
                <w:sz w:val="18"/>
                <w:szCs w:val="18"/>
              </w:rPr>
              <w:t xml:space="preserve">b) </w:t>
            </w:r>
            <w:r>
              <w:rPr>
                <w:rFonts w:hint="eastAsia" w:hAnsi="宋体"/>
                <w:color w:val="auto"/>
                <w:sz w:val="18"/>
                <w:szCs w:val="18"/>
              </w:rPr>
              <w:t>c) d) e)等项目相关记录缺失。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 w:type="pct"/>
          </w:tcPr>
          <w:p>
            <w:pPr>
              <w:pStyle w:val="21"/>
              <w:ind w:right="210" w:rightChars="100"/>
              <w:jc w:val="both"/>
              <w:outlineLvl w:val="1"/>
              <w:rPr>
                <w:rFonts w:hint="eastAsia" w:hAnsi="宋体"/>
                <w:color w:val="auto"/>
                <w:sz w:val="18"/>
                <w:szCs w:val="18"/>
              </w:rPr>
            </w:pPr>
            <w:r>
              <w:rPr>
                <w:rFonts w:hint="eastAsia" w:hAnsi="宋体"/>
                <w:color w:val="auto"/>
                <w:sz w:val="18"/>
                <w:szCs w:val="18"/>
              </w:rPr>
              <w:t>1</w:t>
            </w:r>
            <w:r>
              <w:rPr>
                <w:rFonts w:hAnsi="宋体"/>
                <w:color w:val="auto"/>
                <w:sz w:val="18"/>
                <w:szCs w:val="18"/>
              </w:rPr>
              <w:t>7</w:t>
            </w:r>
          </w:p>
        </w:tc>
        <w:tc>
          <w:tcPr>
            <w:tcW w:w="657" w:type="pct"/>
          </w:tcPr>
          <w:p>
            <w:pPr>
              <w:pStyle w:val="21"/>
              <w:ind w:right="210" w:rightChars="100"/>
              <w:jc w:val="both"/>
              <w:outlineLvl w:val="1"/>
              <w:rPr>
                <w:rFonts w:hAnsi="宋体"/>
                <w:color w:val="auto"/>
                <w:sz w:val="18"/>
                <w:szCs w:val="18"/>
              </w:rPr>
            </w:pPr>
            <w:r>
              <w:rPr>
                <w:rFonts w:hint="eastAsia" w:hAnsi="宋体"/>
                <w:color w:val="auto"/>
                <w:sz w:val="18"/>
                <w:szCs w:val="18"/>
              </w:rPr>
              <w:t>4.4.1</w:t>
            </w:r>
          </w:p>
        </w:tc>
        <w:tc>
          <w:tcPr>
            <w:tcW w:w="1290" w:type="pct"/>
          </w:tcPr>
          <w:p>
            <w:pPr>
              <w:pStyle w:val="21"/>
              <w:ind w:right="210" w:rightChars="100"/>
              <w:jc w:val="both"/>
              <w:outlineLvl w:val="1"/>
              <w:rPr>
                <w:rFonts w:hAnsi="宋体"/>
                <w:color w:val="auto"/>
                <w:sz w:val="18"/>
                <w:szCs w:val="18"/>
              </w:rPr>
            </w:pPr>
            <w:r>
              <w:rPr>
                <w:rFonts w:hint="eastAsia" w:hAnsi="宋体"/>
                <w:color w:val="auto"/>
                <w:sz w:val="18"/>
                <w:szCs w:val="18"/>
              </w:rPr>
              <w:t>通过数量：</w:t>
            </w:r>
            <w:r>
              <w:rPr>
                <w:rFonts w:hAnsi="宋体"/>
                <w:color w:val="auto"/>
                <w:sz w:val="18"/>
                <w:szCs w:val="18"/>
              </w:rPr>
              <w:t>17</w:t>
            </w:r>
          </w:p>
          <w:p>
            <w:pPr>
              <w:pStyle w:val="21"/>
              <w:ind w:right="210" w:rightChars="100"/>
              <w:jc w:val="both"/>
              <w:outlineLvl w:val="1"/>
              <w:rPr>
                <w:rFonts w:hAnsi="宋体"/>
                <w:color w:val="auto"/>
                <w:sz w:val="18"/>
                <w:szCs w:val="18"/>
              </w:rPr>
            </w:pPr>
            <w:r>
              <w:rPr>
                <w:rFonts w:hint="eastAsia" w:hAnsi="宋体"/>
                <w:color w:val="auto"/>
                <w:sz w:val="18"/>
                <w:szCs w:val="18"/>
              </w:rPr>
              <w:t>未通过数量：0</w:t>
            </w:r>
          </w:p>
          <w:p>
            <w:pPr>
              <w:pStyle w:val="21"/>
              <w:ind w:right="210" w:rightChars="100"/>
              <w:jc w:val="both"/>
              <w:outlineLvl w:val="1"/>
              <w:rPr>
                <w:rFonts w:hAnsi="宋体"/>
                <w:color w:val="auto"/>
                <w:sz w:val="18"/>
                <w:szCs w:val="18"/>
              </w:rPr>
            </w:pPr>
            <w:r>
              <w:rPr>
                <w:rFonts w:hint="eastAsia" w:hAnsi="宋体"/>
                <w:color w:val="auto"/>
                <w:sz w:val="18"/>
                <w:szCs w:val="18"/>
              </w:rPr>
              <w:t>未审核数量：</w:t>
            </w:r>
            <w:r>
              <w:rPr>
                <w:rFonts w:hAnsi="宋体"/>
                <w:color w:val="auto"/>
                <w:sz w:val="18"/>
                <w:szCs w:val="18"/>
              </w:rPr>
              <w:t>0</w:t>
            </w:r>
          </w:p>
        </w:tc>
        <w:tc>
          <w:tcPr>
            <w:tcW w:w="2687" w:type="pct"/>
          </w:tcPr>
          <w:p>
            <w:pPr>
              <w:pStyle w:val="21"/>
              <w:ind w:right="210" w:rightChars="100"/>
              <w:jc w:val="both"/>
              <w:outlineLvl w:val="1"/>
              <w:rPr>
                <w:rFonts w:hAnsi="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 w:type="pct"/>
          </w:tcPr>
          <w:p>
            <w:pPr>
              <w:pStyle w:val="21"/>
              <w:ind w:right="210" w:rightChars="100"/>
              <w:jc w:val="both"/>
              <w:outlineLvl w:val="1"/>
              <w:rPr>
                <w:rFonts w:hint="eastAsia" w:hAnsi="宋体"/>
                <w:color w:val="auto"/>
                <w:sz w:val="18"/>
                <w:szCs w:val="18"/>
              </w:rPr>
            </w:pPr>
            <w:r>
              <w:rPr>
                <w:rFonts w:hint="eastAsia" w:hAnsi="宋体"/>
                <w:color w:val="auto"/>
                <w:sz w:val="18"/>
                <w:szCs w:val="18"/>
              </w:rPr>
              <w:t>1</w:t>
            </w:r>
            <w:r>
              <w:rPr>
                <w:rFonts w:hAnsi="宋体"/>
                <w:color w:val="auto"/>
                <w:sz w:val="18"/>
                <w:szCs w:val="18"/>
              </w:rPr>
              <w:t>8</w:t>
            </w:r>
          </w:p>
        </w:tc>
        <w:tc>
          <w:tcPr>
            <w:tcW w:w="657" w:type="pct"/>
          </w:tcPr>
          <w:p>
            <w:pPr>
              <w:pStyle w:val="21"/>
              <w:ind w:right="210" w:rightChars="100"/>
              <w:jc w:val="both"/>
              <w:outlineLvl w:val="1"/>
              <w:rPr>
                <w:rFonts w:hAnsi="宋体"/>
                <w:color w:val="auto"/>
                <w:sz w:val="18"/>
                <w:szCs w:val="18"/>
              </w:rPr>
            </w:pPr>
            <w:r>
              <w:rPr>
                <w:rFonts w:hint="eastAsia" w:hAnsi="宋体"/>
                <w:color w:val="auto"/>
                <w:sz w:val="18"/>
                <w:szCs w:val="18"/>
              </w:rPr>
              <w:t>4.4.2</w:t>
            </w:r>
          </w:p>
        </w:tc>
        <w:tc>
          <w:tcPr>
            <w:tcW w:w="1290" w:type="pct"/>
          </w:tcPr>
          <w:p>
            <w:pPr>
              <w:pStyle w:val="21"/>
              <w:ind w:right="210" w:rightChars="100"/>
              <w:jc w:val="both"/>
              <w:outlineLvl w:val="1"/>
              <w:rPr>
                <w:rFonts w:hAnsi="宋体"/>
                <w:color w:val="auto"/>
                <w:sz w:val="18"/>
                <w:szCs w:val="18"/>
              </w:rPr>
            </w:pPr>
            <w:r>
              <w:rPr>
                <w:rFonts w:hint="eastAsia" w:hAnsi="宋体"/>
                <w:color w:val="auto"/>
                <w:sz w:val="18"/>
                <w:szCs w:val="18"/>
              </w:rPr>
              <w:t>通过数量：</w:t>
            </w:r>
            <w:r>
              <w:rPr>
                <w:rFonts w:hAnsi="宋体"/>
                <w:color w:val="auto"/>
                <w:sz w:val="18"/>
                <w:szCs w:val="18"/>
              </w:rPr>
              <w:t>16</w:t>
            </w:r>
          </w:p>
          <w:p>
            <w:pPr>
              <w:pStyle w:val="21"/>
              <w:ind w:right="210" w:rightChars="100"/>
              <w:jc w:val="both"/>
              <w:outlineLvl w:val="1"/>
              <w:rPr>
                <w:rFonts w:hAnsi="宋体"/>
                <w:color w:val="auto"/>
                <w:sz w:val="18"/>
                <w:szCs w:val="18"/>
              </w:rPr>
            </w:pPr>
            <w:r>
              <w:rPr>
                <w:rFonts w:hint="eastAsia" w:hAnsi="宋体"/>
                <w:color w:val="auto"/>
                <w:sz w:val="18"/>
                <w:szCs w:val="18"/>
              </w:rPr>
              <w:t>未通过数量：</w:t>
            </w:r>
            <w:r>
              <w:rPr>
                <w:rFonts w:hAnsi="宋体"/>
                <w:color w:val="auto"/>
                <w:sz w:val="18"/>
                <w:szCs w:val="18"/>
              </w:rPr>
              <w:t>1</w:t>
            </w:r>
          </w:p>
          <w:p>
            <w:pPr>
              <w:pStyle w:val="21"/>
              <w:ind w:right="210" w:rightChars="100"/>
              <w:jc w:val="both"/>
              <w:outlineLvl w:val="1"/>
              <w:rPr>
                <w:rFonts w:hAnsi="宋体"/>
                <w:color w:val="auto"/>
                <w:sz w:val="18"/>
                <w:szCs w:val="18"/>
              </w:rPr>
            </w:pPr>
            <w:r>
              <w:rPr>
                <w:rFonts w:hint="eastAsia" w:hAnsi="宋体"/>
                <w:color w:val="auto"/>
                <w:sz w:val="18"/>
                <w:szCs w:val="18"/>
              </w:rPr>
              <w:t>未审核数量：0</w:t>
            </w:r>
          </w:p>
        </w:tc>
        <w:tc>
          <w:tcPr>
            <w:tcW w:w="2687" w:type="pct"/>
          </w:tcPr>
          <w:p>
            <w:pPr>
              <w:pStyle w:val="21"/>
              <w:numPr>
                <w:ilvl w:val="0"/>
                <w:numId w:val="16"/>
              </w:numPr>
              <w:ind w:left="0" w:right="210" w:rightChars="100" w:firstLine="0"/>
              <w:jc w:val="both"/>
              <w:outlineLvl w:val="1"/>
              <w:rPr>
                <w:rFonts w:hAnsi="宋体"/>
                <w:color w:val="auto"/>
                <w:sz w:val="18"/>
                <w:szCs w:val="18"/>
              </w:rPr>
            </w:pPr>
            <w:r>
              <w:rPr>
                <w:rFonts w:hint="eastAsia" w:hAnsi="宋体"/>
                <w:color w:val="auto"/>
                <w:sz w:val="18"/>
                <w:szCs w:val="18"/>
              </w:rPr>
              <w:t>相关管理文件、证明材料等不完善。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 w:type="pct"/>
          </w:tcPr>
          <w:p>
            <w:pPr>
              <w:pStyle w:val="21"/>
              <w:ind w:right="210" w:rightChars="100"/>
              <w:jc w:val="both"/>
              <w:outlineLvl w:val="1"/>
              <w:rPr>
                <w:rFonts w:hint="eastAsia" w:hAnsi="宋体"/>
                <w:color w:val="auto"/>
                <w:sz w:val="18"/>
                <w:szCs w:val="18"/>
              </w:rPr>
            </w:pPr>
            <w:r>
              <w:rPr>
                <w:rFonts w:hint="eastAsia" w:hAnsi="宋体"/>
                <w:color w:val="auto"/>
                <w:sz w:val="18"/>
                <w:szCs w:val="18"/>
              </w:rPr>
              <w:t>1</w:t>
            </w:r>
            <w:r>
              <w:rPr>
                <w:rFonts w:hAnsi="宋体"/>
                <w:color w:val="auto"/>
                <w:sz w:val="18"/>
                <w:szCs w:val="18"/>
              </w:rPr>
              <w:t>9</w:t>
            </w:r>
          </w:p>
        </w:tc>
        <w:tc>
          <w:tcPr>
            <w:tcW w:w="657" w:type="pct"/>
          </w:tcPr>
          <w:p>
            <w:pPr>
              <w:pStyle w:val="21"/>
              <w:ind w:right="210" w:rightChars="100"/>
              <w:jc w:val="both"/>
              <w:outlineLvl w:val="1"/>
              <w:rPr>
                <w:rFonts w:hAnsi="宋体"/>
                <w:color w:val="auto"/>
                <w:sz w:val="18"/>
                <w:szCs w:val="18"/>
              </w:rPr>
            </w:pPr>
            <w:r>
              <w:rPr>
                <w:rFonts w:hint="eastAsia" w:hAnsi="宋体"/>
                <w:color w:val="auto"/>
                <w:sz w:val="18"/>
                <w:szCs w:val="18"/>
              </w:rPr>
              <w:t>4.4.3</w:t>
            </w:r>
          </w:p>
        </w:tc>
        <w:tc>
          <w:tcPr>
            <w:tcW w:w="1290" w:type="pct"/>
          </w:tcPr>
          <w:p>
            <w:pPr>
              <w:pStyle w:val="21"/>
              <w:ind w:right="210" w:rightChars="100"/>
              <w:jc w:val="both"/>
              <w:outlineLvl w:val="1"/>
              <w:rPr>
                <w:rFonts w:hAnsi="宋体"/>
                <w:color w:val="auto"/>
                <w:sz w:val="18"/>
                <w:szCs w:val="18"/>
              </w:rPr>
            </w:pPr>
            <w:r>
              <w:rPr>
                <w:rFonts w:hint="eastAsia" w:hAnsi="宋体"/>
                <w:color w:val="auto"/>
                <w:sz w:val="18"/>
                <w:szCs w:val="18"/>
              </w:rPr>
              <w:t>通过数量：1</w:t>
            </w:r>
            <w:r>
              <w:rPr>
                <w:rFonts w:hAnsi="宋体"/>
                <w:color w:val="auto"/>
                <w:sz w:val="18"/>
                <w:szCs w:val="18"/>
              </w:rPr>
              <w:t>6</w:t>
            </w:r>
          </w:p>
          <w:p>
            <w:pPr>
              <w:pStyle w:val="21"/>
              <w:ind w:right="210" w:rightChars="100"/>
              <w:jc w:val="both"/>
              <w:outlineLvl w:val="1"/>
              <w:rPr>
                <w:rFonts w:hAnsi="宋体"/>
                <w:color w:val="auto"/>
                <w:sz w:val="18"/>
                <w:szCs w:val="18"/>
              </w:rPr>
            </w:pPr>
            <w:r>
              <w:rPr>
                <w:rFonts w:hint="eastAsia" w:hAnsi="宋体"/>
                <w:color w:val="auto"/>
                <w:sz w:val="18"/>
                <w:szCs w:val="18"/>
              </w:rPr>
              <w:t>未通过数量：</w:t>
            </w:r>
            <w:r>
              <w:rPr>
                <w:rFonts w:hAnsi="宋体"/>
                <w:color w:val="auto"/>
                <w:sz w:val="18"/>
                <w:szCs w:val="18"/>
              </w:rPr>
              <w:t>1</w:t>
            </w:r>
          </w:p>
          <w:p>
            <w:pPr>
              <w:pStyle w:val="21"/>
              <w:ind w:right="210" w:rightChars="100"/>
              <w:jc w:val="both"/>
              <w:outlineLvl w:val="1"/>
              <w:rPr>
                <w:rFonts w:hAnsi="宋体"/>
                <w:color w:val="auto"/>
                <w:sz w:val="18"/>
                <w:szCs w:val="18"/>
              </w:rPr>
            </w:pPr>
            <w:r>
              <w:rPr>
                <w:rFonts w:hint="eastAsia" w:hAnsi="宋体"/>
                <w:color w:val="auto"/>
                <w:sz w:val="18"/>
                <w:szCs w:val="18"/>
              </w:rPr>
              <w:t>未审核数量：0</w:t>
            </w:r>
          </w:p>
        </w:tc>
        <w:tc>
          <w:tcPr>
            <w:tcW w:w="2687" w:type="pct"/>
          </w:tcPr>
          <w:p>
            <w:pPr>
              <w:pStyle w:val="21"/>
              <w:numPr>
                <w:ilvl w:val="0"/>
                <w:numId w:val="16"/>
              </w:numPr>
              <w:ind w:left="0" w:right="210" w:rightChars="100" w:firstLine="0"/>
              <w:jc w:val="both"/>
              <w:outlineLvl w:val="1"/>
              <w:rPr>
                <w:rFonts w:hAnsi="宋体"/>
                <w:color w:val="auto"/>
                <w:sz w:val="18"/>
                <w:szCs w:val="18"/>
              </w:rPr>
            </w:pPr>
            <w:r>
              <w:rPr>
                <w:rFonts w:hint="eastAsia" w:hAnsi="宋体"/>
                <w:color w:val="auto"/>
                <w:sz w:val="18"/>
                <w:szCs w:val="18"/>
              </w:rPr>
              <w:t>相关管理文件、证明材料等不完善。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 w:type="pct"/>
          </w:tcPr>
          <w:p>
            <w:pPr>
              <w:pStyle w:val="21"/>
              <w:ind w:right="210" w:rightChars="100"/>
              <w:jc w:val="both"/>
              <w:outlineLvl w:val="1"/>
              <w:rPr>
                <w:rFonts w:hint="eastAsia" w:hAnsi="宋体"/>
                <w:color w:val="auto"/>
                <w:sz w:val="18"/>
                <w:szCs w:val="18"/>
              </w:rPr>
            </w:pPr>
            <w:r>
              <w:rPr>
                <w:rFonts w:hint="eastAsia" w:hAnsi="宋体"/>
                <w:color w:val="auto"/>
                <w:sz w:val="18"/>
                <w:szCs w:val="18"/>
              </w:rPr>
              <w:t>2</w:t>
            </w:r>
            <w:r>
              <w:rPr>
                <w:rFonts w:hAnsi="宋体"/>
                <w:color w:val="auto"/>
                <w:sz w:val="18"/>
                <w:szCs w:val="18"/>
              </w:rPr>
              <w:t>0</w:t>
            </w:r>
          </w:p>
        </w:tc>
        <w:tc>
          <w:tcPr>
            <w:tcW w:w="657" w:type="pct"/>
          </w:tcPr>
          <w:p>
            <w:pPr>
              <w:pStyle w:val="21"/>
              <w:ind w:right="210" w:rightChars="100"/>
              <w:jc w:val="both"/>
              <w:outlineLvl w:val="1"/>
              <w:rPr>
                <w:rFonts w:hint="eastAsia" w:hAnsi="宋体"/>
                <w:color w:val="auto"/>
                <w:sz w:val="18"/>
                <w:szCs w:val="18"/>
              </w:rPr>
            </w:pPr>
            <w:r>
              <w:rPr>
                <w:rFonts w:hint="eastAsia" w:hAnsi="宋体"/>
                <w:color w:val="auto"/>
                <w:sz w:val="18"/>
                <w:szCs w:val="18"/>
              </w:rPr>
              <w:t>4.5.1</w:t>
            </w:r>
          </w:p>
        </w:tc>
        <w:tc>
          <w:tcPr>
            <w:tcW w:w="1290" w:type="pct"/>
          </w:tcPr>
          <w:p>
            <w:pPr>
              <w:pStyle w:val="21"/>
              <w:ind w:right="210" w:rightChars="100"/>
              <w:jc w:val="both"/>
              <w:outlineLvl w:val="1"/>
              <w:rPr>
                <w:rFonts w:hAnsi="宋体"/>
                <w:color w:val="auto"/>
                <w:sz w:val="18"/>
                <w:szCs w:val="18"/>
              </w:rPr>
            </w:pPr>
            <w:r>
              <w:rPr>
                <w:rFonts w:hint="eastAsia" w:hAnsi="宋体"/>
                <w:color w:val="auto"/>
                <w:sz w:val="18"/>
                <w:szCs w:val="18"/>
              </w:rPr>
              <w:t>通过数量：</w:t>
            </w:r>
            <w:r>
              <w:rPr>
                <w:rFonts w:hAnsi="宋体"/>
                <w:color w:val="auto"/>
                <w:sz w:val="18"/>
                <w:szCs w:val="18"/>
              </w:rPr>
              <w:t>17</w:t>
            </w:r>
          </w:p>
          <w:p>
            <w:pPr>
              <w:pStyle w:val="21"/>
              <w:ind w:right="210" w:rightChars="100"/>
              <w:jc w:val="both"/>
              <w:outlineLvl w:val="1"/>
              <w:rPr>
                <w:rFonts w:hAnsi="宋体"/>
                <w:color w:val="auto"/>
                <w:sz w:val="18"/>
                <w:szCs w:val="18"/>
              </w:rPr>
            </w:pPr>
            <w:r>
              <w:rPr>
                <w:rFonts w:hint="eastAsia" w:hAnsi="宋体"/>
                <w:color w:val="auto"/>
                <w:sz w:val="18"/>
                <w:szCs w:val="18"/>
              </w:rPr>
              <w:t>未通过数量：0</w:t>
            </w:r>
          </w:p>
          <w:p>
            <w:pPr>
              <w:pStyle w:val="21"/>
              <w:ind w:right="210" w:rightChars="100"/>
              <w:jc w:val="both"/>
              <w:outlineLvl w:val="1"/>
              <w:rPr>
                <w:rFonts w:hAnsi="宋体"/>
                <w:color w:val="auto"/>
                <w:sz w:val="18"/>
                <w:szCs w:val="18"/>
              </w:rPr>
            </w:pPr>
            <w:r>
              <w:rPr>
                <w:rFonts w:hint="eastAsia" w:hAnsi="宋体"/>
                <w:color w:val="auto"/>
                <w:sz w:val="18"/>
                <w:szCs w:val="18"/>
              </w:rPr>
              <w:t>未审核数量：0</w:t>
            </w:r>
          </w:p>
        </w:tc>
        <w:tc>
          <w:tcPr>
            <w:tcW w:w="2687" w:type="pct"/>
          </w:tcPr>
          <w:p>
            <w:pPr>
              <w:pStyle w:val="21"/>
              <w:ind w:right="210" w:rightChars="100"/>
              <w:jc w:val="both"/>
              <w:outlineLvl w:val="1"/>
              <w:rPr>
                <w:rFonts w:hAnsi="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 w:type="pct"/>
          </w:tcPr>
          <w:p>
            <w:pPr>
              <w:pStyle w:val="21"/>
              <w:ind w:right="210" w:rightChars="100"/>
              <w:jc w:val="both"/>
              <w:outlineLvl w:val="1"/>
              <w:rPr>
                <w:rFonts w:hint="eastAsia" w:hAnsi="宋体"/>
                <w:color w:val="auto"/>
                <w:sz w:val="18"/>
                <w:szCs w:val="18"/>
              </w:rPr>
            </w:pPr>
            <w:r>
              <w:rPr>
                <w:rFonts w:hint="eastAsia" w:hAnsi="宋体"/>
                <w:color w:val="auto"/>
                <w:sz w:val="18"/>
                <w:szCs w:val="18"/>
              </w:rPr>
              <w:t>2</w:t>
            </w:r>
            <w:r>
              <w:rPr>
                <w:rFonts w:hAnsi="宋体"/>
                <w:color w:val="auto"/>
                <w:sz w:val="18"/>
                <w:szCs w:val="18"/>
              </w:rPr>
              <w:t>1</w:t>
            </w:r>
          </w:p>
        </w:tc>
        <w:tc>
          <w:tcPr>
            <w:tcW w:w="657" w:type="pct"/>
          </w:tcPr>
          <w:p>
            <w:pPr>
              <w:pStyle w:val="21"/>
              <w:ind w:right="210" w:rightChars="100"/>
              <w:jc w:val="both"/>
              <w:outlineLvl w:val="1"/>
              <w:rPr>
                <w:rFonts w:hAnsi="宋体"/>
                <w:color w:val="auto"/>
                <w:sz w:val="18"/>
                <w:szCs w:val="18"/>
              </w:rPr>
            </w:pPr>
            <w:r>
              <w:rPr>
                <w:rFonts w:hint="eastAsia" w:hAnsi="宋体"/>
                <w:color w:val="auto"/>
                <w:sz w:val="18"/>
                <w:szCs w:val="18"/>
              </w:rPr>
              <w:t>4.5.2</w:t>
            </w:r>
          </w:p>
        </w:tc>
        <w:tc>
          <w:tcPr>
            <w:tcW w:w="1290" w:type="pct"/>
          </w:tcPr>
          <w:p>
            <w:pPr>
              <w:pStyle w:val="21"/>
              <w:ind w:right="210" w:rightChars="100"/>
              <w:jc w:val="both"/>
              <w:outlineLvl w:val="1"/>
              <w:rPr>
                <w:rFonts w:hAnsi="宋体"/>
                <w:color w:val="auto"/>
                <w:sz w:val="18"/>
                <w:szCs w:val="18"/>
              </w:rPr>
            </w:pPr>
            <w:r>
              <w:rPr>
                <w:rFonts w:hint="eastAsia" w:hAnsi="宋体"/>
                <w:color w:val="auto"/>
                <w:sz w:val="18"/>
                <w:szCs w:val="18"/>
              </w:rPr>
              <w:t>通过数量：</w:t>
            </w:r>
            <w:r>
              <w:rPr>
                <w:rFonts w:hAnsi="宋体"/>
                <w:color w:val="auto"/>
                <w:sz w:val="18"/>
                <w:szCs w:val="18"/>
              </w:rPr>
              <w:t>17</w:t>
            </w:r>
          </w:p>
          <w:p>
            <w:pPr>
              <w:pStyle w:val="21"/>
              <w:ind w:right="210" w:rightChars="100"/>
              <w:jc w:val="both"/>
              <w:outlineLvl w:val="1"/>
              <w:rPr>
                <w:rFonts w:hAnsi="宋体"/>
                <w:color w:val="auto"/>
                <w:sz w:val="18"/>
                <w:szCs w:val="18"/>
              </w:rPr>
            </w:pPr>
            <w:r>
              <w:rPr>
                <w:rFonts w:hint="eastAsia" w:hAnsi="宋体"/>
                <w:color w:val="auto"/>
                <w:sz w:val="18"/>
                <w:szCs w:val="18"/>
              </w:rPr>
              <w:t>未通过数量：0</w:t>
            </w:r>
          </w:p>
          <w:p>
            <w:pPr>
              <w:pStyle w:val="21"/>
              <w:ind w:right="210" w:rightChars="100"/>
              <w:jc w:val="both"/>
              <w:outlineLvl w:val="1"/>
              <w:rPr>
                <w:rFonts w:hAnsi="宋体"/>
                <w:color w:val="auto"/>
                <w:sz w:val="18"/>
                <w:szCs w:val="18"/>
              </w:rPr>
            </w:pPr>
            <w:r>
              <w:rPr>
                <w:rFonts w:hint="eastAsia" w:hAnsi="宋体"/>
                <w:color w:val="auto"/>
                <w:sz w:val="18"/>
                <w:szCs w:val="18"/>
              </w:rPr>
              <w:t>未审核数量：0</w:t>
            </w:r>
          </w:p>
        </w:tc>
        <w:tc>
          <w:tcPr>
            <w:tcW w:w="2687" w:type="pct"/>
          </w:tcPr>
          <w:p>
            <w:pPr>
              <w:pStyle w:val="21"/>
              <w:ind w:right="210" w:rightChars="100"/>
              <w:jc w:val="both"/>
              <w:outlineLvl w:val="1"/>
              <w:rPr>
                <w:rFonts w:hAnsi="宋体"/>
                <w:color w:val="auto"/>
                <w:sz w:val="18"/>
                <w:szCs w:val="18"/>
              </w:rPr>
            </w:pPr>
          </w:p>
        </w:tc>
      </w:tr>
    </w:tbl>
    <w:p>
      <w:pPr>
        <w:pStyle w:val="21"/>
        <w:keepNext w:val="0"/>
        <w:keepLines w:val="0"/>
        <w:pageBreakBefore w:val="0"/>
        <w:widowControl w:val="0"/>
        <w:kinsoku/>
        <w:wordWrap/>
        <w:overflowPunct/>
        <w:topLinePunct w:val="0"/>
        <w:autoSpaceDE w:val="0"/>
        <w:autoSpaceDN w:val="0"/>
        <w:bidi w:val="0"/>
        <w:adjustRightInd w:val="0"/>
        <w:snapToGrid/>
        <w:spacing w:line="400" w:lineRule="exact"/>
        <w:ind w:firstLine="420"/>
        <w:textAlignment w:val="auto"/>
        <w:rPr>
          <w:rFonts w:hAnsi="宋体"/>
          <w:color w:val="auto"/>
          <w:sz w:val="21"/>
          <w:szCs w:val="21"/>
        </w:rPr>
      </w:pPr>
      <w:r>
        <w:rPr>
          <w:rFonts w:hint="eastAsia" w:hAnsi="宋体"/>
          <w:color w:val="auto"/>
          <w:sz w:val="21"/>
          <w:szCs w:val="21"/>
        </w:rPr>
        <w:t>总结：大部分企业均具备软件开发和软件升级管理的过程，但大多企业的过程比较分散，需要以软件升级为中心进行过程优化整合。另外，准入和认证相关参数或子系统相关过程要求需要企业根据自身的系统和产品进行分析完善，经过整改后可以支撑并通过本系统的评审。</w:t>
      </w:r>
    </w:p>
    <w:p>
      <w:pPr>
        <w:pStyle w:val="24"/>
        <w:numPr>
          <w:ilvl w:val="0"/>
          <w:numId w:val="13"/>
        </w:numPr>
        <w:ind w:firstLineChars="0"/>
        <w:rPr>
          <w:rFonts w:ascii="黑体" w:hAnsi="黑体" w:eastAsia="黑体"/>
          <w:bCs/>
          <w:szCs w:val="21"/>
        </w:rPr>
      </w:pPr>
      <w:r>
        <w:rPr>
          <w:rFonts w:hint="eastAsia" w:ascii="黑体" w:hAnsi="黑体" w:eastAsia="黑体"/>
          <w:bCs/>
          <w:szCs w:val="21"/>
        </w:rPr>
        <w:t>车辆试验结果</w:t>
      </w: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
        <w:gridCol w:w="1602"/>
        <w:gridCol w:w="1602"/>
        <w:gridCol w:w="45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4" w:type="pct"/>
            <w:shd w:val="clear" w:color="auto" w:fill="D0CECE"/>
          </w:tcPr>
          <w:p>
            <w:pPr>
              <w:pStyle w:val="21"/>
              <w:jc w:val="center"/>
              <w:outlineLvl w:val="1"/>
              <w:rPr>
                <w:rFonts w:hint="eastAsia" w:hAnsi="宋体"/>
                <w:color w:val="auto"/>
                <w:sz w:val="18"/>
                <w:szCs w:val="18"/>
              </w:rPr>
            </w:pPr>
            <w:r>
              <w:rPr>
                <w:rFonts w:hint="eastAsia" w:hAnsi="宋体"/>
                <w:color w:val="auto"/>
                <w:sz w:val="18"/>
                <w:szCs w:val="18"/>
              </w:rPr>
              <w:t>序号</w:t>
            </w:r>
          </w:p>
        </w:tc>
        <w:tc>
          <w:tcPr>
            <w:tcW w:w="940" w:type="pct"/>
            <w:shd w:val="clear" w:color="auto" w:fill="D0CECE"/>
          </w:tcPr>
          <w:p>
            <w:pPr>
              <w:pStyle w:val="21"/>
              <w:jc w:val="center"/>
              <w:outlineLvl w:val="1"/>
              <w:rPr>
                <w:rFonts w:hAnsi="宋体"/>
                <w:color w:val="auto"/>
                <w:sz w:val="18"/>
                <w:szCs w:val="18"/>
              </w:rPr>
            </w:pPr>
            <w:r>
              <w:rPr>
                <w:rFonts w:hint="eastAsia" w:hAnsi="宋体"/>
                <w:color w:val="auto"/>
                <w:sz w:val="18"/>
                <w:szCs w:val="18"/>
              </w:rPr>
              <w:t>标准条款</w:t>
            </w:r>
          </w:p>
        </w:tc>
        <w:tc>
          <w:tcPr>
            <w:tcW w:w="940" w:type="pct"/>
            <w:shd w:val="clear" w:color="auto" w:fill="D0CECE"/>
          </w:tcPr>
          <w:p>
            <w:pPr>
              <w:pStyle w:val="21"/>
              <w:jc w:val="center"/>
              <w:outlineLvl w:val="1"/>
              <w:rPr>
                <w:rFonts w:hAnsi="宋体"/>
                <w:color w:val="auto"/>
                <w:sz w:val="18"/>
                <w:szCs w:val="18"/>
              </w:rPr>
            </w:pPr>
            <w:r>
              <w:rPr>
                <w:rFonts w:hint="eastAsia" w:hAnsi="宋体"/>
                <w:color w:val="auto"/>
                <w:sz w:val="18"/>
                <w:szCs w:val="18"/>
              </w:rPr>
              <w:t>通过率</w:t>
            </w:r>
          </w:p>
        </w:tc>
        <w:tc>
          <w:tcPr>
            <w:tcW w:w="2696" w:type="pct"/>
            <w:shd w:val="clear" w:color="auto" w:fill="D0CECE"/>
          </w:tcPr>
          <w:p>
            <w:pPr>
              <w:pStyle w:val="21"/>
              <w:jc w:val="center"/>
              <w:outlineLvl w:val="1"/>
              <w:rPr>
                <w:rFonts w:hAnsi="宋体"/>
                <w:color w:val="auto"/>
                <w:sz w:val="18"/>
                <w:szCs w:val="18"/>
              </w:rPr>
            </w:pPr>
            <w:r>
              <w:rPr>
                <w:rFonts w:hint="eastAsia" w:hAnsi="宋体"/>
                <w:color w:val="auto"/>
                <w:sz w:val="18"/>
                <w:szCs w:val="18"/>
              </w:rPr>
              <w:t>未通过/未试验主要原因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tcPr>
          <w:p>
            <w:pPr>
              <w:pStyle w:val="21"/>
              <w:jc w:val="both"/>
              <w:outlineLvl w:val="1"/>
              <w:rPr>
                <w:rFonts w:hint="eastAsia" w:hAnsi="宋体"/>
                <w:color w:val="auto"/>
                <w:sz w:val="18"/>
                <w:szCs w:val="18"/>
              </w:rPr>
            </w:pPr>
            <w:r>
              <w:rPr>
                <w:rFonts w:hint="eastAsia" w:hAnsi="宋体"/>
                <w:color w:val="auto"/>
                <w:sz w:val="18"/>
                <w:szCs w:val="18"/>
              </w:rPr>
              <w:t>1</w:t>
            </w:r>
          </w:p>
        </w:tc>
        <w:tc>
          <w:tcPr>
            <w:tcW w:w="940" w:type="pct"/>
          </w:tcPr>
          <w:p>
            <w:pPr>
              <w:pStyle w:val="21"/>
              <w:jc w:val="both"/>
              <w:outlineLvl w:val="1"/>
              <w:rPr>
                <w:rFonts w:hAnsi="宋体"/>
                <w:color w:val="auto"/>
                <w:sz w:val="18"/>
                <w:szCs w:val="18"/>
              </w:rPr>
            </w:pPr>
            <w:r>
              <w:rPr>
                <w:rFonts w:hAnsi="宋体"/>
                <w:color w:val="auto"/>
                <w:sz w:val="18"/>
                <w:szCs w:val="18"/>
              </w:rPr>
              <w:t>6.2</w:t>
            </w:r>
          </w:p>
          <w:p>
            <w:pPr>
              <w:pStyle w:val="21"/>
              <w:jc w:val="both"/>
              <w:outlineLvl w:val="1"/>
              <w:rPr>
                <w:rFonts w:hAnsi="宋体"/>
                <w:color w:val="auto"/>
                <w:sz w:val="18"/>
                <w:szCs w:val="18"/>
              </w:rPr>
            </w:pPr>
            <w:r>
              <w:rPr>
                <w:rFonts w:hint="eastAsia" w:hAnsi="宋体"/>
                <w:color w:val="auto"/>
                <w:sz w:val="18"/>
                <w:szCs w:val="18"/>
              </w:rPr>
              <w:t>（5</w:t>
            </w:r>
            <w:r>
              <w:rPr>
                <w:rFonts w:hAnsi="宋体"/>
                <w:color w:val="auto"/>
                <w:sz w:val="18"/>
                <w:szCs w:val="18"/>
              </w:rPr>
              <w:t>.1.1</w:t>
            </w:r>
            <w:r>
              <w:rPr>
                <w:rFonts w:hint="eastAsia" w:hAnsi="宋体"/>
                <w:color w:val="auto"/>
                <w:sz w:val="18"/>
                <w:szCs w:val="18"/>
              </w:rPr>
              <w:t>）</w:t>
            </w:r>
          </w:p>
        </w:tc>
        <w:tc>
          <w:tcPr>
            <w:tcW w:w="940" w:type="pct"/>
          </w:tcPr>
          <w:p>
            <w:pPr>
              <w:pStyle w:val="21"/>
              <w:jc w:val="both"/>
              <w:outlineLvl w:val="1"/>
              <w:rPr>
                <w:rFonts w:hAnsi="宋体"/>
                <w:color w:val="auto"/>
                <w:sz w:val="18"/>
                <w:szCs w:val="18"/>
              </w:rPr>
            </w:pPr>
            <w:r>
              <w:rPr>
                <w:rFonts w:hint="eastAsia" w:hAnsi="宋体"/>
                <w:color w:val="auto"/>
                <w:sz w:val="18"/>
                <w:szCs w:val="18"/>
              </w:rPr>
              <w:t>通过数量：</w:t>
            </w:r>
            <w:r>
              <w:rPr>
                <w:rFonts w:hAnsi="宋体"/>
                <w:color w:val="auto"/>
                <w:sz w:val="18"/>
                <w:szCs w:val="18"/>
              </w:rPr>
              <w:t>5</w:t>
            </w:r>
          </w:p>
          <w:p>
            <w:pPr>
              <w:pStyle w:val="21"/>
              <w:jc w:val="both"/>
              <w:outlineLvl w:val="1"/>
              <w:rPr>
                <w:rFonts w:hAnsi="宋体"/>
                <w:color w:val="auto"/>
                <w:sz w:val="18"/>
                <w:szCs w:val="18"/>
              </w:rPr>
            </w:pPr>
            <w:r>
              <w:rPr>
                <w:rFonts w:hint="eastAsia" w:hAnsi="宋体"/>
                <w:color w:val="auto"/>
                <w:sz w:val="18"/>
                <w:szCs w:val="18"/>
              </w:rPr>
              <w:t>未通过数量：2</w:t>
            </w:r>
          </w:p>
          <w:p>
            <w:pPr>
              <w:pStyle w:val="21"/>
              <w:jc w:val="both"/>
              <w:outlineLvl w:val="1"/>
              <w:rPr>
                <w:rFonts w:hAnsi="宋体"/>
                <w:color w:val="auto"/>
                <w:sz w:val="18"/>
                <w:szCs w:val="18"/>
              </w:rPr>
            </w:pPr>
            <w:r>
              <w:rPr>
                <w:rFonts w:hint="eastAsia" w:hAnsi="宋体"/>
                <w:color w:val="auto"/>
                <w:sz w:val="18"/>
                <w:szCs w:val="18"/>
              </w:rPr>
              <w:t>未试验数量：</w:t>
            </w:r>
            <w:r>
              <w:rPr>
                <w:rFonts w:hAnsi="宋体"/>
                <w:color w:val="auto"/>
                <w:sz w:val="18"/>
                <w:szCs w:val="18"/>
              </w:rPr>
              <w:t>7</w:t>
            </w:r>
          </w:p>
        </w:tc>
        <w:tc>
          <w:tcPr>
            <w:tcW w:w="2696" w:type="pct"/>
          </w:tcPr>
          <w:p>
            <w:pPr>
              <w:pStyle w:val="21"/>
              <w:numPr>
                <w:ilvl w:val="0"/>
                <w:numId w:val="16"/>
              </w:numPr>
              <w:ind w:left="0" w:firstLine="0"/>
              <w:jc w:val="both"/>
              <w:outlineLvl w:val="1"/>
              <w:rPr>
                <w:rFonts w:hAnsi="宋体"/>
                <w:color w:val="auto"/>
                <w:sz w:val="18"/>
                <w:szCs w:val="18"/>
              </w:rPr>
            </w:pPr>
            <w:r>
              <w:rPr>
                <w:rFonts w:hint="eastAsia" w:hAnsi="宋体"/>
                <w:color w:val="auto"/>
                <w:sz w:val="18"/>
                <w:szCs w:val="18"/>
              </w:rPr>
              <w:t>未开发真实性校验能力。</w:t>
            </w:r>
          </w:p>
          <w:p>
            <w:pPr>
              <w:pStyle w:val="21"/>
              <w:numPr>
                <w:ilvl w:val="0"/>
                <w:numId w:val="16"/>
              </w:numPr>
              <w:ind w:left="0" w:firstLine="0"/>
              <w:jc w:val="both"/>
              <w:outlineLvl w:val="1"/>
              <w:rPr>
                <w:rFonts w:hint="eastAsia" w:hAnsi="宋体"/>
                <w:color w:val="auto"/>
                <w:sz w:val="18"/>
                <w:szCs w:val="18"/>
              </w:rPr>
            </w:pPr>
            <w:r>
              <w:rPr>
                <w:rFonts w:hint="eastAsia" w:hAnsi="宋体"/>
                <w:color w:val="auto"/>
                <w:sz w:val="18"/>
                <w:szCs w:val="18"/>
              </w:rPr>
              <w:t>企业未提供试验条件，未完成相应测试。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tcPr>
          <w:p>
            <w:pPr>
              <w:pStyle w:val="21"/>
              <w:jc w:val="both"/>
              <w:outlineLvl w:val="1"/>
              <w:rPr>
                <w:rFonts w:hint="eastAsia" w:hAnsi="宋体"/>
                <w:color w:val="auto"/>
                <w:sz w:val="18"/>
                <w:szCs w:val="18"/>
              </w:rPr>
            </w:pPr>
            <w:r>
              <w:rPr>
                <w:rFonts w:hint="eastAsia" w:hAnsi="宋体"/>
                <w:color w:val="auto"/>
                <w:sz w:val="18"/>
                <w:szCs w:val="18"/>
              </w:rPr>
              <w:t>2</w:t>
            </w:r>
          </w:p>
        </w:tc>
        <w:tc>
          <w:tcPr>
            <w:tcW w:w="940" w:type="pct"/>
          </w:tcPr>
          <w:p>
            <w:pPr>
              <w:pStyle w:val="21"/>
              <w:jc w:val="both"/>
              <w:outlineLvl w:val="1"/>
              <w:rPr>
                <w:rFonts w:hAnsi="宋体"/>
                <w:color w:val="auto"/>
                <w:sz w:val="18"/>
                <w:szCs w:val="18"/>
              </w:rPr>
            </w:pPr>
            <w:r>
              <w:rPr>
                <w:rFonts w:hAnsi="宋体"/>
                <w:color w:val="auto"/>
                <w:sz w:val="18"/>
                <w:szCs w:val="18"/>
              </w:rPr>
              <w:t>6.3</w:t>
            </w:r>
          </w:p>
          <w:p>
            <w:pPr>
              <w:pStyle w:val="21"/>
              <w:jc w:val="both"/>
              <w:outlineLvl w:val="1"/>
              <w:rPr>
                <w:rFonts w:hint="eastAsia" w:hAnsi="宋体"/>
                <w:color w:val="auto"/>
                <w:sz w:val="18"/>
                <w:szCs w:val="18"/>
              </w:rPr>
            </w:pPr>
            <w:r>
              <w:rPr>
                <w:rFonts w:hint="eastAsia" w:hAnsi="宋体"/>
                <w:color w:val="auto"/>
                <w:sz w:val="18"/>
                <w:szCs w:val="18"/>
              </w:rPr>
              <w:t>（5</w:t>
            </w:r>
            <w:r>
              <w:rPr>
                <w:rFonts w:hAnsi="宋体"/>
                <w:color w:val="auto"/>
                <w:sz w:val="18"/>
                <w:szCs w:val="18"/>
              </w:rPr>
              <w:t>.1.2+</w:t>
            </w:r>
            <w:r>
              <w:rPr>
                <w:rFonts w:hint="eastAsia" w:hAnsi="宋体"/>
                <w:color w:val="auto"/>
                <w:sz w:val="18"/>
                <w:szCs w:val="18"/>
              </w:rPr>
              <w:t>5</w:t>
            </w:r>
            <w:r>
              <w:rPr>
                <w:rFonts w:hAnsi="宋体"/>
                <w:color w:val="auto"/>
                <w:sz w:val="18"/>
                <w:szCs w:val="18"/>
              </w:rPr>
              <w:t>.1.3</w:t>
            </w:r>
            <w:r>
              <w:rPr>
                <w:rFonts w:hint="eastAsia" w:hAnsi="宋体"/>
                <w:color w:val="auto"/>
                <w:sz w:val="18"/>
                <w:szCs w:val="18"/>
              </w:rPr>
              <w:t>）</w:t>
            </w:r>
          </w:p>
        </w:tc>
        <w:tc>
          <w:tcPr>
            <w:tcW w:w="940" w:type="pct"/>
          </w:tcPr>
          <w:p>
            <w:pPr>
              <w:pStyle w:val="21"/>
              <w:jc w:val="both"/>
              <w:outlineLvl w:val="1"/>
              <w:rPr>
                <w:rFonts w:hAnsi="宋体"/>
                <w:color w:val="auto"/>
                <w:sz w:val="18"/>
                <w:szCs w:val="18"/>
              </w:rPr>
            </w:pPr>
            <w:r>
              <w:rPr>
                <w:rFonts w:hint="eastAsia" w:hAnsi="宋体"/>
                <w:color w:val="auto"/>
                <w:sz w:val="18"/>
                <w:szCs w:val="18"/>
              </w:rPr>
              <w:t>通过数量：</w:t>
            </w:r>
            <w:r>
              <w:rPr>
                <w:rFonts w:hAnsi="宋体"/>
                <w:color w:val="auto"/>
                <w:sz w:val="18"/>
                <w:szCs w:val="18"/>
              </w:rPr>
              <w:t>12</w:t>
            </w:r>
          </w:p>
          <w:p>
            <w:pPr>
              <w:pStyle w:val="21"/>
              <w:jc w:val="both"/>
              <w:outlineLvl w:val="1"/>
              <w:rPr>
                <w:rFonts w:hAnsi="宋体"/>
                <w:color w:val="auto"/>
                <w:sz w:val="18"/>
                <w:szCs w:val="18"/>
              </w:rPr>
            </w:pPr>
            <w:r>
              <w:rPr>
                <w:rFonts w:hint="eastAsia" w:hAnsi="宋体"/>
                <w:color w:val="auto"/>
                <w:sz w:val="18"/>
                <w:szCs w:val="18"/>
              </w:rPr>
              <w:t>未通过数量：2</w:t>
            </w:r>
          </w:p>
          <w:p>
            <w:pPr>
              <w:pStyle w:val="21"/>
              <w:jc w:val="both"/>
              <w:outlineLvl w:val="1"/>
              <w:rPr>
                <w:rFonts w:hAnsi="宋体"/>
                <w:color w:val="auto"/>
                <w:sz w:val="18"/>
                <w:szCs w:val="18"/>
              </w:rPr>
            </w:pPr>
            <w:r>
              <w:rPr>
                <w:rFonts w:hint="eastAsia" w:hAnsi="宋体"/>
                <w:color w:val="auto"/>
                <w:sz w:val="18"/>
                <w:szCs w:val="18"/>
              </w:rPr>
              <w:t>未试验数量：0</w:t>
            </w:r>
          </w:p>
        </w:tc>
        <w:tc>
          <w:tcPr>
            <w:tcW w:w="2696" w:type="pct"/>
          </w:tcPr>
          <w:p>
            <w:pPr>
              <w:pStyle w:val="21"/>
              <w:numPr>
                <w:ilvl w:val="0"/>
                <w:numId w:val="17"/>
              </w:numPr>
              <w:ind w:left="0" w:firstLine="0"/>
              <w:jc w:val="both"/>
              <w:outlineLvl w:val="1"/>
              <w:rPr>
                <w:rFonts w:hAnsi="宋体"/>
                <w:color w:val="auto"/>
                <w:sz w:val="18"/>
                <w:szCs w:val="18"/>
              </w:rPr>
            </w:pPr>
            <w:r>
              <w:rPr>
                <w:rFonts w:hint="eastAsia" w:hAnsi="宋体"/>
                <w:color w:val="auto"/>
                <w:sz w:val="18"/>
                <w:szCs w:val="18"/>
              </w:rPr>
              <w:t>仅能通过IVI读取，不能通过标准化接口读取。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tcPr>
          <w:p>
            <w:pPr>
              <w:pStyle w:val="21"/>
              <w:jc w:val="both"/>
              <w:outlineLvl w:val="1"/>
              <w:rPr>
                <w:rFonts w:hint="eastAsia" w:hAnsi="宋体"/>
                <w:color w:val="auto"/>
                <w:sz w:val="18"/>
                <w:szCs w:val="18"/>
              </w:rPr>
            </w:pPr>
            <w:r>
              <w:rPr>
                <w:rFonts w:hint="eastAsia" w:hAnsi="宋体"/>
                <w:color w:val="auto"/>
                <w:sz w:val="18"/>
                <w:szCs w:val="18"/>
              </w:rPr>
              <w:t>3</w:t>
            </w:r>
          </w:p>
        </w:tc>
        <w:tc>
          <w:tcPr>
            <w:tcW w:w="940" w:type="pct"/>
          </w:tcPr>
          <w:p>
            <w:pPr>
              <w:pStyle w:val="21"/>
              <w:jc w:val="both"/>
              <w:outlineLvl w:val="1"/>
              <w:rPr>
                <w:rFonts w:hAnsi="宋体"/>
                <w:color w:val="auto"/>
                <w:sz w:val="18"/>
                <w:szCs w:val="18"/>
              </w:rPr>
            </w:pPr>
            <w:r>
              <w:rPr>
                <w:rFonts w:hAnsi="宋体"/>
                <w:color w:val="auto"/>
                <w:sz w:val="18"/>
                <w:szCs w:val="18"/>
              </w:rPr>
              <w:t>6.4</w:t>
            </w:r>
          </w:p>
          <w:p>
            <w:pPr>
              <w:pStyle w:val="21"/>
              <w:jc w:val="both"/>
              <w:outlineLvl w:val="1"/>
              <w:rPr>
                <w:rFonts w:hint="eastAsia" w:hAnsi="宋体"/>
                <w:color w:val="auto"/>
                <w:sz w:val="18"/>
                <w:szCs w:val="18"/>
              </w:rPr>
            </w:pPr>
            <w:r>
              <w:rPr>
                <w:rFonts w:hint="eastAsia" w:hAnsi="宋体"/>
                <w:color w:val="auto"/>
                <w:sz w:val="18"/>
                <w:szCs w:val="18"/>
              </w:rPr>
              <w:t>（5</w:t>
            </w:r>
            <w:r>
              <w:rPr>
                <w:rFonts w:hAnsi="宋体"/>
                <w:color w:val="auto"/>
                <w:sz w:val="18"/>
                <w:szCs w:val="18"/>
              </w:rPr>
              <w:t>.1.4</w:t>
            </w:r>
            <w:r>
              <w:rPr>
                <w:rFonts w:hint="eastAsia" w:hAnsi="宋体"/>
                <w:color w:val="auto"/>
                <w:sz w:val="18"/>
                <w:szCs w:val="18"/>
              </w:rPr>
              <w:t>）</w:t>
            </w:r>
          </w:p>
        </w:tc>
        <w:tc>
          <w:tcPr>
            <w:tcW w:w="940" w:type="pct"/>
          </w:tcPr>
          <w:p>
            <w:pPr>
              <w:pStyle w:val="21"/>
              <w:jc w:val="both"/>
              <w:outlineLvl w:val="1"/>
              <w:rPr>
                <w:rFonts w:hAnsi="宋体"/>
                <w:color w:val="auto"/>
                <w:sz w:val="18"/>
                <w:szCs w:val="18"/>
              </w:rPr>
            </w:pPr>
            <w:r>
              <w:rPr>
                <w:rFonts w:hint="eastAsia" w:hAnsi="宋体"/>
                <w:color w:val="auto"/>
                <w:sz w:val="18"/>
                <w:szCs w:val="18"/>
              </w:rPr>
              <w:t>通过数量：</w:t>
            </w:r>
            <w:r>
              <w:rPr>
                <w:rFonts w:hAnsi="宋体"/>
                <w:color w:val="auto"/>
                <w:sz w:val="18"/>
                <w:szCs w:val="18"/>
              </w:rPr>
              <w:t>3</w:t>
            </w:r>
          </w:p>
          <w:p>
            <w:pPr>
              <w:pStyle w:val="21"/>
              <w:jc w:val="both"/>
              <w:outlineLvl w:val="1"/>
              <w:rPr>
                <w:rFonts w:hAnsi="宋体"/>
                <w:color w:val="auto"/>
                <w:sz w:val="18"/>
                <w:szCs w:val="18"/>
              </w:rPr>
            </w:pPr>
            <w:r>
              <w:rPr>
                <w:rFonts w:hint="eastAsia" w:hAnsi="宋体"/>
                <w:color w:val="auto"/>
                <w:sz w:val="18"/>
                <w:szCs w:val="18"/>
              </w:rPr>
              <w:t>未通过数量：0</w:t>
            </w:r>
          </w:p>
          <w:p>
            <w:pPr>
              <w:pStyle w:val="21"/>
              <w:jc w:val="both"/>
              <w:outlineLvl w:val="1"/>
              <w:rPr>
                <w:rFonts w:hAnsi="宋体"/>
                <w:color w:val="auto"/>
                <w:sz w:val="18"/>
                <w:szCs w:val="18"/>
              </w:rPr>
            </w:pPr>
            <w:r>
              <w:rPr>
                <w:rFonts w:hint="eastAsia" w:hAnsi="宋体"/>
                <w:color w:val="auto"/>
                <w:sz w:val="18"/>
                <w:szCs w:val="18"/>
              </w:rPr>
              <w:t>未试验数量：</w:t>
            </w:r>
            <w:r>
              <w:rPr>
                <w:rFonts w:hAnsi="宋体"/>
                <w:color w:val="auto"/>
                <w:sz w:val="18"/>
                <w:szCs w:val="18"/>
              </w:rPr>
              <w:t>11</w:t>
            </w:r>
          </w:p>
        </w:tc>
        <w:tc>
          <w:tcPr>
            <w:tcW w:w="2696" w:type="pct"/>
          </w:tcPr>
          <w:p>
            <w:pPr>
              <w:pStyle w:val="21"/>
              <w:numPr>
                <w:ilvl w:val="0"/>
                <w:numId w:val="17"/>
              </w:numPr>
              <w:ind w:left="0" w:firstLine="0"/>
              <w:jc w:val="both"/>
              <w:outlineLvl w:val="1"/>
              <w:rPr>
                <w:rFonts w:hAnsi="宋体"/>
                <w:color w:val="auto"/>
                <w:sz w:val="18"/>
                <w:szCs w:val="18"/>
              </w:rPr>
            </w:pPr>
            <w:r>
              <w:rPr>
                <w:rFonts w:hint="eastAsia" w:hAnsi="宋体"/>
                <w:color w:val="auto"/>
                <w:sz w:val="18"/>
                <w:szCs w:val="18"/>
              </w:rPr>
              <w:t>企业未提供防篡改保护措施，不具备试验条件。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tcPr>
          <w:p>
            <w:pPr>
              <w:pStyle w:val="21"/>
              <w:jc w:val="both"/>
              <w:outlineLvl w:val="1"/>
              <w:rPr>
                <w:rFonts w:hint="eastAsia" w:hAnsi="宋体"/>
                <w:color w:val="auto"/>
                <w:sz w:val="18"/>
                <w:szCs w:val="18"/>
              </w:rPr>
            </w:pPr>
            <w:r>
              <w:rPr>
                <w:rFonts w:hint="eastAsia" w:hAnsi="宋体"/>
                <w:color w:val="auto"/>
                <w:sz w:val="18"/>
                <w:szCs w:val="18"/>
              </w:rPr>
              <w:t>4</w:t>
            </w:r>
          </w:p>
        </w:tc>
        <w:tc>
          <w:tcPr>
            <w:tcW w:w="940" w:type="pct"/>
          </w:tcPr>
          <w:p>
            <w:pPr>
              <w:pStyle w:val="21"/>
              <w:jc w:val="both"/>
              <w:outlineLvl w:val="1"/>
              <w:rPr>
                <w:rFonts w:hAnsi="宋体"/>
                <w:color w:val="auto"/>
                <w:sz w:val="18"/>
                <w:szCs w:val="18"/>
              </w:rPr>
            </w:pPr>
            <w:r>
              <w:rPr>
                <w:rFonts w:hAnsi="宋体"/>
                <w:color w:val="auto"/>
                <w:sz w:val="18"/>
                <w:szCs w:val="18"/>
              </w:rPr>
              <w:t>6.5</w:t>
            </w:r>
          </w:p>
          <w:p>
            <w:pPr>
              <w:pStyle w:val="21"/>
              <w:jc w:val="both"/>
              <w:outlineLvl w:val="1"/>
              <w:rPr>
                <w:rFonts w:hAnsi="宋体"/>
                <w:color w:val="auto"/>
                <w:sz w:val="18"/>
                <w:szCs w:val="18"/>
              </w:rPr>
            </w:pPr>
            <w:r>
              <w:rPr>
                <w:rFonts w:hint="eastAsia" w:hAnsi="宋体"/>
                <w:color w:val="auto"/>
                <w:sz w:val="18"/>
                <w:szCs w:val="18"/>
              </w:rPr>
              <w:t>（5</w:t>
            </w:r>
            <w:r>
              <w:rPr>
                <w:rFonts w:hAnsi="宋体"/>
                <w:color w:val="auto"/>
                <w:sz w:val="18"/>
                <w:szCs w:val="18"/>
              </w:rPr>
              <w:t>.2.1</w:t>
            </w:r>
            <w:r>
              <w:rPr>
                <w:rFonts w:hint="eastAsia" w:hAnsi="宋体"/>
                <w:color w:val="auto"/>
                <w:sz w:val="18"/>
                <w:szCs w:val="18"/>
              </w:rPr>
              <w:t>）</w:t>
            </w:r>
          </w:p>
        </w:tc>
        <w:tc>
          <w:tcPr>
            <w:tcW w:w="940" w:type="pct"/>
          </w:tcPr>
          <w:p>
            <w:pPr>
              <w:pStyle w:val="21"/>
              <w:jc w:val="both"/>
              <w:outlineLvl w:val="1"/>
              <w:rPr>
                <w:rFonts w:hAnsi="宋体"/>
                <w:color w:val="auto"/>
                <w:sz w:val="18"/>
                <w:szCs w:val="18"/>
              </w:rPr>
            </w:pPr>
            <w:r>
              <w:rPr>
                <w:rFonts w:hint="eastAsia" w:hAnsi="宋体"/>
                <w:color w:val="auto"/>
                <w:sz w:val="18"/>
                <w:szCs w:val="18"/>
              </w:rPr>
              <w:t>通过数量：</w:t>
            </w:r>
            <w:r>
              <w:rPr>
                <w:rFonts w:hAnsi="宋体"/>
                <w:color w:val="auto"/>
                <w:sz w:val="18"/>
                <w:szCs w:val="18"/>
              </w:rPr>
              <w:t>11</w:t>
            </w:r>
          </w:p>
          <w:p>
            <w:pPr>
              <w:pStyle w:val="21"/>
              <w:jc w:val="both"/>
              <w:outlineLvl w:val="1"/>
              <w:rPr>
                <w:rFonts w:hAnsi="宋体"/>
                <w:color w:val="auto"/>
                <w:sz w:val="18"/>
                <w:szCs w:val="18"/>
              </w:rPr>
            </w:pPr>
            <w:r>
              <w:rPr>
                <w:rFonts w:hint="eastAsia" w:hAnsi="宋体"/>
                <w:color w:val="auto"/>
                <w:sz w:val="18"/>
                <w:szCs w:val="18"/>
              </w:rPr>
              <w:t>未通过数量：3</w:t>
            </w:r>
          </w:p>
          <w:p>
            <w:pPr>
              <w:pStyle w:val="21"/>
              <w:jc w:val="both"/>
              <w:outlineLvl w:val="1"/>
              <w:rPr>
                <w:rFonts w:hAnsi="宋体"/>
                <w:color w:val="auto"/>
                <w:sz w:val="18"/>
                <w:szCs w:val="18"/>
              </w:rPr>
            </w:pPr>
            <w:r>
              <w:rPr>
                <w:rFonts w:hint="eastAsia" w:hAnsi="宋体"/>
                <w:color w:val="auto"/>
                <w:sz w:val="18"/>
                <w:szCs w:val="18"/>
              </w:rPr>
              <w:t>未试验数量：0</w:t>
            </w:r>
          </w:p>
        </w:tc>
        <w:tc>
          <w:tcPr>
            <w:tcW w:w="2696" w:type="pct"/>
          </w:tcPr>
          <w:p>
            <w:pPr>
              <w:pStyle w:val="21"/>
              <w:numPr>
                <w:ilvl w:val="0"/>
                <w:numId w:val="17"/>
              </w:numPr>
              <w:ind w:left="0" w:firstLine="0"/>
              <w:jc w:val="both"/>
              <w:outlineLvl w:val="1"/>
              <w:rPr>
                <w:rFonts w:hint="eastAsia" w:hAnsi="宋体"/>
                <w:color w:val="auto"/>
                <w:sz w:val="18"/>
                <w:szCs w:val="18"/>
              </w:rPr>
            </w:pPr>
            <w:r>
              <w:rPr>
                <w:rFonts w:hint="eastAsia" w:hAnsi="宋体"/>
                <w:color w:val="auto"/>
                <w:sz w:val="18"/>
                <w:szCs w:val="18"/>
              </w:rPr>
              <w:t>提示信息不符合要求，如未提示升级目的、升级的功能、升级过程中不可用的功能。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tcPr>
          <w:p>
            <w:pPr>
              <w:pStyle w:val="21"/>
              <w:jc w:val="both"/>
              <w:outlineLvl w:val="1"/>
              <w:rPr>
                <w:rFonts w:hint="eastAsia" w:hAnsi="宋体"/>
                <w:color w:val="auto"/>
                <w:sz w:val="18"/>
                <w:szCs w:val="18"/>
              </w:rPr>
            </w:pPr>
            <w:r>
              <w:rPr>
                <w:rFonts w:hint="eastAsia" w:hAnsi="宋体"/>
                <w:color w:val="auto"/>
                <w:sz w:val="18"/>
                <w:szCs w:val="18"/>
              </w:rPr>
              <w:t>5</w:t>
            </w:r>
          </w:p>
        </w:tc>
        <w:tc>
          <w:tcPr>
            <w:tcW w:w="940" w:type="pct"/>
          </w:tcPr>
          <w:p>
            <w:pPr>
              <w:pStyle w:val="21"/>
              <w:jc w:val="both"/>
              <w:outlineLvl w:val="1"/>
              <w:rPr>
                <w:rFonts w:hAnsi="宋体"/>
                <w:color w:val="auto"/>
                <w:sz w:val="18"/>
                <w:szCs w:val="18"/>
              </w:rPr>
            </w:pPr>
            <w:r>
              <w:rPr>
                <w:rFonts w:hAnsi="宋体"/>
                <w:color w:val="auto"/>
                <w:sz w:val="18"/>
                <w:szCs w:val="18"/>
              </w:rPr>
              <w:t>6.6</w:t>
            </w:r>
          </w:p>
          <w:p>
            <w:pPr>
              <w:pStyle w:val="21"/>
              <w:jc w:val="both"/>
              <w:outlineLvl w:val="1"/>
              <w:rPr>
                <w:rFonts w:hAnsi="宋体"/>
                <w:color w:val="auto"/>
                <w:sz w:val="18"/>
                <w:szCs w:val="18"/>
              </w:rPr>
            </w:pPr>
            <w:r>
              <w:rPr>
                <w:rFonts w:hint="eastAsia" w:hAnsi="宋体"/>
                <w:color w:val="auto"/>
                <w:sz w:val="18"/>
                <w:szCs w:val="18"/>
              </w:rPr>
              <w:t>（5.2.2）</w:t>
            </w:r>
          </w:p>
        </w:tc>
        <w:tc>
          <w:tcPr>
            <w:tcW w:w="940" w:type="pct"/>
          </w:tcPr>
          <w:p>
            <w:pPr>
              <w:pStyle w:val="21"/>
              <w:jc w:val="both"/>
              <w:outlineLvl w:val="1"/>
              <w:rPr>
                <w:rFonts w:hAnsi="宋体"/>
                <w:color w:val="auto"/>
                <w:sz w:val="18"/>
                <w:szCs w:val="18"/>
              </w:rPr>
            </w:pPr>
            <w:r>
              <w:rPr>
                <w:rFonts w:hint="eastAsia" w:hAnsi="宋体"/>
                <w:color w:val="auto"/>
                <w:sz w:val="18"/>
                <w:szCs w:val="18"/>
              </w:rPr>
              <w:t>通过数量：</w:t>
            </w:r>
            <w:r>
              <w:rPr>
                <w:rFonts w:hAnsi="宋体"/>
                <w:color w:val="auto"/>
                <w:sz w:val="18"/>
                <w:szCs w:val="18"/>
              </w:rPr>
              <w:t>13</w:t>
            </w:r>
          </w:p>
          <w:p>
            <w:pPr>
              <w:pStyle w:val="21"/>
              <w:jc w:val="both"/>
              <w:outlineLvl w:val="1"/>
              <w:rPr>
                <w:rFonts w:hAnsi="宋体"/>
                <w:color w:val="auto"/>
                <w:sz w:val="18"/>
                <w:szCs w:val="18"/>
              </w:rPr>
            </w:pPr>
            <w:r>
              <w:rPr>
                <w:rFonts w:hint="eastAsia" w:hAnsi="宋体"/>
                <w:color w:val="auto"/>
                <w:sz w:val="18"/>
                <w:szCs w:val="18"/>
              </w:rPr>
              <w:t>未通过数量：</w:t>
            </w:r>
            <w:r>
              <w:rPr>
                <w:rFonts w:hAnsi="宋体"/>
                <w:color w:val="auto"/>
                <w:sz w:val="18"/>
                <w:szCs w:val="18"/>
              </w:rPr>
              <w:t>1</w:t>
            </w:r>
          </w:p>
          <w:p>
            <w:pPr>
              <w:pStyle w:val="21"/>
              <w:jc w:val="both"/>
              <w:outlineLvl w:val="1"/>
              <w:rPr>
                <w:rFonts w:hAnsi="宋体"/>
                <w:color w:val="auto"/>
                <w:sz w:val="18"/>
                <w:szCs w:val="18"/>
              </w:rPr>
            </w:pPr>
            <w:r>
              <w:rPr>
                <w:rFonts w:hint="eastAsia" w:hAnsi="宋体"/>
                <w:color w:val="auto"/>
                <w:sz w:val="18"/>
                <w:szCs w:val="18"/>
              </w:rPr>
              <w:t>未试验数量：0</w:t>
            </w:r>
          </w:p>
        </w:tc>
        <w:tc>
          <w:tcPr>
            <w:tcW w:w="2696" w:type="pct"/>
          </w:tcPr>
          <w:p>
            <w:pPr>
              <w:pStyle w:val="21"/>
              <w:numPr>
                <w:ilvl w:val="0"/>
                <w:numId w:val="17"/>
              </w:numPr>
              <w:ind w:left="0" w:firstLine="0"/>
              <w:jc w:val="both"/>
              <w:outlineLvl w:val="1"/>
              <w:rPr>
                <w:rFonts w:hAnsi="宋体"/>
                <w:color w:val="auto"/>
                <w:sz w:val="18"/>
                <w:szCs w:val="18"/>
              </w:rPr>
            </w:pPr>
            <w:r>
              <w:rPr>
                <w:rFonts w:hint="eastAsia" w:hAnsi="宋体"/>
                <w:color w:val="auto"/>
                <w:sz w:val="18"/>
                <w:szCs w:val="18"/>
              </w:rPr>
              <w:t>提供给用户的升级确认选项中只包含立即安装按钮，不具备可供用户选择的其他操作选项。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tcPr>
          <w:p>
            <w:pPr>
              <w:pStyle w:val="21"/>
              <w:jc w:val="both"/>
              <w:outlineLvl w:val="1"/>
              <w:rPr>
                <w:rFonts w:hint="eastAsia" w:hAnsi="宋体"/>
                <w:color w:val="auto"/>
                <w:sz w:val="18"/>
                <w:szCs w:val="18"/>
              </w:rPr>
            </w:pPr>
            <w:r>
              <w:rPr>
                <w:rFonts w:hint="eastAsia" w:hAnsi="宋体"/>
                <w:color w:val="auto"/>
                <w:sz w:val="18"/>
                <w:szCs w:val="18"/>
              </w:rPr>
              <w:t>6</w:t>
            </w:r>
          </w:p>
        </w:tc>
        <w:tc>
          <w:tcPr>
            <w:tcW w:w="940" w:type="pct"/>
          </w:tcPr>
          <w:p>
            <w:pPr>
              <w:pStyle w:val="21"/>
              <w:jc w:val="both"/>
              <w:outlineLvl w:val="1"/>
              <w:rPr>
                <w:rFonts w:hAnsi="宋体"/>
                <w:color w:val="auto"/>
                <w:sz w:val="18"/>
                <w:szCs w:val="18"/>
              </w:rPr>
            </w:pPr>
            <w:r>
              <w:rPr>
                <w:rFonts w:hAnsi="宋体"/>
                <w:color w:val="auto"/>
                <w:sz w:val="18"/>
                <w:szCs w:val="18"/>
              </w:rPr>
              <w:t>6.7</w:t>
            </w:r>
          </w:p>
          <w:p>
            <w:pPr>
              <w:pStyle w:val="21"/>
              <w:jc w:val="both"/>
              <w:outlineLvl w:val="1"/>
              <w:rPr>
                <w:rFonts w:hAnsi="宋体"/>
                <w:color w:val="auto"/>
                <w:sz w:val="18"/>
                <w:szCs w:val="18"/>
              </w:rPr>
            </w:pPr>
            <w:r>
              <w:rPr>
                <w:rFonts w:hint="eastAsia" w:hAnsi="宋体"/>
                <w:color w:val="auto"/>
                <w:sz w:val="18"/>
                <w:szCs w:val="18"/>
              </w:rPr>
              <w:t>（5.2.3）</w:t>
            </w:r>
          </w:p>
        </w:tc>
        <w:tc>
          <w:tcPr>
            <w:tcW w:w="940" w:type="pct"/>
          </w:tcPr>
          <w:p>
            <w:pPr>
              <w:pStyle w:val="21"/>
              <w:jc w:val="both"/>
              <w:outlineLvl w:val="1"/>
              <w:rPr>
                <w:rFonts w:hAnsi="宋体"/>
                <w:color w:val="auto"/>
                <w:sz w:val="18"/>
                <w:szCs w:val="18"/>
              </w:rPr>
            </w:pPr>
            <w:r>
              <w:rPr>
                <w:rFonts w:hint="eastAsia" w:hAnsi="宋体"/>
                <w:color w:val="auto"/>
                <w:sz w:val="18"/>
                <w:szCs w:val="18"/>
              </w:rPr>
              <w:t>通过数量：</w:t>
            </w:r>
            <w:r>
              <w:rPr>
                <w:rFonts w:hAnsi="宋体"/>
                <w:color w:val="auto"/>
                <w:sz w:val="18"/>
                <w:szCs w:val="18"/>
              </w:rPr>
              <w:t>14</w:t>
            </w:r>
          </w:p>
          <w:p>
            <w:pPr>
              <w:pStyle w:val="21"/>
              <w:jc w:val="both"/>
              <w:outlineLvl w:val="1"/>
              <w:rPr>
                <w:rFonts w:hAnsi="宋体"/>
                <w:color w:val="auto"/>
                <w:sz w:val="18"/>
                <w:szCs w:val="18"/>
              </w:rPr>
            </w:pPr>
            <w:r>
              <w:rPr>
                <w:rFonts w:hint="eastAsia" w:hAnsi="宋体"/>
                <w:color w:val="auto"/>
                <w:sz w:val="18"/>
                <w:szCs w:val="18"/>
              </w:rPr>
              <w:t>未通过数量：0</w:t>
            </w:r>
          </w:p>
          <w:p>
            <w:pPr>
              <w:pStyle w:val="21"/>
              <w:jc w:val="both"/>
              <w:outlineLvl w:val="1"/>
              <w:rPr>
                <w:rFonts w:hAnsi="宋体"/>
                <w:color w:val="auto"/>
                <w:sz w:val="18"/>
                <w:szCs w:val="18"/>
              </w:rPr>
            </w:pPr>
            <w:r>
              <w:rPr>
                <w:rFonts w:hint="eastAsia" w:hAnsi="宋体"/>
                <w:color w:val="auto"/>
                <w:sz w:val="18"/>
                <w:szCs w:val="18"/>
              </w:rPr>
              <w:t>未试验数量：0</w:t>
            </w:r>
          </w:p>
        </w:tc>
        <w:tc>
          <w:tcPr>
            <w:tcW w:w="2696" w:type="pct"/>
          </w:tcPr>
          <w:p>
            <w:pPr>
              <w:pStyle w:val="21"/>
              <w:jc w:val="both"/>
              <w:outlineLvl w:val="1"/>
              <w:rPr>
                <w:rFonts w:hAnsi="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tcPr>
          <w:p>
            <w:pPr>
              <w:pStyle w:val="21"/>
              <w:jc w:val="both"/>
              <w:outlineLvl w:val="1"/>
              <w:rPr>
                <w:rFonts w:hint="eastAsia" w:hAnsi="宋体"/>
                <w:color w:val="auto"/>
                <w:sz w:val="18"/>
                <w:szCs w:val="18"/>
              </w:rPr>
            </w:pPr>
            <w:r>
              <w:rPr>
                <w:rFonts w:hint="eastAsia" w:hAnsi="宋体"/>
                <w:color w:val="auto"/>
                <w:sz w:val="18"/>
                <w:szCs w:val="18"/>
              </w:rPr>
              <w:t>7</w:t>
            </w:r>
          </w:p>
        </w:tc>
        <w:tc>
          <w:tcPr>
            <w:tcW w:w="940" w:type="pct"/>
          </w:tcPr>
          <w:p>
            <w:pPr>
              <w:pStyle w:val="21"/>
              <w:jc w:val="both"/>
              <w:outlineLvl w:val="1"/>
              <w:rPr>
                <w:rFonts w:hAnsi="宋体"/>
                <w:color w:val="auto"/>
                <w:sz w:val="18"/>
                <w:szCs w:val="18"/>
              </w:rPr>
            </w:pPr>
            <w:r>
              <w:rPr>
                <w:rFonts w:hAnsi="宋体"/>
                <w:color w:val="auto"/>
                <w:sz w:val="18"/>
                <w:szCs w:val="18"/>
              </w:rPr>
              <w:t>6.8</w:t>
            </w:r>
          </w:p>
          <w:p>
            <w:pPr>
              <w:pStyle w:val="21"/>
              <w:jc w:val="both"/>
              <w:outlineLvl w:val="1"/>
              <w:rPr>
                <w:rFonts w:hAnsi="宋体"/>
                <w:color w:val="auto"/>
                <w:sz w:val="18"/>
                <w:szCs w:val="18"/>
              </w:rPr>
            </w:pPr>
            <w:r>
              <w:rPr>
                <w:rFonts w:hint="eastAsia" w:hAnsi="宋体"/>
                <w:color w:val="auto"/>
                <w:sz w:val="18"/>
                <w:szCs w:val="18"/>
              </w:rPr>
              <w:t>（5.2.4）</w:t>
            </w:r>
          </w:p>
        </w:tc>
        <w:tc>
          <w:tcPr>
            <w:tcW w:w="940" w:type="pct"/>
          </w:tcPr>
          <w:p>
            <w:pPr>
              <w:pStyle w:val="21"/>
              <w:jc w:val="both"/>
              <w:outlineLvl w:val="1"/>
              <w:rPr>
                <w:rFonts w:hAnsi="宋体"/>
                <w:color w:val="auto"/>
                <w:sz w:val="18"/>
                <w:szCs w:val="18"/>
              </w:rPr>
            </w:pPr>
            <w:r>
              <w:rPr>
                <w:rFonts w:hint="eastAsia" w:hAnsi="宋体"/>
                <w:color w:val="auto"/>
                <w:sz w:val="18"/>
                <w:szCs w:val="18"/>
              </w:rPr>
              <w:t>通过数量：</w:t>
            </w:r>
            <w:r>
              <w:rPr>
                <w:rFonts w:hAnsi="宋体"/>
                <w:color w:val="auto"/>
                <w:sz w:val="18"/>
                <w:szCs w:val="18"/>
              </w:rPr>
              <w:t>13</w:t>
            </w:r>
          </w:p>
          <w:p>
            <w:pPr>
              <w:pStyle w:val="21"/>
              <w:jc w:val="both"/>
              <w:outlineLvl w:val="1"/>
              <w:rPr>
                <w:rFonts w:hAnsi="宋体"/>
                <w:color w:val="auto"/>
                <w:sz w:val="18"/>
                <w:szCs w:val="18"/>
              </w:rPr>
            </w:pPr>
            <w:r>
              <w:rPr>
                <w:rFonts w:hint="eastAsia" w:hAnsi="宋体"/>
                <w:color w:val="auto"/>
                <w:sz w:val="18"/>
                <w:szCs w:val="18"/>
              </w:rPr>
              <w:t>未通过数量：</w:t>
            </w:r>
            <w:r>
              <w:rPr>
                <w:rFonts w:hAnsi="宋体"/>
                <w:color w:val="auto"/>
                <w:sz w:val="18"/>
                <w:szCs w:val="18"/>
              </w:rPr>
              <w:t>1</w:t>
            </w:r>
          </w:p>
          <w:p>
            <w:pPr>
              <w:pStyle w:val="21"/>
              <w:jc w:val="both"/>
              <w:outlineLvl w:val="1"/>
              <w:rPr>
                <w:rFonts w:hAnsi="宋体"/>
                <w:color w:val="auto"/>
                <w:sz w:val="18"/>
                <w:szCs w:val="18"/>
              </w:rPr>
            </w:pPr>
            <w:r>
              <w:rPr>
                <w:rFonts w:hint="eastAsia" w:hAnsi="宋体"/>
                <w:color w:val="auto"/>
                <w:sz w:val="18"/>
                <w:szCs w:val="18"/>
              </w:rPr>
              <w:t>未试验数量：0</w:t>
            </w:r>
          </w:p>
        </w:tc>
        <w:tc>
          <w:tcPr>
            <w:tcW w:w="2696" w:type="pct"/>
          </w:tcPr>
          <w:p>
            <w:pPr>
              <w:pStyle w:val="21"/>
              <w:numPr>
                <w:ilvl w:val="0"/>
                <w:numId w:val="17"/>
              </w:numPr>
              <w:ind w:left="0" w:firstLine="0"/>
              <w:jc w:val="both"/>
              <w:outlineLvl w:val="1"/>
              <w:rPr>
                <w:rFonts w:hint="eastAsia" w:hAnsi="宋体"/>
                <w:color w:val="auto"/>
                <w:sz w:val="18"/>
                <w:szCs w:val="18"/>
              </w:rPr>
            </w:pPr>
            <w:r>
              <w:rPr>
                <w:rFonts w:hint="eastAsia" w:hAnsi="宋体"/>
                <w:color w:val="auto"/>
                <w:sz w:val="18"/>
                <w:szCs w:val="18"/>
              </w:rPr>
              <w:t>企业无法清晰表述电量保障策略，不能实现不满足电量保障的条件。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tcPr>
          <w:p>
            <w:pPr>
              <w:pStyle w:val="21"/>
              <w:jc w:val="both"/>
              <w:outlineLvl w:val="1"/>
              <w:rPr>
                <w:rFonts w:hint="eastAsia" w:hAnsi="宋体"/>
                <w:color w:val="auto"/>
                <w:sz w:val="18"/>
                <w:szCs w:val="18"/>
              </w:rPr>
            </w:pPr>
            <w:r>
              <w:rPr>
                <w:rFonts w:hint="eastAsia" w:hAnsi="宋体"/>
                <w:color w:val="auto"/>
                <w:sz w:val="18"/>
                <w:szCs w:val="18"/>
              </w:rPr>
              <w:t>8</w:t>
            </w:r>
          </w:p>
        </w:tc>
        <w:tc>
          <w:tcPr>
            <w:tcW w:w="940" w:type="pct"/>
          </w:tcPr>
          <w:p>
            <w:pPr>
              <w:pStyle w:val="21"/>
              <w:jc w:val="both"/>
              <w:outlineLvl w:val="1"/>
              <w:rPr>
                <w:rFonts w:hAnsi="宋体"/>
                <w:color w:val="auto"/>
                <w:sz w:val="18"/>
                <w:szCs w:val="18"/>
              </w:rPr>
            </w:pPr>
            <w:r>
              <w:rPr>
                <w:rFonts w:hAnsi="宋体"/>
                <w:color w:val="auto"/>
                <w:sz w:val="18"/>
                <w:szCs w:val="18"/>
              </w:rPr>
              <w:t>6.9</w:t>
            </w:r>
          </w:p>
          <w:p>
            <w:pPr>
              <w:pStyle w:val="21"/>
              <w:jc w:val="both"/>
              <w:outlineLvl w:val="1"/>
              <w:rPr>
                <w:rFonts w:hAnsi="宋体"/>
                <w:color w:val="auto"/>
                <w:sz w:val="18"/>
                <w:szCs w:val="18"/>
              </w:rPr>
            </w:pPr>
            <w:r>
              <w:rPr>
                <w:rFonts w:hint="eastAsia" w:hAnsi="宋体"/>
                <w:color w:val="auto"/>
                <w:sz w:val="18"/>
                <w:szCs w:val="18"/>
              </w:rPr>
              <w:t>（5.2.5）</w:t>
            </w:r>
          </w:p>
        </w:tc>
        <w:tc>
          <w:tcPr>
            <w:tcW w:w="940" w:type="pct"/>
          </w:tcPr>
          <w:p>
            <w:pPr>
              <w:pStyle w:val="21"/>
              <w:jc w:val="both"/>
              <w:outlineLvl w:val="1"/>
              <w:rPr>
                <w:rFonts w:hAnsi="宋体"/>
                <w:color w:val="auto"/>
                <w:sz w:val="18"/>
                <w:szCs w:val="18"/>
              </w:rPr>
            </w:pPr>
            <w:r>
              <w:rPr>
                <w:rFonts w:hint="eastAsia" w:hAnsi="宋体"/>
                <w:color w:val="auto"/>
                <w:sz w:val="18"/>
                <w:szCs w:val="18"/>
              </w:rPr>
              <w:t>通过数量：</w:t>
            </w:r>
            <w:r>
              <w:rPr>
                <w:rFonts w:hAnsi="宋体"/>
                <w:color w:val="auto"/>
                <w:sz w:val="18"/>
                <w:szCs w:val="18"/>
              </w:rPr>
              <w:t>11</w:t>
            </w:r>
          </w:p>
          <w:p>
            <w:pPr>
              <w:pStyle w:val="21"/>
              <w:jc w:val="both"/>
              <w:outlineLvl w:val="1"/>
              <w:rPr>
                <w:rFonts w:hAnsi="宋体"/>
                <w:color w:val="auto"/>
                <w:sz w:val="18"/>
                <w:szCs w:val="18"/>
              </w:rPr>
            </w:pPr>
            <w:r>
              <w:rPr>
                <w:rFonts w:hint="eastAsia" w:hAnsi="宋体"/>
                <w:color w:val="auto"/>
                <w:sz w:val="18"/>
                <w:szCs w:val="18"/>
              </w:rPr>
              <w:t>未通过数量：0</w:t>
            </w:r>
          </w:p>
          <w:p>
            <w:pPr>
              <w:pStyle w:val="21"/>
              <w:jc w:val="both"/>
              <w:outlineLvl w:val="1"/>
              <w:rPr>
                <w:rFonts w:hAnsi="宋体"/>
                <w:color w:val="auto"/>
                <w:sz w:val="18"/>
                <w:szCs w:val="18"/>
              </w:rPr>
            </w:pPr>
            <w:r>
              <w:rPr>
                <w:rFonts w:hint="eastAsia" w:hAnsi="宋体"/>
                <w:color w:val="auto"/>
                <w:sz w:val="18"/>
                <w:szCs w:val="18"/>
              </w:rPr>
              <w:t>未试验数量：</w:t>
            </w:r>
            <w:r>
              <w:rPr>
                <w:rFonts w:hAnsi="宋体"/>
                <w:color w:val="auto"/>
                <w:sz w:val="18"/>
                <w:szCs w:val="18"/>
              </w:rPr>
              <w:t>3</w:t>
            </w:r>
          </w:p>
        </w:tc>
        <w:tc>
          <w:tcPr>
            <w:tcW w:w="2696" w:type="pct"/>
          </w:tcPr>
          <w:p>
            <w:pPr>
              <w:pStyle w:val="21"/>
              <w:numPr>
                <w:ilvl w:val="0"/>
                <w:numId w:val="17"/>
              </w:numPr>
              <w:ind w:left="0" w:firstLine="0"/>
              <w:jc w:val="both"/>
              <w:outlineLvl w:val="1"/>
              <w:rPr>
                <w:rFonts w:hAnsi="宋体"/>
                <w:color w:val="auto"/>
                <w:sz w:val="18"/>
                <w:szCs w:val="18"/>
              </w:rPr>
            </w:pPr>
            <w:r>
              <w:rPr>
                <w:rFonts w:hint="eastAsia" w:hAnsi="宋体"/>
                <w:color w:val="auto"/>
                <w:sz w:val="18"/>
                <w:szCs w:val="18"/>
              </w:rPr>
              <w:t>企业未提供影响车辆安全相关的升级任务。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tcPr>
          <w:p>
            <w:pPr>
              <w:pStyle w:val="21"/>
              <w:jc w:val="both"/>
              <w:outlineLvl w:val="1"/>
              <w:rPr>
                <w:rFonts w:hint="eastAsia" w:hAnsi="宋体"/>
                <w:color w:val="auto"/>
                <w:sz w:val="18"/>
                <w:szCs w:val="18"/>
              </w:rPr>
            </w:pPr>
            <w:r>
              <w:rPr>
                <w:rFonts w:hint="eastAsia" w:hAnsi="宋体"/>
                <w:color w:val="auto"/>
                <w:sz w:val="18"/>
                <w:szCs w:val="18"/>
              </w:rPr>
              <w:t>9</w:t>
            </w:r>
          </w:p>
        </w:tc>
        <w:tc>
          <w:tcPr>
            <w:tcW w:w="940" w:type="pct"/>
          </w:tcPr>
          <w:p>
            <w:pPr>
              <w:pStyle w:val="21"/>
              <w:jc w:val="both"/>
              <w:outlineLvl w:val="1"/>
              <w:rPr>
                <w:rFonts w:hAnsi="宋体"/>
                <w:color w:val="auto"/>
                <w:sz w:val="18"/>
                <w:szCs w:val="18"/>
              </w:rPr>
            </w:pPr>
            <w:r>
              <w:rPr>
                <w:rFonts w:hAnsi="宋体"/>
                <w:color w:val="auto"/>
                <w:sz w:val="18"/>
                <w:szCs w:val="18"/>
              </w:rPr>
              <w:t>6.10</w:t>
            </w:r>
          </w:p>
          <w:p>
            <w:pPr>
              <w:pStyle w:val="21"/>
              <w:jc w:val="both"/>
              <w:outlineLvl w:val="1"/>
              <w:rPr>
                <w:rFonts w:hAnsi="宋体"/>
                <w:color w:val="auto"/>
                <w:sz w:val="18"/>
                <w:szCs w:val="18"/>
              </w:rPr>
            </w:pPr>
            <w:r>
              <w:rPr>
                <w:rFonts w:hint="eastAsia" w:hAnsi="宋体"/>
                <w:color w:val="auto"/>
                <w:sz w:val="18"/>
                <w:szCs w:val="18"/>
              </w:rPr>
              <w:t>（5.2.6）</w:t>
            </w:r>
          </w:p>
        </w:tc>
        <w:tc>
          <w:tcPr>
            <w:tcW w:w="940" w:type="pct"/>
          </w:tcPr>
          <w:p>
            <w:pPr>
              <w:pStyle w:val="21"/>
              <w:jc w:val="both"/>
              <w:outlineLvl w:val="1"/>
              <w:rPr>
                <w:rFonts w:hAnsi="宋体"/>
                <w:color w:val="auto"/>
                <w:sz w:val="18"/>
                <w:szCs w:val="18"/>
              </w:rPr>
            </w:pPr>
            <w:r>
              <w:rPr>
                <w:rFonts w:hint="eastAsia" w:hAnsi="宋体"/>
                <w:color w:val="auto"/>
                <w:sz w:val="18"/>
                <w:szCs w:val="18"/>
              </w:rPr>
              <w:t>通过数量：</w:t>
            </w:r>
            <w:r>
              <w:rPr>
                <w:rFonts w:hAnsi="宋体"/>
                <w:color w:val="auto"/>
                <w:sz w:val="18"/>
                <w:szCs w:val="18"/>
              </w:rPr>
              <w:t>12</w:t>
            </w:r>
          </w:p>
          <w:p>
            <w:pPr>
              <w:pStyle w:val="21"/>
              <w:jc w:val="both"/>
              <w:outlineLvl w:val="1"/>
              <w:rPr>
                <w:rFonts w:hAnsi="宋体"/>
                <w:color w:val="auto"/>
                <w:sz w:val="18"/>
                <w:szCs w:val="18"/>
              </w:rPr>
            </w:pPr>
            <w:r>
              <w:rPr>
                <w:rFonts w:hint="eastAsia" w:hAnsi="宋体"/>
                <w:color w:val="auto"/>
                <w:sz w:val="18"/>
                <w:szCs w:val="18"/>
              </w:rPr>
              <w:t>未通过数量：1</w:t>
            </w:r>
          </w:p>
          <w:p>
            <w:pPr>
              <w:pStyle w:val="21"/>
              <w:jc w:val="both"/>
              <w:outlineLvl w:val="1"/>
              <w:rPr>
                <w:rFonts w:hAnsi="宋体"/>
                <w:color w:val="auto"/>
                <w:sz w:val="18"/>
                <w:szCs w:val="18"/>
              </w:rPr>
            </w:pPr>
            <w:r>
              <w:rPr>
                <w:rFonts w:hint="eastAsia" w:hAnsi="宋体"/>
                <w:color w:val="auto"/>
                <w:sz w:val="18"/>
                <w:szCs w:val="18"/>
              </w:rPr>
              <w:t>未试验数量：</w:t>
            </w:r>
            <w:r>
              <w:rPr>
                <w:rFonts w:hAnsi="宋体"/>
                <w:color w:val="auto"/>
                <w:sz w:val="18"/>
                <w:szCs w:val="18"/>
              </w:rPr>
              <w:t>1</w:t>
            </w:r>
          </w:p>
        </w:tc>
        <w:tc>
          <w:tcPr>
            <w:tcW w:w="2696" w:type="pct"/>
          </w:tcPr>
          <w:p>
            <w:pPr>
              <w:pStyle w:val="21"/>
              <w:numPr>
                <w:ilvl w:val="0"/>
                <w:numId w:val="17"/>
              </w:numPr>
              <w:ind w:left="0" w:firstLine="0"/>
              <w:jc w:val="both"/>
              <w:outlineLvl w:val="1"/>
              <w:rPr>
                <w:rFonts w:hAnsi="宋体"/>
                <w:color w:val="auto"/>
                <w:sz w:val="18"/>
                <w:szCs w:val="18"/>
              </w:rPr>
            </w:pPr>
            <w:r>
              <w:rPr>
                <w:rFonts w:hint="eastAsia" w:hAnsi="宋体"/>
                <w:color w:val="auto"/>
                <w:sz w:val="18"/>
                <w:szCs w:val="18"/>
              </w:rPr>
              <w:t>在多包升级过程中，会有电子功能恢复的时间段，该时间段期间可以驾驶。</w:t>
            </w:r>
          </w:p>
          <w:p>
            <w:pPr>
              <w:pStyle w:val="21"/>
              <w:numPr>
                <w:ilvl w:val="0"/>
                <w:numId w:val="17"/>
              </w:numPr>
              <w:ind w:left="0" w:firstLine="0"/>
              <w:jc w:val="both"/>
              <w:outlineLvl w:val="1"/>
              <w:rPr>
                <w:rFonts w:hint="eastAsia" w:hAnsi="宋体"/>
                <w:color w:val="auto"/>
                <w:sz w:val="18"/>
                <w:szCs w:val="18"/>
              </w:rPr>
            </w:pPr>
            <w:r>
              <w:rPr>
                <w:rFonts w:hint="eastAsia" w:hAnsi="宋体"/>
                <w:color w:val="auto"/>
                <w:sz w:val="18"/>
                <w:szCs w:val="18"/>
              </w:rPr>
              <w:t>未提供影响驾驶安全的软件升级项目。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tcPr>
          <w:p>
            <w:pPr>
              <w:pStyle w:val="21"/>
              <w:jc w:val="both"/>
              <w:outlineLvl w:val="1"/>
              <w:rPr>
                <w:rFonts w:hint="eastAsia" w:hAnsi="宋体"/>
                <w:color w:val="auto"/>
                <w:sz w:val="18"/>
                <w:szCs w:val="18"/>
              </w:rPr>
            </w:pPr>
            <w:r>
              <w:rPr>
                <w:rFonts w:hint="eastAsia" w:hAnsi="宋体"/>
                <w:color w:val="auto"/>
                <w:sz w:val="18"/>
                <w:szCs w:val="18"/>
              </w:rPr>
              <w:t>1</w:t>
            </w:r>
            <w:r>
              <w:rPr>
                <w:rFonts w:hAnsi="宋体"/>
                <w:color w:val="auto"/>
                <w:sz w:val="18"/>
                <w:szCs w:val="18"/>
              </w:rPr>
              <w:t>0</w:t>
            </w:r>
          </w:p>
        </w:tc>
        <w:tc>
          <w:tcPr>
            <w:tcW w:w="940" w:type="pct"/>
          </w:tcPr>
          <w:p>
            <w:pPr>
              <w:pStyle w:val="21"/>
              <w:jc w:val="both"/>
              <w:outlineLvl w:val="1"/>
              <w:rPr>
                <w:rFonts w:hAnsi="宋体"/>
                <w:color w:val="auto"/>
                <w:sz w:val="18"/>
                <w:szCs w:val="18"/>
              </w:rPr>
            </w:pPr>
            <w:r>
              <w:rPr>
                <w:rFonts w:hAnsi="宋体"/>
                <w:color w:val="auto"/>
                <w:sz w:val="18"/>
                <w:szCs w:val="18"/>
              </w:rPr>
              <w:t>6.11</w:t>
            </w:r>
          </w:p>
          <w:p>
            <w:pPr>
              <w:pStyle w:val="21"/>
              <w:jc w:val="both"/>
              <w:outlineLvl w:val="1"/>
              <w:rPr>
                <w:rFonts w:hAnsi="宋体"/>
                <w:color w:val="auto"/>
                <w:sz w:val="18"/>
                <w:szCs w:val="18"/>
              </w:rPr>
            </w:pPr>
            <w:r>
              <w:rPr>
                <w:rFonts w:hint="eastAsia" w:hAnsi="宋体"/>
                <w:color w:val="auto"/>
                <w:sz w:val="18"/>
                <w:szCs w:val="18"/>
              </w:rPr>
              <w:t>（5.2.7）</w:t>
            </w:r>
          </w:p>
        </w:tc>
        <w:tc>
          <w:tcPr>
            <w:tcW w:w="940" w:type="pct"/>
          </w:tcPr>
          <w:p>
            <w:pPr>
              <w:pStyle w:val="21"/>
              <w:jc w:val="both"/>
              <w:outlineLvl w:val="1"/>
              <w:rPr>
                <w:rFonts w:hAnsi="宋体"/>
                <w:color w:val="auto"/>
                <w:sz w:val="18"/>
                <w:szCs w:val="18"/>
              </w:rPr>
            </w:pPr>
            <w:r>
              <w:rPr>
                <w:rFonts w:hint="eastAsia" w:hAnsi="宋体"/>
                <w:color w:val="auto"/>
                <w:sz w:val="18"/>
                <w:szCs w:val="18"/>
              </w:rPr>
              <w:t>通过数量：</w:t>
            </w:r>
            <w:r>
              <w:rPr>
                <w:rFonts w:hAnsi="宋体"/>
                <w:color w:val="auto"/>
                <w:sz w:val="18"/>
                <w:szCs w:val="18"/>
              </w:rPr>
              <w:t>14</w:t>
            </w:r>
          </w:p>
          <w:p>
            <w:pPr>
              <w:pStyle w:val="21"/>
              <w:jc w:val="both"/>
              <w:outlineLvl w:val="1"/>
              <w:rPr>
                <w:rFonts w:hAnsi="宋体"/>
                <w:color w:val="auto"/>
                <w:sz w:val="18"/>
                <w:szCs w:val="18"/>
              </w:rPr>
            </w:pPr>
            <w:r>
              <w:rPr>
                <w:rFonts w:hint="eastAsia" w:hAnsi="宋体"/>
                <w:color w:val="auto"/>
                <w:sz w:val="18"/>
                <w:szCs w:val="18"/>
              </w:rPr>
              <w:t>未通过数量：0</w:t>
            </w:r>
          </w:p>
          <w:p>
            <w:pPr>
              <w:pStyle w:val="21"/>
              <w:jc w:val="both"/>
              <w:outlineLvl w:val="1"/>
              <w:rPr>
                <w:rFonts w:hAnsi="宋体"/>
                <w:color w:val="auto"/>
                <w:sz w:val="18"/>
                <w:szCs w:val="18"/>
              </w:rPr>
            </w:pPr>
            <w:r>
              <w:rPr>
                <w:rFonts w:hint="eastAsia" w:hAnsi="宋体"/>
                <w:color w:val="auto"/>
                <w:sz w:val="18"/>
                <w:szCs w:val="18"/>
              </w:rPr>
              <w:t>未试验数量：0</w:t>
            </w:r>
          </w:p>
        </w:tc>
        <w:tc>
          <w:tcPr>
            <w:tcW w:w="2696" w:type="pct"/>
          </w:tcPr>
          <w:p>
            <w:pPr>
              <w:pStyle w:val="21"/>
              <w:jc w:val="both"/>
              <w:outlineLvl w:val="1"/>
              <w:rPr>
                <w:rFonts w:hAnsi="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tcPr>
          <w:p>
            <w:pPr>
              <w:pStyle w:val="21"/>
              <w:jc w:val="both"/>
              <w:outlineLvl w:val="1"/>
              <w:rPr>
                <w:rFonts w:hint="eastAsia" w:hAnsi="宋体"/>
                <w:color w:val="auto"/>
                <w:sz w:val="18"/>
                <w:szCs w:val="18"/>
              </w:rPr>
            </w:pPr>
            <w:r>
              <w:rPr>
                <w:rFonts w:hint="eastAsia" w:hAnsi="宋体"/>
                <w:color w:val="auto"/>
                <w:sz w:val="18"/>
                <w:szCs w:val="18"/>
              </w:rPr>
              <w:t>1</w:t>
            </w:r>
            <w:r>
              <w:rPr>
                <w:rFonts w:hAnsi="宋体"/>
                <w:color w:val="auto"/>
                <w:sz w:val="18"/>
                <w:szCs w:val="18"/>
              </w:rPr>
              <w:t>1</w:t>
            </w:r>
          </w:p>
        </w:tc>
        <w:tc>
          <w:tcPr>
            <w:tcW w:w="940" w:type="pct"/>
          </w:tcPr>
          <w:p>
            <w:pPr>
              <w:pStyle w:val="21"/>
              <w:jc w:val="both"/>
              <w:outlineLvl w:val="1"/>
              <w:rPr>
                <w:rFonts w:hAnsi="宋体"/>
                <w:color w:val="auto"/>
                <w:sz w:val="18"/>
                <w:szCs w:val="18"/>
              </w:rPr>
            </w:pPr>
            <w:r>
              <w:rPr>
                <w:rFonts w:hAnsi="宋体"/>
                <w:color w:val="auto"/>
                <w:sz w:val="18"/>
                <w:szCs w:val="18"/>
              </w:rPr>
              <w:t>6.12</w:t>
            </w:r>
          </w:p>
          <w:p>
            <w:pPr>
              <w:pStyle w:val="21"/>
              <w:jc w:val="both"/>
              <w:outlineLvl w:val="1"/>
              <w:rPr>
                <w:rFonts w:hAnsi="宋体"/>
                <w:color w:val="auto"/>
                <w:sz w:val="18"/>
                <w:szCs w:val="18"/>
              </w:rPr>
            </w:pPr>
            <w:r>
              <w:rPr>
                <w:rFonts w:hint="eastAsia" w:hAnsi="宋体"/>
                <w:color w:val="auto"/>
                <w:sz w:val="18"/>
                <w:szCs w:val="18"/>
              </w:rPr>
              <w:t>（5.2.8）</w:t>
            </w:r>
          </w:p>
        </w:tc>
        <w:tc>
          <w:tcPr>
            <w:tcW w:w="940" w:type="pct"/>
          </w:tcPr>
          <w:p>
            <w:pPr>
              <w:pStyle w:val="21"/>
              <w:jc w:val="both"/>
              <w:outlineLvl w:val="1"/>
              <w:rPr>
                <w:rFonts w:hAnsi="宋体"/>
                <w:color w:val="auto"/>
                <w:sz w:val="18"/>
                <w:szCs w:val="18"/>
              </w:rPr>
            </w:pPr>
            <w:r>
              <w:rPr>
                <w:rFonts w:hint="eastAsia" w:hAnsi="宋体"/>
                <w:color w:val="auto"/>
                <w:sz w:val="18"/>
                <w:szCs w:val="18"/>
              </w:rPr>
              <w:t>通过数量：</w:t>
            </w:r>
            <w:r>
              <w:rPr>
                <w:rFonts w:hAnsi="宋体"/>
                <w:color w:val="auto"/>
                <w:sz w:val="18"/>
                <w:szCs w:val="18"/>
              </w:rPr>
              <w:t>13</w:t>
            </w:r>
          </w:p>
          <w:p>
            <w:pPr>
              <w:pStyle w:val="21"/>
              <w:jc w:val="both"/>
              <w:outlineLvl w:val="1"/>
              <w:rPr>
                <w:rFonts w:hAnsi="宋体"/>
                <w:color w:val="auto"/>
                <w:sz w:val="18"/>
                <w:szCs w:val="18"/>
              </w:rPr>
            </w:pPr>
            <w:r>
              <w:rPr>
                <w:rFonts w:hint="eastAsia" w:hAnsi="宋体"/>
                <w:color w:val="auto"/>
                <w:sz w:val="18"/>
                <w:szCs w:val="18"/>
              </w:rPr>
              <w:t>未通过数量：1</w:t>
            </w:r>
          </w:p>
          <w:p>
            <w:pPr>
              <w:pStyle w:val="21"/>
              <w:jc w:val="both"/>
              <w:outlineLvl w:val="1"/>
              <w:rPr>
                <w:rFonts w:hAnsi="宋体"/>
                <w:color w:val="auto"/>
                <w:sz w:val="18"/>
                <w:szCs w:val="18"/>
              </w:rPr>
            </w:pPr>
            <w:r>
              <w:rPr>
                <w:rFonts w:hint="eastAsia" w:hAnsi="宋体"/>
                <w:color w:val="auto"/>
                <w:sz w:val="18"/>
                <w:szCs w:val="18"/>
              </w:rPr>
              <w:t>未试验数量：0</w:t>
            </w:r>
          </w:p>
        </w:tc>
        <w:tc>
          <w:tcPr>
            <w:tcW w:w="2696" w:type="pct"/>
          </w:tcPr>
          <w:p>
            <w:pPr>
              <w:pStyle w:val="21"/>
              <w:numPr>
                <w:ilvl w:val="0"/>
                <w:numId w:val="18"/>
              </w:numPr>
              <w:ind w:left="0" w:firstLine="0"/>
              <w:jc w:val="both"/>
              <w:outlineLvl w:val="1"/>
              <w:rPr>
                <w:rFonts w:hAnsi="宋体"/>
                <w:color w:val="auto"/>
                <w:sz w:val="18"/>
                <w:szCs w:val="18"/>
              </w:rPr>
            </w:pPr>
            <w:r>
              <w:rPr>
                <w:rFonts w:hint="eastAsia" w:hAnsi="宋体"/>
                <w:color w:val="auto"/>
                <w:sz w:val="18"/>
                <w:szCs w:val="18"/>
              </w:rPr>
              <w:t>升级失败提示时间过短，提示不明显。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tcPr>
          <w:p>
            <w:pPr>
              <w:pStyle w:val="21"/>
              <w:jc w:val="both"/>
              <w:outlineLvl w:val="1"/>
              <w:rPr>
                <w:rFonts w:hint="eastAsia" w:hAnsi="宋体"/>
                <w:color w:val="auto"/>
                <w:sz w:val="18"/>
                <w:szCs w:val="18"/>
              </w:rPr>
            </w:pPr>
            <w:r>
              <w:rPr>
                <w:rFonts w:hint="eastAsia" w:hAnsi="宋体"/>
                <w:color w:val="auto"/>
                <w:sz w:val="18"/>
                <w:szCs w:val="18"/>
              </w:rPr>
              <w:t>1</w:t>
            </w:r>
            <w:r>
              <w:rPr>
                <w:rFonts w:hAnsi="宋体"/>
                <w:color w:val="auto"/>
                <w:sz w:val="18"/>
                <w:szCs w:val="18"/>
              </w:rPr>
              <w:t>2</w:t>
            </w:r>
          </w:p>
        </w:tc>
        <w:tc>
          <w:tcPr>
            <w:tcW w:w="940" w:type="pct"/>
          </w:tcPr>
          <w:p>
            <w:pPr>
              <w:pStyle w:val="21"/>
              <w:jc w:val="both"/>
              <w:outlineLvl w:val="1"/>
              <w:rPr>
                <w:rFonts w:hAnsi="宋体"/>
                <w:color w:val="auto"/>
                <w:sz w:val="18"/>
                <w:szCs w:val="18"/>
              </w:rPr>
            </w:pPr>
            <w:r>
              <w:rPr>
                <w:rFonts w:hAnsi="宋体"/>
                <w:color w:val="auto"/>
                <w:sz w:val="18"/>
                <w:szCs w:val="18"/>
              </w:rPr>
              <w:t>6.13</w:t>
            </w:r>
          </w:p>
          <w:p>
            <w:pPr>
              <w:pStyle w:val="21"/>
              <w:jc w:val="both"/>
              <w:outlineLvl w:val="1"/>
              <w:rPr>
                <w:rFonts w:hAnsi="宋体"/>
                <w:color w:val="auto"/>
                <w:sz w:val="18"/>
                <w:szCs w:val="18"/>
              </w:rPr>
            </w:pPr>
            <w:r>
              <w:rPr>
                <w:rFonts w:hint="eastAsia" w:hAnsi="宋体"/>
                <w:color w:val="auto"/>
                <w:sz w:val="18"/>
                <w:szCs w:val="18"/>
              </w:rPr>
              <w:t>（5.2.9）</w:t>
            </w:r>
          </w:p>
        </w:tc>
        <w:tc>
          <w:tcPr>
            <w:tcW w:w="940" w:type="pct"/>
          </w:tcPr>
          <w:p>
            <w:pPr>
              <w:pStyle w:val="21"/>
              <w:jc w:val="both"/>
              <w:outlineLvl w:val="1"/>
              <w:rPr>
                <w:rFonts w:hAnsi="宋体"/>
                <w:color w:val="auto"/>
                <w:sz w:val="18"/>
                <w:szCs w:val="18"/>
              </w:rPr>
            </w:pPr>
            <w:r>
              <w:rPr>
                <w:rFonts w:hint="eastAsia" w:hAnsi="宋体"/>
                <w:color w:val="auto"/>
                <w:sz w:val="18"/>
                <w:szCs w:val="18"/>
              </w:rPr>
              <w:t>通过数量：</w:t>
            </w:r>
            <w:r>
              <w:rPr>
                <w:rFonts w:hAnsi="宋体"/>
                <w:color w:val="auto"/>
                <w:sz w:val="18"/>
                <w:szCs w:val="18"/>
              </w:rPr>
              <w:t>11</w:t>
            </w:r>
          </w:p>
          <w:p>
            <w:pPr>
              <w:pStyle w:val="21"/>
              <w:jc w:val="both"/>
              <w:outlineLvl w:val="1"/>
              <w:rPr>
                <w:rFonts w:hAnsi="宋体"/>
                <w:color w:val="auto"/>
                <w:sz w:val="18"/>
                <w:szCs w:val="18"/>
              </w:rPr>
            </w:pPr>
            <w:r>
              <w:rPr>
                <w:rFonts w:hint="eastAsia" w:hAnsi="宋体"/>
                <w:color w:val="auto"/>
                <w:sz w:val="18"/>
                <w:szCs w:val="18"/>
              </w:rPr>
              <w:t>未通过数量：3</w:t>
            </w:r>
          </w:p>
          <w:p>
            <w:pPr>
              <w:pStyle w:val="21"/>
              <w:jc w:val="both"/>
              <w:outlineLvl w:val="1"/>
              <w:rPr>
                <w:rFonts w:hAnsi="宋体"/>
                <w:color w:val="auto"/>
                <w:sz w:val="18"/>
                <w:szCs w:val="18"/>
              </w:rPr>
            </w:pPr>
            <w:r>
              <w:rPr>
                <w:rFonts w:hint="eastAsia" w:hAnsi="宋体"/>
                <w:color w:val="auto"/>
                <w:sz w:val="18"/>
                <w:szCs w:val="18"/>
              </w:rPr>
              <w:t>未试验数量：0</w:t>
            </w:r>
          </w:p>
        </w:tc>
        <w:tc>
          <w:tcPr>
            <w:tcW w:w="2696" w:type="pct"/>
          </w:tcPr>
          <w:p>
            <w:pPr>
              <w:pStyle w:val="21"/>
              <w:numPr>
                <w:ilvl w:val="0"/>
                <w:numId w:val="18"/>
              </w:numPr>
              <w:ind w:left="0" w:firstLine="0"/>
              <w:jc w:val="both"/>
              <w:outlineLvl w:val="1"/>
              <w:rPr>
                <w:rFonts w:hAnsi="宋体"/>
                <w:color w:val="auto"/>
                <w:sz w:val="18"/>
                <w:szCs w:val="18"/>
              </w:rPr>
            </w:pPr>
            <w:r>
              <w:rPr>
                <w:rFonts w:hint="eastAsia" w:hAnsi="宋体"/>
                <w:color w:val="auto"/>
                <w:sz w:val="18"/>
                <w:szCs w:val="18"/>
              </w:rPr>
              <w:t>在升级失败后未定义安全状态。</w:t>
            </w:r>
          </w:p>
        </w:tc>
      </w:tr>
    </w:tbl>
    <w:p>
      <w:pPr>
        <w:pStyle w:val="21"/>
        <w:keepNext w:val="0"/>
        <w:keepLines w:val="0"/>
        <w:pageBreakBefore w:val="0"/>
        <w:widowControl w:val="0"/>
        <w:kinsoku/>
        <w:wordWrap/>
        <w:overflowPunct/>
        <w:topLinePunct w:val="0"/>
        <w:autoSpaceDE w:val="0"/>
        <w:autoSpaceDN w:val="0"/>
        <w:bidi w:val="0"/>
        <w:adjustRightInd w:val="0"/>
        <w:snapToGrid/>
        <w:spacing w:line="400" w:lineRule="exact"/>
        <w:ind w:firstLine="420"/>
        <w:textAlignment w:val="auto"/>
        <w:rPr>
          <w:rFonts w:ascii="Times New Roman"/>
        </w:rPr>
      </w:pPr>
      <w:r>
        <w:rPr>
          <w:rFonts w:hint="eastAsia" w:hAnsi="宋体"/>
          <w:color w:val="auto"/>
          <w:sz w:val="21"/>
          <w:szCs w:val="21"/>
        </w:rPr>
        <w:t>总结：升级包真实性和完整性试验、软件识别码/软件版本号防篡改试验等需要企业配合度高，涉及其信息安全的审批，该部分试验可以与信息安全相关标准同步开展。</w:t>
      </w:r>
    </w:p>
    <w:p>
      <w:pPr>
        <w:autoSpaceDE w:val="0"/>
        <w:autoSpaceDN w:val="0"/>
        <w:adjustRightInd w:val="0"/>
        <w:spacing w:line="400" w:lineRule="exact"/>
        <w:ind w:firstLine="480"/>
        <w:outlineLvl w:val="0"/>
        <w:rPr>
          <w:rFonts w:eastAsia="黑体"/>
          <w:bCs/>
          <w:color w:val="000000"/>
          <w:kern w:val="0"/>
          <w:sz w:val="24"/>
        </w:rPr>
      </w:pPr>
      <w:bookmarkStart w:id="25" w:name="_Toc64898477"/>
      <w:r>
        <w:rPr>
          <w:rFonts w:hint="eastAsia" w:eastAsia="黑体"/>
          <w:bCs/>
          <w:color w:val="000000"/>
          <w:kern w:val="0"/>
          <w:sz w:val="24"/>
        </w:rPr>
        <w:t>三、</w:t>
      </w:r>
      <w:r>
        <w:rPr>
          <w:rFonts w:eastAsia="黑体"/>
          <w:bCs/>
          <w:color w:val="000000"/>
          <w:kern w:val="0"/>
          <w:sz w:val="24"/>
        </w:rPr>
        <w:t>与有关法律、行政法规和其他标准的关系</w:t>
      </w:r>
      <w:bookmarkEnd w:id="25"/>
    </w:p>
    <w:p>
      <w:pPr>
        <w:pStyle w:val="21"/>
        <w:keepNext w:val="0"/>
        <w:keepLines w:val="0"/>
        <w:pageBreakBefore w:val="0"/>
        <w:widowControl w:val="0"/>
        <w:kinsoku/>
        <w:wordWrap/>
        <w:overflowPunct/>
        <w:topLinePunct w:val="0"/>
        <w:autoSpaceDE w:val="0"/>
        <w:autoSpaceDN w:val="0"/>
        <w:bidi w:val="0"/>
        <w:adjustRightInd w:val="0"/>
        <w:snapToGrid/>
        <w:spacing w:line="400" w:lineRule="exact"/>
        <w:ind w:firstLine="420"/>
        <w:textAlignment w:val="auto"/>
        <w:rPr>
          <w:rFonts w:hint="eastAsia" w:hAnsi="宋体"/>
          <w:color w:val="auto"/>
          <w:sz w:val="21"/>
          <w:szCs w:val="21"/>
        </w:rPr>
      </w:pPr>
      <w:r>
        <w:rPr>
          <w:rFonts w:hint="eastAsia" w:hAnsi="宋体"/>
          <w:color w:val="auto"/>
          <w:sz w:val="21"/>
          <w:szCs w:val="21"/>
        </w:rPr>
        <w:t>本标准是我国智能网联汽车管理的重要内容；与现行相关法律、法规、规章及相关标准没有冲突或矛盾。</w:t>
      </w:r>
    </w:p>
    <w:p>
      <w:pPr>
        <w:autoSpaceDE w:val="0"/>
        <w:autoSpaceDN w:val="0"/>
        <w:adjustRightInd w:val="0"/>
        <w:spacing w:line="400" w:lineRule="exact"/>
        <w:ind w:firstLine="480"/>
        <w:outlineLvl w:val="0"/>
        <w:rPr>
          <w:rFonts w:eastAsia="黑体"/>
          <w:bCs/>
          <w:color w:val="000000"/>
          <w:kern w:val="0"/>
          <w:sz w:val="24"/>
        </w:rPr>
      </w:pPr>
      <w:bookmarkStart w:id="26" w:name="_Toc64898478"/>
      <w:r>
        <w:rPr>
          <w:rFonts w:hint="eastAsia" w:eastAsia="黑体"/>
          <w:bCs/>
          <w:color w:val="000000"/>
          <w:kern w:val="0"/>
          <w:sz w:val="24"/>
        </w:rPr>
        <w:t>四、</w:t>
      </w:r>
      <w:r>
        <w:rPr>
          <w:rFonts w:eastAsia="黑体"/>
          <w:bCs/>
          <w:color w:val="000000"/>
          <w:kern w:val="0"/>
          <w:sz w:val="24"/>
        </w:rPr>
        <w:t>与国际标准化组织、其他国家或者地区有关法律法规和标准的比对分析</w:t>
      </w:r>
      <w:bookmarkEnd w:id="26"/>
    </w:p>
    <w:p>
      <w:pPr>
        <w:pStyle w:val="21"/>
        <w:keepNext w:val="0"/>
        <w:keepLines w:val="0"/>
        <w:pageBreakBefore w:val="0"/>
        <w:widowControl w:val="0"/>
        <w:kinsoku/>
        <w:wordWrap/>
        <w:overflowPunct/>
        <w:topLinePunct w:val="0"/>
        <w:autoSpaceDE w:val="0"/>
        <w:autoSpaceDN w:val="0"/>
        <w:bidi w:val="0"/>
        <w:adjustRightInd w:val="0"/>
        <w:snapToGrid/>
        <w:spacing w:line="400" w:lineRule="exact"/>
        <w:ind w:firstLine="420"/>
        <w:textAlignment w:val="auto"/>
        <w:rPr>
          <w:rFonts w:hint="eastAsia" w:hAnsi="宋体"/>
          <w:color w:val="auto"/>
          <w:sz w:val="21"/>
          <w:szCs w:val="21"/>
        </w:rPr>
      </w:pPr>
      <w:r>
        <w:rPr>
          <w:rFonts w:hint="eastAsia" w:hAnsi="宋体"/>
          <w:color w:val="auto"/>
          <w:sz w:val="21"/>
          <w:szCs w:val="21"/>
        </w:rPr>
        <w:t>本标准未采用国际标准，基于国内行业发展现状和管理需求自主制定。</w:t>
      </w:r>
    </w:p>
    <w:p>
      <w:pPr>
        <w:pStyle w:val="21"/>
        <w:keepNext w:val="0"/>
        <w:keepLines w:val="0"/>
        <w:pageBreakBefore w:val="0"/>
        <w:widowControl w:val="0"/>
        <w:kinsoku/>
        <w:wordWrap/>
        <w:overflowPunct/>
        <w:topLinePunct w:val="0"/>
        <w:autoSpaceDE w:val="0"/>
        <w:autoSpaceDN w:val="0"/>
        <w:bidi w:val="0"/>
        <w:adjustRightInd w:val="0"/>
        <w:snapToGrid/>
        <w:spacing w:line="400" w:lineRule="exact"/>
        <w:ind w:firstLine="420"/>
        <w:textAlignment w:val="auto"/>
        <w:rPr>
          <w:rFonts w:hint="eastAsia" w:hAnsi="宋体"/>
          <w:color w:val="auto"/>
          <w:sz w:val="21"/>
          <w:szCs w:val="21"/>
        </w:rPr>
      </w:pPr>
      <w:r>
        <w:rPr>
          <w:rFonts w:hint="eastAsia" w:hAnsi="宋体"/>
          <w:color w:val="auto"/>
          <w:sz w:val="21"/>
          <w:szCs w:val="21"/>
        </w:rPr>
        <w:t>2020年6月，联合国世界车辆法规协调论坛（WP29）通过并发布R 156《关于软件升级和软件升级管理系统的汽车型式批准统一规定》，在软件升级管理体系证书、软件升级管理体系要求、车型要求、车型修改及扩展、生产一致性等方面做出规定，该法规已于2021年1月1日实施。欧盟计划从2022年7月起所有新车型如果不满足R 156将无法获取WVTA（Whole Vehicle Type Approval）证书，无法上市销售，2024年7月起制造的车辆必须满足该要求方可出厂销售。同时日本也将R 156纳入其汽车法规体系。</w:t>
      </w:r>
    </w:p>
    <w:p>
      <w:pPr>
        <w:pStyle w:val="21"/>
        <w:keepNext w:val="0"/>
        <w:keepLines w:val="0"/>
        <w:pageBreakBefore w:val="0"/>
        <w:widowControl w:val="0"/>
        <w:kinsoku/>
        <w:wordWrap/>
        <w:overflowPunct/>
        <w:topLinePunct w:val="0"/>
        <w:autoSpaceDE w:val="0"/>
        <w:autoSpaceDN w:val="0"/>
        <w:bidi w:val="0"/>
        <w:adjustRightInd w:val="0"/>
        <w:snapToGrid/>
        <w:spacing w:line="400" w:lineRule="exact"/>
        <w:ind w:firstLine="420"/>
        <w:textAlignment w:val="auto"/>
        <w:rPr>
          <w:rFonts w:hint="eastAsia" w:hAnsi="宋体"/>
          <w:color w:val="auto"/>
          <w:sz w:val="21"/>
          <w:szCs w:val="21"/>
        </w:rPr>
      </w:pPr>
      <w:r>
        <w:rPr>
          <w:rFonts w:hint="eastAsia" w:hAnsi="宋体"/>
          <w:color w:val="auto"/>
          <w:sz w:val="21"/>
          <w:szCs w:val="21"/>
        </w:rPr>
        <w:t>本标准主要技术内容包括汽车软件升级管理体系要求、车辆要求、试验方法。本标准的制定借鉴联合国世界车辆法规协调论坛(UN/WP29)已发布《关于软件升级和软件升级管理系统的汽车型式批准统一规定》法规的思路，在满足政府管理需求和符合行业发展现状的基础上自主制定。</w:t>
      </w:r>
    </w:p>
    <w:p>
      <w:pPr>
        <w:autoSpaceDE w:val="0"/>
        <w:autoSpaceDN w:val="0"/>
        <w:adjustRightInd w:val="0"/>
        <w:spacing w:line="400" w:lineRule="exact"/>
        <w:ind w:firstLine="480"/>
        <w:outlineLvl w:val="0"/>
        <w:rPr>
          <w:rFonts w:eastAsia="黑体"/>
          <w:bCs/>
          <w:color w:val="000000"/>
          <w:kern w:val="0"/>
          <w:sz w:val="24"/>
        </w:rPr>
      </w:pPr>
      <w:bookmarkStart w:id="27" w:name="_Toc64898479"/>
      <w:r>
        <w:rPr>
          <w:rFonts w:hint="eastAsia" w:eastAsia="黑体"/>
          <w:bCs/>
          <w:color w:val="000000"/>
          <w:kern w:val="0"/>
          <w:sz w:val="24"/>
        </w:rPr>
        <w:t>五、</w:t>
      </w:r>
      <w:r>
        <w:rPr>
          <w:rFonts w:eastAsia="黑体"/>
          <w:bCs/>
          <w:color w:val="000000"/>
          <w:kern w:val="0"/>
          <w:sz w:val="24"/>
        </w:rPr>
        <w:t>重大分歧意见的处理过程、处理意见及其依据</w:t>
      </w:r>
      <w:bookmarkEnd w:id="27"/>
    </w:p>
    <w:p>
      <w:pPr>
        <w:pStyle w:val="21"/>
        <w:keepNext w:val="0"/>
        <w:keepLines w:val="0"/>
        <w:pageBreakBefore w:val="0"/>
        <w:widowControl w:val="0"/>
        <w:kinsoku/>
        <w:wordWrap/>
        <w:overflowPunct/>
        <w:topLinePunct w:val="0"/>
        <w:autoSpaceDE w:val="0"/>
        <w:autoSpaceDN w:val="0"/>
        <w:bidi w:val="0"/>
        <w:adjustRightInd w:val="0"/>
        <w:snapToGrid/>
        <w:spacing w:line="400" w:lineRule="exact"/>
        <w:ind w:firstLine="420"/>
        <w:textAlignment w:val="auto"/>
        <w:rPr>
          <w:rFonts w:hint="eastAsia" w:hAnsi="宋体"/>
          <w:color w:val="auto"/>
          <w:sz w:val="21"/>
          <w:szCs w:val="21"/>
        </w:rPr>
      </w:pPr>
      <w:r>
        <w:rPr>
          <w:rFonts w:hint="eastAsia" w:hAnsi="宋体"/>
          <w:color w:val="auto"/>
          <w:sz w:val="21"/>
          <w:szCs w:val="21"/>
        </w:rPr>
        <w:t>本标准修订过程中无重大分歧。</w:t>
      </w:r>
    </w:p>
    <w:p>
      <w:pPr>
        <w:autoSpaceDE w:val="0"/>
        <w:autoSpaceDN w:val="0"/>
        <w:adjustRightInd w:val="0"/>
        <w:spacing w:line="400" w:lineRule="exact"/>
        <w:ind w:firstLine="480"/>
        <w:outlineLvl w:val="0"/>
        <w:rPr>
          <w:rFonts w:eastAsia="黑体"/>
          <w:bCs/>
          <w:color w:val="000000"/>
          <w:kern w:val="0"/>
          <w:sz w:val="24"/>
        </w:rPr>
      </w:pPr>
      <w:bookmarkStart w:id="28" w:name="_Toc64898480"/>
      <w:r>
        <w:rPr>
          <w:rFonts w:hint="eastAsia" w:eastAsia="黑体"/>
          <w:bCs/>
          <w:color w:val="000000"/>
          <w:kern w:val="0"/>
          <w:sz w:val="24"/>
        </w:rPr>
        <w:t>六、</w:t>
      </w:r>
      <w:r>
        <w:rPr>
          <w:rFonts w:eastAsia="黑体"/>
          <w:bCs/>
          <w:color w:val="000000"/>
          <w:kern w:val="0"/>
          <w:sz w:val="24"/>
        </w:rPr>
        <w:t>对强制性国家标准自发布日期至实施日期之间的过渡期的建议及理由</w:t>
      </w:r>
      <w:bookmarkEnd w:id="28"/>
    </w:p>
    <w:p>
      <w:pPr>
        <w:pStyle w:val="21"/>
        <w:keepNext w:val="0"/>
        <w:keepLines w:val="0"/>
        <w:pageBreakBefore w:val="0"/>
        <w:widowControl w:val="0"/>
        <w:kinsoku/>
        <w:wordWrap/>
        <w:overflowPunct/>
        <w:topLinePunct w:val="0"/>
        <w:autoSpaceDE w:val="0"/>
        <w:autoSpaceDN w:val="0"/>
        <w:bidi w:val="0"/>
        <w:adjustRightInd w:val="0"/>
        <w:snapToGrid/>
        <w:spacing w:line="400" w:lineRule="exact"/>
        <w:ind w:firstLine="420"/>
        <w:textAlignment w:val="auto"/>
        <w:rPr>
          <w:rFonts w:hint="eastAsia" w:hAnsi="宋体"/>
          <w:color w:val="auto"/>
          <w:sz w:val="21"/>
          <w:szCs w:val="21"/>
        </w:rPr>
      </w:pPr>
      <w:r>
        <w:rPr>
          <w:rFonts w:hint="eastAsia" w:hAnsi="宋体"/>
          <w:color w:val="auto"/>
          <w:sz w:val="21"/>
          <w:szCs w:val="21"/>
        </w:rPr>
        <w:t>由于汽车软件升级涉及企业软件升级管理体系调整、车辆功能开发、检测机构特殊试验开展等问题，建议本标准自发布日期至实施日期之间给予12个月过渡期。</w:t>
      </w:r>
    </w:p>
    <w:p>
      <w:pPr>
        <w:pStyle w:val="21"/>
        <w:keepNext w:val="0"/>
        <w:keepLines w:val="0"/>
        <w:pageBreakBefore w:val="0"/>
        <w:widowControl w:val="0"/>
        <w:kinsoku/>
        <w:wordWrap/>
        <w:overflowPunct/>
        <w:topLinePunct w:val="0"/>
        <w:autoSpaceDE w:val="0"/>
        <w:autoSpaceDN w:val="0"/>
        <w:bidi w:val="0"/>
        <w:adjustRightInd w:val="0"/>
        <w:snapToGrid/>
        <w:spacing w:line="400" w:lineRule="exact"/>
        <w:ind w:firstLine="420"/>
        <w:textAlignment w:val="auto"/>
        <w:rPr>
          <w:rFonts w:hint="eastAsia" w:hAnsi="宋体"/>
          <w:color w:val="auto"/>
          <w:sz w:val="21"/>
          <w:szCs w:val="21"/>
          <w:lang w:eastAsia="zh-CN"/>
        </w:rPr>
      </w:pPr>
      <w:r>
        <w:rPr>
          <w:rFonts w:hint="eastAsia" w:hAnsi="宋体"/>
          <w:color w:val="auto"/>
          <w:sz w:val="21"/>
          <w:szCs w:val="21"/>
          <w:lang w:eastAsia="zh-CN"/>
        </w:rPr>
        <w:t>本标准的实施日期为：</w:t>
      </w:r>
    </w:p>
    <w:p>
      <w:pPr>
        <w:pStyle w:val="21"/>
        <w:keepNext w:val="0"/>
        <w:keepLines w:val="0"/>
        <w:pageBreakBefore w:val="0"/>
        <w:widowControl w:val="0"/>
        <w:kinsoku/>
        <w:wordWrap/>
        <w:overflowPunct/>
        <w:topLinePunct w:val="0"/>
        <w:autoSpaceDE w:val="0"/>
        <w:autoSpaceDN w:val="0"/>
        <w:bidi w:val="0"/>
        <w:adjustRightInd w:val="0"/>
        <w:snapToGrid/>
        <w:spacing w:line="400" w:lineRule="exact"/>
        <w:ind w:firstLine="420"/>
        <w:textAlignment w:val="auto"/>
        <w:rPr>
          <w:rFonts w:hint="eastAsia" w:hAnsi="宋体"/>
          <w:color w:val="auto"/>
          <w:sz w:val="21"/>
          <w:szCs w:val="21"/>
          <w:lang w:eastAsia="zh-CN"/>
        </w:rPr>
      </w:pPr>
      <w:r>
        <w:rPr>
          <w:rFonts w:hint="eastAsia" w:hAnsi="宋体"/>
          <w:color w:val="auto"/>
          <w:sz w:val="21"/>
          <w:szCs w:val="21"/>
          <w:lang w:val="en-US" w:eastAsia="zh-CN"/>
        </w:rPr>
        <w:t>（1）</w:t>
      </w:r>
      <w:r>
        <w:rPr>
          <w:rFonts w:hint="eastAsia" w:hAnsi="宋体"/>
          <w:color w:val="auto"/>
          <w:sz w:val="21"/>
          <w:szCs w:val="21"/>
        </w:rPr>
        <w:t>对于新申请车辆型式批准的车型，自本文件实施之日起开始执行</w:t>
      </w:r>
      <w:r>
        <w:rPr>
          <w:rFonts w:hint="eastAsia" w:hAnsi="宋体"/>
          <w:color w:val="auto"/>
          <w:sz w:val="21"/>
          <w:szCs w:val="21"/>
          <w:lang w:eastAsia="zh-CN"/>
        </w:rPr>
        <w:t>；</w:t>
      </w:r>
    </w:p>
    <w:p>
      <w:pPr>
        <w:pStyle w:val="21"/>
        <w:keepNext w:val="0"/>
        <w:keepLines w:val="0"/>
        <w:pageBreakBefore w:val="0"/>
        <w:widowControl w:val="0"/>
        <w:kinsoku/>
        <w:wordWrap/>
        <w:overflowPunct/>
        <w:topLinePunct w:val="0"/>
        <w:autoSpaceDE w:val="0"/>
        <w:autoSpaceDN w:val="0"/>
        <w:bidi w:val="0"/>
        <w:adjustRightInd w:val="0"/>
        <w:snapToGrid/>
        <w:spacing w:line="400" w:lineRule="exact"/>
        <w:ind w:firstLine="420"/>
        <w:textAlignment w:val="auto"/>
        <w:rPr>
          <w:rFonts w:hint="eastAsia" w:hAnsi="宋体"/>
          <w:color w:val="auto"/>
          <w:sz w:val="21"/>
          <w:szCs w:val="21"/>
          <w:lang w:eastAsia="zh-CN"/>
        </w:rPr>
      </w:pPr>
      <w:r>
        <w:rPr>
          <w:rFonts w:hint="eastAsia" w:hAnsi="宋体"/>
          <w:color w:val="auto"/>
          <w:sz w:val="21"/>
          <w:szCs w:val="21"/>
          <w:lang w:eastAsia="zh-CN"/>
        </w:rPr>
        <w:t>（</w:t>
      </w:r>
      <w:r>
        <w:rPr>
          <w:rFonts w:hint="eastAsia" w:hAnsi="宋体"/>
          <w:color w:val="auto"/>
          <w:sz w:val="21"/>
          <w:szCs w:val="21"/>
          <w:lang w:val="en-US" w:eastAsia="zh-CN"/>
        </w:rPr>
        <w:t>2</w:t>
      </w:r>
      <w:r>
        <w:rPr>
          <w:rFonts w:hint="eastAsia" w:hAnsi="宋体"/>
          <w:color w:val="auto"/>
          <w:sz w:val="21"/>
          <w:szCs w:val="21"/>
          <w:lang w:eastAsia="zh-CN"/>
        </w:rPr>
        <w:t>）</w:t>
      </w:r>
      <w:r>
        <w:rPr>
          <w:rFonts w:hint="eastAsia" w:hAnsi="宋体"/>
          <w:color w:val="auto"/>
          <w:sz w:val="21"/>
          <w:szCs w:val="21"/>
        </w:rPr>
        <w:t>对于已获得车辆型式批准的车型，自本文件实施之日起第</w:t>
      </w:r>
      <w:r>
        <w:rPr>
          <w:rFonts w:hint="default" w:hAnsi="宋体"/>
          <w:color w:val="auto"/>
          <w:sz w:val="21"/>
          <w:szCs w:val="21"/>
        </w:rPr>
        <w:t>13</w:t>
      </w:r>
      <w:r>
        <w:rPr>
          <w:rFonts w:hint="eastAsia" w:hAnsi="宋体"/>
          <w:color w:val="auto"/>
          <w:sz w:val="21"/>
          <w:szCs w:val="21"/>
        </w:rPr>
        <w:t>个月开始执行。</w:t>
      </w:r>
    </w:p>
    <w:p>
      <w:pPr>
        <w:autoSpaceDE w:val="0"/>
        <w:autoSpaceDN w:val="0"/>
        <w:adjustRightInd w:val="0"/>
        <w:spacing w:line="400" w:lineRule="exact"/>
        <w:ind w:firstLine="480"/>
        <w:outlineLvl w:val="0"/>
        <w:rPr>
          <w:rFonts w:eastAsia="黑体"/>
          <w:bCs/>
          <w:color w:val="000000"/>
          <w:kern w:val="0"/>
          <w:sz w:val="24"/>
        </w:rPr>
      </w:pPr>
      <w:bookmarkStart w:id="29" w:name="_Toc64898481"/>
      <w:r>
        <w:rPr>
          <w:rFonts w:hint="eastAsia" w:eastAsia="黑体"/>
          <w:bCs/>
          <w:color w:val="000000"/>
          <w:kern w:val="0"/>
          <w:sz w:val="24"/>
        </w:rPr>
        <w:t>七、</w:t>
      </w:r>
      <w:r>
        <w:rPr>
          <w:rFonts w:eastAsia="黑体"/>
          <w:bCs/>
          <w:color w:val="000000"/>
          <w:kern w:val="0"/>
          <w:sz w:val="24"/>
        </w:rPr>
        <w:t>与实施强制性国家标准有关的政策措施</w:t>
      </w:r>
      <w:bookmarkEnd w:id="29"/>
    </w:p>
    <w:p>
      <w:pPr>
        <w:pStyle w:val="21"/>
        <w:keepNext w:val="0"/>
        <w:keepLines w:val="0"/>
        <w:pageBreakBefore w:val="0"/>
        <w:widowControl w:val="0"/>
        <w:kinsoku/>
        <w:wordWrap/>
        <w:overflowPunct/>
        <w:topLinePunct w:val="0"/>
        <w:autoSpaceDE w:val="0"/>
        <w:autoSpaceDN w:val="0"/>
        <w:bidi w:val="0"/>
        <w:adjustRightInd w:val="0"/>
        <w:snapToGrid/>
        <w:spacing w:line="400" w:lineRule="exact"/>
        <w:ind w:firstLine="420"/>
        <w:textAlignment w:val="auto"/>
        <w:rPr>
          <w:rFonts w:hint="eastAsia" w:hAnsi="宋体"/>
          <w:color w:val="auto"/>
          <w:sz w:val="21"/>
          <w:szCs w:val="21"/>
        </w:rPr>
      </w:pPr>
      <w:r>
        <w:rPr>
          <w:rFonts w:hint="eastAsia" w:hAnsi="宋体"/>
          <w:color w:val="auto"/>
          <w:sz w:val="21"/>
          <w:szCs w:val="21"/>
        </w:rPr>
        <w:t>本标准</w:t>
      </w:r>
      <w:r>
        <w:rPr>
          <w:rFonts w:hint="eastAsia" w:hAnsi="宋体"/>
          <w:color w:val="auto"/>
          <w:sz w:val="21"/>
          <w:szCs w:val="21"/>
          <w:lang w:val="en-US" w:eastAsia="zh-CN"/>
        </w:rPr>
        <w:t>的</w:t>
      </w:r>
      <w:r>
        <w:rPr>
          <w:rFonts w:hint="eastAsia" w:hAnsi="宋体"/>
          <w:color w:val="auto"/>
          <w:sz w:val="21"/>
          <w:szCs w:val="21"/>
        </w:rPr>
        <w:t>实施监督管理部门是工业和信息化部。对于违反强制性国家标准的行为，应按照下列法律、行政法规、部门规章相关规定进行处理：</w:t>
      </w:r>
    </w:p>
    <w:p>
      <w:pPr>
        <w:autoSpaceDE w:val="0"/>
        <w:autoSpaceDN w:val="0"/>
        <w:adjustRightInd w:val="0"/>
        <w:spacing w:line="400" w:lineRule="exact"/>
        <w:ind w:firstLine="422"/>
        <w:jc w:val="left"/>
        <w:outlineLvl w:val="0"/>
        <w:rPr>
          <w:b/>
          <w:szCs w:val="21"/>
        </w:rPr>
      </w:pPr>
      <w:r>
        <w:rPr>
          <w:rFonts w:hint="eastAsia"/>
          <w:b/>
          <w:szCs w:val="21"/>
        </w:rPr>
        <w:t>（一）</w:t>
      </w:r>
      <w:r>
        <w:rPr>
          <w:b/>
          <w:szCs w:val="21"/>
        </w:rPr>
        <w:t>《中华人民共和国标准化法(2017修订)》</w:t>
      </w:r>
    </w:p>
    <w:p>
      <w:pPr>
        <w:pStyle w:val="21"/>
        <w:keepNext w:val="0"/>
        <w:keepLines w:val="0"/>
        <w:pageBreakBefore w:val="0"/>
        <w:widowControl w:val="0"/>
        <w:kinsoku/>
        <w:wordWrap/>
        <w:overflowPunct/>
        <w:topLinePunct w:val="0"/>
        <w:autoSpaceDE w:val="0"/>
        <w:autoSpaceDN w:val="0"/>
        <w:bidi w:val="0"/>
        <w:adjustRightInd w:val="0"/>
        <w:snapToGrid/>
        <w:spacing w:line="400" w:lineRule="exact"/>
        <w:ind w:firstLine="420"/>
        <w:textAlignment w:val="auto"/>
        <w:rPr>
          <w:rFonts w:hint="eastAsia" w:hAnsi="宋体"/>
          <w:color w:val="auto"/>
          <w:sz w:val="21"/>
          <w:szCs w:val="21"/>
        </w:rPr>
      </w:pPr>
      <w:r>
        <w:rPr>
          <w:rFonts w:hint="eastAsia" w:hAnsi="宋体"/>
          <w:color w:val="auto"/>
          <w:sz w:val="21"/>
          <w:szCs w:val="21"/>
        </w:rPr>
        <w:t>第二十五条  不符合强制性标准的产品、服务，不得生产、销售、进口或者提供。</w:t>
      </w:r>
    </w:p>
    <w:p>
      <w:pPr>
        <w:pStyle w:val="21"/>
        <w:keepNext w:val="0"/>
        <w:keepLines w:val="0"/>
        <w:pageBreakBefore w:val="0"/>
        <w:widowControl w:val="0"/>
        <w:kinsoku/>
        <w:wordWrap/>
        <w:overflowPunct/>
        <w:topLinePunct w:val="0"/>
        <w:autoSpaceDE w:val="0"/>
        <w:autoSpaceDN w:val="0"/>
        <w:bidi w:val="0"/>
        <w:adjustRightInd w:val="0"/>
        <w:snapToGrid/>
        <w:spacing w:line="400" w:lineRule="exact"/>
        <w:ind w:firstLine="420"/>
        <w:textAlignment w:val="auto"/>
        <w:rPr>
          <w:rFonts w:hint="eastAsia" w:hAnsi="宋体"/>
          <w:color w:val="auto"/>
          <w:sz w:val="21"/>
          <w:szCs w:val="21"/>
        </w:rPr>
      </w:pPr>
      <w:r>
        <w:rPr>
          <w:rFonts w:hint="eastAsia" w:hAnsi="宋体"/>
          <w:color w:val="auto"/>
          <w:sz w:val="21"/>
          <w:szCs w:val="21"/>
        </w:rPr>
        <w:t>第三十六条  生产、销售、进口产品或者提供服务不符合强制性标准，或者企业生产的产品、提供的服务不符合其公开标准的技术要求的，依法承担民事责任。</w:t>
      </w:r>
    </w:p>
    <w:p>
      <w:pPr>
        <w:autoSpaceDE w:val="0"/>
        <w:autoSpaceDN w:val="0"/>
        <w:adjustRightInd w:val="0"/>
        <w:spacing w:line="400" w:lineRule="exact"/>
        <w:ind w:firstLine="422"/>
        <w:jc w:val="left"/>
        <w:outlineLvl w:val="0"/>
        <w:rPr>
          <w:b/>
          <w:szCs w:val="21"/>
        </w:rPr>
      </w:pPr>
      <w:r>
        <w:rPr>
          <w:rFonts w:hint="eastAsia"/>
          <w:b/>
          <w:szCs w:val="21"/>
        </w:rPr>
        <w:t>（二）</w:t>
      </w:r>
      <w:r>
        <w:rPr>
          <w:b/>
          <w:szCs w:val="21"/>
        </w:rPr>
        <w:t>《</w:t>
      </w:r>
      <w:r>
        <w:rPr>
          <w:rFonts w:hint="eastAsia"/>
          <w:b/>
          <w:szCs w:val="21"/>
        </w:rPr>
        <w:t>中华人民共和国产品质量法</w:t>
      </w:r>
      <w:r>
        <w:rPr>
          <w:b/>
          <w:szCs w:val="21"/>
        </w:rPr>
        <w:t>（2018年修订）》</w:t>
      </w:r>
    </w:p>
    <w:p>
      <w:pPr>
        <w:pStyle w:val="21"/>
        <w:keepNext w:val="0"/>
        <w:keepLines w:val="0"/>
        <w:pageBreakBefore w:val="0"/>
        <w:widowControl w:val="0"/>
        <w:kinsoku/>
        <w:wordWrap/>
        <w:overflowPunct/>
        <w:topLinePunct w:val="0"/>
        <w:autoSpaceDE w:val="0"/>
        <w:autoSpaceDN w:val="0"/>
        <w:bidi w:val="0"/>
        <w:adjustRightInd w:val="0"/>
        <w:snapToGrid/>
        <w:spacing w:line="400" w:lineRule="exact"/>
        <w:ind w:firstLine="420"/>
        <w:textAlignment w:val="auto"/>
        <w:rPr>
          <w:rFonts w:hint="eastAsia" w:hAnsi="宋体"/>
          <w:color w:val="auto"/>
          <w:sz w:val="21"/>
          <w:szCs w:val="21"/>
        </w:rPr>
      </w:pPr>
      <w:r>
        <w:rPr>
          <w:rFonts w:hint="eastAsia" w:hAnsi="宋体"/>
          <w:color w:val="auto"/>
          <w:sz w:val="21"/>
          <w:szCs w:val="21"/>
        </w:rPr>
        <w:t>第十三条  可能危及人体健康和人身、财产安全的工业产品，必须符合保障人体健康和人身、财产安全的国家标准、行业标准；未制定国家标准、行业标准的，必须符合保障人体健康和人身、财产安全的要求。</w:t>
      </w:r>
    </w:p>
    <w:p>
      <w:pPr>
        <w:pStyle w:val="21"/>
        <w:keepNext w:val="0"/>
        <w:keepLines w:val="0"/>
        <w:pageBreakBefore w:val="0"/>
        <w:widowControl w:val="0"/>
        <w:kinsoku/>
        <w:wordWrap/>
        <w:overflowPunct/>
        <w:topLinePunct w:val="0"/>
        <w:autoSpaceDE w:val="0"/>
        <w:autoSpaceDN w:val="0"/>
        <w:bidi w:val="0"/>
        <w:adjustRightInd w:val="0"/>
        <w:snapToGrid/>
        <w:spacing w:line="400" w:lineRule="exact"/>
        <w:ind w:firstLine="420"/>
        <w:textAlignment w:val="auto"/>
        <w:rPr>
          <w:rFonts w:hint="eastAsia" w:hAnsi="宋体"/>
          <w:color w:val="auto"/>
          <w:sz w:val="21"/>
          <w:szCs w:val="21"/>
        </w:rPr>
      </w:pPr>
      <w:r>
        <w:rPr>
          <w:rFonts w:hint="eastAsia" w:hAnsi="宋体"/>
          <w:color w:val="auto"/>
          <w:sz w:val="21"/>
          <w:szCs w:val="21"/>
        </w:rPr>
        <w:t>禁止生产、销售不符合保障人体健康和人身、财产安全的标准和要求的工业产品。具体管理办法由国务院规定。</w:t>
      </w:r>
    </w:p>
    <w:p>
      <w:pPr>
        <w:autoSpaceDE w:val="0"/>
        <w:autoSpaceDN w:val="0"/>
        <w:adjustRightInd w:val="0"/>
        <w:spacing w:line="400" w:lineRule="exact"/>
        <w:ind w:firstLine="422"/>
        <w:jc w:val="left"/>
        <w:outlineLvl w:val="0"/>
        <w:rPr>
          <w:b/>
          <w:szCs w:val="21"/>
        </w:rPr>
      </w:pPr>
      <w:r>
        <w:rPr>
          <w:rFonts w:hint="eastAsia"/>
          <w:b/>
          <w:szCs w:val="21"/>
        </w:rPr>
        <w:t>（三）</w:t>
      </w:r>
      <w:r>
        <w:rPr>
          <w:b/>
          <w:szCs w:val="21"/>
        </w:rPr>
        <w:t>工业和信息化部《</w:t>
      </w:r>
      <w:r>
        <w:rPr>
          <w:rFonts w:hint="eastAsia"/>
          <w:b/>
          <w:szCs w:val="21"/>
        </w:rPr>
        <w:t>车辆生产企业及产品生产一致性监督管理办法</w:t>
      </w:r>
      <w:r>
        <w:rPr>
          <w:b/>
          <w:szCs w:val="21"/>
        </w:rPr>
        <w:t>》（</w:t>
      </w:r>
      <w:r>
        <w:rPr>
          <w:rFonts w:hint="eastAsia"/>
          <w:b/>
          <w:szCs w:val="21"/>
        </w:rPr>
        <w:t>工产业〔2010〕第109号</w:t>
      </w:r>
      <w:r>
        <w:rPr>
          <w:b/>
          <w:szCs w:val="21"/>
        </w:rPr>
        <w:t>）</w:t>
      </w:r>
    </w:p>
    <w:p>
      <w:pPr>
        <w:pStyle w:val="21"/>
        <w:keepNext w:val="0"/>
        <w:keepLines w:val="0"/>
        <w:pageBreakBefore w:val="0"/>
        <w:widowControl w:val="0"/>
        <w:kinsoku/>
        <w:wordWrap/>
        <w:overflowPunct/>
        <w:topLinePunct w:val="0"/>
        <w:autoSpaceDE w:val="0"/>
        <w:autoSpaceDN w:val="0"/>
        <w:bidi w:val="0"/>
        <w:adjustRightInd w:val="0"/>
        <w:snapToGrid/>
        <w:spacing w:line="400" w:lineRule="exact"/>
        <w:ind w:firstLine="420"/>
        <w:textAlignment w:val="auto"/>
        <w:rPr>
          <w:rFonts w:hint="eastAsia" w:hAnsi="宋体"/>
          <w:color w:val="auto"/>
          <w:sz w:val="21"/>
          <w:szCs w:val="21"/>
        </w:rPr>
      </w:pPr>
      <w:r>
        <w:rPr>
          <w:rFonts w:hint="eastAsia" w:hAnsi="宋体"/>
          <w:color w:val="auto"/>
          <w:sz w:val="21"/>
          <w:szCs w:val="21"/>
        </w:rPr>
        <w:t>第十条  对于不能保证产品生产一致性的车辆生产企业，工业和信息化部将视情节轻重，依法分别采取通报、限期整改、暂停或撤销“免予安全技术检验”备案、暂停或撤销其相关产品《公告》等措施。</w:t>
      </w:r>
    </w:p>
    <w:p>
      <w:pPr>
        <w:autoSpaceDE w:val="0"/>
        <w:autoSpaceDN w:val="0"/>
        <w:adjustRightInd w:val="0"/>
        <w:spacing w:line="400" w:lineRule="exact"/>
        <w:ind w:firstLine="480"/>
        <w:outlineLvl w:val="0"/>
        <w:rPr>
          <w:rFonts w:eastAsia="黑体"/>
          <w:bCs/>
          <w:color w:val="000000"/>
          <w:kern w:val="0"/>
          <w:sz w:val="24"/>
        </w:rPr>
      </w:pPr>
      <w:bookmarkStart w:id="30" w:name="_Toc64898482"/>
      <w:r>
        <w:rPr>
          <w:rFonts w:hint="eastAsia" w:eastAsia="黑体"/>
          <w:bCs/>
          <w:color w:val="000000"/>
          <w:kern w:val="0"/>
          <w:sz w:val="24"/>
        </w:rPr>
        <w:t>八、</w:t>
      </w:r>
      <w:r>
        <w:rPr>
          <w:rFonts w:eastAsia="黑体"/>
          <w:bCs/>
          <w:color w:val="000000"/>
          <w:kern w:val="0"/>
          <w:sz w:val="24"/>
        </w:rPr>
        <w:t>是否需要对外通报的建议及理由</w:t>
      </w:r>
      <w:bookmarkEnd w:id="30"/>
    </w:p>
    <w:p>
      <w:pPr>
        <w:pStyle w:val="21"/>
        <w:keepNext w:val="0"/>
        <w:keepLines w:val="0"/>
        <w:pageBreakBefore w:val="0"/>
        <w:widowControl w:val="0"/>
        <w:kinsoku/>
        <w:wordWrap/>
        <w:overflowPunct/>
        <w:topLinePunct w:val="0"/>
        <w:autoSpaceDE w:val="0"/>
        <w:autoSpaceDN w:val="0"/>
        <w:bidi w:val="0"/>
        <w:adjustRightInd w:val="0"/>
        <w:snapToGrid/>
        <w:spacing w:line="400" w:lineRule="exact"/>
        <w:ind w:firstLine="420"/>
        <w:textAlignment w:val="auto"/>
        <w:rPr>
          <w:rFonts w:hint="eastAsia" w:hAnsi="宋体"/>
          <w:color w:val="auto"/>
          <w:sz w:val="21"/>
          <w:szCs w:val="21"/>
        </w:rPr>
      </w:pPr>
      <w:r>
        <w:rPr>
          <w:rFonts w:hint="eastAsia" w:hAnsi="宋体"/>
          <w:color w:val="auto"/>
          <w:sz w:val="21"/>
          <w:szCs w:val="21"/>
        </w:rPr>
        <w:t>本标准为强制性国家标准，在标准适用范围为M类和N类汽车，涉及进口车，需对外通报。</w:t>
      </w:r>
    </w:p>
    <w:p>
      <w:pPr>
        <w:autoSpaceDE w:val="0"/>
        <w:autoSpaceDN w:val="0"/>
        <w:adjustRightInd w:val="0"/>
        <w:spacing w:line="400" w:lineRule="exact"/>
        <w:ind w:firstLine="480"/>
        <w:outlineLvl w:val="0"/>
        <w:rPr>
          <w:rFonts w:eastAsia="黑体"/>
          <w:bCs/>
          <w:color w:val="000000"/>
          <w:kern w:val="0"/>
          <w:sz w:val="24"/>
        </w:rPr>
      </w:pPr>
      <w:bookmarkStart w:id="31" w:name="_Toc64898483"/>
      <w:r>
        <w:rPr>
          <w:rFonts w:hint="eastAsia" w:eastAsia="黑体"/>
          <w:bCs/>
          <w:color w:val="000000"/>
          <w:kern w:val="0"/>
          <w:sz w:val="24"/>
        </w:rPr>
        <w:t>九、</w:t>
      </w:r>
      <w:r>
        <w:rPr>
          <w:rFonts w:eastAsia="黑体"/>
          <w:bCs/>
          <w:color w:val="000000"/>
          <w:kern w:val="0"/>
          <w:sz w:val="24"/>
        </w:rPr>
        <w:t>废止现行有关标准的建议</w:t>
      </w:r>
      <w:bookmarkEnd w:id="31"/>
      <w:bookmarkStart w:id="32" w:name="_Toc64898484"/>
    </w:p>
    <w:p>
      <w:pPr>
        <w:pStyle w:val="21"/>
        <w:keepNext w:val="0"/>
        <w:keepLines w:val="0"/>
        <w:pageBreakBefore w:val="0"/>
        <w:widowControl w:val="0"/>
        <w:kinsoku/>
        <w:wordWrap/>
        <w:overflowPunct/>
        <w:topLinePunct w:val="0"/>
        <w:autoSpaceDE w:val="0"/>
        <w:autoSpaceDN w:val="0"/>
        <w:bidi w:val="0"/>
        <w:adjustRightInd w:val="0"/>
        <w:snapToGrid/>
        <w:spacing w:line="400" w:lineRule="exact"/>
        <w:ind w:firstLine="420"/>
        <w:textAlignment w:val="auto"/>
        <w:rPr>
          <w:rFonts w:hint="eastAsia" w:hAnsi="宋体"/>
          <w:color w:val="auto"/>
          <w:sz w:val="21"/>
          <w:szCs w:val="21"/>
        </w:rPr>
      </w:pPr>
      <w:r>
        <w:rPr>
          <w:rFonts w:hint="eastAsia" w:hAnsi="宋体"/>
          <w:color w:val="auto"/>
          <w:sz w:val="21"/>
          <w:szCs w:val="21"/>
        </w:rPr>
        <w:t>无。</w:t>
      </w:r>
    </w:p>
    <w:p>
      <w:pPr>
        <w:autoSpaceDE w:val="0"/>
        <w:autoSpaceDN w:val="0"/>
        <w:adjustRightInd w:val="0"/>
        <w:spacing w:line="400" w:lineRule="exact"/>
        <w:ind w:firstLine="480"/>
        <w:outlineLvl w:val="0"/>
        <w:rPr>
          <w:rFonts w:eastAsia="黑体"/>
          <w:bCs/>
          <w:color w:val="000000"/>
          <w:kern w:val="0"/>
          <w:sz w:val="24"/>
        </w:rPr>
      </w:pPr>
      <w:r>
        <w:rPr>
          <w:rFonts w:hint="eastAsia" w:eastAsia="黑体"/>
          <w:bCs/>
          <w:color w:val="000000"/>
          <w:kern w:val="0"/>
          <w:sz w:val="24"/>
        </w:rPr>
        <w:t>十、</w:t>
      </w:r>
      <w:r>
        <w:rPr>
          <w:rFonts w:eastAsia="黑体"/>
          <w:bCs/>
          <w:color w:val="000000"/>
          <w:kern w:val="0"/>
          <w:sz w:val="24"/>
        </w:rPr>
        <w:t>涉及专利的有关说明</w:t>
      </w:r>
      <w:bookmarkEnd w:id="32"/>
    </w:p>
    <w:p>
      <w:pPr>
        <w:pStyle w:val="21"/>
        <w:keepNext w:val="0"/>
        <w:keepLines w:val="0"/>
        <w:pageBreakBefore w:val="0"/>
        <w:widowControl w:val="0"/>
        <w:kinsoku/>
        <w:wordWrap/>
        <w:overflowPunct/>
        <w:topLinePunct w:val="0"/>
        <w:autoSpaceDE w:val="0"/>
        <w:autoSpaceDN w:val="0"/>
        <w:bidi w:val="0"/>
        <w:adjustRightInd w:val="0"/>
        <w:snapToGrid/>
        <w:spacing w:line="400" w:lineRule="exact"/>
        <w:ind w:firstLine="420"/>
        <w:textAlignment w:val="auto"/>
        <w:rPr>
          <w:rFonts w:hint="eastAsia" w:hAnsi="宋体"/>
          <w:color w:val="auto"/>
          <w:sz w:val="21"/>
          <w:szCs w:val="21"/>
        </w:rPr>
      </w:pPr>
      <w:r>
        <w:rPr>
          <w:rFonts w:hint="eastAsia" w:hAnsi="宋体"/>
          <w:color w:val="auto"/>
          <w:sz w:val="21"/>
          <w:szCs w:val="21"/>
        </w:rPr>
        <w:t>本标准不涉及专利。</w:t>
      </w:r>
    </w:p>
    <w:p>
      <w:pPr>
        <w:autoSpaceDE w:val="0"/>
        <w:autoSpaceDN w:val="0"/>
        <w:adjustRightInd w:val="0"/>
        <w:spacing w:line="400" w:lineRule="exact"/>
        <w:ind w:firstLine="480"/>
        <w:outlineLvl w:val="0"/>
        <w:rPr>
          <w:rFonts w:eastAsia="黑体"/>
          <w:bCs/>
          <w:color w:val="000000"/>
          <w:kern w:val="0"/>
          <w:sz w:val="24"/>
        </w:rPr>
      </w:pPr>
      <w:bookmarkStart w:id="33" w:name="_Toc64898485"/>
      <w:r>
        <w:rPr>
          <w:rFonts w:hint="eastAsia" w:eastAsia="黑体"/>
          <w:bCs/>
          <w:color w:val="000000"/>
          <w:kern w:val="0"/>
          <w:sz w:val="24"/>
        </w:rPr>
        <w:t>十一、</w:t>
      </w:r>
      <w:r>
        <w:rPr>
          <w:rFonts w:eastAsia="黑体"/>
          <w:bCs/>
          <w:color w:val="000000"/>
          <w:kern w:val="0"/>
          <w:sz w:val="24"/>
        </w:rPr>
        <w:t>强制性国家标准所涉及的产品、过程或者服务目录</w:t>
      </w:r>
      <w:bookmarkEnd w:id="33"/>
    </w:p>
    <w:p>
      <w:pPr>
        <w:pStyle w:val="21"/>
        <w:keepNext w:val="0"/>
        <w:keepLines w:val="0"/>
        <w:pageBreakBefore w:val="0"/>
        <w:widowControl w:val="0"/>
        <w:kinsoku/>
        <w:wordWrap/>
        <w:overflowPunct/>
        <w:topLinePunct w:val="0"/>
        <w:autoSpaceDE w:val="0"/>
        <w:autoSpaceDN w:val="0"/>
        <w:bidi w:val="0"/>
        <w:adjustRightInd w:val="0"/>
        <w:snapToGrid/>
        <w:spacing w:line="400" w:lineRule="exact"/>
        <w:ind w:firstLine="420"/>
        <w:textAlignment w:val="auto"/>
        <w:rPr>
          <w:rFonts w:hint="eastAsia" w:hAnsi="宋体"/>
          <w:color w:val="auto"/>
          <w:sz w:val="21"/>
          <w:szCs w:val="21"/>
        </w:rPr>
      </w:pPr>
      <w:bookmarkStart w:id="35" w:name="_GoBack"/>
      <w:r>
        <w:rPr>
          <w:rFonts w:hint="eastAsia" w:hAnsi="宋体"/>
          <w:color w:val="auto"/>
          <w:sz w:val="21"/>
          <w:szCs w:val="21"/>
        </w:rPr>
        <w:t>本标准涉及产品包括M和N类汽车。</w:t>
      </w:r>
    </w:p>
    <w:bookmarkEnd w:id="35"/>
    <w:p>
      <w:pPr>
        <w:autoSpaceDE w:val="0"/>
        <w:autoSpaceDN w:val="0"/>
        <w:adjustRightInd w:val="0"/>
        <w:spacing w:line="400" w:lineRule="exact"/>
        <w:ind w:firstLine="480"/>
        <w:outlineLvl w:val="0"/>
        <w:rPr>
          <w:rFonts w:eastAsia="黑体"/>
          <w:bCs/>
          <w:color w:val="000000"/>
          <w:kern w:val="0"/>
          <w:sz w:val="24"/>
        </w:rPr>
      </w:pPr>
      <w:bookmarkStart w:id="34" w:name="_Toc64898486"/>
      <w:r>
        <w:rPr>
          <w:rFonts w:hint="eastAsia" w:eastAsia="黑体"/>
          <w:bCs/>
          <w:color w:val="000000"/>
          <w:kern w:val="0"/>
          <w:sz w:val="24"/>
        </w:rPr>
        <w:t>十二、</w:t>
      </w:r>
      <w:r>
        <w:rPr>
          <w:rFonts w:eastAsia="黑体"/>
          <w:bCs/>
          <w:color w:val="000000"/>
          <w:kern w:val="0"/>
          <w:sz w:val="24"/>
        </w:rPr>
        <w:t>其他应当予以说明的事项</w:t>
      </w:r>
      <w:bookmarkEnd w:id="19"/>
      <w:bookmarkEnd w:id="34"/>
    </w:p>
    <w:p>
      <w:pPr>
        <w:spacing w:line="400" w:lineRule="exact"/>
        <w:ind w:firstLine="420"/>
      </w:pPr>
      <w:r>
        <w:t>无。</w:t>
      </w:r>
    </w:p>
    <w:p>
      <w:pPr>
        <w:spacing w:line="400" w:lineRule="exact"/>
        <w:ind w:firstLine="420"/>
      </w:pPr>
    </w:p>
    <w:p>
      <w:pPr>
        <w:spacing w:line="400" w:lineRule="exact"/>
        <w:ind w:firstLine="420"/>
        <w:jc w:val="right"/>
        <w:rPr>
          <w:rFonts w:hint="eastAsia"/>
          <w:lang w:val="en-US" w:eastAsia="zh-CN"/>
        </w:rPr>
      </w:pPr>
      <w:r>
        <w:rPr>
          <w:rFonts w:hint="eastAsia"/>
          <w:lang w:val="en-US" w:eastAsia="zh-CN"/>
        </w:rPr>
        <w:t>标准起草组</w:t>
      </w:r>
    </w:p>
    <w:p>
      <w:pPr>
        <w:spacing w:line="400" w:lineRule="exact"/>
        <w:ind w:firstLine="420"/>
        <w:jc w:val="right"/>
        <w:rPr>
          <w:rFonts w:hint="default"/>
          <w:lang w:val="en-US" w:eastAsia="zh-CN"/>
        </w:rPr>
      </w:pPr>
      <w:r>
        <w:rPr>
          <w:rFonts w:hint="eastAsia"/>
          <w:lang w:val="en-US" w:eastAsia="zh-CN"/>
        </w:rPr>
        <w:t>2022年4月8日</w:t>
      </w: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772" w:gutter="0"/>
      <w:pgNumType w:start="1"/>
      <w:cols w:space="425" w:num="1"/>
      <w:titlePg/>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隶书">
    <w:panose1 w:val="02010509060101010101"/>
    <w:charset w:val="86"/>
    <w:family w:val="auto"/>
    <w:pitch w:val="default"/>
    <w:sig w:usb0="00000001" w:usb1="080E0000" w:usb2="00000000" w:usb3="00000000" w:csb0="00040000" w:csb1="00000000"/>
  </w:font>
  <w:font w:name="Wingdings">
    <w:panose1 w:val="05000000000000000000"/>
    <w:charset w:val="00"/>
    <w:family w:val="auto"/>
    <w:pitch w:val="default"/>
    <w:sig w:usb0="00000000" w:usb1="00000000" w:usb2="00000000" w:usb3="00000000" w:csb0="80000000" w:csb1="00000000"/>
  </w:font>
  <w:font w:name="Microsoft Sans Serif">
    <w:panose1 w:val="020B0604020202020204"/>
    <w:charset w:val="00"/>
    <w:family w:val="auto"/>
    <w:pitch w:val="default"/>
    <w:sig w:usb0="E5002EFF" w:usb1="C000605B" w:usb2="00000029" w:usb3="00000000" w:csb0="200101FF" w:csb1="20280000"/>
  </w:font>
  <w:font w:name="华光淡古印_CNKI">
    <w:panose1 w:val="02000500000000000000"/>
    <w:charset w:val="86"/>
    <w:family w:val="auto"/>
    <w:pitch w:val="default"/>
    <w:sig w:usb0="A00002BF" w:usb1="38CF7CFA" w:usb2="00000016" w:usb3="00000000" w:csb0="0004000F" w:csb1="00000000"/>
  </w:font>
  <w:font w:name="华文行楷">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88180970"/>
    </w:sdtPr>
    <w:sdtContent>
      <w:p>
        <w:pPr>
          <w:pStyle w:val="9"/>
          <w:ind w:firstLine="360"/>
          <w:jc w:val="center"/>
        </w:pPr>
        <w:r>
          <w:fldChar w:fldCharType="begin"/>
        </w:r>
        <w:r>
          <w:instrText xml:space="preserve">PAGE   \* MERGEFORMAT</w:instrText>
        </w:r>
        <w:r>
          <w:fldChar w:fldCharType="separate"/>
        </w:r>
        <w:r>
          <w:rPr>
            <w:lang w:val="zh-CN"/>
          </w:rPr>
          <w:t>2</w:t>
        </w:r>
        <w:r>
          <w:fldChar w:fldCharType="end"/>
        </w:r>
      </w:p>
    </w:sdtContent>
  </w:sdt>
  <w:p>
    <w:pPr>
      <w:pStyle w:val="9"/>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1976021"/>
    </w:sdtPr>
    <w:sdtContent>
      <w:p>
        <w:pPr>
          <w:pStyle w:val="9"/>
          <w:ind w:firstLine="360"/>
          <w:jc w:val="center"/>
        </w:pPr>
        <w:r>
          <w:fldChar w:fldCharType="begin"/>
        </w:r>
        <w:r>
          <w:instrText xml:space="preserve">PAGE   \* MERGEFORMAT</w:instrText>
        </w:r>
        <w:r>
          <w:fldChar w:fldCharType="separate"/>
        </w:r>
        <w:r>
          <w:rPr>
            <w:lang w:val="zh-CN"/>
          </w:rPr>
          <w:t>2</w:t>
        </w:r>
        <w:r>
          <w:fldChar w:fldCharType="end"/>
        </w:r>
      </w:p>
    </w:sdtContent>
  </w:sdt>
  <w:p>
    <w:pPr>
      <w:pStyle w:val="9"/>
      <w:ind w:firstLine="0" w:firstLineChars="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20"/>
      </w:pPr>
      <w:r>
        <w:separator/>
      </w:r>
    </w:p>
  </w:footnote>
  <w:footnote w:type="continuationSeparator" w:id="1">
    <w:p>
      <w:pPr>
        <w:spacing w:line="36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4" w:space="0"/>
      </w:pBdr>
      <w:autoSpaceDE w:val="0"/>
      <w:autoSpaceDN w:val="0"/>
      <w:adjustRightInd w:val="0"/>
      <w:spacing w:line="400" w:lineRule="exact"/>
      <w:ind w:firstLine="0" w:firstLineChars="0"/>
      <w:jc w:val="center"/>
      <w:outlineLvl w:val="0"/>
    </w:pPr>
    <w:r>
      <w:rPr>
        <w:rFonts w:hint="eastAsia" w:ascii="宋体" w:hAnsi="宋体" w:eastAsia="宋体" w:cs="宋体"/>
        <w:color w:val="000000"/>
        <w:kern w:val="0"/>
        <w:sz w:val="18"/>
        <w:szCs w:val="18"/>
      </w:rPr>
      <w:t>《汽车软件升级通用技术要求》（征求意见稿）编制说明</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4" w:space="0"/>
      </w:pBdr>
      <w:autoSpaceDE w:val="0"/>
      <w:autoSpaceDN w:val="0"/>
      <w:adjustRightInd w:val="0"/>
      <w:spacing w:line="400" w:lineRule="exact"/>
      <w:ind w:firstLine="0" w:firstLineChars="0"/>
      <w:jc w:val="center"/>
      <w:outlineLvl w:val="0"/>
    </w:pPr>
    <w:r>
      <w:rPr>
        <w:rFonts w:hint="eastAsia" w:ascii="宋体" w:hAnsi="宋体" w:eastAsia="宋体" w:cs="宋体"/>
        <w:color w:val="000000"/>
        <w:kern w:val="0"/>
        <w:sz w:val="18"/>
        <w:szCs w:val="18"/>
      </w:rPr>
      <w:t>《汽车软件升级通用技术要求》（征求意见稿）编制说明</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91B560"/>
    <w:multiLevelType w:val="singleLevel"/>
    <w:tmpl w:val="9391B560"/>
    <w:lvl w:ilvl="0" w:tentative="0">
      <w:start w:val="1"/>
      <w:numFmt w:val="lowerLetter"/>
      <w:suff w:val="space"/>
      <w:lvlText w:val="(%1)"/>
      <w:lvlJc w:val="left"/>
      <w:pPr>
        <w:ind w:left="525" w:firstLine="0"/>
      </w:pPr>
    </w:lvl>
  </w:abstractNum>
  <w:abstractNum w:abstractNumId="1">
    <w:nsid w:val="C3B7FBE3"/>
    <w:multiLevelType w:val="singleLevel"/>
    <w:tmpl w:val="C3B7FBE3"/>
    <w:lvl w:ilvl="0" w:tentative="0">
      <w:start w:val="1"/>
      <w:numFmt w:val="lowerLetter"/>
      <w:suff w:val="space"/>
      <w:lvlText w:val="%1)"/>
      <w:lvlJc w:val="left"/>
      <w:rPr>
        <w:rFonts w:hint="default" w:ascii="黑体" w:hAnsi="黑体" w:eastAsia="黑体" w:cs="黑体"/>
      </w:rPr>
    </w:lvl>
  </w:abstractNum>
  <w:abstractNum w:abstractNumId="2">
    <w:nsid w:val="D326055C"/>
    <w:multiLevelType w:val="singleLevel"/>
    <w:tmpl w:val="D326055C"/>
    <w:lvl w:ilvl="0" w:tentative="0">
      <w:start w:val="1"/>
      <w:numFmt w:val="lowerLetter"/>
      <w:suff w:val="space"/>
      <w:lvlText w:val="%1)"/>
      <w:lvlJc w:val="left"/>
      <w:rPr>
        <w:rFonts w:hint="default" w:ascii="黑体" w:hAnsi="黑体" w:eastAsia="黑体" w:cs="黑体"/>
      </w:rPr>
    </w:lvl>
  </w:abstractNum>
  <w:abstractNum w:abstractNumId="3">
    <w:nsid w:val="F8EB03FB"/>
    <w:multiLevelType w:val="multilevel"/>
    <w:tmpl w:val="F8EB03FB"/>
    <w:lvl w:ilvl="0" w:tentative="0">
      <w:start w:val="1"/>
      <w:numFmt w:val="lowerLetter"/>
      <w:pStyle w:val="53"/>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4">
    <w:nsid w:val="06FB7623"/>
    <w:multiLevelType w:val="multilevel"/>
    <w:tmpl w:val="06FB7623"/>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
    <w:nsid w:val="0E241B5A"/>
    <w:multiLevelType w:val="multilevel"/>
    <w:tmpl w:val="0E241B5A"/>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
    <w:nsid w:val="186B0368"/>
    <w:multiLevelType w:val="multilevel"/>
    <w:tmpl w:val="186B0368"/>
    <w:lvl w:ilvl="0" w:tentative="0">
      <w:start w:val="2"/>
      <w:numFmt w:val="decimal"/>
      <w:pStyle w:val="57"/>
      <w:suff w:val="nothing"/>
      <w:lvlText w:val="表%1　"/>
      <w:lvlJc w:val="left"/>
      <w:pPr>
        <w:ind w:left="0" w:firstLine="0"/>
      </w:pPr>
    </w:lvl>
    <w:lvl w:ilvl="1" w:tentative="0">
      <w:start w:val="1"/>
      <w:numFmt w:val="decimal"/>
      <w:pStyle w:val="51"/>
      <w:lvlText w:val="%1.%2"/>
      <w:lvlJc w:val="left"/>
      <w:pPr>
        <w:tabs>
          <w:tab w:val="left" w:pos="992"/>
        </w:tabs>
        <w:ind w:left="992" w:hanging="567"/>
      </w:pPr>
    </w:lvl>
    <w:lvl w:ilvl="2" w:tentative="0">
      <w:start w:val="1"/>
      <w:numFmt w:val="decimal"/>
      <w:pStyle w:val="44"/>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5"/>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7">
    <w:nsid w:val="32954FEB"/>
    <w:multiLevelType w:val="singleLevel"/>
    <w:tmpl w:val="32954FEB"/>
    <w:lvl w:ilvl="0" w:tentative="0">
      <w:start w:val="1"/>
      <w:numFmt w:val="lowerLetter"/>
      <w:suff w:val="nothing"/>
      <w:lvlText w:val="%1）"/>
      <w:lvlJc w:val="left"/>
    </w:lvl>
  </w:abstractNum>
  <w:abstractNum w:abstractNumId="8">
    <w:nsid w:val="3C2477B0"/>
    <w:multiLevelType w:val="multilevel"/>
    <w:tmpl w:val="3C2477B0"/>
    <w:lvl w:ilvl="0" w:tentative="0">
      <w:start w:val="1"/>
      <w:numFmt w:val="decimal"/>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9">
    <w:nsid w:val="400D663B"/>
    <w:multiLevelType w:val="multilevel"/>
    <w:tmpl w:val="400D663B"/>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0">
    <w:nsid w:val="40537A23"/>
    <w:multiLevelType w:val="multilevel"/>
    <w:tmpl w:val="40537A23"/>
    <w:lvl w:ilvl="0" w:tentative="0">
      <w:start w:val="1"/>
      <w:numFmt w:val="decimal"/>
      <w:lvlText w:val="%1"/>
      <w:lvlJc w:val="left"/>
      <w:pPr>
        <w:tabs>
          <w:tab w:val="left" w:pos="360"/>
        </w:tabs>
        <w:ind w:left="360" w:hanging="360"/>
      </w:pPr>
      <w:rPr>
        <w:rFonts w:hint="default"/>
      </w:rPr>
    </w:lvl>
    <w:lvl w:ilvl="1" w:tentative="0">
      <w:start w:val="1"/>
      <w:numFmt w:val="decimal"/>
      <w:isLgl/>
      <w:lvlText w:val="%1.%2"/>
      <w:lvlJc w:val="left"/>
      <w:pPr>
        <w:tabs>
          <w:tab w:val="left" w:pos="360"/>
        </w:tabs>
        <w:ind w:left="360" w:hanging="360"/>
      </w:pPr>
      <w:rPr>
        <w:rFonts w:hint="default"/>
        <w:b w:val="0"/>
        <w:bCs w:val="0"/>
      </w:rPr>
    </w:lvl>
    <w:lvl w:ilvl="2" w:tentative="0">
      <w:start w:val="1"/>
      <w:numFmt w:val="decimal"/>
      <w:lvlText w:val="%3."/>
      <w:lvlJc w:val="left"/>
      <w:pPr>
        <w:ind w:left="420" w:hanging="420"/>
      </w:pPr>
    </w:lvl>
    <w:lvl w:ilvl="3" w:tentative="0">
      <w:start w:val="1"/>
      <w:numFmt w:val="decimal"/>
      <w:pStyle w:val="55"/>
      <w:isLgl/>
      <w:lvlText w:val="%1.%2.%3.%4"/>
      <w:lvlJc w:val="left"/>
      <w:pPr>
        <w:tabs>
          <w:tab w:val="left" w:pos="1080"/>
        </w:tabs>
        <w:ind w:left="1080" w:hanging="1080"/>
      </w:pPr>
      <w:rPr>
        <w:rFonts w:hint="default"/>
      </w:rPr>
    </w:lvl>
    <w:lvl w:ilvl="4" w:tentative="0">
      <w:start w:val="1"/>
      <w:numFmt w:val="decimal"/>
      <w:isLgl/>
      <w:lvlText w:val="%1.%2.%3.%4.%5"/>
      <w:lvlJc w:val="left"/>
      <w:pPr>
        <w:tabs>
          <w:tab w:val="left" w:pos="1080"/>
        </w:tabs>
        <w:ind w:left="1080" w:hanging="1080"/>
      </w:pPr>
      <w:rPr>
        <w:rFonts w:hint="default"/>
      </w:rPr>
    </w:lvl>
    <w:lvl w:ilvl="5" w:tentative="0">
      <w:start w:val="1"/>
      <w:numFmt w:val="decimal"/>
      <w:isLgl/>
      <w:lvlText w:val="%1.%2.%3.%4.%5.%6"/>
      <w:lvlJc w:val="left"/>
      <w:pPr>
        <w:tabs>
          <w:tab w:val="left" w:pos="1440"/>
        </w:tabs>
        <w:ind w:left="1440" w:hanging="1440"/>
      </w:pPr>
      <w:rPr>
        <w:rFonts w:hint="default"/>
      </w:rPr>
    </w:lvl>
    <w:lvl w:ilvl="6" w:tentative="0">
      <w:start w:val="1"/>
      <w:numFmt w:val="decimal"/>
      <w:isLgl/>
      <w:lvlText w:val="%1.%2.%3.%4.%5.%6.%7"/>
      <w:lvlJc w:val="left"/>
      <w:pPr>
        <w:tabs>
          <w:tab w:val="left" w:pos="1440"/>
        </w:tabs>
        <w:ind w:left="1440" w:hanging="1440"/>
      </w:pPr>
      <w:rPr>
        <w:rFonts w:hint="default"/>
      </w:rPr>
    </w:lvl>
    <w:lvl w:ilvl="7" w:tentative="0">
      <w:start w:val="1"/>
      <w:numFmt w:val="decimal"/>
      <w:isLgl/>
      <w:lvlText w:val="%1.%2.%3.%4.%5.%6.%7.%8"/>
      <w:lvlJc w:val="left"/>
      <w:pPr>
        <w:tabs>
          <w:tab w:val="left" w:pos="1800"/>
        </w:tabs>
        <w:ind w:left="1800" w:hanging="1800"/>
      </w:pPr>
      <w:rPr>
        <w:rFonts w:hint="default"/>
      </w:rPr>
    </w:lvl>
    <w:lvl w:ilvl="8" w:tentative="0">
      <w:start w:val="1"/>
      <w:numFmt w:val="decimal"/>
      <w:isLgl/>
      <w:lvlText w:val="%1.%2.%3.%4.%5.%6.%7.%8.%9"/>
      <w:lvlJc w:val="left"/>
      <w:pPr>
        <w:tabs>
          <w:tab w:val="left" w:pos="1800"/>
        </w:tabs>
        <w:ind w:left="1800" w:hanging="1800"/>
      </w:pPr>
      <w:rPr>
        <w:rFonts w:hint="default"/>
      </w:rPr>
    </w:lvl>
  </w:abstractNum>
  <w:abstractNum w:abstractNumId="11">
    <w:nsid w:val="406103FB"/>
    <w:multiLevelType w:val="multilevel"/>
    <w:tmpl w:val="406103FB"/>
    <w:lvl w:ilvl="0" w:tentative="0">
      <w:start w:val="1"/>
      <w:numFmt w:val="decimal"/>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2">
    <w:nsid w:val="4ACA7AC7"/>
    <w:multiLevelType w:val="multilevel"/>
    <w:tmpl w:val="4ACA7AC7"/>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3">
    <w:nsid w:val="521DD3C8"/>
    <w:multiLevelType w:val="multilevel"/>
    <w:tmpl w:val="521DD3C8"/>
    <w:lvl w:ilvl="0" w:tentative="0">
      <w:start w:val="1"/>
      <w:numFmt w:val="decimal"/>
      <w:lvlText w:val="%1)"/>
      <w:lvlJc w:val="left"/>
      <w:pPr>
        <w:ind w:left="2122" w:hanging="420"/>
      </w:pPr>
    </w:lvl>
    <w:lvl w:ilvl="1" w:tentative="0">
      <w:start w:val="1"/>
      <w:numFmt w:val="lowerLetter"/>
      <w:lvlText w:val="%2)"/>
      <w:lvlJc w:val="left"/>
      <w:pPr>
        <w:ind w:left="1265" w:hanging="420"/>
      </w:pPr>
    </w:lvl>
    <w:lvl w:ilvl="2" w:tentative="0">
      <w:start w:val="1"/>
      <w:numFmt w:val="lowerRoman"/>
      <w:pStyle w:val="50"/>
      <w:lvlText w:val="%3."/>
      <w:lvlJc w:val="right"/>
      <w:pPr>
        <w:ind w:left="1685" w:hanging="420"/>
      </w:p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14">
    <w:nsid w:val="7AD8013E"/>
    <w:multiLevelType w:val="multilevel"/>
    <w:tmpl w:val="7AD8013E"/>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5">
    <w:nsid w:val="7B8D2E04"/>
    <w:multiLevelType w:val="multilevel"/>
    <w:tmpl w:val="7B8D2E04"/>
    <w:lvl w:ilvl="0" w:tentative="0">
      <w:start w:val="1"/>
      <w:numFmt w:val="decimal"/>
      <w:lvlText w:val="%1."/>
      <w:lvlJc w:val="left"/>
      <w:pPr>
        <w:ind w:left="84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7BA23632"/>
    <w:multiLevelType w:val="multilevel"/>
    <w:tmpl w:val="7BA23632"/>
    <w:lvl w:ilvl="0" w:tentative="0">
      <w:start w:val="4"/>
      <w:numFmt w:val="decimal"/>
      <w:lvlText w:val="%1."/>
      <w:lvlJc w:val="left"/>
      <w:pPr>
        <w:ind w:left="84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7DB60830"/>
    <w:multiLevelType w:val="multilevel"/>
    <w:tmpl w:val="7DB60830"/>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6"/>
  </w:num>
  <w:num w:numId="2">
    <w:abstractNumId w:val="13"/>
  </w:num>
  <w:num w:numId="3">
    <w:abstractNumId w:val="3"/>
  </w:num>
  <w:num w:numId="4">
    <w:abstractNumId w:val="10"/>
  </w:num>
  <w:num w:numId="5">
    <w:abstractNumId w:val="9"/>
  </w:num>
  <w:num w:numId="6">
    <w:abstractNumId w:val="0"/>
  </w:num>
  <w:num w:numId="7">
    <w:abstractNumId w:val="16"/>
  </w:num>
  <w:num w:numId="8">
    <w:abstractNumId w:val="11"/>
  </w:num>
  <w:num w:numId="9">
    <w:abstractNumId w:val="8"/>
  </w:num>
  <w:num w:numId="10">
    <w:abstractNumId w:val="1"/>
  </w:num>
  <w:num w:numId="11">
    <w:abstractNumId w:val="7"/>
  </w:num>
  <w:num w:numId="12">
    <w:abstractNumId w:val="2"/>
  </w:num>
  <w:num w:numId="13">
    <w:abstractNumId w:val="15"/>
  </w:num>
  <w:num w:numId="14">
    <w:abstractNumId w:val="4"/>
  </w:num>
  <w:num w:numId="15">
    <w:abstractNumId w:val="14"/>
  </w:num>
  <w:num w:numId="16">
    <w:abstractNumId w:val="5"/>
  </w:num>
  <w:num w:numId="17">
    <w:abstractNumId w:val="12"/>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2845"/>
    <w:rsid w:val="000A233B"/>
    <w:rsid w:val="000B4AA4"/>
    <w:rsid w:val="00114B25"/>
    <w:rsid w:val="0015160D"/>
    <w:rsid w:val="00167B0A"/>
    <w:rsid w:val="001A335B"/>
    <w:rsid w:val="001A5D20"/>
    <w:rsid w:val="00217BB9"/>
    <w:rsid w:val="00236B56"/>
    <w:rsid w:val="002502F4"/>
    <w:rsid w:val="00260138"/>
    <w:rsid w:val="00280CC2"/>
    <w:rsid w:val="002A65E3"/>
    <w:rsid w:val="002F2D31"/>
    <w:rsid w:val="00377517"/>
    <w:rsid w:val="0038380F"/>
    <w:rsid w:val="00436CB7"/>
    <w:rsid w:val="004603C7"/>
    <w:rsid w:val="00491213"/>
    <w:rsid w:val="00552A94"/>
    <w:rsid w:val="005B19DC"/>
    <w:rsid w:val="005E5508"/>
    <w:rsid w:val="00622AA2"/>
    <w:rsid w:val="006774AF"/>
    <w:rsid w:val="0068575E"/>
    <w:rsid w:val="006F1ACB"/>
    <w:rsid w:val="00704FF7"/>
    <w:rsid w:val="00705B04"/>
    <w:rsid w:val="00720731"/>
    <w:rsid w:val="00722E1F"/>
    <w:rsid w:val="00776C0C"/>
    <w:rsid w:val="007B788B"/>
    <w:rsid w:val="007C129F"/>
    <w:rsid w:val="007C1F78"/>
    <w:rsid w:val="008045A0"/>
    <w:rsid w:val="00814265"/>
    <w:rsid w:val="00820218"/>
    <w:rsid w:val="00832B13"/>
    <w:rsid w:val="00841A6D"/>
    <w:rsid w:val="00892845"/>
    <w:rsid w:val="008C09FD"/>
    <w:rsid w:val="008D2649"/>
    <w:rsid w:val="008F47C2"/>
    <w:rsid w:val="00945B03"/>
    <w:rsid w:val="009535F8"/>
    <w:rsid w:val="0095555A"/>
    <w:rsid w:val="009656D2"/>
    <w:rsid w:val="009C06D7"/>
    <w:rsid w:val="009D4CD2"/>
    <w:rsid w:val="00A2748A"/>
    <w:rsid w:val="00A82D38"/>
    <w:rsid w:val="00AD1F08"/>
    <w:rsid w:val="00B1292A"/>
    <w:rsid w:val="00B65EB8"/>
    <w:rsid w:val="00B93CF6"/>
    <w:rsid w:val="00B94D48"/>
    <w:rsid w:val="00B95FA2"/>
    <w:rsid w:val="00BB727F"/>
    <w:rsid w:val="00BF30D4"/>
    <w:rsid w:val="00C75369"/>
    <w:rsid w:val="00D263EE"/>
    <w:rsid w:val="00D2752D"/>
    <w:rsid w:val="00DB7620"/>
    <w:rsid w:val="00E10D03"/>
    <w:rsid w:val="00EB3970"/>
    <w:rsid w:val="00EB70F3"/>
    <w:rsid w:val="00EF600F"/>
    <w:rsid w:val="00F6014B"/>
    <w:rsid w:val="00FB180E"/>
    <w:rsid w:val="00FC2516"/>
    <w:rsid w:val="01CC39ED"/>
    <w:rsid w:val="0482552A"/>
    <w:rsid w:val="04DE3311"/>
    <w:rsid w:val="05A473C7"/>
    <w:rsid w:val="085129F5"/>
    <w:rsid w:val="0A077B50"/>
    <w:rsid w:val="0CFD1984"/>
    <w:rsid w:val="10826763"/>
    <w:rsid w:val="16B614C0"/>
    <w:rsid w:val="176A6427"/>
    <w:rsid w:val="1B172614"/>
    <w:rsid w:val="1D8E5BC1"/>
    <w:rsid w:val="1E4C0D6F"/>
    <w:rsid w:val="1FFDEF0A"/>
    <w:rsid w:val="215C6D23"/>
    <w:rsid w:val="216606E3"/>
    <w:rsid w:val="23C40E3D"/>
    <w:rsid w:val="241348CF"/>
    <w:rsid w:val="28314B16"/>
    <w:rsid w:val="28AC5A91"/>
    <w:rsid w:val="29371C27"/>
    <w:rsid w:val="2BDC5D5B"/>
    <w:rsid w:val="2F833028"/>
    <w:rsid w:val="308A3A00"/>
    <w:rsid w:val="33DD331B"/>
    <w:rsid w:val="362E1D67"/>
    <w:rsid w:val="3A434847"/>
    <w:rsid w:val="3A6C28D9"/>
    <w:rsid w:val="3B77B72C"/>
    <w:rsid w:val="41082C9B"/>
    <w:rsid w:val="42340811"/>
    <w:rsid w:val="47D07B75"/>
    <w:rsid w:val="486E70B7"/>
    <w:rsid w:val="4A68119B"/>
    <w:rsid w:val="4B1C7444"/>
    <w:rsid w:val="4EE5396A"/>
    <w:rsid w:val="520E786F"/>
    <w:rsid w:val="531E2B84"/>
    <w:rsid w:val="578D3D24"/>
    <w:rsid w:val="582D3C8A"/>
    <w:rsid w:val="58D9539C"/>
    <w:rsid w:val="699140AB"/>
    <w:rsid w:val="6B2C0883"/>
    <w:rsid w:val="6D75677B"/>
    <w:rsid w:val="77485D15"/>
    <w:rsid w:val="78A25AEB"/>
    <w:rsid w:val="791378D2"/>
    <w:rsid w:val="7AE806D8"/>
    <w:rsid w:val="7B77DCFE"/>
    <w:rsid w:val="7BE60111"/>
    <w:rsid w:val="7D66E0D7"/>
    <w:rsid w:val="7F5E77F3"/>
    <w:rsid w:val="7F74F750"/>
    <w:rsid w:val="7FC65F0E"/>
    <w:rsid w:val="BF7F4303"/>
    <w:rsid w:val="EFEE3902"/>
    <w:rsid w:val="F6FB5AB7"/>
    <w:rsid w:val="FFDB72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nhideWhenUsed="0" w:uiPriority="0"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22" w:semiHidden="0" w:name="Strong"/>
    <w:lsdException w:qFormat="1" w:unhideWhenUsed="0" w:uiPriority="20" w:semiHidden="0" w:name="Emphasis"/>
    <w:lsdException w:unhideWhenUsed="0" w:uiPriority="0" w:semiHidden="0"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2"/>
    <w:qFormat/>
    <w:uiPriority w:val="9"/>
    <w:pPr>
      <w:keepNext/>
      <w:keepLines/>
      <w:spacing w:before="340" w:after="330" w:line="578" w:lineRule="auto"/>
      <w:outlineLvl w:val="0"/>
    </w:pPr>
    <w:rPr>
      <w:b/>
      <w:bCs/>
      <w:kern w:val="44"/>
      <w:sz w:val="44"/>
      <w:szCs w:val="44"/>
    </w:rPr>
  </w:style>
  <w:style w:type="character" w:default="1" w:styleId="16">
    <w:name w:val="Default Paragraph Font"/>
    <w:semiHidden/>
    <w:unhideWhenUsed/>
    <w:uiPriority w:val="1"/>
  </w:style>
  <w:style w:type="table" w:default="1" w:styleId="14">
    <w:name w:val="Normal Table"/>
    <w:semiHidden/>
    <w:unhideWhenUsed/>
    <w:uiPriority w:val="99"/>
    <w:tblPr>
      <w:tblCellMar>
        <w:top w:w="0" w:type="dxa"/>
        <w:left w:w="108" w:type="dxa"/>
        <w:bottom w:w="0" w:type="dxa"/>
        <w:right w:w="108" w:type="dxa"/>
      </w:tblCellMar>
    </w:tblPr>
  </w:style>
  <w:style w:type="paragraph" w:styleId="3">
    <w:name w:val="caption"/>
    <w:basedOn w:val="1"/>
    <w:next w:val="1"/>
    <w:semiHidden/>
    <w:unhideWhenUsed/>
    <w:qFormat/>
    <w:uiPriority w:val="35"/>
    <w:rPr>
      <w:rFonts w:ascii="Cambria" w:hAnsi="Cambria" w:eastAsia="黑体"/>
      <w:sz w:val="20"/>
      <w:szCs w:val="20"/>
    </w:rPr>
  </w:style>
  <w:style w:type="paragraph" w:styleId="4">
    <w:name w:val="Document Map"/>
    <w:basedOn w:val="1"/>
    <w:link w:val="31"/>
    <w:uiPriority w:val="0"/>
    <w:pPr>
      <w:spacing w:line="240" w:lineRule="auto"/>
      <w:ind w:firstLine="0" w:firstLineChars="0"/>
    </w:pPr>
    <w:rPr>
      <w:rFonts w:ascii="宋体" w:hAnsi="Calibri"/>
      <w:sz w:val="18"/>
      <w:szCs w:val="18"/>
    </w:rPr>
  </w:style>
  <w:style w:type="paragraph" w:styleId="5">
    <w:name w:val="annotation text"/>
    <w:basedOn w:val="1"/>
    <w:link w:val="32"/>
    <w:uiPriority w:val="0"/>
    <w:pPr>
      <w:spacing w:line="240" w:lineRule="auto"/>
      <w:ind w:firstLine="0" w:firstLineChars="0"/>
      <w:jc w:val="left"/>
    </w:pPr>
    <w:rPr>
      <w:rFonts w:ascii="Calibri" w:hAnsi="Calibri"/>
    </w:rPr>
  </w:style>
  <w:style w:type="paragraph" w:styleId="6">
    <w:name w:val="Body Text Indent"/>
    <w:basedOn w:val="1"/>
    <w:link w:val="33"/>
    <w:uiPriority w:val="0"/>
    <w:pPr>
      <w:adjustRightInd w:val="0"/>
      <w:snapToGrid w:val="0"/>
      <w:ind w:firstLine="420" w:firstLineChars="0"/>
    </w:pPr>
    <w:rPr>
      <w:rFonts w:ascii="宋体" w:hAnsi="Calibri"/>
      <w:szCs w:val="20"/>
    </w:rPr>
  </w:style>
  <w:style w:type="paragraph" w:styleId="7">
    <w:name w:val="Date"/>
    <w:basedOn w:val="1"/>
    <w:next w:val="1"/>
    <w:link w:val="34"/>
    <w:qFormat/>
    <w:uiPriority w:val="99"/>
    <w:pPr>
      <w:spacing w:line="240" w:lineRule="auto"/>
      <w:ind w:left="100" w:leftChars="2500" w:firstLine="0" w:firstLineChars="0"/>
    </w:pPr>
    <w:rPr>
      <w:rFonts w:ascii="Calibri" w:hAnsi="Calibri"/>
    </w:rPr>
  </w:style>
  <w:style w:type="paragraph" w:styleId="8">
    <w:name w:val="Balloon Text"/>
    <w:basedOn w:val="1"/>
    <w:link w:val="35"/>
    <w:uiPriority w:val="0"/>
    <w:pPr>
      <w:spacing w:line="240" w:lineRule="auto"/>
      <w:ind w:firstLine="0" w:firstLineChars="0"/>
    </w:pPr>
    <w:rPr>
      <w:rFonts w:ascii="Calibri" w:hAnsi="Calibri"/>
      <w:sz w:val="18"/>
      <w:szCs w:val="18"/>
    </w:rPr>
  </w:style>
  <w:style w:type="paragraph" w:styleId="9">
    <w:name w:val="footer"/>
    <w:basedOn w:val="1"/>
    <w:link w:val="20"/>
    <w:unhideWhenUsed/>
    <w:qFormat/>
    <w:uiPriority w:val="99"/>
    <w:pPr>
      <w:tabs>
        <w:tab w:val="center" w:pos="4153"/>
        <w:tab w:val="right" w:pos="8306"/>
      </w:tabs>
      <w:snapToGrid w:val="0"/>
      <w:jc w:val="left"/>
    </w:pPr>
    <w:rPr>
      <w:sz w:val="18"/>
      <w:szCs w:val="18"/>
    </w:rPr>
  </w:style>
  <w:style w:type="paragraph" w:styleId="10">
    <w:name w:val="header"/>
    <w:basedOn w:val="1"/>
    <w:link w:val="19"/>
    <w:unhideWhenUsed/>
    <w:qFormat/>
    <w:uiPriority w:val="0"/>
    <w:pPr>
      <w:pBdr>
        <w:bottom w:val="single" w:color="auto" w:sz="6" w:space="1"/>
      </w:pBdr>
      <w:tabs>
        <w:tab w:val="center" w:pos="4153"/>
        <w:tab w:val="right" w:pos="8306"/>
      </w:tabs>
      <w:snapToGrid w:val="0"/>
      <w:jc w:val="center"/>
    </w:pPr>
    <w:rPr>
      <w:sz w:val="18"/>
      <w:szCs w:val="18"/>
    </w:rPr>
  </w:style>
  <w:style w:type="paragraph" w:styleId="11">
    <w:name w:val="toc 1"/>
    <w:basedOn w:val="1"/>
    <w:next w:val="1"/>
    <w:unhideWhenUsed/>
    <w:qFormat/>
    <w:uiPriority w:val="39"/>
  </w:style>
  <w:style w:type="paragraph" w:styleId="12">
    <w:name w:val="Normal (Web)"/>
    <w:basedOn w:val="1"/>
    <w:semiHidden/>
    <w:unhideWhenUsed/>
    <w:qFormat/>
    <w:uiPriority w:val="99"/>
    <w:pPr>
      <w:widowControl/>
      <w:spacing w:beforeAutospacing="1" w:afterAutospacing="1"/>
      <w:jc w:val="left"/>
    </w:pPr>
    <w:rPr>
      <w:rFonts w:ascii="宋体" w:hAnsi="宋体"/>
      <w:kern w:val="0"/>
      <w:sz w:val="24"/>
    </w:rPr>
  </w:style>
  <w:style w:type="paragraph" w:styleId="13">
    <w:name w:val="annotation subject"/>
    <w:basedOn w:val="5"/>
    <w:next w:val="5"/>
    <w:link w:val="36"/>
    <w:uiPriority w:val="0"/>
    <w:rPr>
      <w:b/>
      <w:bCs/>
    </w:rPr>
  </w:style>
  <w:style w:type="table" w:styleId="15">
    <w:name w:val="Table Grid"/>
    <w:basedOn w:val="14"/>
    <w:qFormat/>
    <w:uiPriority w:val="39"/>
    <w:pPr>
      <w:widowControl w:val="0"/>
      <w:jc w:val="both"/>
    </w:pPr>
    <w:rPr>
      <w:rFonts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Hyperlink"/>
    <w:basedOn w:val="16"/>
    <w:unhideWhenUsed/>
    <w:qFormat/>
    <w:uiPriority w:val="0"/>
    <w:rPr>
      <w:color w:val="0563C1" w:themeColor="hyperlink"/>
      <w:u w:val="single"/>
      <w14:textFill>
        <w14:solidFill>
          <w14:schemeClr w14:val="hlink"/>
        </w14:solidFill>
      </w14:textFill>
    </w:rPr>
  </w:style>
  <w:style w:type="character" w:styleId="18">
    <w:name w:val="annotation reference"/>
    <w:uiPriority w:val="0"/>
    <w:rPr>
      <w:sz w:val="21"/>
      <w:szCs w:val="21"/>
    </w:rPr>
  </w:style>
  <w:style w:type="character" w:customStyle="1" w:styleId="19">
    <w:name w:val="页眉 字符"/>
    <w:basedOn w:val="16"/>
    <w:link w:val="10"/>
    <w:qFormat/>
    <w:uiPriority w:val="0"/>
    <w:rPr>
      <w:sz w:val="18"/>
      <w:szCs w:val="18"/>
    </w:rPr>
  </w:style>
  <w:style w:type="character" w:customStyle="1" w:styleId="20">
    <w:name w:val="页脚 字符"/>
    <w:basedOn w:val="16"/>
    <w:link w:val="9"/>
    <w:qFormat/>
    <w:uiPriority w:val="99"/>
    <w:rPr>
      <w:sz w:val="18"/>
      <w:szCs w:val="18"/>
    </w:rPr>
  </w:style>
  <w:style w:type="paragraph" w:customStyle="1" w:styleId="21">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22">
    <w:name w:val="标题 1 字符"/>
    <w:basedOn w:val="16"/>
    <w:link w:val="2"/>
    <w:qFormat/>
    <w:uiPriority w:val="9"/>
    <w:rPr>
      <w:rFonts w:ascii="Times New Roman" w:hAnsi="Times New Roman" w:eastAsia="宋体" w:cs="Times New Roman"/>
      <w:b/>
      <w:bCs/>
      <w:kern w:val="44"/>
      <w:sz w:val="44"/>
      <w:szCs w:val="44"/>
    </w:rPr>
  </w:style>
  <w:style w:type="paragraph" w:customStyle="1" w:styleId="23">
    <w:name w:val="TOC 标题1"/>
    <w:basedOn w:val="2"/>
    <w:next w:val="1"/>
    <w:unhideWhenUsed/>
    <w:qFormat/>
    <w:uiPriority w:val="39"/>
    <w:pPr>
      <w:widowControl/>
      <w:spacing w:before="240" w:after="0" w:line="259" w:lineRule="auto"/>
      <w:ind w:firstLine="0" w:firstLineChars="0"/>
      <w:jc w:val="left"/>
      <w:outlineLvl w:val="9"/>
    </w:pPr>
    <w:rPr>
      <w:rFonts w:asciiTheme="majorHAnsi" w:hAnsiTheme="majorHAnsi" w:eastAsiaTheme="majorEastAsia" w:cstheme="majorBidi"/>
      <w:b w:val="0"/>
      <w:bCs w:val="0"/>
      <w:color w:val="2F5597" w:themeColor="accent1" w:themeShade="BF"/>
      <w:kern w:val="0"/>
      <w:sz w:val="32"/>
      <w:szCs w:val="32"/>
    </w:rPr>
  </w:style>
  <w:style w:type="paragraph" w:styleId="24">
    <w:name w:val="List Paragraph"/>
    <w:basedOn w:val="1"/>
    <w:qFormat/>
    <w:uiPriority w:val="99"/>
    <w:pPr>
      <w:ind w:firstLine="420"/>
    </w:pPr>
  </w:style>
  <w:style w:type="paragraph" w:customStyle="1" w:styleId="25">
    <w:name w:val="标准文件_正文表标题"/>
    <w:basedOn w:val="1"/>
    <w:next w:val="1"/>
    <w:qFormat/>
    <w:uiPriority w:val="0"/>
    <w:pPr>
      <w:widowControl/>
      <w:numPr>
        <w:ilvl w:val="0"/>
        <w:numId w:val="1"/>
      </w:numPr>
      <w:tabs>
        <w:tab w:val="left" w:pos="0"/>
      </w:tabs>
      <w:spacing w:before="50" w:beforeLines="50" w:after="50" w:afterLines="50"/>
      <w:jc w:val="center"/>
    </w:pPr>
    <w:rPr>
      <w:rFonts w:hint="eastAsia" w:ascii="黑体" w:eastAsia="黑体"/>
      <w:kern w:val="0"/>
      <w:szCs w:val="20"/>
    </w:rPr>
  </w:style>
  <w:style w:type="paragraph" w:customStyle="1" w:styleId="26">
    <w:name w:val="标准文件_表格"/>
    <w:basedOn w:val="1"/>
    <w:qFormat/>
    <w:uiPriority w:val="0"/>
    <w:pPr>
      <w:widowControl/>
      <w:autoSpaceDE w:val="0"/>
      <w:autoSpaceDN w:val="0"/>
      <w:jc w:val="center"/>
    </w:pPr>
    <w:rPr>
      <w:rFonts w:hint="eastAsia" w:ascii="宋体"/>
      <w:kern w:val="0"/>
      <w:sz w:val="18"/>
      <w:szCs w:val="20"/>
    </w:rPr>
  </w:style>
  <w:style w:type="character" w:customStyle="1" w:styleId="27">
    <w:name w:val="图 Char"/>
    <w:basedOn w:val="16"/>
    <w:link w:val="28"/>
    <w:qFormat/>
    <w:uiPriority w:val="0"/>
    <w:rPr>
      <w:rFonts w:hint="default" w:ascii="Times New Roman" w:hAnsi="Times New Roman" w:cs="Times New Roman"/>
      <w:b/>
      <w:kern w:val="2"/>
      <w:sz w:val="21"/>
      <w:szCs w:val="22"/>
    </w:rPr>
  </w:style>
  <w:style w:type="paragraph" w:customStyle="1" w:styleId="28">
    <w:name w:val="图"/>
    <w:basedOn w:val="1"/>
    <w:link w:val="27"/>
    <w:qFormat/>
    <w:uiPriority w:val="0"/>
    <w:pPr>
      <w:jc w:val="center"/>
    </w:pPr>
    <w:rPr>
      <w:b/>
      <w:szCs w:val="22"/>
    </w:rPr>
  </w:style>
  <w:style w:type="character" w:customStyle="1" w:styleId="29">
    <w:name w:val="pic Char"/>
    <w:basedOn w:val="16"/>
    <w:link w:val="30"/>
    <w:qFormat/>
    <w:uiPriority w:val="0"/>
    <w:rPr>
      <w:rFonts w:hint="default" w:ascii="Times New Roman" w:hAnsi="Times New Roman" w:cs="Times New Roman"/>
      <w:kern w:val="2"/>
      <w:sz w:val="28"/>
      <w:szCs w:val="22"/>
    </w:rPr>
  </w:style>
  <w:style w:type="paragraph" w:customStyle="1" w:styleId="30">
    <w:name w:val="pic"/>
    <w:basedOn w:val="1"/>
    <w:link w:val="29"/>
    <w:qFormat/>
    <w:uiPriority w:val="0"/>
    <w:pPr>
      <w:spacing w:before="156" w:beforeLines="50" w:after="156" w:afterLines="50"/>
      <w:jc w:val="center"/>
    </w:pPr>
    <w:rPr>
      <w:sz w:val="28"/>
      <w:szCs w:val="22"/>
    </w:rPr>
  </w:style>
  <w:style w:type="character" w:customStyle="1" w:styleId="31">
    <w:name w:val="文档结构图 字符"/>
    <w:basedOn w:val="16"/>
    <w:link w:val="4"/>
    <w:uiPriority w:val="0"/>
    <w:rPr>
      <w:rFonts w:ascii="宋体" w:cs="Times New Roman"/>
      <w:kern w:val="2"/>
      <w:sz w:val="18"/>
      <w:szCs w:val="18"/>
    </w:rPr>
  </w:style>
  <w:style w:type="character" w:customStyle="1" w:styleId="32">
    <w:name w:val="批注文字 字符"/>
    <w:basedOn w:val="16"/>
    <w:link w:val="5"/>
    <w:uiPriority w:val="0"/>
    <w:rPr>
      <w:rFonts w:cs="Times New Roman"/>
      <w:kern w:val="2"/>
      <w:sz w:val="21"/>
      <w:szCs w:val="24"/>
    </w:rPr>
  </w:style>
  <w:style w:type="character" w:customStyle="1" w:styleId="33">
    <w:name w:val="正文文本缩进 字符"/>
    <w:basedOn w:val="16"/>
    <w:link w:val="6"/>
    <w:uiPriority w:val="0"/>
    <w:rPr>
      <w:rFonts w:ascii="宋体" w:cs="Times New Roman"/>
      <w:kern w:val="2"/>
      <w:sz w:val="21"/>
    </w:rPr>
  </w:style>
  <w:style w:type="character" w:customStyle="1" w:styleId="34">
    <w:name w:val="日期 字符"/>
    <w:basedOn w:val="16"/>
    <w:link w:val="7"/>
    <w:qFormat/>
    <w:uiPriority w:val="99"/>
    <w:rPr>
      <w:rFonts w:cs="Times New Roman"/>
      <w:kern w:val="2"/>
      <w:sz w:val="21"/>
      <w:szCs w:val="24"/>
    </w:rPr>
  </w:style>
  <w:style w:type="character" w:customStyle="1" w:styleId="35">
    <w:name w:val="批注框文本 字符"/>
    <w:basedOn w:val="16"/>
    <w:link w:val="8"/>
    <w:uiPriority w:val="0"/>
    <w:rPr>
      <w:rFonts w:cs="Times New Roman"/>
      <w:kern w:val="2"/>
      <w:sz w:val="18"/>
      <w:szCs w:val="18"/>
    </w:rPr>
  </w:style>
  <w:style w:type="character" w:customStyle="1" w:styleId="36">
    <w:name w:val="批注主题 字符"/>
    <w:basedOn w:val="32"/>
    <w:link w:val="13"/>
    <w:uiPriority w:val="0"/>
    <w:rPr>
      <w:rFonts w:cs="Times New Roman"/>
      <w:b/>
      <w:bCs/>
      <w:kern w:val="2"/>
      <w:sz w:val="21"/>
      <w:szCs w:val="24"/>
    </w:rPr>
  </w:style>
  <w:style w:type="character" w:customStyle="1" w:styleId="37">
    <w:name w:val="批注框文本 Char"/>
    <w:semiHidden/>
    <w:uiPriority w:val="99"/>
    <w:rPr>
      <w:rFonts w:ascii="Calibri" w:hAnsi="Calibri"/>
      <w:kern w:val="2"/>
      <w:sz w:val="18"/>
      <w:szCs w:val="18"/>
    </w:rPr>
  </w:style>
  <w:style w:type="character" w:customStyle="1" w:styleId="38">
    <w:name w:val="段 Char"/>
    <w:link w:val="39"/>
    <w:qFormat/>
    <w:uiPriority w:val="0"/>
    <w:rPr>
      <w:rFonts w:ascii="宋体"/>
      <w:sz w:val="21"/>
    </w:rPr>
  </w:style>
  <w:style w:type="paragraph" w:customStyle="1" w:styleId="39">
    <w:name w:val="段"/>
    <w:link w:val="38"/>
    <w:qFormat/>
    <w:uiPriority w:val="0"/>
    <w:pPr>
      <w:tabs>
        <w:tab w:val="center" w:pos="4201"/>
        <w:tab w:val="right" w:leader="dot" w:pos="9298"/>
      </w:tabs>
      <w:autoSpaceDE w:val="0"/>
      <w:autoSpaceDN w:val="0"/>
      <w:ind w:firstLine="420" w:firstLineChars="200"/>
      <w:jc w:val="both"/>
    </w:pPr>
    <w:rPr>
      <w:rFonts w:ascii="宋体" w:hAnsi="Calibri" w:eastAsia="宋体" w:cs="Calibri"/>
      <w:sz w:val="21"/>
      <w:lang w:val="en-US" w:eastAsia="zh-CN" w:bidi="ar-SA"/>
    </w:rPr>
  </w:style>
  <w:style w:type="character" w:customStyle="1" w:styleId="40">
    <w:name w:val="short_text"/>
    <w:qFormat/>
    <w:uiPriority w:val="0"/>
  </w:style>
  <w:style w:type="paragraph" w:customStyle="1" w:styleId="41">
    <w:name w:val="一级条标题"/>
    <w:next w:val="39"/>
    <w:qFormat/>
    <w:uiPriority w:val="0"/>
    <w:pPr>
      <w:spacing w:beforeLines="50" w:afterLines="50"/>
      <w:outlineLvl w:val="2"/>
    </w:pPr>
    <w:rPr>
      <w:rFonts w:ascii="黑体" w:hAnsi="Calibri" w:eastAsia="黑体" w:cs="Times New Roman"/>
      <w:sz w:val="21"/>
      <w:szCs w:val="21"/>
      <w:lang w:val="en-US" w:eastAsia="zh-CN" w:bidi="ar-SA"/>
    </w:rPr>
  </w:style>
  <w:style w:type="paragraph" w:customStyle="1" w:styleId="42">
    <w:name w:val="列出段落1"/>
    <w:basedOn w:val="1"/>
    <w:qFormat/>
    <w:uiPriority w:val="34"/>
    <w:pPr>
      <w:spacing w:line="240" w:lineRule="auto"/>
      <w:ind w:firstLine="420"/>
    </w:pPr>
    <w:rPr>
      <w:rFonts w:ascii="Calibri" w:hAnsi="Calibri"/>
      <w:szCs w:val="22"/>
    </w:rPr>
  </w:style>
  <w:style w:type="paragraph" w:customStyle="1" w:styleId="43">
    <w:name w:val="字母编号列项（一级）"/>
    <w:qFormat/>
    <w:uiPriority w:val="0"/>
    <w:pPr>
      <w:numPr>
        <w:ilvl w:val="0"/>
        <w:numId w:val="1"/>
      </w:numPr>
      <w:tabs>
        <w:tab w:val="left" w:pos="840"/>
      </w:tabs>
      <w:jc w:val="both"/>
    </w:pPr>
    <w:rPr>
      <w:rFonts w:ascii="宋体" w:hAnsi="Calibri" w:eastAsia="宋体" w:cs="Times New Roman"/>
      <w:sz w:val="21"/>
      <w:lang w:val="en-US" w:eastAsia="zh-CN" w:bidi="ar-SA"/>
    </w:rPr>
  </w:style>
  <w:style w:type="paragraph" w:customStyle="1" w:styleId="44">
    <w:name w:val="编号列项（三级）"/>
    <w:qFormat/>
    <w:uiPriority w:val="0"/>
    <w:pPr>
      <w:numPr>
        <w:ilvl w:val="2"/>
        <w:numId w:val="1"/>
      </w:numPr>
      <w:tabs>
        <w:tab w:val="left" w:pos="0"/>
      </w:tabs>
    </w:pPr>
    <w:rPr>
      <w:rFonts w:ascii="宋体" w:hAnsi="Calibri" w:eastAsia="宋体" w:cs="Times New Roman"/>
      <w:sz w:val="21"/>
      <w:lang w:val="en-US" w:eastAsia="zh-CN" w:bidi="ar-SA"/>
    </w:rPr>
  </w:style>
  <w:style w:type="paragraph" w:customStyle="1" w:styleId="45">
    <w:name w:val="Revision"/>
    <w:semiHidden/>
    <w:uiPriority w:val="99"/>
    <w:rPr>
      <w:rFonts w:ascii="Calibri" w:hAnsi="Calibri" w:eastAsia="宋体" w:cs="Times New Roman"/>
      <w:kern w:val="2"/>
      <w:sz w:val="21"/>
      <w:szCs w:val="24"/>
      <w:lang w:val="en-US" w:eastAsia="zh-CN" w:bidi="ar-SA"/>
    </w:rPr>
  </w:style>
  <w:style w:type="paragraph" w:customStyle="1" w:styleId="46">
    <w:name w:val="四级条标题"/>
    <w:basedOn w:val="47"/>
    <w:next w:val="39"/>
    <w:qFormat/>
    <w:uiPriority w:val="0"/>
    <w:pPr>
      <w:outlineLvl w:val="5"/>
    </w:pPr>
  </w:style>
  <w:style w:type="paragraph" w:customStyle="1" w:styleId="47">
    <w:name w:val="三级条标题"/>
    <w:basedOn w:val="48"/>
    <w:next w:val="39"/>
    <w:qFormat/>
    <w:uiPriority w:val="0"/>
    <w:pPr>
      <w:ind w:left="0"/>
      <w:outlineLvl w:val="4"/>
    </w:pPr>
  </w:style>
  <w:style w:type="paragraph" w:customStyle="1" w:styleId="48">
    <w:name w:val="二级条标题"/>
    <w:basedOn w:val="41"/>
    <w:next w:val="39"/>
    <w:qFormat/>
    <w:uiPriority w:val="0"/>
    <w:pPr>
      <w:spacing w:before="50" w:after="50"/>
      <w:ind w:left="426"/>
      <w:outlineLvl w:val="3"/>
    </w:pPr>
  </w:style>
  <w:style w:type="paragraph" w:customStyle="1" w:styleId="49">
    <w:name w:val="五级条标题"/>
    <w:basedOn w:val="46"/>
    <w:next w:val="39"/>
    <w:qFormat/>
    <w:uiPriority w:val="0"/>
    <w:pPr>
      <w:outlineLvl w:val="6"/>
    </w:pPr>
  </w:style>
  <w:style w:type="paragraph" w:customStyle="1" w:styleId="50">
    <w:name w:val="二级无"/>
    <w:basedOn w:val="1"/>
    <w:uiPriority w:val="0"/>
    <w:pPr>
      <w:widowControl/>
      <w:numPr>
        <w:ilvl w:val="2"/>
        <w:numId w:val="2"/>
      </w:numPr>
      <w:tabs>
        <w:tab w:val="left" w:pos="720"/>
      </w:tabs>
      <w:spacing w:line="240" w:lineRule="auto"/>
      <w:ind w:firstLineChars="0"/>
      <w:jc w:val="left"/>
      <w:outlineLvl w:val="3"/>
    </w:pPr>
    <w:rPr>
      <w:rFonts w:ascii="宋体" w:hAnsi="Calibri"/>
      <w:kern w:val="0"/>
      <w:szCs w:val="21"/>
    </w:rPr>
  </w:style>
  <w:style w:type="paragraph" w:customStyle="1" w:styleId="51">
    <w:name w:val="数字编号列项（二级）"/>
    <w:qFormat/>
    <w:uiPriority w:val="0"/>
    <w:pPr>
      <w:numPr>
        <w:ilvl w:val="1"/>
        <w:numId w:val="1"/>
      </w:numPr>
      <w:tabs>
        <w:tab w:val="left" w:pos="1260"/>
      </w:tabs>
      <w:jc w:val="both"/>
    </w:pPr>
    <w:rPr>
      <w:rFonts w:ascii="宋体" w:hAnsi="Calibri" w:eastAsia="宋体" w:cs="Times New Roman"/>
      <w:sz w:val="21"/>
      <w:lang w:val="en-US" w:eastAsia="zh-CN" w:bidi="ar-SA"/>
    </w:rPr>
  </w:style>
  <w:style w:type="paragraph" w:customStyle="1" w:styleId="52">
    <w:name w:val="章标题"/>
    <w:next w:val="39"/>
    <w:qFormat/>
    <w:uiPriority w:val="0"/>
    <w:pPr>
      <w:spacing w:beforeLines="100" w:afterLines="100"/>
      <w:jc w:val="both"/>
      <w:outlineLvl w:val="1"/>
    </w:pPr>
    <w:rPr>
      <w:rFonts w:ascii="黑体" w:hAnsi="Calibri" w:eastAsia="黑体" w:cs="Times New Roman"/>
      <w:sz w:val="21"/>
      <w:lang w:val="en-US" w:eastAsia="zh-CN" w:bidi="ar-SA"/>
    </w:rPr>
  </w:style>
  <w:style w:type="paragraph" w:customStyle="1" w:styleId="53">
    <w:name w:val="数字编号列项"/>
    <w:basedOn w:val="1"/>
    <w:uiPriority w:val="0"/>
    <w:pPr>
      <w:numPr>
        <w:ilvl w:val="0"/>
        <w:numId w:val="3"/>
      </w:numPr>
      <w:tabs>
        <w:tab w:val="left" w:pos="840"/>
      </w:tabs>
      <w:spacing w:line="240" w:lineRule="auto"/>
      <w:ind w:firstLineChars="0"/>
    </w:pPr>
    <w:rPr>
      <w:rFonts w:ascii="Calibri" w:hAnsi="Calibri"/>
    </w:rPr>
  </w:style>
  <w:style w:type="paragraph" w:customStyle="1" w:styleId="54">
    <w:name w:val="标准文件_二级无标题"/>
    <w:basedOn w:val="55"/>
    <w:qFormat/>
    <w:uiPriority w:val="0"/>
    <w:pPr>
      <w:tabs>
        <w:tab w:val="left" w:pos="1080"/>
      </w:tabs>
      <w:spacing w:before="0" w:beforeLines="0" w:after="0" w:afterLines="0"/>
      <w:outlineLvl w:val="9"/>
    </w:pPr>
    <w:rPr>
      <w:rFonts w:ascii="宋体" w:eastAsia="宋体"/>
    </w:rPr>
  </w:style>
  <w:style w:type="paragraph" w:customStyle="1" w:styleId="55">
    <w:name w:val="标准文件_二级条标题"/>
    <w:next w:val="56"/>
    <w:qFormat/>
    <w:uiPriority w:val="0"/>
    <w:pPr>
      <w:widowControl w:val="0"/>
      <w:numPr>
        <w:ilvl w:val="3"/>
        <w:numId w:val="4"/>
      </w:numPr>
      <w:spacing w:before="50" w:beforeLines="50" w:after="50" w:afterLines="50"/>
      <w:ind w:left="0"/>
      <w:jc w:val="both"/>
      <w:outlineLvl w:val="2"/>
    </w:pPr>
    <w:rPr>
      <w:rFonts w:ascii="黑体" w:hAnsi="Times New Roman" w:eastAsia="黑体" w:cs="Times New Roman"/>
      <w:sz w:val="21"/>
      <w:lang w:val="en-US" w:eastAsia="zh-CN" w:bidi="ar-SA"/>
    </w:rPr>
  </w:style>
  <w:style w:type="paragraph" w:customStyle="1" w:styleId="56">
    <w:name w:val="标准文件_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字母编号列项（一级）"/>
    <w:qFormat/>
    <w:uiPriority w:val="0"/>
    <w:pPr>
      <w:numPr>
        <w:ilvl w:val="0"/>
        <w:numId w:val="1"/>
      </w:numPr>
      <w:tabs>
        <w:tab w:val="left" w:pos="840"/>
      </w:tabs>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25</Pages>
  <Words>2950</Words>
  <Characters>16816</Characters>
  <Lines>140</Lines>
  <Paragraphs>39</Paragraphs>
  <TotalTime>15</TotalTime>
  <ScaleCrop>false</ScaleCrop>
  <LinksUpToDate>false</LinksUpToDate>
  <CharactersWithSpaces>19727</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2021-02-22T13:52:00Z</dcterms:created>
  <dc:creator>李云伟</dc:creator>
  <cp:lastModifiedBy>李云伟</cp:lastModifiedBy>
  <dcterms:modified xsi:type="dcterms:W3CDTF">2022-04-29T10:00:13Z</dcterms:modified>
  <cp:revision>224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