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40"/>
          <w:szCs w:val="44"/>
        </w:rPr>
      </w:pPr>
    </w:p>
    <w:p>
      <w:pPr>
        <w:jc w:val="center"/>
        <w:rPr>
          <w:rFonts w:ascii="仿宋" w:hAnsi="仿宋" w:eastAsia="仿宋"/>
          <w:b/>
          <w:bCs/>
          <w:sz w:val="40"/>
          <w:szCs w:val="44"/>
        </w:rPr>
      </w:pPr>
    </w:p>
    <w:p>
      <w:pPr>
        <w:jc w:val="center"/>
        <w:rPr>
          <w:rFonts w:ascii="仿宋" w:hAnsi="仿宋" w:eastAsia="仿宋"/>
          <w:b/>
          <w:bCs/>
          <w:sz w:val="40"/>
          <w:szCs w:val="44"/>
        </w:rPr>
      </w:pPr>
    </w:p>
    <w:p>
      <w:pPr>
        <w:jc w:val="center"/>
        <w:rPr>
          <w:rFonts w:ascii="仿宋" w:hAnsi="仿宋" w:eastAsia="仿宋"/>
          <w:b/>
          <w:bCs/>
          <w:sz w:val="40"/>
          <w:szCs w:val="44"/>
        </w:rPr>
      </w:pPr>
    </w:p>
    <w:p>
      <w:pPr>
        <w:jc w:val="center"/>
        <w:rPr>
          <w:rFonts w:ascii="黑体" w:hAnsi="黑体" w:eastAsia="黑体"/>
          <w:sz w:val="52"/>
          <w:szCs w:val="52"/>
        </w:rPr>
      </w:pPr>
      <w:r>
        <w:rPr>
          <w:rFonts w:hint="eastAsia" w:ascii="黑体" w:hAnsi="黑体" w:eastAsia="黑体"/>
          <w:sz w:val="52"/>
          <w:szCs w:val="52"/>
        </w:rPr>
        <w:t>通信基站</w:t>
      </w:r>
      <w:r>
        <w:rPr>
          <w:rFonts w:ascii="黑体" w:hAnsi="黑体" w:eastAsia="黑体"/>
          <w:sz w:val="52"/>
          <w:szCs w:val="52"/>
        </w:rPr>
        <w:t>节能诊断服务指南</w:t>
      </w:r>
    </w:p>
    <w:p>
      <w:pPr>
        <w:jc w:val="center"/>
        <w:rPr>
          <w:rFonts w:ascii="楷体" w:hAnsi="楷体" w:eastAsia="楷体" w:cs="楷体"/>
          <w:color w:val="000000"/>
          <w:kern w:val="0"/>
          <w:sz w:val="36"/>
          <w:szCs w:val="36"/>
          <w:lang w:bidi="ar"/>
        </w:rPr>
      </w:pPr>
      <w:r>
        <w:rPr>
          <w:rFonts w:ascii="楷体" w:hAnsi="楷体" w:eastAsia="楷体" w:cs="楷体"/>
          <w:color w:val="000000"/>
          <w:kern w:val="0"/>
          <w:sz w:val="36"/>
          <w:szCs w:val="36"/>
          <w:lang w:bidi="ar"/>
        </w:rPr>
        <w:t>（</w:t>
      </w:r>
      <w:r>
        <w:rPr>
          <w:rFonts w:ascii="Times New Roman" w:hAnsi="Times New Roman" w:eastAsia="宋体" w:cs="Times New Roman"/>
          <w:color w:val="000000"/>
          <w:kern w:val="0"/>
          <w:sz w:val="36"/>
          <w:szCs w:val="36"/>
          <w:lang w:bidi="ar"/>
        </w:rPr>
        <w:t>202</w:t>
      </w:r>
      <w:r>
        <w:rPr>
          <w:rFonts w:hint="eastAsia" w:ascii="Times New Roman" w:hAnsi="Times New Roman" w:eastAsia="宋体" w:cs="Times New Roman"/>
          <w:color w:val="000000"/>
          <w:kern w:val="0"/>
          <w:sz w:val="36"/>
          <w:szCs w:val="36"/>
          <w:lang w:bidi="ar"/>
        </w:rPr>
        <w:t>2</w:t>
      </w:r>
      <w:r>
        <w:rPr>
          <w:rFonts w:hint="eastAsia" w:ascii="楷体" w:hAnsi="楷体" w:eastAsia="楷体" w:cs="楷体"/>
          <w:color w:val="000000"/>
          <w:kern w:val="0"/>
          <w:sz w:val="36"/>
          <w:szCs w:val="36"/>
          <w:lang w:bidi="ar"/>
        </w:rPr>
        <w:t>年版）</w:t>
      </w:r>
    </w:p>
    <w:p>
      <w:pPr>
        <w:jc w:val="center"/>
        <w:rPr>
          <w:rFonts w:ascii="楷体" w:hAnsi="楷体" w:eastAsia="楷体" w:cs="楷体"/>
          <w:color w:val="000000"/>
          <w:kern w:val="0"/>
          <w:sz w:val="36"/>
          <w:szCs w:val="36"/>
          <w:lang w:bidi="ar"/>
        </w:rPr>
      </w:pPr>
    </w:p>
    <w:p>
      <w:pPr>
        <w:jc w:val="center"/>
        <w:rPr>
          <w:rFonts w:ascii="楷体" w:hAnsi="楷体" w:eastAsia="楷体" w:cs="楷体"/>
          <w:color w:val="000000"/>
          <w:kern w:val="0"/>
          <w:sz w:val="36"/>
          <w:szCs w:val="36"/>
          <w:lang w:bidi="ar"/>
        </w:rPr>
      </w:pPr>
    </w:p>
    <w:p>
      <w:pPr>
        <w:jc w:val="center"/>
        <w:rPr>
          <w:rFonts w:ascii="楷体" w:hAnsi="楷体" w:eastAsia="楷体" w:cs="楷体"/>
          <w:color w:val="000000"/>
          <w:kern w:val="0"/>
          <w:sz w:val="36"/>
          <w:szCs w:val="36"/>
          <w:lang w:bidi="ar"/>
        </w:rPr>
      </w:pPr>
    </w:p>
    <w:p>
      <w:pPr>
        <w:jc w:val="center"/>
        <w:rPr>
          <w:rFonts w:ascii="楷体" w:hAnsi="楷体" w:eastAsia="楷体" w:cs="楷体"/>
          <w:color w:val="000000"/>
          <w:kern w:val="0"/>
          <w:sz w:val="36"/>
          <w:szCs w:val="36"/>
          <w:lang w:bidi="ar"/>
        </w:rPr>
      </w:pPr>
    </w:p>
    <w:p>
      <w:pPr>
        <w:jc w:val="center"/>
        <w:rPr>
          <w:rFonts w:ascii="楷体" w:hAnsi="楷体" w:eastAsia="楷体" w:cs="楷体"/>
          <w:color w:val="000000"/>
          <w:kern w:val="0"/>
          <w:sz w:val="36"/>
          <w:szCs w:val="36"/>
          <w:lang w:bidi="ar"/>
        </w:rPr>
      </w:pPr>
    </w:p>
    <w:p>
      <w:pPr>
        <w:jc w:val="center"/>
        <w:rPr>
          <w:rFonts w:ascii="楷体" w:hAnsi="楷体" w:eastAsia="楷体" w:cs="楷体"/>
          <w:color w:val="000000"/>
          <w:kern w:val="0"/>
          <w:sz w:val="36"/>
          <w:szCs w:val="36"/>
          <w:lang w:bidi="ar"/>
        </w:rPr>
      </w:pPr>
    </w:p>
    <w:p>
      <w:pPr>
        <w:jc w:val="center"/>
        <w:rPr>
          <w:rFonts w:ascii="楷体" w:hAnsi="楷体" w:eastAsia="楷体" w:cs="楷体"/>
          <w:color w:val="000000"/>
          <w:kern w:val="0"/>
          <w:sz w:val="36"/>
          <w:szCs w:val="36"/>
          <w:lang w:bidi="ar"/>
        </w:rPr>
      </w:pPr>
    </w:p>
    <w:p>
      <w:pPr>
        <w:jc w:val="center"/>
        <w:rPr>
          <w:rFonts w:ascii="楷体" w:hAnsi="楷体" w:eastAsia="楷体" w:cs="楷体"/>
          <w:color w:val="000000"/>
          <w:kern w:val="0"/>
          <w:sz w:val="36"/>
          <w:szCs w:val="36"/>
          <w:lang w:bidi="ar"/>
        </w:rPr>
      </w:pPr>
    </w:p>
    <w:p>
      <w:pPr>
        <w:jc w:val="center"/>
        <w:rPr>
          <w:rFonts w:ascii="楷体" w:hAnsi="楷体" w:eastAsia="楷体" w:cs="楷体"/>
          <w:color w:val="000000"/>
          <w:kern w:val="0"/>
          <w:sz w:val="36"/>
          <w:szCs w:val="36"/>
          <w:lang w:bidi="ar"/>
        </w:rPr>
      </w:pPr>
    </w:p>
    <w:p>
      <w:pPr>
        <w:jc w:val="center"/>
        <w:rPr>
          <w:rFonts w:ascii="楷体" w:hAnsi="楷体" w:eastAsia="楷体" w:cs="楷体"/>
          <w:color w:val="000000"/>
          <w:kern w:val="0"/>
          <w:sz w:val="36"/>
          <w:szCs w:val="36"/>
          <w:lang w:bidi="ar"/>
        </w:rPr>
      </w:pPr>
    </w:p>
    <w:p>
      <w:pPr>
        <w:jc w:val="center"/>
        <w:rPr>
          <w:rFonts w:ascii="楷体" w:hAnsi="楷体" w:eastAsia="楷体" w:cs="楷体"/>
          <w:color w:val="000000"/>
          <w:kern w:val="0"/>
          <w:sz w:val="36"/>
          <w:szCs w:val="36"/>
          <w:lang w:bidi="ar"/>
        </w:rPr>
      </w:pPr>
    </w:p>
    <w:p>
      <w:pPr>
        <w:rPr>
          <w:rFonts w:ascii="楷体" w:hAnsi="楷体" w:eastAsia="楷体" w:cs="楷体"/>
          <w:color w:val="000000"/>
          <w:kern w:val="0"/>
          <w:sz w:val="36"/>
          <w:szCs w:val="36"/>
          <w:lang w:bidi="ar"/>
        </w:rPr>
      </w:pPr>
    </w:p>
    <w:p>
      <w:pPr>
        <w:widowControl/>
        <w:jc w:val="center"/>
        <w:rPr>
          <w:rFonts w:hint="eastAsia" w:ascii="仿宋" w:hAnsi="仿宋" w:eastAsia="仿宋" w:cs="仿宋"/>
          <w:color w:val="000000"/>
          <w:kern w:val="0"/>
          <w:sz w:val="36"/>
          <w:szCs w:val="36"/>
          <w:lang w:bidi="ar"/>
        </w:rPr>
      </w:pPr>
      <w:r>
        <w:rPr>
          <w:rFonts w:ascii="Times New Roman" w:hAnsi="Times New Roman" w:eastAsia="宋体" w:cs="Times New Roman"/>
          <w:color w:val="000000"/>
          <w:kern w:val="0"/>
          <w:sz w:val="36"/>
          <w:szCs w:val="36"/>
          <w:lang w:bidi="ar"/>
        </w:rPr>
        <w:t>202</w:t>
      </w:r>
      <w:r>
        <w:rPr>
          <w:rFonts w:hint="eastAsia" w:ascii="Times New Roman" w:hAnsi="Times New Roman" w:eastAsia="宋体" w:cs="Times New Roman"/>
          <w:color w:val="000000"/>
          <w:kern w:val="0"/>
          <w:sz w:val="36"/>
          <w:szCs w:val="36"/>
          <w:lang w:bidi="ar"/>
        </w:rPr>
        <w:t>2</w:t>
      </w:r>
      <w:r>
        <w:rPr>
          <w:rFonts w:ascii="Times New Roman" w:hAnsi="Times New Roman" w:eastAsia="宋体" w:cs="Times New Roman"/>
          <w:color w:val="000000"/>
          <w:kern w:val="0"/>
          <w:sz w:val="36"/>
          <w:szCs w:val="36"/>
          <w:lang w:bidi="ar"/>
        </w:rPr>
        <w:t xml:space="preserve"> </w:t>
      </w:r>
      <w:r>
        <w:rPr>
          <w:rFonts w:ascii="仿宋" w:hAnsi="仿宋" w:eastAsia="仿宋" w:cs="仿宋"/>
          <w:color w:val="000000"/>
          <w:kern w:val="0"/>
          <w:sz w:val="36"/>
          <w:szCs w:val="36"/>
          <w:lang w:bidi="ar"/>
        </w:rPr>
        <w:t xml:space="preserve">年 </w:t>
      </w:r>
      <w:r>
        <w:rPr>
          <w:rFonts w:ascii="Times New Roman" w:hAnsi="Times New Roman" w:eastAsia="宋体" w:cs="Times New Roman"/>
          <w:color w:val="000000"/>
          <w:kern w:val="0"/>
          <w:sz w:val="36"/>
          <w:szCs w:val="36"/>
          <w:lang w:bidi="ar"/>
        </w:rPr>
        <w:t xml:space="preserve">12 </w:t>
      </w:r>
      <w:r>
        <w:rPr>
          <w:rFonts w:hint="eastAsia" w:ascii="仿宋" w:hAnsi="仿宋" w:eastAsia="仿宋" w:cs="仿宋"/>
          <w:color w:val="000000"/>
          <w:kern w:val="0"/>
          <w:sz w:val="36"/>
          <w:szCs w:val="36"/>
          <w:lang w:bidi="ar"/>
        </w:rPr>
        <w:t>月</w:t>
      </w:r>
    </w:p>
    <w:p>
      <w:pPr>
        <w:rPr>
          <w:rFonts w:hint="eastAsia" w:ascii="仿宋" w:hAnsi="仿宋" w:eastAsia="仿宋" w:cs="仿宋"/>
          <w:color w:val="000000"/>
          <w:kern w:val="0"/>
          <w:sz w:val="36"/>
          <w:szCs w:val="36"/>
          <w:lang w:bidi="ar"/>
        </w:rPr>
      </w:pPr>
      <w:r>
        <w:rPr>
          <w:rFonts w:hint="eastAsia" w:ascii="仿宋" w:hAnsi="仿宋" w:eastAsia="仿宋" w:cs="仿宋"/>
          <w:color w:val="000000"/>
          <w:kern w:val="0"/>
          <w:sz w:val="36"/>
          <w:szCs w:val="36"/>
          <w:lang w:bidi="ar"/>
        </w:rPr>
        <w:br w:type="page"/>
      </w:r>
    </w:p>
    <w:p>
      <w:pPr>
        <w:widowControl/>
        <w:jc w:val="center"/>
        <w:rPr>
          <w:rFonts w:hint="eastAsia" w:ascii="仿宋" w:hAnsi="仿宋" w:eastAsia="仿宋" w:cs="仿宋"/>
          <w:color w:val="000000"/>
          <w:kern w:val="0"/>
          <w:sz w:val="36"/>
          <w:szCs w:val="36"/>
          <w:lang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一、适用范围</w:t>
      </w:r>
    </w:p>
    <w:p>
      <w:pPr>
        <w:keepNext w:val="0"/>
        <w:keepLines w:val="0"/>
        <w:pageBreakBefore w:val="0"/>
        <w:kinsoku/>
        <w:wordWrap/>
        <w:overflowPunct/>
        <w:topLinePunct w:val="0"/>
        <w:autoSpaceDE/>
        <w:autoSpaceDN/>
        <w:bidi w:val="0"/>
        <w:adjustRightInd/>
        <w:snapToGrid/>
        <w:ind w:firstLine="642" w:firstLineChars="200"/>
        <w:jc w:val="left"/>
        <w:textAlignment w:val="auto"/>
        <w:rPr>
          <w:rFonts w:ascii="仿宋" w:hAnsi="仿宋" w:eastAsia="仿宋"/>
          <w:sz w:val="32"/>
          <w:szCs w:val="36"/>
        </w:rPr>
      </w:pPr>
      <w:r>
        <w:rPr>
          <w:rFonts w:hint="eastAsia" w:ascii="仿宋" w:hAnsi="仿宋" w:eastAsia="仿宋"/>
          <w:b/>
          <w:bCs/>
          <w:sz w:val="32"/>
          <w:szCs w:val="36"/>
        </w:rPr>
        <w:t xml:space="preserve"> </w:t>
      </w:r>
      <w:r>
        <w:rPr>
          <w:rFonts w:ascii="仿宋" w:hAnsi="仿宋" w:eastAsia="仿宋"/>
          <w:b/>
          <w:bCs/>
          <w:sz w:val="32"/>
          <w:szCs w:val="36"/>
        </w:rPr>
        <w:t xml:space="preserve">  </w:t>
      </w:r>
      <w:r>
        <w:rPr>
          <w:rFonts w:hint="eastAsia" w:ascii="仿宋" w:hAnsi="仿宋" w:eastAsia="仿宋"/>
          <w:sz w:val="32"/>
          <w:szCs w:val="36"/>
        </w:rPr>
        <w:t>本指南规定了通信基站（包含通信设备、供配电系统、制冷系统以及监控系统等）节能诊断的服务程序及原则要求、前期准备、诊断实施和报告编制等内容，适用于指导开展节能诊断服务的机构（以下简称节能诊断服务机构），依据国家有关法律法规、政策文件和标准规范要求，按照本指南开展通信基站节能诊断服务工作，以及向有关节能主管部门提交节能诊断报告、上报节能诊断数据。通信基站</w:t>
      </w:r>
      <w:r>
        <w:rPr>
          <w:rFonts w:ascii="仿宋" w:hAnsi="仿宋" w:eastAsia="仿宋"/>
          <w:sz w:val="32"/>
          <w:szCs w:val="36"/>
        </w:rPr>
        <w:t>节能</w:t>
      </w:r>
      <w:r>
        <w:rPr>
          <w:rFonts w:hint="eastAsia" w:ascii="仿宋" w:hAnsi="仿宋" w:eastAsia="仿宋"/>
          <w:sz w:val="32"/>
          <w:szCs w:val="36"/>
        </w:rPr>
        <w:t>自</w:t>
      </w:r>
      <w:r>
        <w:rPr>
          <w:rFonts w:ascii="仿宋" w:hAnsi="仿宋" w:eastAsia="仿宋"/>
          <w:sz w:val="32"/>
          <w:szCs w:val="36"/>
        </w:rPr>
        <w:t>诊断工作也可参照本</w:t>
      </w:r>
      <w:r>
        <w:rPr>
          <w:rFonts w:hint="eastAsia" w:ascii="仿宋" w:hAnsi="仿宋" w:eastAsia="仿宋"/>
          <w:sz w:val="32"/>
          <w:szCs w:val="36"/>
        </w:rPr>
        <w:t>指南</w:t>
      </w:r>
      <w:r>
        <w:rPr>
          <w:rFonts w:ascii="仿宋" w:hAnsi="仿宋" w:eastAsia="仿宋"/>
          <w:sz w:val="32"/>
          <w:szCs w:val="36"/>
        </w:rPr>
        <w:t>开展（说明：</w:t>
      </w:r>
      <w:r>
        <w:rPr>
          <w:rFonts w:hint="eastAsia" w:ascii="仿宋" w:hAnsi="仿宋" w:eastAsia="仿宋"/>
          <w:sz w:val="32"/>
          <w:szCs w:val="36"/>
        </w:rPr>
        <w:t>通信基站</w:t>
      </w:r>
      <w:r>
        <w:rPr>
          <w:rFonts w:ascii="仿宋" w:hAnsi="仿宋" w:eastAsia="仿宋"/>
          <w:sz w:val="32"/>
          <w:szCs w:val="36"/>
        </w:rPr>
        <w:t>所属企业注册地址经常与开展节能诊断工作的</w:t>
      </w:r>
      <w:r>
        <w:rPr>
          <w:rFonts w:hint="eastAsia" w:ascii="仿宋" w:hAnsi="仿宋" w:eastAsia="仿宋"/>
          <w:sz w:val="32"/>
          <w:szCs w:val="36"/>
        </w:rPr>
        <w:t>通信基站</w:t>
      </w:r>
      <w:r>
        <w:rPr>
          <w:rFonts w:ascii="仿宋" w:hAnsi="仿宋" w:eastAsia="仿宋"/>
          <w:sz w:val="32"/>
          <w:szCs w:val="36"/>
        </w:rPr>
        <w:t>不在同一位置或同一企业下拥有多</w:t>
      </w:r>
      <w:r>
        <w:rPr>
          <w:rFonts w:hint="eastAsia" w:ascii="仿宋" w:hAnsi="仿宋" w:eastAsia="仿宋"/>
          <w:sz w:val="32"/>
          <w:szCs w:val="36"/>
        </w:rPr>
        <w:t>区域通信基站</w:t>
      </w:r>
      <w:r>
        <w:rPr>
          <w:rFonts w:ascii="仿宋" w:hAnsi="仿宋" w:eastAsia="仿宋"/>
          <w:sz w:val="32"/>
          <w:szCs w:val="36"/>
        </w:rPr>
        <w:t>。为免混淆，本指南内企业指</w:t>
      </w:r>
      <w:r>
        <w:rPr>
          <w:rFonts w:hint="eastAsia" w:ascii="仿宋" w:hAnsi="仿宋" w:eastAsia="仿宋"/>
          <w:sz w:val="32"/>
          <w:szCs w:val="36"/>
        </w:rPr>
        <w:t>通信基站</w:t>
      </w:r>
      <w:r>
        <w:rPr>
          <w:rFonts w:ascii="仿宋" w:hAnsi="仿宋" w:eastAsia="仿宋"/>
          <w:sz w:val="32"/>
          <w:szCs w:val="36"/>
        </w:rPr>
        <w:t>所属企业，</w:t>
      </w:r>
      <w:r>
        <w:rPr>
          <w:rFonts w:hint="eastAsia" w:ascii="仿宋" w:hAnsi="仿宋" w:eastAsia="仿宋"/>
          <w:sz w:val="32"/>
          <w:szCs w:val="36"/>
        </w:rPr>
        <w:t>通信基站</w:t>
      </w:r>
      <w:r>
        <w:rPr>
          <w:rFonts w:ascii="仿宋" w:hAnsi="仿宋" w:eastAsia="仿宋"/>
          <w:sz w:val="32"/>
          <w:szCs w:val="36"/>
        </w:rPr>
        <w:t>指开展节能诊断工作的具体</w:t>
      </w:r>
      <w:r>
        <w:rPr>
          <w:rFonts w:hint="eastAsia" w:ascii="仿宋" w:hAnsi="仿宋" w:eastAsia="仿宋"/>
          <w:sz w:val="32"/>
          <w:szCs w:val="36"/>
        </w:rPr>
        <w:t>通信基站</w:t>
      </w:r>
      <w:r>
        <w:rPr>
          <w:rFonts w:ascii="仿宋" w:hAnsi="仿宋" w:eastAsia="仿宋"/>
          <w:sz w:val="32"/>
          <w:szCs w:val="36"/>
        </w:rPr>
        <w:t>）。</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二、服务程序及原则要求</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（一）基本程序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节能诊断服务机构在被诊断企业支撑下，为通信基站实施节能诊断服务，其程序一般包括前期准备、诊断实施和报告编制三个阶段。各阶段主要任务如下：</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ascii="仿宋" w:hAnsi="仿宋" w:eastAsia="仿宋"/>
          <w:sz w:val="32"/>
          <w:szCs w:val="36"/>
        </w:rPr>
        <w:t>1、前期准备阶段：明确诊断任务、组建诊断团队、明确诊断依据、编制工作计划等</w:t>
      </w:r>
      <w:r>
        <w:rPr>
          <w:rFonts w:hint="eastAsia" w:ascii="仿宋" w:hAnsi="仿宋" w:eastAsia="仿宋"/>
          <w:sz w:val="32"/>
          <w:szCs w:val="36"/>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ascii="仿宋" w:hAnsi="仿宋" w:eastAsia="仿宋"/>
          <w:sz w:val="32"/>
          <w:szCs w:val="36"/>
        </w:rPr>
        <w:t>2</w:t>
      </w:r>
      <w:r>
        <w:rPr>
          <w:rFonts w:hint="eastAsia" w:ascii="仿宋" w:hAnsi="仿宋" w:eastAsia="仿宋"/>
          <w:sz w:val="32"/>
          <w:szCs w:val="36"/>
        </w:rPr>
        <w:t>、</w:t>
      </w:r>
      <w:r>
        <w:rPr>
          <w:rFonts w:ascii="仿宋" w:hAnsi="仿宋" w:eastAsia="仿宋"/>
          <w:sz w:val="32"/>
          <w:szCs w:val="36"/>
        </w:rPr>
        <w:t>诊断实施阶段：动员与对接、收集相关资料、</w:t>
      </w:r>
      <w:r>
        <w:rPr>
          <w:rFonts w:hint="eastAsia" w:ascii="仿宋" w:hAnsi="仿宋" w:eastAsia="仿宋"/>
          <w:sz w:val="32"/>
          <w:szCs w:val="36"/>
        </w:rPr>
        <w:t>现场调研、</w:t>
      </w:r>
      <w:r>
        <w:rPr>
          <w:rFonts w:ascii="仿宋" w:hAnsi="仿宋" w:eastAsia="仿宋"/>
          <w:sz w:val="32"/>
          <w:szCs w:val="36"/>
        </w:rPr>
        <w:t>开展能源消耗核算、开展能效效率测算、开展能源管理</w:t>
      </w:r>
      <w:r>
        <w:rPr>
          <w:rFonts w:hint="eastAsia" w:ascii="仿宋" w:hAnsi="仿宋" w:eastAsia="仿宋"/>
          <w:sz w:val="32"/>
          <w:szCs w:val="36"/>
        </w:rPr>
        <w:t>诊断</w:t>
      </w:r>
      <w:r>
        <w:rPr>
          <w:rFonts w:ascii="仿宋" w:hAnsi="仿宋" w:eastAsia="仿宋"/>
          <w:sz w:val="32"/>
          <w:szCs w:val="36"/>
        </w:rPr>
        <w:t>等</w:t>
      </w:r>
      <w:r>
        <w:rPr>
          <w:rFonts w:hint="eastAsia" w:ascii="仿宋" w:hAnsi="仿宋" w:eastAsia="仿宋"/>
          <w:sz w:val="32"/>
          <w:szCs w:val="36"/>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ascii="仿宋" w:hAnsi="仿宋" w:eastAsia="仿宋"/>
          <w:sz w:val="32"/>
          <w:szCs w:val="36"/>
        </w:rPr>
        <w:t>3、报告编制阶段：</w:t>
      </w:r>
      <w:r>
        <w:rPr>
          <w:rFonts w:hint="eastAsia" w:ascii="仿宋" w:hAnsi="仿宋" w:eastAsia="仿宋"/>
          <w:sz w:val="32"/>
          <w:szCs w:val="36"/>
        </w:rPr>
        <w:t>汇总</w:t>
      </w:r>
      <w:r>
        <w:rPr>
          <w:rFonts w:ascii="仿宋" w:hAnsi="仿宋" w:eastAsia="仿宋"/>
          <w:sz w:val="32"/>
          <w:szCs w:val="36"/>
        </w:rPr>
        <w:t>整合诊断结果、得出诊断结论、</w:t>
      </w:r>
      <w:r>
        <w:rPr>
          <w:rFonts w:hint="eastAsia" w:ascii="仿宋" w:hAnsi="仿宋" w:eastAsia="仿宋"/>
          <w:sz w:val="32"/>
          <w:szCs w:val="36"/>
        </w:rPr>
        <w:t>指出存在问题、</w:t>
      </w:r>
      <w:r>
        <w:rPr>
          <w:rFonts w:ascii="仿宋" w:hAnsi="仿宋" w:eastAsia="仿宋"/>
          <w:sz w:val="32"/>
          <w:szCs w:val="36"/>
        </w:rPr>
        <w:t>给出</w:t>
      </w:r>
      <w:r>
        <w:rPr>
          <w:rFonts w:hint="eastAsia" w:ascii="仿宋" w:hAnsi="仿宋" w:eastAsia="仿宋"/>
          <w:sz w:val="32"/>
          <w:szCs w:val="36"/>
        </w:rPr>
        <w:t>节能潜力和节能改造</w:t>
      </w:r>
      <w:r>
        <w:rPr>
          <w:rFonts w:ascii="仿宋" w:hAnsi="仿宋" w:eastAsia="仿宋"/>
          <w:sz w:val="32"/>
          <w:szCs w:val="36"/>
        </w:rPr>
        <w:t>建议</w:t>
      </w:r>
      <w:r>
        <w:rPr>
          <w:rFonts w:hint="eastAsia" w:ascii="仿宋" w:hAnsi="仿宋" w:eastAsia="仿宋"/>
          <w:sz w:val="32"/>
          <w:szCs w:val="36"/>
        </w:rPr>
        <w:t>等，最终形成《通信基站节能诊断报告》（模板见附件1</w:t>
      </w:r>
      <w:r>
        <w:rPr>
          <w:rFonts w:ascii="仿宋" w:hAnsi="仿宋" w:eastAsia="仿宋"/>
          <w:sz w:val="32"/>
          <w:szCs w:val="36"/>
        </w:rPr>
        <w:t>）。</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（二）原则和要求</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节能诊断服务属于市场化行为，必须遵循企业自愿参与原则开展，节能诊断服务机构提供服务时应满足以下基本要求：</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1、</w:t>
      </w:r>
      <w:r>
        <w:rPr>
          <w:rFonts w:ascii="仿宋" w:hAnsi="仿宋" w:eastAsia="仿宋"/>
          <w:sz w:val="32"/>
          <w:szCs w:val="36"/>
        </w:rPr>
        <w:t>参照本指南要求，为</w:t>
      </w:r>
      <w:r>
        <w:rPr>
          <w:rFonts w:hint="eastAsia" w:ascii="仿宋" w:hAnsi="仿宋" w:eastAsia="仿宋"/>
          <w:sz w:val="32"/>
          <w:szCs w:val="36"/>
        </w:rPr>
        <w:t>企业</w:t>
      </w:r>
      <w:r>
        <w:rPr>
          <w:rFonts w:ascii="仿宋" w:hAnsi="仿宋" w:eastAsia="仿宋"/>
          <w:sz w:val="32"/>
          <w:szCs w:val="36"/>
        </w:rPr>
        <w:t>提供专业、规范的节能诊断服务。确保诊断结果的真实性、结论的科学性及改造建议的可行性；</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2、遵守合同条款，不得强制增补服务内容、增加企业额外负担。对于确需增补的服务内容，需提出充分理由并与企业协商一致后方可实施；</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b/>
          <w:bCs/>
          <w:sz w:val="32"/>
          <w:szCs w:val="36"/>
        </w:rPr>
      </w:pPr>
      <w:r>
        <w:rPr>
          <w:rFonts w:hint="eastAsia" w:ascii="仿宋" w:hAnsi="仿宋" w:eastAsia="仿宋"/>
          <w:sz w:val="32"/>
          <w:szCs w:val="36"/>
        </w:rPr>
        <w:t>3</w:t>
      </w:r>
      <w:r>
        <w:rPr>
          <w:rFonts w:ascii="仿宋" w:hAnsi="仿宋" w:eastAsia="仿宋"/>
          <w:sz w:val="32"/>
          <w:szCs w:val="36"/>
        </w:rPr>
        <w:t>、建立自律机制，保守企业商业秘密，保障数据和信息安全，遵守企业保密管理相关规定。</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三、前期准备阶段</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（一）明确诊断任务</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节能诊断服务机构应与被诊断企业协作，根据服务合同要求，结合企业实际诊断需求，协商并确定基本节能诊断实施方案。实施方案一般包括对节能诊断的范围边界、数据来源、深度要求及诊断期的定义和确定。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通信基站节能诊断应根据被诊断企业的申请范围进行分区域、分阶段节能诊断服务。诊断服务机构还需选取典型性基站进行节能诊断，选取原则如下：按照规模可分为宏基站、微基站、皮基站等；按照物理设施类型可分为房站、柜站、杆站；按照</w:t>
      </w:r>
      <w:r>
        <w:rPr>
          <w:rFonts w:ascii="仿宋" w:hAnsi="仿宋" w:eastAsia="仿宋"/>
          <w:sz w:val="32"/>
          <w:szCs w:val="36"/>
        </w:rPr>
        <w:t>BBU部署方式可分为DRAN、CRAN基站</w:t>
      </w:r>
      <w:r>
        <w:rPr>
          <w:rFonts w:hint="eastAsia" w:ascii="仿宋" w:hAnsi="仿宋" w:eastAsia="仿宋"/>
          <w:sz w:val="32"/>
          <w:szCs w:val="36"/>
        </w:rPr>
        <w:t>；</w:t>
      </w:r>
      <w:r>
        <w:rPr>
          <w:rFonts w:ascii="仿宋" w:hAnsi="仿宋" w:eastAsia="仿宋"/>
          <w:sz w:val="32"/>
          <w:szCs w:val="36"/>
        </w:rPr>
        <w:t>按照重要性，可分为VIP站、普通基站、边缘基站</w:t>
      </w:r>
      <w:r>
        <w:rPr>
          <w:rFonts w:hint="eastAsia" w:ascii="仿宋" w:hAnsi="仿宋" w:eastAsia="仿宋"/>
          <w:sz w:val="32"/>
          <w:szCs w:val="36"/>
        </w:rPr>
        <w:t>，遵照多维度、多类型、全覆盖原则，选取有代表性的基站进行节能诊断。</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通信基站节能诊断的数据来源一般分为自建能源台账、能源费用账单、实时采集数据等：被诊断基站的能源台账、费用账单需保证条目清晰、有据可溯；被诊断基站的实时采集数据需包含完整、全面的基站电能、信息流量等数据，并核实数据的有效性。若被诊断基站的能源台账、费用账单不齐全、能源数据采集系统数据不完整，尽量另选其他站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节能诊断按深度要求需完成本指南要求的被诊断对象进行能耗及能效诊断，同时对被诊断企业的能源管理制度建设及执行进行专项诊断。</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ascii="仿宋" w:hAnsi="仿宋" w:eastAsia="仿宋"/>
          <w:sz w:val="32"/>
          <w:szCs w:val="36"/>
        </w:rPr>
        <w:t>通信基站运行过程中的主要能耗来源于</w:t>
      </w:r>
      <w:r>
        <w:rPr>
          <w:rFonts w:hint="eastAsia" w:ascii="仿宋" w:hAnsi="仿宋" w:eastAsia="仿宋"/>
          <w:sz w:val="32"/>
          <w:szCs w:val="36"/>
        </w:rPr>
        <w:t>基站主设备、供电系统、制冷系统和监控系统等。其中基站主设备是保障无线通信连接性与覆盖性的核心通信设备，是</w:t>
      </w:r>
      <w:r>
        <w:rPr>
          <w:rFonts w:ascii="仿宋" w:hAnsi="仿宋" w:eastAsia="仿宋"/>
          <w:sz w:val="32"/>
          <w:szCs w:val="36"/>
        </w:rPr>
        <w:t>通信基站运行维护的中心环节</w:t>
      </w:r>
      <w:r>
        <w:rPr>
          <w:rFonts w:hint="eastAsia" w:ascii="仿宋" w:hAnsi="仿宋" w:eastAsia="仿宋"/>
          <w:sz w:val="32"/>
          <w:szCs w:val="36"/>
        </w:rPr>
        <w:t>，也是基站能源消耗的主要组成部分。供电系统、制冷系统、监控系统等</w:t>
      </w:r>
      <w:r>
        <w:rPr>
          <w:rFonts w:ascii="仿宋" w:hAnsi="仿宋" w:eastAsia="仿宋"/>
          <w:sz w:val="32"/>
          <w:szCs w:val="36"/>
        </w:rPr>
        <w:t>为通信基站提供可靠运行保障的基础设施</w:t>
      </w:r>
      <w:r>
        <w:rPr>
          <w:rFonts w:hint="eastAsia" w:ascii="仿宋" w:hAnsi="仿宋" w:eastAsia="仿宋"/>
          <w:sz w:val="32"/>
          <w:szCs w:val="36"/>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节能诊断的诊断期原则上为上一自然年度，如</w:t>
      </w:r>
      <w:r>
        <w:rPr>
          <w:rFonts w:ascii="仿宋" w:hAnsi="仿宋" w:eastAsia="仿宋"/>
          <w:sz w:val="32"/>
          <w:szCs w:val="36"/>
        </w:rPr>
        <w:t>20</w:t>
      </w:r>
      <w:r>
        <w:rPr>
          <w:rFonts w:hint="eastAsia" w:ascii="仿宋" w:hAnsi="仿宋" w:eastAsia="仿宋"/>
          <w:sz w:val="32"/>
          <w:szCs w:val="36"/>
        </w:rPr>
        <w:t>22</w:t>
      </w:r>
      <w:r>
        <w:rPr>
          <w:rFonts w:ascii="仿宋" w:hAnsi="仿宋" w:eastAsia="仿宋"/>
          <w:sz w:val="32"/>
          <w:szCs w:val="36"/>
        </w:rPr>
        <w:t>年开</w:t>
      </w:r>
      <w:r>
        <w:rPr>
          <w:rFonts w:hint="eastAsia" w:ascii="仿宋" w:hAnsi="仿宋" w:eastAsia="仿宋"/>
          <w:sz w:val="32"/>
          <w:szCs w:val="36"/>
        </w:rPr>
        <w:t>展的诊断工作以2021</w:t>
      </w:r>
      <w:r>
        <w:rPr>
          <w:rFonts w:ascii="仿宋" w:hAnsi="仿宋" w:eastAsia="仿宋"/>
          <w:sz w:val="32"/>
          <w:szCs w:val="36"/>
        </w:rPr>
        <w:t>全年为</w:t>
      </w:r>
      <w:r>
        <w:rPr>
          <w:rFonts w:hint="eastAsia" w:ascii="仿宋" w:hAnsi="仿宋" w:eastAsia="仿宋"/>
          <w:sz w:val="32"/>
          <w:szCs w:val="36"/>
        </w:rPr>
        <w:t>诊断</w:t>
      </w:r>
      <w:r>
        <w:rPr>
          <w:rFonts w:ascii="仿宋" w:hAnsi="仿宋" w:eastAsia="仿宋"/>
          <w:sz w:val="32"/>
          <w:szCs w:val="36"/>
        </w:rPr>
        <w:t>期，</w:t>
      </w:r>
      <w:r>
        <w:rPr>
          <w:rFonts w:hint="eastAsia" w:ascii="仿宋" w:hAnsi="仿宋" w:eastAsia="仿宋"/>
          <w:sz w:val="32"/>
          <w:szCs w:val="36"/>
        </w:rPr>
        <w:t>原则上选取近三年的统计数据作为对照依据。也可以根据企业需要，双方商定起止年月和时间周期，且时间周期以不少于12个月为宜。</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（二）组建诊断团队</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根据通信基站的类型、基站所处地域及诊断任务情况，配备相关专家，组建诊断团队，填写《节能诊断团队成员表》（见附件</w:t>
      </w:r>
      <w:r>
        <w:rPr>
          <w:rFonts w:ascii="仿宋" w:hAnsi="仿宋" w:eastAsia="仿宋"/>
          <w:sz w:val="32"/>
          <w:szCs w:val="36"/>
        </w:rPr>
        <w:t xml:space="preserve">1 </w:t>
      </w:r>
      <w:r>
        <w:rPr>
          <w:rFonts w:hint="eastAsia" w:ascii="仿宋" w:hAnsi="仿宋" w:eastAsia="仿宋"/>
          <w:sz w:val="32"/>
          <w:szCs w:val="36"/>
        </w:rPr>
        <w:t>（扉页）</w:t>
      </w:r>
      <w:r>
        <w:rPr>
          <w:rFonts w:ascii="仿宋" w:hAnsi="仿宋" w:eastAsia="仿宋"/>
          <w:sz w:val="32"/>
          <w:szCs w:val="36"/>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节能诊断团队应为第三方机构（科研机构、高等院校相关专业领域、社团相关咨询组织、检验检测机构等）组成，且出具诊断报告单位应具有通信基站相关C</w:t>
      </w:r>
      <w:r>
        <w:rPr>
          <w:rFonts w:ascii="仿宋" w:hAnsi="仿宋" w:eastAsia="仿宋"/>
          <w:sz w:val="32"/>
          <w:szCs w:val="36"/>
        </w:rPr>
        <w:t>MA</w:t>
      </w:r>
      <w:r>
        <w:rPr>
          <w:rFonts w:hint="eastAsia" w:ascii="仿宋" w:hAnsi="仿宋" w:eastAsia="仿宋"/>
          <w:sz w:val="32"/>
          <w:szCs w:val="36"/>
        </w:rPr>
        <w:t>、C</w:t>
      </w:r>
      <w:r>
        <w:rPr>
          <w:rFonts w:ascii="仿宋" w:hAnsi="仿宋" w:eastAsia="仿宋"/>
          <w:sz w:val="32"/>
          <w:szCs w:val="36"/>
        </w:rPr>
        <w:t>NAS</w:t>
      </w:r>
      <w:r>
        <w:rPr>
          <w:rFonts w:hint="eastAsia" w:ascii="仿宋" w:hAnsi="仿宋" w:eastAsia="仿宋"/>
          <w:sz w:val="32"/>
          <w:szCs w:val="36"/>
        </w:rPr>
        <w:t>等相关资质。同时，团队应熟悉国家和通信基站所在地节能法规政策，了解通信基站系统构成及用能特点。另外，</w:t>
      </w:r>
      <w:r>
        <w:rPr>
          <w:rFonts w:hint="eastAsia" w:ascii="仿宋" w:hAnsi="仿宋" w:eastAsia="仿宋" w:cs="仿宋"/>
          <w:color w:val="000000"/>
          <w:kern w:val="0"/>
          <w:sz w:val="32"/>
          <w:szCs w:val="32"/>
          <w:lang w:bidi="ar"/>
        </w:rPr>
        <w:t>团队原则上应包括暖通、电气、无线、计量、统计等相关专业人员，且高级及以上职称人员占团队比例不低于50%，并应至少包括一名具有节能诊断工作经历，熟练掌握节能诊断工作方法论的专家。</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（三）确定诊断依据</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根据通信基站的类型、基站所处地域及诊断任务情况,确定诊断依据，主要包括国家及地方相关法律法规和产业政策、用能和节能相关标准规范、节能技术和装备（产品）推荐目录等。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本指南附件2列举了通信基站节能诊断部分依据，可供参考。</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（四）编制工作计划</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b/>
          <w:bCs/>
          <w:sz w:val="32"/>
          <w:szCs w:val="36"/>
        </w:rPr>
      </w:pPr>
      <w:r>
        <w:rPr>
          <w:rFonts w:hint="eastAsia" w:ascii="仿宋" w:hAnsi="仿宋" w:eastAsia="仿宋"/>
          <w:sz w:val="32"/>
          <w:szCs w:val="36"/>
        </w:rPr>
        <w:t>诊断团队根据诊断任务要求，结合通信基站的实际经营、运行、维护、维修、改造等情况，编制节能诊断工作计划，明确诊断工作的主要内容、任务分工及进度要求。节能诊断工作计划需要在实施前与运营企业沟通并确认。</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四、诊断实施阶段</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（一）动员与对接</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节能诊断服务机构在节能诊断正式开展前组织</w:t>
      </w:r>
      <w:r>
        <w:rPr>
          <w:rFonts w:ascii="仿宋" w:hAnsi="仿宋" w:eastAsia="仿宋"/>
          <w:sz w:val="32"/>
          <w:szCs w:val="36"/>
        </w:rPr>
        <w:t>召开项目启动会议，向企业宣贯节能诊断服务对企业挖掘节能潜力、指导</w:t>
      </w:r>
      <w:r>
        <w:rPr>
          <w:rFonts w:hint="eastAsia" w:ascii="仿宋" w:hAnsi="仿宋" w:eastAsia="仿宋"/>
          <w:sz w:val="32"/>
          <w:szCs w:val="36"/>
        </w:rPr>
        <w:t>后续</w:t>
      </w:r>
      <w:r>
        <w:rPr>
          <w:rFonts w:ascii="仿宋" w:hAnsi="仿宋" w:eastAsia="仿宋"/>
          <w:sz w:val="32"/>
          <w:szCs w:val="36"/>
        </w:rPr>
        <w:t>改造、实现降本增效的作用与意义，</w:t>
      </w:r>
      <w:r>
        <w:rPr>
          <w:rFonts w:hint="eastAsia" w:ascii="仿宋" w:hAnsi="仿宋" w:eastAsia="仿宋"/>
          <w:sz w:val="32"/>
          <w:szCs w:val="36"/>
        </w:rPr>
        <w:t>传达保护企业商业秘密、保障数据和信息安全的自律要求。</w:t>
      </w:r>
      <w:r>
        <w:rPr>
          <w:rFonts w:ascii="仿宋" w:hAnsi="仿宋" w:eastAsia="仿宋"/>
          <w:sz w:val="32"/>
          <w:szCs w:val="36"/>
        </w:rPr>
        <w:t>组织诊断团队和企业进行对接，向加入诊断团队的企业人员明确有关责任、部署工作任务</w:t>
      </w:r>
      <w:r>
        <w:rPr>
          <w:rFonts w:hint="eastAsia" w:ascii="仿宋" w:hAnsi="仿宋" w:eastAsia="仿宋"/>
          <w:sz w:val="32"/>
          <w:szCs w:val="36"/>
        </w:rPr>
        <w:t>。向企业相关人员介绍节能诊断工作计划，重点说明节能诊断的目标、边界、内容和方法以及节能诊断工作进度安排，并明确各自的作用、职责和工作要求</w:t>
      </w:r>
      <w:r>
        <w:rPr>
          <w:rFonts w:ascii="仿宋" w:hAnsi="仿宋" w:eastAsia="仿宋"/>
          <w:sz w:val="32"/>
          <w:szCs w:val="36"/>
        </w:rPr>
        <w:t>。</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（二）收集相关资料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ascii="仿宋" w:hAnsi="仿宋" w:eastAsia="仿宋"/>
          <w:sz w:val="32"/>
          <w:szCs w:val="36"/>
        </w:rPr>
        <w:t>根据诊断任务及工作计划，收集</w:t>
      </w:r>
      <w:r>
        <w:rPr>
          <w:rFonts w:hint="eastAsia" w:ascii="仿宋" w:hAnsi="仿宋" w:eastAsia="仿宋"/>
          <w:sz w:val="32"/>
          <w:szCs w:val="36"/>
        </w:rPr>
        <w:t>通信基站建设、运营、管理</w:t>
      </w:r>
      <w:r>
        <w:rPr>
          <w:rFonts w:ascii="仿宋" w:hAnsi="仿宋" w:eastAsia="仿宋"/>
          <w:sz w:val="32"/>
          <w:szCs w:val="36"/>
        </w:rPr>
        <w:t>、</w:t>
      </w:r>
      <w:r>
        <w:rPr>
          <w:rFonts w:hint="eastAsia" w:ascii="仿宋" w:hAnsi="仿宋" w:eastAsia="仿宋"/>
          <w:sz w:val="32"/>
          <w:szCs w:val="36"/>
        </w:rPr>
        <w:t>维护、改造、</w:t>
      </w:r>
      <w:r>
        <w:rPr>
          <w:rFonts w:ascii="仿宋" w:hAnsi="仿宋" w:eastAsia="仿宋"/>
          <w:sz w:val="32"/>
          <w:szCs w:val="36"/>
        </w:rPr>
        <w:t>能源利用等相关资料</w:t>
      </w:r>
      <w:r>
        <w:rPr>
          <w:rFonts w:hint="eastAsia" w:ascii="仿宋" w:hAnsi="仿宋" w:eastAsia="仿宋"/>
          <w:sz w:val="32"/>
          <w:szCs w:val="36"/>
        </w:rPr>
        <w:t>。在现场诊断时，亦可根据节能诊断工作需要向企业补充收集资料。主要资料清单一般包括：</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1、通信基站基本信息</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收集通信基站基本信息，</w:t>
      </w:r>
      <w:r>
        <w:rPr>
          <w:rFonts w:ascii="仿宋" w:hAnsi="仿宋" w:eastAsia="仿宋"/>
          <w:sz w:val="32"/>
          <w:szCs w:val="36"/>
        </w:rPr>
        <w:t>包括</w:t>
      </w:r>
      <w:r>
        <w:rPr>
          <w:rFonts w:hint="eastAsia" w:ascii="仿宋" w:hAnsi="仿宋" w:eastAsia="仿宋"/>
          <w:sz w:val="32"/>
          <w:szCs w:val="36"/>
        </w:rPr>
        <w:t>所示</w:t>
      </w:r>
      <w:r>
        <w:rPr>
          <w:rFonts w:ascii="仿宋" w:hAnsi="仿宋" w:eastAsia="仿宋"/>
          <w:sz w:val="32"/>
          <w:szCs w:val="36"/>
        </w:rPr>
        <w:t>企业</w:t>
      </w:r>
      <w:r>
        <w:rPr>
          <w:rFonts w:hint="eastAsia" w:ascii="仿宋" w:hAnsi="仿宋" w:eastAsia="仿宋"/>
          <w:sz w:val="32"/>
          <w:szCs w:val="36"/>
        </w:rPr>
        <w:t>性质、主要业务模式、建设数量、</w:t>
      </w:r>
      <w:r>
        <w:rPr>
          <w:rFonts w:ascii="仿宋" w:hAnsi="仿宋" w:eastAsia="仿宋"/>
          <w:sz w:val="32"/>
          <w:szCs w:val="36"/>
        </w:rPr>
        <w:t>重点用能设备</w:t>
      </w:r>
      <w:r>
        <w:rPr>
          <w:rFonts w:hint="eastAsia" w:ascii="仿宋" w:hAnsi="仿宋" w:eastAsia="仿宋"/>
          <w:sz w:val="32"/>
          <w:szCs w:val="36"/>
        </w:rPr>
        <w:t>采购及利用</w:t>
      </w:r>
      <w:r>
        <w:rPr>
          <w:rFonts w:ascii="仿宋" w:hAnsi="仿宋" w:eastAsia="仿宋"/>
          <w:sz w:val="32"/>
          <w:szCs w:val="36"/>
        </w:rPr>
        <w:t>情况</w:t>
      </w:r>
      <w:r>
        <w:rPr>
          <w:rFonts w:hint="eastAsia" w:ascii="仿宋" w:hAnsi="仿宋" w:eastAsia="仿宋"/>
          <w:sz w:val="32"/>
          <w:szCs w:val="36"/>
        </w:rPr>
        <w:t>（通信设备、供电及制冷设备等）、能源消费结构及用能情况等。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2、能源管理基本信息</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收集通信基站用能管理方面的信息，企业能源管理体系建设、能源管理有关规章制度建设、能源管控中心建设和运营情况，已实施和即将实施的主要节能措施及效果情况。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3、能源计量器具配备和管理情况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包括</w:t>
      </w:r>
      <w:r>
        <w:rPr>
          <w:rFonts w:ascii="仿宋" w:hAnsi="仿宋" w:eastAsia="仿宋"/>
          <w:sz w:val="32"/>
          <w:szCs w:val="36"/>
        </w:rPr>
        <w:t>能源计量</w:t>
      </w:r>
      <w:r>
        <w:rPr>
          <w:rFonts w:hint="eastAsia" w:ascii="仿宋" w:hAnsi="仿宋" w:eastAsia="仿宋"/>
          <w:sz w:val="32"/>
          <w:szCs w:val="36"/>
        </w:rPr>
        <w:t>器具配备情况，和能源计量制度、能源计量人员、能源计量器具、能源计量数据等相关管理情况。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4、能源消费及能耗指标情况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包括诊断期内各类能源利用量、各类设备耗电情况统计月度与年度报表、计量点设置情况及测量数据记录、耗水情况、电能利用效率（</w:t>
      </w:r>
      <w:r>
        <w:rPr>
          <w:rFonts w:ascii="仿宋" w:hAnsi="仿宋" w:eastAsia="仿宋" w:cs="仿宋"/>
          <w:color w:val="000000"/>
          <w:kern w:val="0"/>
          <w:sz w:val="32"/>
          <w:szCs w:val="32"/>
          <w:lang w:bidi="ar"/>
        </w:rPr>
        <w:t>PUE</w:t>
      </w:r>
      <w:r>
        <w:rPr>
          <w:rFonts w:hint="eastAsia" w:ascii="仿宋" w:hAnsi="仿宋" w:eastAsia="仿宋" w:cs="仿宋"/>
          <w:color w:val="000000"/>
          <w:kern w:val="0"/>
          <w:sz w:val="32"/>
          <w:szCs w:val="32"/>
          <w:lang w:bidi="ar"/>
        </w:rPr>
        <w:t>）等年度及月度计算表等。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5、运行维护情况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通信基站运维策略、机房内部温湿度状况、相关设备技术参数及近1-2年的运行记录等。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sz w:val="32"/>
          <w:szCs w:val="36"/>
        </w:rPr>
      </w:pPr>
      <w:r>
        <w:rPr>
          <w:rFonts w:hint="eastAsia" w:ascii="仿宋" w:hAnsi="仿宋" w:eastAsia="仿宋"/>
          <w:sz w:val="32"/>
          <w:szCs w:val="36"/>
        </w:rPr>
        <w:t>6、节能技术应用情况及效果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历年设备改造记录，诊断期节能改造项目实施情况及效果，包括节能技术、设备应用情况及效果等。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7、能源审计/能源利用状况报告等。</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（三）开展现场调查</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1、全面了解诊断对象并和企业共同完善诊断边界；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2、全面了解通信基站能源利用总体情况；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3、勘察用能设备的运行情况，核对重点设备铭牌信息；</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4、对通信基站能源计量及统计状况进行评估；</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5、调查节能组织机构和管理制度的落实情况；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6、进行必要的测试和检测；</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7、调查其他有疑问的环节。</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（四）实施能源消耗诊断</w:t>
      </w:r>
    </w:p>
    <w:p>
      <w:pPr>
        <w:ind w:firstLine="640" w:firstLineChars="200"/>
        <w:jc w:val="left"/>
        <w:rPr>
          <w:rFonts w:ascii="仿宋" w:hAnsi="仿宋" w:eastAsia="仿宋"/>
          <w:sz w:val="32"/>
          <w:szCs w:val="36"/>
        </w:rPr>
      </w:pPr>
      <w:r>
        <w:rPr>
          <w:rFonts w:ascii="仿宋" w:hAnsi="仿宋" w:eastAsia="仿宋"/>
          <w:sz w:val="32"/>
          <w:szCs w:val="36"/>
        </w:rPr>
        <w:t>重点核定企业</w:t>
      </w:r>
      <w:r>
        <w:rPr>
          <w:rFonts w:hint="eastAsia" w:ascii="仿宋" w:hAnsi="仿宋" w:eastAsia="仿宋"/>
          <w:sz w:val="32"/>
          <w:szCs w:val="36"/>
        </w:rPr>
        <w:t>通信基站</w:t>
      </w:r>
      <w:r>
        <w:rPr>
          <w:rFonts w:ascii="仿宋" w:hAnsi="仿宋" w:eastAsia="仿宋"/>
          <w:sz w:val="32"/>
          <w:szCs w:val="36"/>
        </w:rPr>
        <w:t>能源消费构成及</w:t>
      </w:r>
      <w:r>
        <w:rPr>
          <w:rFonts w:hint="eastAsia" w:ascii="仿宋" w:hAnsi="仿宋" w:eastAsia="仿宋"/>
          <w:sz w:val="32"/>
          <w:szCs w:val="36"/>
        </w:rPr>
        <w:t>具体</w:t>
      </w:r>
      <w:r>
        <w:rPr>
          <w:rFonts w:ascii="仿宋" w:hAnsi="仿宋" w:eastAsia="仿宋"/>
          <w:sz w:val="32"/>
          <w:szCs w:val="36"/>
        </w:rPr>
        <w:t>消费量，确定主要耗能</w:t>
      </w:r>
      <w:r>
        <w:rPr>
          <w:rFonts w:hint="eastAsia" w:ascii="仿宋" w:hAnsi="仿宋" w:eastAsia="仿宋"/>
          <w:sz w:val="32"/>
          <w:szCs w:val="36"/>
        </w:rPr>
        <w:t>系统（</w:t>
      </w:r>
      <w:r>
        <w:rPr>
          <w:rFonts w:ascii="仿宋" w:hAnsi="仿宋" w:eastAsia="仿宋"/>
          <w:sz w:val="32"/>
          <w:szCs w:val="36"/>
        </w:rPr>
        <w:t>设备</w:t>
      </w:r>
      <w:r>
        <w:rPr>
          <w:rFonts w:hint="eastAsia" w:ascii="仿宋" w:hAnsi="仿宋" w:eastAsia="仿宋"/>
          <w:sz w:val="32"/>
          <w:szCs w:val="36"/>
        </w:rPr>
        <w:t>）</w:t>
      </w:r>
      <w:r>
        <w:rPr>
          <w:rFonts w:ascii="仿宋" w:hAnsi="仿宋" w:eastAsia="仿宋"/>
          <w:sz w:val="32"/>
          <w:szCs w:val="36"/>
        </w:rPr>
        <w:t>，分析</w:t>
      </w:r>
      <w:r>
        <w:rPr>
          <w:rFonts w:hint="eastAsia" w:ascii="仿宋" w:hAnsi="仿宋" w:eastAsia="仿宋"/>
          <w:sz w:val="32"/>
          <w:szCs w:val="36"/>
        </w:rPr>
        <w:t>能源损失及反馈电网电量情况，核算通信基站综合能耗</w:t>
      </w:r>
      <w:r>
        <w:rPr>
          <w:rFonts w:ascii="仿宋" w:hAnsi="仿宋" w:eastAsia="仿宋"/>
          <w:sz w:val="32"/>
          <w:szCs w:val="36"/>
        </w:rPr>
        <w:t>。</w:t>
      </w:r>
    </w:p>
    <w:p>
      <w:pPr>
        <w:ind w:firstLine="640" w:firstLineChars="200"/>
        <w:jc w:val="left"/>
        <w:rPr>
          <w:rFonts w:ascii="仿宋" w:hAnsi="仿宋" w:eastAsia="仿宋"/>
          <w:sz w:val="32"/>
          <w:szCs w:val="36"/>
        </w:rPr>
      </w:pPr>
      <w:r>
        <w:rPr>
          <w:rFonts w:hint="eastAsia" w:ascii="仿宋" w:hAnsi="仿宋" w:eastAsia="仿宋"/>
          <w:sz w:val="32"/>
          <w:szCs w:val="36"/>
        </w:rPr>
        <w:t>1、</w:t>
      </w:r>
      <w:r>
        <w:rPr>
          <w:rFonts w:ascii="仿宋" w:hAnsi="仿宋" w:eastAsia="仿宋"/>
          <w:sz w:val="32"/>
          <w:szCs w:val="36"/>
        </w:rPr>
        <w:t>依据企业提供的</w:t>
      </w:r>
      <w:r>
        <w:rPr>
          <w:rFonts w:hint="eastAsia" w:ascii="仿宋" w:hAnsi="仿宋" w:eastAsia="仿宋"/>
          <w:sz w:val="32"/>
          <w:szCs w:val="36"/>
        </w:rPr>
        <w:t>通信基站</w:t>
      </w:r>
      <w:r>
        <w:rPr>
          <w:rFonts w:ascii="仿宋" w:hAnsi="仿宋" w:eastAsia="仿宋"/>
          <w:sz w:val="32"/>
          <w:szCs w:val="36"/>
        </w:rPr>
        <w:t>各</w:t>
      </w:r>
      <w:r>
        <w:rPr>
          <w:rFonts w:hint="eastAsia" w:ascii="仿宋" w:hAnsi="仿宋" w:eastAsia="仿宋"/>
          <w:sz w:val="32"/>
          <w:szCs w:val="36"/>
        </w:rPr>
        <w:t>用</w:t>
      </w:r>
      <w:r>
        <w:rPr>
          <w:rFonts w:ascii="仿宋" w:hAnsi="仿宋" w:eastAsia="仿宋"/>
          <w:sz w:val="32"/>
          <w:szCs w:val="36"/>
        </w:rPr>
        <w:t>能品种、耗能</w:t>
      </w:r>
      <w:r>
        <w:rPr>
          <w:rFonts w:hint="eastAsia" w:ascii="仿宋" w:hAnsi="仿宋" w:eastAsia="仿宋"/>
          <w:sz w:val="32"/>
          <w:szCs w:val="36"/>
        </w:rPr>
        <w:t>量年度与</w:t>
      </w:r>
      <w:r>
        <w:rPr>
          <w:rFonts w:ascii="仿宋" w:hAnsi="仿宋" w:eastAsia="仿宋"/>
          <w:sz w:val="32"/>
          <w:szCs w:val="36"/>
        </w:rPr>
        <w:t>月度统计报表</w:t>
      </w:r>
      <w:r>
        <w:rPr>
          <w:rFonts w:hint="eastAsia" w:ascii="仿宋" w:hAnsi="仿宋" w:eastAsia="仿宋"/>
          <w:sz w:val="32"/>
          <w:szCs w:val="36"/>
        </w:rPr>
        <w:t>、成本报表等资料</w:t>
      </w:r>
      <w:r>
        <w:rPr>
          <w:rFonts w:ascii="仿宋" w:hAnsi="仿宋" w:eastAsia="仿宋"/>
          <w:sz w:val="32"/>
          <w:szCs w:val="36"/>
        </w:rPr>
        <w:t>，结合</w:t>
      </w:r>
      <w:r>
        <w:rPr>
          <w:rFonts w:hint="eastAsia" w:ascii="仿宋" w:hAnsi="仿宋" w:eastAsia="仿宋"/>
          <w:sz w:val="32"/>
          <w:szCs w:val="36"/>
        </w:rPr>
        <w:t>必要时的</w:t>
      </w:r>
      <w:r>
        <w:rPr>
          <w:rFonts w:ascii="仿宋" w:hAnsi="仿宋" w:eastAsia="仿宋"/>
          <w:sz w:val="32"/>
          <w:szCs w:val="36"/>
        </w:rPr>
        <w:t>现场走访与抽验，核定企业</w:t>
      </w:r>
      <w:r>
        <w:rPr>
          <w:rFonts w:hint="eastAsia" w:ascii="仿宋" w:hAnsi="仿宋" w:eastAsia="仿宋"/>
          <w:sz w:val="32"/>
          <w:szCs w:val="36"/>
        </w:rPr>
        <w:t>通信基站</w:t>
      </w:r>
      <w:r>
        <w:rPr>
          <w:rFonts w:ascii="仿宋" w:hAnsi="仿宋" w:eastAsia="仿宋"/>
          <w:sz w:val="32"/>
          <w:szCs w:val="36"/>
        </w:rPr>
        <w:t>能源消费构成及各能源品种耗能量。</w:t>
      </w:r>
    </w:p>
    <w:p>
      <w:pPr>
        <w:ind w:firstLine="640" w:firstLineChars="200"/>
        <w:jc w:val="left"/>
        <w:rPr>
          <w:rFonts w:ascii="仿宋" w:hAnsi="仿宋" w:eastAsia="仿宋"/>
          <w:sz w:val="32"/>
          <w:szCs w:val="36"/>
        </w:rPr>
      </w:pPr>
      <w:r>
        <w:rPr>
          <w:rFonts w:ascii="仿宋" w:hAnsi="仿宋" w:eastAsia="仿宋"/>
          <w:sz w:val="32"/>
          <w:szCs w:val="36"/>
        </w:rPr>
        <w:t>2</w:t>
      </w:r>
      <w:r>
        <w:rPr>
          <w:rFonts w:hint="eastAsia" w:ascii="仿宋" w:hAnsi="仿宋" w:eastAsia="仿宋"/>
          <w:sz w:val="32"/>
          <w:szCs w:val="36"/>
        </w:rPr>
        <w:t>、基于已核定的通信基站能源消费构成及消费量、能源损失和反馈电网能量，根据企业提供的资料，统计分品种能源消耗量</w:t>
      </w:r>
      <w:r>
        <w:rPr>
          <w:rFonts w:ascii="仿宋" w:hAnsi="仿宋" w:eastAsia="仿宋"/>
          <w:sz w:val="32"/>
          <w:szCs w:val="36"/>
        </w:rPr>
        <w:t>。</w:t>
      </w:r>
      <w:r>
        <w:rPr>
          <w:rFonts w:hint="eastAsia" w:ascii="仿宋" w:hAnsi="仿宋" w:eastAsia="仿宋"/>
          <w:sz w:val="32"/>
          <w:szCs w:val="36"/>
        </w:rPr>
        <w:t>参照《综合能耗计算通则》（G</w:t>
      </w:r>
      <w:r>
        <w:rPr>
          <w:rFonts w:ascii="仿宋" w:hAnsi="仿宋" w:eastAsia="仿宋"/>
          <w:sz w:val="32"/>
          <w:szCs w:val="36"/>
        </w:rPr>
        <w:t>B/T 2589</w:t>
      </w:r>
      <w:r>
        <w:rPr>
          <w:rFonts w:hint="eastAsia" w:ascii="仿宋" w:hAnsi="仿宋" w:eastAsia="仿宋"/>
          <w:sz w:val="32"/>
          <w:szCs w:val="36"/>
        </w:rPr>
        <w:t>）中7</w:t>
      </w:r>
      <w:r>
        <w:rPr>
          <w:rFonts w:ascii="仿宋" w:hAnsi="仿宋" w:eastAsia="仿宋"/>
          <w:sz w:val="32"/>
          <w:szCs w:val="36"/>
        </w:rPr>
        <w:t>.1</w:t>
      </w:r>
      <w:r>
        <w:rPr>
          <w:rFonts w:hint="eastAsia" w:ascii="仿宋" w:hAnsi="仿宋" w:eastAsia="仿宋"/>
          <w:sz w:val="32"/>
          <w:szCs w:val="36"/>
        </w:rPr>
        <w:t>所示的计算方法和附录A中所列的各种能源折标准煤系数（参考值），核算通信基站的综合能耗。依据《综合能耗计算通则》（</w:t>
      </w:r>
      <w:r>
        <w:rPr>
          <w:rFonts w:ascii="仿宋" w:hAnsi="仿宋" w:eastAsia="仿宋"/>
          <w:sz w:val="32"/>
          <w:szCs w:val="36"/>
        </w:rPr>
        <w:t>GB/T 2589）中</w:t>
      </w:r>
      <w:r>
        <w:rPr>
          <w:rFonts w:hint="eastAsia" w:ascii="仿宋" w:hAnsi="仿宋" w:eastAsia="仿宋"/>
          <w:sz w:val="32"/>
          <w:szCs w:val="36"/>
        </w:rPr>
        <w:t>表</w:t>
      </w:r>
      <w:r>
        <w:rPr>
          <w:rFonts w:ascii="仿宋" w:hAnsi="仿宋" w:eastAsia="仿宋"/>
          <w:sz w:val="32"/>
          <w:szCs w:val="36"/>
        </w:rPr>
        <w:t>A</w:t>
      </w:r>
      <w:r>
        <w:rPr>
          <w:rFonts w:hint="eastAsia" w:ascii="仿宋" w:hAnsi="仿宋" w:eastAsia="仿宋"/>
          <w:sz w:val="32"/>
          <w:szCs w:val="36"/>
        </w:rPr>
        <w:t>.</w:t>
      </w:r>
      <w:r>
        <w:rPr>
          <w:rFonts w:ascii="仿宋" w:hAnsi="仿宋" w:eastAsia="仿宋"/>
          <w:sz w:val="32"/>
          <w:szCs w:val="36"/>
        </w:rPr>
        <w:t>1中所列的</w:t>
      </w:r>
      <w:r>
        <w:rPr>
          <w:rFonts w:hint="eastAsia" w:ascii="仿宋" w:hAnsi="仿宋" w:eastAsia="仿宋"/>
          <w:sz w:val="32"/>
          <w:szCs w:val="36"/>
        </w:rPr>
        <w:t>电力</w:t>
      </w:r>
      <w:r>
        <w:rPr>
          <w:rFonts w:ascii="仿宋" w:hAnsi="仿宋" w:eastAsia="仿宋"/>
          <w:sz w:val="32"/>
          <w:szCs w:val="36"/>
        </w:rPr>
        <w:t>折标准煤系数（参考值）</w:t>
      </w:r>
      <w:r>
        <w:rPr>
          <w:rFonts w:hint="eastAsia" w:ascii="仿宋" w:hAnsi="仿宋" w:eastAsia="仿宋"/>
          <w:sz w:val="32"/>
          <w:szCs w:val="36"/>
        </w:rPr>
        <w:t>，将统计的可再生能源电力消费量总和折算为综合能耗，并计算其与基站总</w:t>
      </w:r>
      <w:r>
        <w:rPr>
          <w:rFonts w:ascii="仿宋" w:hAnsi="仿宋" w:eastAsia="仿宋"/>
          <w:sz w:val="32"/>
          <w:szCs w:val="36"/>
        </w:rPr>
        <w:t>综合</w:t>
      </w:r>
      <w:r>
        <w:rPr>
          <w:rFonts w:hint="eastAsia" w:ascii="仿宋" w:hAnsi="仿宋" w:eastAsia="仿宋"/>
          <w:sz w:val="32"/>
          <w:szCs w:val="36"/>
        </w:rPr>
        <w:t>能耗的比值，得出可再生能源应用比例</w:t>
      </w:r>
      <w:r>
        <w:rPr>
          <w:rFonts w:ascii="仿宋" w:hAnsi="仿宋" w:eastAsia="仿宋"/>
          <w:sz w:val="32"/>
          <w:szCs w:val="36"/>
        </w:rPr>
        <w:t>。</w:t>
      </w:r>
    </w:p>
    <w:p>
      <w:pPr>
        <w:jc w:val="center"/>
        <w:rPr>
          <w:rFonts w:ascii="仿宋" w:hAnsi="仿宋" w:eastAsia="仿宋"/>
          <w:sz w:val="32"/>
          <w:szCs w:val="36"/>
        </w:rPr>
      </w:pPr>
      <m:oMathPara>
        <m:oMath>
          <m:r>
            <m:rPr/>
            <w:rPr>
              <w:rFonts w:ascii="Cambria Math" w:hAnsi="Cambria Math" w:eastAsia="仿宋"/>
              <w:sz w:val="32"/>
              <w:szCs w:val="36"/>
            </w:rPr>
            <m:t>E=</m:t>
          </m:r>
          <m:nary>
            <m:naryPr>
              <m:chr m:val="∑"/>
              <m:limLoc m:val="subSup"/>
              <m:ctrlPr>
                <w:rPr>
                  <w:rFonts w:ascii="Cambria Math" w:hAnsi="Cambria Math" w:eastAsia="仿宋"/>
                  <w:i/>
                  <w:sz w:val="32"/>
                  <w:szCs w:val="36"/>
                </w:rPr>
              </m:ctrlPr>
            </m:naryPr>
            <m:sub>
              <m:r>
                <m:rPr/>
                <w:rPr>
                  <w:rFonts w:hint="eastAsia" w:ascii="Cambria Math" w:hAnsi="Cambria Math" w:eastAsia="仿宋"/>
                  <w:sz w:val="32"/>
                  <w:szCs w:val="36"/>
                </w:rPr>
                <m:t>i=1</m:t>
              </m:r>
              <m:ctrlPr>
                <w:rPr>
                  <w:rFonts w:ascii="Cambria Math" w:hAnsi="Cambria Math" w:eastAsia="仿宋"/>
                  <w:i/>
                  <w:sz w:val="32"/>
                  <w:szCs w:val="36"/>
                </w:rPr>
              </m:ctrlPr>
            </m:sub>
            <m:sup>
              <m:r>
                <m:rPr/>
                <w:rPr>
                  <w:rFonts w:hint="eastAsia" w:ascii="Cambria Math" w:hAnsi="Cambria Math" w:eastAsia="仿宋"/>
                  <w:sz w:val="32"/>
                  <w:szCs w:val="36"/>
                </w:rPr>
                <m:t>n</m:t>
              </m:r>
              <m:ctrlPr>
                <w:rPr>
                  <w:rFonts w:ascii="Cambria Math" w:hAnsi="Cambria Math" w:eastAsia="仿宋"/>
                  <w:i/>
                  <w:sz w:val="32"/>
                  <w:szCs w:val="36"/>
                </w:rPr>
              </m:ctrlPr>
            </m:sup>
            <m:e>
              <m:d>
                <m:dPr>
                  <m:ctrlPr>
                    <w:rPr>
                      <w:rFonts w:ascii="Cambria Math" w:hAnsi="Cambria Math" w:eastAsia="仿宋"/>
                      <w:i/>
                      <w:sz w:val="32"/>
                      <w:szCs w:val="36"/>
                    </w:rPr>
                  </m:ctrlPr>
                </m:dPr>
                <m:e>
                  <m:sSub>
                    <m:sSubPr>
                      <m:ctrlPr>
                        <w:rPr>
                          <w:rFonts w:ascii="Cambria Math" w:hAnsi="Cambria Math" w:eastAsia="仿宋"/>
                          <w:i/>
                          <w:sz w:val="32"/>
                          <w:szCs w:val="36"/>
                        </w:rPr>
                      </m:ctrlPr>
                    </m:sSubPr>
                    <m:e>
                      <m:r>
                        <m:rPr/>
                        <w:rPr>
                          <w:rFonts w:ascii="Cambria Math" w:hAnsi="Cambria Math" w:eastAsia="仿宋"/>
                          <w:sz w:val="32"/>
                          <w:szCs w:val="36"/>
                        </w:rPr>
                        <m:t>E</m:t>
                      </m:r>
                      <m:ctrlPr>
                        <w:rPr>
                          <w:rFonts w:ascii="Cambria Math" w:hAnsi="Cambria Math" w:eastAsia="仿宋"/>
                          <w:i/>
                          <w:sz w:val="32"/>
                          <w:szCs w:val="36"/>
                        </w:rPr>
                      </m:ctrlPr>
                    </m:e>
                    <m:sub>
                      <m:r>
                        <m:rPr/>
                        <w:rPr>
                          <w:rFonts w:hint="eastAsia" w:ascii="Cambria Math" w:hAnsi="Cambria Math" w:eastAsia="仿宋"/>
                          <w:sz w:val="32"/>
                          <w:szCs w:val="36"/>
                        </w:rPr>
                        <m:t>i</m:t>
                      </m:r>
                      <m:ctrlPr>
                        <w:rPr>
                          <w:rFonts w:ascii="Cambria Math" w:hAnsi="Cambria Math" w:eastAsia="仿宋"/>
                          <w:i/>
                          <w:sz w:val="32"/>
                          <w:szCs w:val="36"/>
                        </w:rPr>
                      </m:ctrlPr>
                    </m:sub>
                  </m:sSub>
                  <m:r>
                    <m:rPr/>
                    <w:rPr>
                      <w:rFonts w:hint="eastAsia" w:ascii="Cambria Math" w:hAnsi="Cambria Math" w:eastAsia="仿宋"/>
                      <w:sz w:val="32"/>
                      <w:szCs w:val="36"/>
                    </w:rPr>
                    <m:t>×</m:t>
                  </m:r>
                  <m:sSub>
                    <m:sSubPr>
                      <m:ctrlPr>
                        <w:rPr>
                          <w:rFonts w:ascii="Cambria Math" w:hAnsi="Cambria Math" w:eastAsia="仿宋"/>
                          <w:i/>
                          <w:sz w:val="32"/>
                          <w:szCs w:val="36"/>
                        </w:rPr>
                      </m:ctrlPr>
                    </m:sSubPr>
                    <m:e>
                      <m:r>
                        <m:rPr/>
                        <w:rPr>
                          <w:rFonts w:hint="eastAsia" w:ascii="Cambria Math" w:hAnsi="Cambria Math" w:eastAsia="仿宋"/>
                          <w:sz w:val="32"/>
                          <w:szCs w:val="36"/>
                        </w:rPr>
                        <m:t>k</m:t>
                      </m:r>
                      <m:ctrlPr>
                        <w:rPr>
                          <w:rFonts w:ascii="Cambria Math" w:hAnsi="Cambria Math" w:eastAsia="仿宋"/>
                          <w:i/>
                          <w:sz w:val="32"/>
                          <w:szCs w:val="36"/>
                        </w:rPr>
                      </m:ctrlPr>
                    </m:e>
                    <m:sub>
                      <m:r>
                        <m:rPr/>
                        <w:rPr>
                          <w:rFonts w:hint="eastAsia" w:ascii="Cambria Math" w:hAnsi="Cambria Math" w:eastAsia="仿宋"/>
                          <w:sz w:val="32"/>
                          <w:szCs w:val="36"/>
                        </w:rPr>
                        <m:t>i</m:t>
                      </m:r>
                      <m:ctrlPr>
                        <w:rPr>
                          <w:rFonts w:ascii="Cambria Math" w:hAnsi="Cambria Math" w:eastAsia="仿宋"/>
                          <w:i/>
                          <w:sz w:val="32"/>
                          <w:szCs w:val="36"/>
                        </w:rPr>
                      </m:ctrlPr>
                    </m:sub>
                  </m:sSub>
                  <m:ctrlPr>
                    <w:rPr>
                      <w:rFonts w:ascii="Cambria Math" w:hAnsi="Cambria Math" w:eastAsia="仿宋"/>
                      <w:i/>
                      <w:sz w:val="32"/>
                      <w:szCs w:val="36"/>
                    </w:rPr>
                  </m:ctrlPr>
                </m:e>
              </m:d>
              <m:ctrlPr>
                <w:rPr>
                  <w:rFonts w:ascii="Cambria Math" w:hAnsi="Cambria Math" w:eastAsia="仿宋"/>
                  <w:i/>
                  <w:sz w:val="32"/>
                  <w:szCs w:val="36"/>
                </w:rPr>
              </m:ctrlPr>
            </m:e>
          </m:nary>
        </m:oMath>
      </m:oMathPara>
    </w:p>
    <w:p>
      <w:pPr>
        <w:ind w:firstLine="560" w:firstLineChars="200"/>
        <w:jc w:val="left"/>
        <w:rPr>
          <w:rFonts w:ascii="仿宋" w:hAnsi="仿宋" w:eastAsia="仿宋"/>
          <w:sz w:val="28"/>
          <w:szCs w:val="28"/>
        </w:rPr>
      </w:pPr>
      <w:r>
        <w:rPr>
          <w:rFonts w:hint="eastAsia" w:ascii="仿宋" w:hAnsi="仿宋" w:eastAsia="仿宋"/>
          <w:sz w:val="28"/>
          <w:szCs w:val="28"/>
        </w:rPr>
        <w:t>式中：</w:t>
      </w:r>
    </w:p>
    <w:p>
      <w:pPr>
        <w:ind w:firstLine="560" w:firstLineChars="200"/>
        <w:jc w:val="left"/>
        <w:rPr>
          <w:rFonts w:ascii="仿宋" w:hAnsi="仿宋" w:eastAsia="仿宋"/>
          <w:sz w:val="28"/>
          <w:szCs w:val="28"/>
        </w:rPr>
      </w:pPr>
      <w:r>
        <w:rPr>
          <w:rFonts w:ascii="仿宋" w:hAnsi="仿宋" w:eastAsia="仿宋"/>
          <w:sz w:val="28"/>
          <w:szCs w:val="28"/>
        </w:rPr>
        <w:t>E—</w:t>
      </w:r>
      <w:r>
        <w:rPr>
          <w:rFonts w:hint="eastAsia" w:ascii="仿宋" w:hAnsi="仿宋" w:eastAsia="仿宋"/>
          <w:sz w:val="28"/>
          <w:szCs w:val="28"/>
        </w:rPr>
        <w:t>综合能耗</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n</w:t>
      </w:r>
      <w:r>
        <w:rPr>
          <w:rFonts w:ascii="仿宋" w:hAnsi="仿宋" w:eastAsia="仿宋"/>
          <w:sz w:val="28"/>
          <w:szCs w:val="28"/>
        </w:rPr>
        <w:t>—</w:t>
      </w:r>
      <w:r>
        <w:rPr>
          <w:rFonts w:hint="eastAsia" w:ascii="仿宋" w:hAnsi="仿宋" w:eastAsia="仿宋"/>
          <w:sz w:val="28"/>
          <w:szCs w:val="28"/>
        </w:rPr>
        <w:t>消耗的能源种类数；</w:t>
      </w:r>
    </w:p>
    <w:p>
      <w:pPr>
        <w:ind w:firstLine="563"/>
        <w:rPr>
          <w:rFonts w:ascii="仿宋" w:hAnsi="仿宋" w:eastAsia="仿宋"/>
          <w:sz w:val="28"/>
          <w:szCs w:val="28"/>
        </w:rPr>
      </w:pPr>
      <w:r>
        <w:rPr>
          <w:rFonts w:ascii="仿宋" w:hAnsi="仿宋" w:eastAsia="仿宋"/>
          <w:sz w:val="28"/>
          <w:szCs w:val="28"/>
        </w:rPr>
        <w:t>E</w:t>
      </w:r>
      <w:r>
        <w:rPr>
          <w:rFonts w:hint="eastAsia" w:ascii="仿宋" w:hAnsi="仿宋" w:eastAsia="仿宋"/>
          <w:sz w:val="28"/>
          <w:szCs w:val="28"/>
          <w:vertAlign w:val="subscript"/>
        </w:rPr>
        <w:t>i</w:t>
      </w:r>
      <w:r>
        <w:rPr>
          <w:rFonts w:ascii="仿宋" w:hAnsi="仿宋" w:eastAsia="仿宋"/>
          <w:sz w:val="28"/>
          <w:szCs w:val="28"/>
        </w:rPr>
        <w:t>—</w:t>
      </w:r>
      <w:r>
        <w:rPr>
          <w:rFonts w:hint="eastAsia" w:ascii="仿宋" w:hAnsi="仿宋" w:eastAsia="仿宋"/>
          <w:sz w:val="28"/>
          <w:szCs w:val="28"/>
        </w:rPr>
        <w:t>生产和/或服务活动中实际消耗的第i种能源量（含耗能工质消耗的能源量）；</w:t>
      </w:r>
    </w:p>
    <w:p>
      <w:pPr>
        <w:ind w:firstLine="563"/>
        <w:rPr>
          <w:rFonts w:ascii="仿宋" w:hAnsi="仿宋" w:eastAsia="仿宋"/>
          <w:sz w:val="32"/>
          <w:szCs w:val="36"/>
        </w:rPr>
      </w:pPr>
      <w:r>
        <w:rPr>
          <w:rFonts w:hint="eastAsia" w:ascii="仿宋" w:hAnsi="仿宋" w:eastAsia="仿宋"/>
          <w:sz w:val="28"/>
          <w:szCs w:val="28"/>
        </w:rPr>
        <w:t>k</w:t>
      </w:r>
      <w:r>
        <w:rPr>
          <w:rFonts w:hint="eastAsia" w:ascii="仿宋" w:hAnsi="仿宋" w:eastAsia="仿宋"/>
          <w:sz w:val="28"/>
          <w:szCs w:val="28"/>
          <w:vertAlign w:val="subscript"/>
        </w:rPr>
        <w:t>i</w:t>
      </w:r>
      <w:r>
        <w:rPr>
          <w:rFonts w:ascii="仿宋" w:hAnsi="仿宋" w:eastAsia="仿宋"/>
          <w:sz w:val="28"/>
          <w:szCs w:val="28"/>
        </w:rPr>
        <w:t>—</w:t>
      </w:r>
      <w:r>
        <w:rPr>
          <w:rFonts w:hint="eastAsia" w:ascii="仿宋" w:hAnsi="仿宋" w:eastAsia="仿宋"/>
          <w:sz w:val="28"/>
          <w:szCs w:val="28"/>
        </w:rPr>
        <w:t>第i种能源的折标煤系数。</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（五）实施能源效率诊断</w:t>
      </w:r>
    </w:p>
    <w:p>
      <w:pPr>
        <w:ind w:firstLine="640" w:firstLineChars="200"/>
        <w:jc w:val="left"/>
        <w:rPr>
          <w:rFonts w:ascii="仿宋" w:hAnsi="仿宋" w:eastAsia="仿宋"/>
          <w:sz w:val="32"/>
          <w:szCs w:val="36"/>
        </w:rPr>
      </w:pPr>
      <w:r>
        <w:rPr>
          <w:rFonts w:hint="eastAsia" w:ascii="仿宋" w:hAnsi="仿宋" w:eastAsia="仿宋"/>
          <w:sz w:val="32"/>
          <w:szCs w:val="36"/>
        </w:rPr>
        <w:t>可根据通信基站实际情况及实际需求，对被诊断对象单位信息流量综合能耗、电能利用效率、重点设备选型情况、先进节能技术应用情况进行诊断。</w:t>
      </w:r>
    </w:p>
    <w:p>
      <w:pPr>
        <w:ind w:firstLine="640" w:firstLineChars="200"/>
        <w:jc w:val="left"/>
        <w:rPr>
          <w:rFonts w:ascii="仿宋" w:hAnsi="仿宋" w:eastAsia="仿宋"/>
          <w:sz w:val="32"/>
          <w:szCs w:val="36"/>
        </w:rPr>
      </w:pPr>
      <w:r>
        <w:rPr>
          <w:rFonts w:hint="eastAsia" w:ascii="仿宋" w:hAnsi="仿宋" w:eastAsia="仿宋"/>
          <w:sz w:val="32"/>
          <w:szCs w:val="36"/>
        </w:rPr>
        <w:t>1、单位信息流量综合能耗</w:t>
      </w:r>
    </w:p>
    <w:p>
      <w:pPr>
        <w:jc w:val="center"/>
        <w:rPr>
          <w:rFonts w:ascii="仿宋" w:hAnsi="仿宋" w:eastAsia="仿宋"/>
          <w:sz w:val="32"/>
          <w:szCs w:val="36"/>
          <w:vertAlign w:val="subscript"/>
        </w:rPr>
      </w:pPr>
      <m:oMathPara>
        <m:oMath>
          <m:r>
            <m:rPr>
              <m:sty m:val="p"/>
            </m:rPr>
            <w:rPr>
              <w:rFonts w:hint="eastAsia" w:ascii="Cambria Math" w:hAnsi="Cambria Math" w:eastAsia="仿宋"/>
              <w:sz w:val="32"/>
              <w:szCs w:val="36"/>
            </w:rPr>
            <m:t>单位信息流量综合能耗=</m:t>
          </m:r>
          <m:sSub>
            <m:sSubPr>
              <m:ctrlPr>
                <w:rPr>
                  <w:rFonts w:ascii="Cambria Math" w:hAnsi="Cambria Math" w:eastAsia="仿宋"/>
                  <w:sz w:val="32"/>
                  <w:szCs w:val="36"/>
                </w:rPr>
              </m:ctrlPr>
            </m:sSubPr>
            <m:e>
              <m:r>
                <m:rPr/>
                <w:rPr>
                  <w:rFonts w:ascii="Cambria Math" w:hAnsi="Cambria Math" w:eastAsia="仿宋"/>
                  <w:sz w:val="32"/>
                  <w:szCs w:val="36"/>
                </w:rPr>
                <m:t>E</m:t>
              </m:r>
              <m:ctrlPr>
                <w:rPr>
                  <w:rFonts w:ascii="Cambria Math" w:hAnsi="Cambria Math" w:eastAsia="仿宋"/>
                  <w:sz w:val="32"/>
                  <w:szCs w:val="36"/>
                </w:rPr>
              </m:ctrlPr>
            </m:e>
            <m:sub>
              <m:r>
                <m:rPr/>
                <w:rPr>
                  <w:rFonts w:ascii="Cambria Math" w:hAnsi="Cambria Math" w:eastAsia="仿宋"/>
                  <w:sz w:val="32"/>
                  <w:szCs w:val="36"/>
                </w:rPr>
                <m:t>BS</m:t>
              </m:r>
              <m:ctrlPr>
                <w:rPr>
                  <w:rFonts w:ascii="Cambria Math" w:hAnsi="Cambria Math" w:eastAsia="仿宋"/>
                  <w:sz w:val="32"/>
                  <w:szCs w:val="36"/>
                </w:rPr>
              </m:ctrlPr>
            </m:sub>
          </m:sSub>
          <m:sSub>
            <m:sSubPr>
              <m:ctrlPr>
                <w:rPr>
                  <w:rFonts w:ascii="Cambria Math" w:hAnsi="Cambria Math" w:eastAsia="仿宋"/>
                  <w:sz w:val="32"/>
                  <w:szCs w:val="36"/>
                </w:rPr>
              </m:ctrlPr>
            </m:sSubPr>
            <m:e>
              <m:r>
                <m:rPr/>
                <w:rPr>
                  <w:rFonts w:ascii="Cambria Math" w:hAnsi="Cambria Math" w:eastAsia="仿宋"/>
                  <w:sz w:val="32"/>
                  <w:szCs w:val="36"/>
                </w:rPr>
                <m:t>÷T</m:t>
              </m:r>
              <m:ctrlPr>
                <w:rPr>
                  <w:rFonts w:ascii="Cambria Math" w:hAnsi="Cambria Math" w:eastAsia="仿宋"/>
                  <w:sz w:val="32"/>
                  <w:szCs w:val="36"/>
                </w:rPr>
              </m:ctrlPr>
            </m:e>
            <m:sub>
              <m:r>
                <m:rPr/>
                <w:rPr>
                  <w:rFonts w:ascii="Cambria Math" w:hAnsi="Cambria Math" w:eastAsia="仿宋"/>
                  <w:sz w:val="32"/>
                  <w:szCs w:val="36"/>
                </w:rPr>
                <m:t>BS</m:t>
              </m:r>
              <m:ctrlPr>
                <w:rPr>
                  <w:rFonts w:ascii="Cambria Math" w:hAnsi="Cambria Math" w:eastAsia="仿宋"/>
                  <w:sz w:val="32"/>
                  <w:szCs w:val="36"/>
                </w:rPr>
              </m:ctrlPr>
            </m:sub>
          </m:sSub>
        </m:oMath>
      </m:oMathPara>
    </w:p>
    <w:p>
      <w:pPr>
        <w:ind w:firstLine="560" w:firstLineChars="200"/>
        <w:jc w:val="left"/>
        <w:rPr>
          <w:rFonts w:ascii="仿宋" w:hAnsi="仿宋" w:eastAsia="仿宋"/>
          <w:sz w:val="28"/>
          <w:szCs w:val="28"/>
        </w:rPr>
      </w:pPr>
      <w:r>
        <w:rPr>
          <w:rFonts w:hint="eastAsia" w:ascii="仿宋" w:hAnsi="仿宋" w:eastAsia="仿宋"/>
          <w:sz w:val="28"/>
          <w:szCs w:val="28"/>
        </w:rPr>
        <w:t>式中：</w:t>
      </w:r>
    </w:p>
    <w:p>
      <w:pPr>
        <w:ind w:firstLine="560" w:firstLineChars="200"/>
        <w:jc w:val="left"/>
        <w:rPr>
          <w:rFonts w:ascii="仿宋" w:hAnsi="仿宋" w:eastAsia="仿宋"/>
          <w:sz w:val="28"/>
          <w:szCs w:val="28"/>
        </w:rPr>
      </w:pPr>
      <w:r>
        <w:rPr>
          <w:rFonts w:ascii="仿宋" w:hAnsi="仿宋" w:eastAsia="仿宋"/>
          <w:sz w:val="28"/>
          <w:szCs w:val="28"/>
        </w:rPr>
        <w:t>E</w:t>
      </w:r>
      <w:r>
        <w:rPr>
          <w:rFonts w:ascii="仿宋" w:hAnsi="仿宋" w:eastAsia="仿宋"/>
          <w:sz w:val="28"/>
          <w:szCs w:val="28"/>
          <w:vertAlign w:val="subscript"/>
        </w:rPr>
        <w:t>BS</w:t>
      </w:r>
      <w:r>
        <w:rPr>
          <w:rFonts w:ascii="仿宋" w:hAnsi="仿宋" w:eastAsia="仿宋"/>
          <w:sz w:val="28"/>
          <w:szCs w:val="28"/>
        </w:rPr>
        <w:t>—</w:t>
      </w:r>
      <w:r>
        <w:rPr>
          <w:rFonts w:hint="eastAsia" w:ascii="仿宋" w:hAnsi="仿宋" w:eastAsia="仿宋"/>
          <w:sz w:val="28"/>
          <w:szCs w:val="28"/>
        </w:rPr>
        <w:t>通信基站消耗总电能，单位为</w:t>
      </w:r>
      <w:r>
        <w:rPr>
          <w:rFonts w:ascii="仿宋" w:hAnsi="仿宋" w:eastAsia="仿宋"/>
          <w:sz w:val="28"/>
          <w:szCs w:val="28"/>
        </w:rPr>
        <w:t>kWh;</w:t>
      </w:r>
    </w:p>
    <w:p>
      <w:pPr>
        <w:ind w:firstLine="560" w:firstLineChars="200"/>
        <w:rPr>
          <w:rFonts w:ascii="仿宋" w:hAnsi="仿宋" w:eastAsia="仿宋"/>
          <w:sz w:val="32"/>
          <w:szCs w:val="36"/>
        </w:rPr>
      </w:pPr>
      <w:r>
        <w:rPr>
          <w:rFonts w:ascii="仿宋" w:hAnsi="仿宋" w:eastAsia="仿宋"/>
          <w:sz w:val="28"/>
          <w:szCs w:val="28"/>
        </w:rPr>
        <w:t>T</w:t>
      </w:r>
      <w:r>
        <w:rPr>
          <w:rFonts w:ascii="仿宋" w:hAnsi="仿宋" w:eastAsia="仿宋"/>
          <w:sz w:val="28"/>
          <w:szCs w:val="28"/>
          <w:vertAlign w:val="subscript"/>
        </w:rPr>
        <w:t>BS</w:t>
      </w:r>
      <w:r>
        <w:rPr>
          <w:rFonts w:ascii="仿宋" w:hAnsi="仿宋" w:eastAsia="仿宋"/>
          <w:sz w:val="28"/>
          <w:szCs w:val="28"/>
        </w:rPr>
        <w:t>—</w:t>
      </w:r>
      <w:r>
        <w:rPr>
          <w:rFonts w:hint="eastAsia" w:ascii="仿宋" w:hAnsi="仿宋" w:eastAsia="仿宋"/>
          <w:sz w:val="28"/>
          <w:szCs w:val="28"/>
        </w:rPr>
        <w:t>通信基站总信息流量，单位为</w:t>
      </w:r>
      <w:r>
        <w:rPr>
          <w:rFonts w:ascii="仿宋" w:hAnsi="仿宋" w:eastAsia="仿宋"/>
          <w:sz w:val="28"/>
          <w:szCs w:val="28"/>
        </w:rPr>
        <w:t>GB</w:t>
      </w:r>
      <w:r>
        <w:rPr>
          <w:rFonts w:hint="eastAsia" w:ascii="仿宋" w:hAnsi="仿宋" w:eastAsia="仿宋"/>
          <w:sz w:val="28"/>
          <w:szCs w:val="28"/>
        </w:rPr>
        <w:t>。</w:t>
      </w:r>
    </w:p>
    <w:p>
      <w:pPr>
        <w:ind w:firstLine="640" w:firstLineChars="200"/>
        <w:jc w:val="left"/>
        <w:rPr>
          <w:rFonts w:ascii="仿宋" w:hAnsi="仿宋" w:eastAsia="仿宋"/>
          <w:sz w:val="32"/>
          <w:szCs w:val="36"/>
        </w:rPr>
      </w:pPr>
      <w:r>
        <w:rPr>
          <w:rFonts w:ascii="仿宋" w:hAnsi="仿宋" w:eastAsia="仿宋"/>
          <w:sz w:val="32"/>
          <w:szCs w:val="36"/>
        </w:rPr>
        <w:t>2</w:t>
      </w:r>
      <w:r>
        <w:rPr>
          <w:rFonts w:hint="eastAsia" w:ascii="仿宋" w:hAnsi="仿宋" w:eastAsia="仿宋"/>
          <w:sz w:val="32"/>
          <w:szCs w:val="36"/>
        </w:rPr>
        <w:t>、电能利用效率（</w:t>
      </w:r>
      <w:r>
        <w:rPr>
          <w:rFonts w:ascii="仿宋" w:hAnsi="仿宋" w:eastAsia="仿宋"/>
          <w:sz w:val="32"/>
          <w:szCs w:val="36"/>
        </w:rPr>
        <w:t>PUE</w:t>
      </w:r>
      <w:r>
        <w:rPr>
          <w:rFonts w:hint="eastAsia" w:ascii="仿宋" w:hAnsi="仿宋" w:eastAsia="仿宋"/>
          <w:sz w:val="32"/>
          <w:szCs w:val="36"/>
        </w:rPr>
        <w:t>）要求</w:t>
      </w:r>
    </w:p>
    <w:p>
      <w:pPr>
        <w:ind w:firstLine="640" w:firstLineChars="200"/>
        <w:jc w:val="left"/>
        <w:rPr>
          <w:rFonts w:ascii="仿宋" w:hAnsi="仿宋" w:eastAsia="仿宋"/>
          <w:sz w:val="32"/>
          <w:szCs w:val="36"/>
        </w:rPr>
      </w:pPr>
      <m:oMathPara>
        <m:oMath>
          <m:r>
            <m:rPr/>
            <w:rPr>
              <w:rFonts w:ascii="Cambria Math" w:hAnsi="Cambria Math" w:eastAsia="仿宋"/>
              <w:sz w:val="32"/>
              <w:szCs w:val="36"/>
            </w:rPr>
            <m:t>PUE</m:t>
          </m:r>
          <m:r>
            <m:rPr/>
            <w:rPr>
              <w:rFonts w:hint="eastAsia" w:ascii="Cambria Math" w:hAnsi="Cambria Math" w:eastAsia="仿宋"/>
              <w:sz w:val="32"/>
              <w:szCs w:val="36"/>
            </w:rPr>
            <m:t>=</m:t>
          </m:r>
          <m:sSub>
            <m:sSubPr>
              <m:ctrlPr>
                <w:rPr>
                  <w:rFonts w:ascii="Cambria Math" w:hAnsi="Cambria Math" w:eastAsia="仿宋"/>
                  <w:i/>
                  <w:sz w:val="32"/>
                  <w:szCs w:val="36"/>
                </w:rPr>
              </m:ctrlPr>
            </m:sSubPr>
            <m:e>
              <m:r>
                <m:rPr/>
                <w:rPr>
                  <w:rFonts w:ascii="Cambria Math" w:hAnsi="Cambria Math" w:eastAsia="仿宋"/>
                  <w:sz w:val="32"/>
                  <w:szCs w:val="36"/>
                </w:rPr>
                <m:t>E</m:t>
              </m:r>
              <m:ctrlPr>
                <w:rPr>
                  <w:rFonts w:ascii="Cambria Math" w:hAnsi="Cambria Math" w:eastAsia="仿宋"/>
                  <w:i/>
                  <w:sz w:val="32"/>
                  <w:szCs w:val="36"/>
                </w:rPr>
              </m:ctrlPr>
            </m:e>
            <m:sub>
              <m:r>
                <m:rPr/>
                <w:rPr>
                  <w:rFonts w:ascii="Cambria Math" w:hAnsi="Cambria Math" w:eastAsia="仿宋"/>
                  <w:sz w:val="32"/>
                  <w:szCs w:val="36"/>
                </w:rPr>
                <m:t>TOTAL</m:t>
              </m:r>
              <m:ctrlPr>
                <w:rPr>
                  <w:rFonts w:ascii="Cambria Math" w:hAnsi="Cambria Math" w:eastAsia="仿宋"/>
                  <w:i/>
                  <w:sz w:val="32"/>
                  <w:szCs w:val="36"/>
                </w:rPr>
              </m:ctrlPr>
            </m:sub>
          </m:sSub>
          <m:r>
            <m:rPr/>
            <w:rPr>
              <w:rFonts w:ascii="Cambria Math" w:hAnsi="Cambria Math" w:eastAsia="仿宋"/>
              <w:sz w:val="32"/>
              <w:szCs w:val="36"/>
            </w:rPr>
            <m:t>÷</m:t>
          </m:r>
          <m:sSub>
            <m:sSubPr>
              <m:ctrlPr>
                <w:rPr>
                  <w:rFonts w:ascii="Cambria Math" w:hAnsi="Cambria Math" w:eastAsia="仿宋"/>
                  <w:i/>
                  <w:sz w:val="32"/>
                  <w:szCs w:val="36"/>
                </w:rPr>
              </m:ctrlPr>
            </m:sSubPr>
            <m:e>
              <m:r>
                <m:rPr/>
                <w:rPr>
                  <w:rFonts w:ascii="Cambria Math" w:hAnsi="Cambria Math" w:eastAsia="仿宋"/>
                  <w:sz w:val="32"/>
                  <w:szCs w:val="36"/>
                </w:rPr>
                <m:t>E</m:t>
              </m:r>
              <m:ctrlPr>
                <w:rPr>
                  <w:rFonts w:ascii="Cambria Math" w:hAnsi="Cambria Math" w:eastAsia="仿宋"/>
                  <w:i/>
                  <w:sz w:val="32"/>
                  <w:szCs w:val="36"/>
                </w:rPr>
              </m:ctrlPr>
            </m:e>
            <m:sub>
              <m:r>
                <m:rPr/>
                <w:rPr>
                  <w:rFonts w:ascii="Cambria Math" w:hAnsi="Cambria Math" w:eastAsia="仿宋"/>
                  <w:sz w:val="32"/>
                  <w:szCs w:val="36"/>
                </w:rPr>
                <m:t>ict</m:t>
              </m:r>
              <m:ctrlPr>
                <w:rPr>
                  <w:rFonts w:ascii="Cambria Math" w:hAnsi="Cambria Math" w:eastAsia="仿宋"/>
                  <w:i/>
                  <w:sz w:val="32"/>
                  <w:szCs w:val="36"/>
                </w:rPr>
              </m:ctrlPr>
            </m:sub>
          </m:sSub>
        </m:oMath>
      </m:oMathPara>
    </w:p>
    <w:p>
      <w:pPr>
        <w:ind w:firstLine="560" w:firstLineChars="200"/>
        <w:jc w:val="left"/>
        <w:rPr>
          <w:rFonts w:ascii="仿宋" w:hAnsi="仿宋" w:eastAsia="仿宋"/>
          <w:sz w:val="28"/>
          <w:szCs w:val="28"/>
        </w:rPr>
      </w:pPr>
      <w:r>
        <w:rPr>
          <w:rFonts w:hint="eastAsia" w:ascii="仿宋" w:hAnsi="仿宋" w:eastAsia="仿宋"/>
          <w:sz w:val="28"/>
          <w:szCs w:val="28"/>
        </w:rPr>
        <w:t>式中：</w:t>
      </w:r>
    </w:p>
    <w:p>
      <w:pPr>
        <w:ind w:firstLine="560" w:firstLineChars="200"/>
        <w:jc w:val="left"/>
        <w:rPr>
          <w:rFonts w:ascii="仿宋" w:hAnsi="仿宋" w:eastAsia="仿宋"/>
          <w:sz w:val="28"/>
          <w:szCs w:val="28"/>
        </w:rPr>
      </w:pPr>
      <w:r>
        <w:rPr>
          <w:rFonts w:ascii="仿宋" w:hAnsi="仿宋" w:eastAsia="仿宋"/>
          <w:sz w:val="28"/>
          <w:szCs w:val="28"/>
        </w:rPr>
        <w:t>PUE—</w:t>
      </w:r>
      <w:r>
        <w:rPr>
          <w:rFonts w:hint="eastAsia" w:ascii="仿宋" w:hAnsi="仿宋" w:eastAsia="仿宋"/>
          <w:sz w:val="28"/>
          <w:szCs w:val="28"/>
        </w:rPr>
        <w:t>通信基站电能利用效率；</w:t>
      </w:r>
    </w:p>
    <w:p>
      <w:pPr>
        <w:ind w:firstLine="560" w:firstLineChars="200"/>
        <w:jc w:val="left"/>
        <w:rPr>
          <w:rFonts w:ascii="仿宋" w:hAnsi="仿宋" w:eastAsia="仿宋"/>
          <w:sz w:val="28"/>
          <w:szCs w:val="28"/>
        </w:rPr>
      </w:pPr>
      <w:r>
        <w:rPr>
          <w:rFonts w:ascii="仿宋" w:hAnsi="仿宋" w:eastAsia="仿宋"/>
          <w:sz w:val="28"/>
          <w:szCs w:val="28"/>
        </w:rPr>
        <w:t>E</w:t>
      </w:r>
      <w:r>
        <w:rPr>
          <w:rFonts w:ascii="仿宋" w:hAnsi="仿宋" w:eastAsia="仿宋"/>
          <w:sz w:val="28"/>
          <w:szCs w:val="28"/>
          <w:vertAlign w:val="subscript"/>
        </w:rPr>
        <w:t>TOTAL</w:t>
      </w:r>
      <w:r>
        <w:rPr>
          <w:rFonts w:ascii="仿宋" w:hAnsi="仿宋" w:eastAsia="仿宋"/>
          <w:sz w:val="28"/>
          <w:szCs w:val="28"/>
        </w:rPr>
        <w:t>—</w:t>
      </w:r>
      <w:r>
        <w:rPr>
          <w:rFonts w:hint="eastAsia" w:ascii="仿宋" w:hAnsi="仿宋" w:eastAsia="仿宋"/>
          <w:sz w:val="28"/>
          <w:szCs w:val="28"/>
        </w:rPr>
        <w:t>通信基站消耗总电能，单位为</w:t>
      </w:r>
      <w:r>
        <w:rPr>
          <w:rFonts w:ascii="仿宋" w:hAnsi="仿宋" w:eastAsia="仿宋"/>
          <w:sz w:val="28"/>
          <w:szCs w:val="28"/>
        </w:rPr>
        <w:t>kWh</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ascii="仿宋" w:hAnsi="仿宋" w:eastAsia="仿宋"/>
          <w:sz w:val="28"/>
          <w:szCs w:val="28"/>
        </w:rPr>
        <w:t>E</w:t>
      </w:r>
      <w:r>
        <w:rPr>
          <w:rFonts w:hint="eastAsia" w:ascii="仿宋" w:hAnsi="仿宋" w:eastAsia="仿宋"/>
          <w:sz w:val="28"/>
          <w:szCs w:val="28"/>
          <w:vertAlign w:val="subscript"/>
        </w:rPr>
        <w:t>ict</w:t>
      </w:r>
      <w:r>
        <w:rPr>
          <w:rFonts w:ascii="仿宋" w:hAnsi="仿宋" w:eastAsia="仿宋"/>
          <w:sz w:val="28"/>
          <w:szCs w:val="28"/>
        </w:rPr>
        <w:t>—</w:t>
      </w:r>
      <w:r>
        <w:rPr>
          <w:rFonts w:hint="eastAsia" w:ascii="仿宋" w:hAnsi="仿宋" w:eastAsia="仿宋"/>
          <w:sz w:val="28"/>
          <w:szCs w:val="28"/>
        </w:rPr>
        <w:t>通信基站通信设备消耗电能，单位为</w:t>
      </w:r>
      <w:r>
        <w:rPr>
          <w:rFonts w:ascii="仿宋" w:hAnsi="仿宋" w:eastAsia="仿宋"/>
          <w:sz w:val="28"/>
          <w:szCs w:val="28"/>
        </w:rPr>
        <w:t>kWh;</w:t>
      </w:r>
      <w:r>
        <w:rPr>
          <w:rFonts w:hint="eastAsia" w:ascii="仿宋" w:hAnsi="仿宋" w:eastAsia="仿宋"/>
          <w:sz w:val="28"/>
          <w:szCs w:val="28"/>
        </w:rPr>
        <w:t>。</w:t>
      </w:r>
    </w:p>
    <w:p>
      <w:pPr>
        <w:ind w:firstLine="640" w:firstLineChars="200"/>
        <w:jc w:val="left"/>
        <w:rPr>
          <w:rFonts w:ascii="仿宋" w:hAnsi="仿宋" w:eastAsia="仿宋"/>
          <w:sz w:val="32"/>
          <w:szCs w:val="36"/>
        </w:rPr>
      </w:pPr>
      <w:r>
        <w:rPr>
          <w:rFonts w:ascii="仿宋" w:hAnsi="仿宋" w:eastAsia="仿宋"/>
          <w:sz w:val="32"/>
          <w:szCs w:val="36"/>
        </w:rPr>
        <w:t>3、针对</w:t>
      </w:r>
      <w:r>
        <w:rPr>
          <w:rFonts w:hint="eastAsia" w:ascii="仿宋" w:hAnsi="仿宋" w:eastAsia="仿宋"/>
          <w:sz w:val="32"/>
          <w:szCs w:val="36"/>
        </w:rPr>
        <w:t>通信基站内</w:t>
      </w:r>
      <w:r>
        <w:rPr>
          <w:rFonts w:ascii="仿宋" w:hAnsi="仿宋" w:eastAsia="仿宋"/>
          <w:sz w:val="32"/>
          <w:szCs w:val="36"/>
        </w:rPr>
        <w:t>主要用能设备</w:t>
      </w:r>
      <w:r>
        <w:rPr>
          <w:rFonts w:hint="eastAsia" w:ascii="仿宋" w:hAnsi="仿宋" w:eastAsia="仿宋"/>
          <w:sz w:val="32"/>
          <w:szCs w:val="36"/>
        </w:rPr>
        <w:t>，依据基站运营企业提供的用能设备清单、运行记录及历史能效测试报告等资料，结合必要时进行的现场能效测试和运行情况检查，参照相关</w:t>
      </w:r>
      <w:r>
        <w:rPr>
          <w:rFonts w:ascii="仿宋" w:hAnsi="仿宋" w:eastAsia="仿宋"/>
          <w:sz w:val="32"/>
          <w:szCs w:val="36"/>
        </w:rPr>
        <w:t>标准规范，</w:t>
      </w:r>
      <w:r>
        <w:rPr>
          <w:rFonts w:hint="eastAsia" w:ascii="仿宋" w:hAnsi="仿宋" w:eastAsia="仿宋"/>
          <w:sz w:val="32"/>
          <w:szCs w:val="36"/>
        </w:rPr>
        <w:t>分析评估重点用能设备的能效水平、用能合理性及实际运行效果等。</w:t>
      </w:r>
    </w:p>
    <w:p>
      <w:pPr>
        <w:ind w:firstLine="640" w:firstLineChars="200"/>
        <w:jc w:val="left"/>
        <w:rPr>
          <w:rFonts w:ascii="仿宋" w:hAnsi="仿宋" w:eastAsia="仿宋"/>
          <w:b/>
          <w:bCs/>
          <w:sz w:val="24"/>
          <w:szCs w:val="28"/>
        </w:rPr>
      </w:pPr>
      <w:r>
        <w:rPr>
          <w:rFonts w:ascii="仿宋" w:hAnsi="仿宋" w:eastAsia="仿宋"/>
          <w:sz w:val="32"/>
          <w:szCs w:val="36"/>
        </w:rPr>
        <w:t>4、</w:t>
      </w:r>
      <w:r>
        <w:rPr>
          <w:rFonts w:hint="eastAsia" w:ascii="仿宋" w:hAnsi="仿宋" w:eastAsia="仿宋"/>
          <w:sz w:val="32"/>
          <w:szCs w:val="36"/>
        </w:rPr>
        <w:t>根据企业</w:t>
      </w:r>
      <w:r>
        <w:rPr>
          <w:rFonts w:ascii="仿宋" w:hAnsi="仿宋" w:eastAsia="仿宋"/>
          <w:sz w:val="32"/>
          <w:szCs w:val="36"/>
        </w:rPr>
        <w:t>提供的设备清单、节能技术应用及改</w:t>
      </w:r>
      <w:r>
        <w:rPr>
          <w:rFonts w:hint="eastAsia" w:ascii="仿宋" w:hAnsi="仿宋" w:eastAsia="仿宋"/>
          <w:sz w:val="32"/>
          <w:szCs w:val="36"/>
        </w:rPr>
        <w:t>造项目清单等资料，对照《国家重点节能技术推广目录》、《国家通信业节能技术产品推荐目录》等政策文件，结合必要时进行的现场核检，分析评估落后设备淘汰情况及先进节能技术、装备的应用情况。对基站应用先进技术方案及应用后的实际节能量进行评估。</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（六）实施能源管理诊断</w:t>
      </w:r>
    </w:p>
    <w:p>
      <w:pPr>
        <w:ind w:firstLine="640" w:firstLineChars="200"/>
        <w:jc w:val="left"/>
        <w:rPr>
          <w:rFonts w:ascii="仿宋" w:hAnsi="仿宋" w:eastAsia="仿宋"/>
          <w:sz w:val="32"/>
          <w:szCs w:val="36"/>
        </w:rPr>
      </w:pPr>
      <w:r>
        <w:rPr>
          <w:rFonts w:ascii="仿宋" w:hAnsi="仿宋" w:eastAsia="仿宋"/>
          <w:sz w:val="32"/>
          <w:szCs w:val="36"/>
        </w:rPr>
        <w:t>重点核</w:t>
      </w:r>
      <w:r>
        <w:rPr>
          <w:rFonts w:hint="eastAsia" w:ascii="仿宋" w:hAnsi="仿宋" w:eastAsia="仿宋"/>
          <w:sz w:val="32"/>
          <w:szCs w:val="36"/>
        </w:rPr>
        <w:t>实</w:t>
      </w:r>
      <w:r>
        <w:rPr>
          <w:rFonts w:ascii="仿宋" w:hAnsi="仿宋" w:eastAsia="仿宋"/>
          <w:sz w:val="32"/>
          <w:szCs w:val="36"/>
        </w:rPr>
        <w:t>企业</w:t>
      </w:r>
      <w:r>
        <w:rPr>
          <w:rFonts w:hint="eastAsia" w:ascii="仿宋" w:hAnsi="仿宋" w:eastAsia="仿宋"/>
          <w:sz w:val="32"/>
          <w:szCs w:val="36"/>
        </w:rPr>
        <w:t>通信基站</w:t>
      </w:r>
      <w:r>
        <w:rPr>
          <w:rFonts w:ascii="仿宋" w:hAnsi="仿宋" w:eastAsia="仿宋"/>
          <w:sz w:val="32"/>
          <w:szCs w:val="36"/>
        </w:rPr>
        <w:t>能源管理</w:t>
      </w:r>
      <w:r>
        <w:rPr>
          <w:rFonts w:hint="eastAsia" w:ascii="仿宋" w:hAnsi="仿宋" w:eastAsia="仿宋"/>
          <w:sz w:val="32"/>
          <w:szCs w:val="36"/>
        </w:rPr>
        <w:t>组织构建和责任划分、能源管理</w:t>
      </w:r>
      <w:r>
        <w:rPr>
          <w:rFonts w:ascii="仿宋" w:hAnsi="仿宋" w:eastAsia="仿宋"/>
          <w:sz w:val="32"/>
          <w:szCs w:val="36"/>
        </w:rPr>
        <w:t>制度建立及执行、能源计量器具配备与管理、能源统计分析、能源管理中心建设和信息化运行、节能宣传教育活动开展情况</w:t>
      </w:r>
      <w:r>
        <w:rPr>
          <w:rFonts w:hint="eastAsia" w:ascii="仿宋" w:hAnsi="仿宋" w:eastAsia="仿宋"/>
          <w:sz w:val="32"/>
          <w:szCs w:val="36"/>
        </w:rPr>
        <w:t>等</w:t>
      </w:r>
      <w:r>
        <w:rPr>
          <w:rFonts w:ascii="仿宋" w:hAnsi="仿宋" w:eastAsia="仿宋"/>
          <w:sz w:val="32"/>
          <w:szCs w:val="36"/>
        </w:rPr>
        <w:t>。</w:t>
      </w:r>
    </w:p>
    <w:p>
      <w:pPr>
        <w:ind w:firstLine="640" w:firstLineChars="200"/>
        <w:jc w:val="left"/>
        <w:rPr>
          <w:rFonts w:ascii="仿宋" w:hAnsi="仿宋" w:eastAsia="仿宋"/>
          <w:sz w:val="32"/>
          <w:szCs w:val="36"/>
        </w:rPr>
      </w:pPr>
      <w:r>
        <w:rPr>
          <w:rFonts w:ascii="仿宋" w:hAnsi="仿宋" w:eastAsia="仿宋"/>
          <w:sz w:val="32"/>
          <w:szCs w:val="36"/>
        </w:rPr>
        <w:t>1、</w:t>
      </w:r>
      <w:r>
        <w:rPr>
          <w:rFonts w:hint="eastAsia" w:ascii="仿宋" w:hAnsi="仿宋" w:eastAsia="仿宋"/>
          <w:sz w:val="32"/>
          <w:szCs w:val="36"/>
        </w:rPr>
        <w:t>依据企业提供的组织结构图、岗位职责和聘任文件等资料，参照《能源管理体系要求》（GB/T 23331）、《工业企业能源管理导则》（G</w:t>
      </w:r>
      <w:r>
        <w:rPr>
          <w:rFonts w:ascii="仿宋" w:hAnsi="仿宋" w:eastAsia="仿宋"/>
          <w:sz w:val="32"/>
          <w:szCs w:val="36"/>
        </w:rPr>
        <w:t>B/T 15587</w:t>
      </w:r>
      <w:r>
        <w:rPr>
          <w:rFonts w:hint="eastAsia" w:ascii="仿宋" w:hAnsi="仿宋" w:eastAsia="仿宋"/>
          <w:sz w:val="32"/>
          <w:szCs w:val="36"/>
        </w:rPr>
        <w:t>）</w:t>
      </w:r>
      <w:r>
        <w:rPr>
          <w:rFonts w:ascii="仿宋" w:hAnsi="仿宋" w:eastAsia="仿宋"/>
          <w:sz w:val="32"/>
          <w:szCs w:val="36"/>
        </w:rPr>
        <w:t>等标准规范，</w:t>
      </w:r>
      <w:r>
        <w:rPr>
          <w:rFonts w:hint="eastAsia" w:ascii="仿宋" w:hAnsi="仿宋" w:eastAsia="仿宋"/>
          <w:sz w:val="32"/>
          <w:szCs w:val="36"/>
        </w:rPr>
        <w:t>结合必要时对相关部门和人员的现场问询调研，核实企业能源管理部门的设立和责任划分、能源管理岗位的设置和人员配备等情况，一般包括：</w:t>
      </w:r>
    </w:p>
    <w:p>
      <w:pPr>
        <w:ind w:firstLine="640" w:firstLineChars="200"/>
        <w:jc w:val="left"/>
        <w:rPr>
          <w:rFonts w:ascii="仿宋" w:hAnsi="仿宋" w:eastAsia="仿宋"/>
          <w:sz w:val="32"/>
          <w:szCs w:val="36"/>
        </w:rPr>
      </w:pPr>
      <w:r>
        <w:rPr>
          <w:rFonts w:hint="eastAsia" w:ascii="仿宋" w:hAnsi="仿宋" w:eastAsia="仿宋"/>
          <w:sz w:val="32"/>
          <w:szCs w:val="36"/>
        </w:rPr>
        <w:t>1）</w:t>
      </w:r>
      <w:r>
        <w:rPr>
          <w:rFonts w:ascii="仿宋" w:hAnsi="仿宋" w:eastAsia="仿宋"/>
          <w:sz w:val="32"/>
          <w:szCs w:val="36"/>
        </w:rPr>
        <w:t>企业的能源</w:t>
      </w:r>
      <w:r>
        <w:rPr>
          <w:rFonts w:hint="eastAsia" w:ascii="仿宋" w:hAnsi="仿宋" w:eastAsia="仿宋"/>
          <w:sz w:val="32"/>
          <w:szCs w:val="36"/>
        </w:rPr>
        <w:t>管理</w:t>
      </w:r>
      <w:r>
        <w:rPr>
          <w:rFonts w:ascii="仿宋" w:hAnsi="仿宋" w:eastAsia="仿宋"/>
          <w:sz w:val="32"/>
          <w:szCs w:val="36"/>
        </w:rPr>
        <w:t>职责体系</w:t>
      </w:r>
      <w:r>
        <w:rPr>
          <w:rFonts w:hint="eastAsia" w:ascii="仿宋" w:hAnsi="仿宋" w:eastAsia="仿宋"/>
          <w:sz w:val="32"/>
          <w:szCs w:val="36"/>
        </w:rPr>
        <w:t>（最高管理者、管理者代表及对应职责），对应的管理文件（</w:t>
      </w:r>
      <w:r>
        <w:rPr>
          <w:rFonts w:ascii="仿宋" w:hAnsi="仿宋" w:eastAsia="仿宋"/>
          <w:sz w:val="32"/>
          <w:szCs w:val="36"/>
        </w:rPr>
        <w:t>组织结构图、岗位职责和聘任文件等资料</w:t>
      </w:r>
      <w:r>
        <w:rPr>
          <w:rFonts w:hint="eastAsia" w:ascii="仿宋" w:hAnsi="仿宋" w:eastAsia="仿宋"/>
          <w:sz w:val="32"/>
          <w:szCs w:val="36"/>
        </w:rPr>
        <w:t>）及评审记录；</w:t>
      </w:r>
    </w:p>
    <w:p>
      <w:pPr>
        <w:ind w:firstLine="640" w:firstLineChars="200"/>
        <w:jc w:val="left"/>
        <w:rPr>
          <w:rFonts w:ascii="仿宋" w:hAnsi="仿宋" w:eastAsia="仿宋"/>
          <w:sz w:val="32"/>
          <w:szCs w:val="36"/>
        </w:rPr>
      </w:pPr>
      <w:r>
        <w:rPr>
          <w:rFonts w:hint="eastAsia" w:ascii="仿宋" w:hAnsi="仿宋" w:eastAsia="仿宋"/>
          <w:sz w:val="32"/>
          <w:szCs w:val="36"/>
        </w:rPr>
        <w:t>2）</w:t>
      </w:r>
      <w:r>
        <w:rPr>
          <w:rFonts w:ascii="仿宋" w:hAnsi="仿宋" w:eastAsia="仿宋"/>
          <w:sz w:val="32"/>
          <w:szCs w:val="36"/>
        </w:rPr>
        <w:t>企业根据能源使用和消耗的特点</w:t>
      </w:r>
      <w:r>
        <w:rPr>
          <w:rFonts w:hint="eastAsia" w:ascii="仿宋" w:hAnsi="仿宋" w:eastAsia="仿宋"/>
          <w:sz w:val="32"/>
          <w:szCs w:val="36"/>
        </w:rPr>
        <w:t>、</w:t>
      </w:r>
      <w:r>
        <w:rPr>
          <w:rFonts w:ascii="仿宋" w:hAnsi="仿宋" w:eastAsia="仿宋"/>
          <w:sz w:val="32"/>
          <w:szCs w:val="36"/>
        </w:rPr>
        <w:t>规模制定的</w:t>
      </w:r>
      <w:r>
        <w:rPr>
          <w:rFonts w:hint="eastAsia" w:ascii="仿宋" w:hAnsi="仿宋" w:eastAsia="仿宋"/>
          <w:sz w:val="32"/>
          <w:szCs w:val="36"/>
        </w:rPr>
        <w:t>能源方针，包括对应的管理文件及内部宣贯和定期评审的记录；</w:t>
      </w:r>
    </w:p>
    <w:p>
      <w:pPr>
        <w:ind w:firstLine="640" w:firstLineChars="200"/>
        <w:jc w:val="left"/>
        <w:rPr>
          <w:rFonts w:ascii="仿宋" w:hAnsi="仿宋" w:eastAsia="仿宋"/>
          <w:sz w:val="32"/>
          <w:szCs w:val="36"/>
        </w:rPr>
      </w:pPr>
      <w:r>
        <w:rPr>
          <w:rFonts w:hint="eastAsia" w:ascii="仿宋" w:hAnsi="仿宋" w:eastAsia="仿宋"/>
          <w:sz w:val="32"/>
          <w:szCs w:val="36"/>
        </w:rPr>
        <w:t>3）</w:t>
      </w:r>
      <w:r>
        <w:rPr>
          <w:rFonts w:ascii="仿宋" w:hAnsi="仿宋" w:eastAsia="仿宋"/>
          <w:sz w:val="32"/>
          <w:szCs w:val="36"/>
        </w:rPr>
        <w:t>企业为持续改进能源绩效</w:t>
      </w:r>
      <w:r>
        <w:rPr>
          <w:rFonts w:hint="eastAsia" w:ascii="仿宋" w:hAnsi="仿宋" w:eastAsia="仿宋"/>
          <w:sz w:val="32"/>
          <w:szCs w:val="36"/>
        </w:rPr>
        <w:t>，依据能源方针落实的能源管理策划：包括但不限于以下文件或记录：</w:t>
      </w:r>
    </w:p>
    <w:p>
      <w:pPr>
        <w:ind w:firstLine="640" w:firstLineChars="200"/>
        <w:jc w:val="left"/>
        <w:rPr>
          <w:rFonts w:ascii="仿宋" w:hAnsi="仿宋" w:eastAsia="仿宋"/>
          <w:sz w:val="32"/>
          <w:szCs w:val="36"/>
        </w:rPr>
      </w:pPr>
      <w:r>
        <w:rPr>
          <w:rFonts w:hint="eastAsia" w:ascii="仿宋" w:hAnsi="仿宋" w:eastAsia="仿宋"/>
          <w:sz w:val="32"/>
          <w:szCs w:val="36"/>
        </w:rPr>
        <w:t>a 节能相关的法律法规及其他要求；</w:t>
      </w:r>
    </w:p>
    <w:p>
      <w:pPr>
        <w:ind w:firstLine="640" w:firstLineChars="200"/>
        <w:jc w:val="left"/>
        <w:rPr>
          <w:rFonts w:ascii="仿宋" w:hAnsi="仿宋" w:eastAsia="仿宋"/>
          <w:sz w:val="32"/>
          <w:szCs w:val="36"/>
        </w:rPr>
      </w:pPr>
      <w:r>
        <w:rPr>
          <w:rFonts w:hint="eastAsia" w:ascii="仿宋" w:hAnsi="仿宋" w:eastAsia="仿宋"/>
          <w:sz w:val="32"/>
          <w:szCs w:val="36"/>
        </w:rPr>
        <w:t>b 企业内部能源评审的方法、准则等形成的管理文件、能源评审记录等；</w:t>
      </w:r>
    </w:p>
    <w:p>
      <w:pPr>
        <w:ind w:firstLine="640" w:firstLineChars="200"/>
        <w:jc w:val="left"/>
        <w:rPr>
          <w:rFonts w:ascii="仿宋" w:hAnsi="仿宋" w:eastAsia="仿宋"/>
          <w:sz w:val="32"/>
          <w:szCs w:val="36"/>
        </w:rPr>
      </w:pPr>
      <w:r>
        <w:rPr>
          <w:rFonts w:hint="eastAsia" w:ascii="仿宋" w:hAnsi="仿宋" w:eastAsia="仿宋"/>
          <w:sz w:val="32"/>
          <w:szCs w:val="36"/>
        </w:rPr>
        <w:t>c 能源基准的设定及记录、能源绩效参数的评审及记录等；</w:t>
      </w:r>
    </w:p>
    <w:p>
      <w:pPr>
        <w:ind w:firstLine="640" w:firstLineChars="200"/>
        <w:jc w:val="left"/>
        <w:rPr>
          <w:rFonts w:ascii="仿宋" w:hAnsi="仿宋" w:eastAsia="仿宋"/>
          <w:sz w:val="32"/>
          <w:szCs w:val="36"/>
        </w:rPr>
      </w:pPr>
      <w:r>
        <w:rPr>
          <w:rFonts w:hint="eastAsia" w:ascii="仿宋" w:hAnsi="仿宋" w:eastAsia="仿宋"/>
          <w:sz w:val="32"/>
          <w:szCs w:val="36"/>
        </w:rPr>
        <w:t>d 能源目标、能源指标、能源管理实施方案及形成的管理文件等。</w:t>
      </w:r>
    </w:p>
    <w:p>
      <w:pPr>
        <w:ind w:firstLine="640" w:firstLineChars="200"/>
        <w:jc w:val="left"/>
        <w:rPr>
          <w:rFonts w:ascii="仿宋" w:hAnsi="仿宋" w:eastAsia="仿宋"/>
          <w:sz w:val="32"/>
          <w:szCs w:val="36"/>
        </w:rPr>
      </w:pPr>
      <w:r>
        <w:rPr>
          <w:rFonts w:ascii="仿宋" w:hAnsi="仿宋" w:eastAsia="仿宋"/>
          <w:sz w:val="32"/>
          <w:szCs w:val="36"/>
        </w:rPr>
        <w:t>2、依据企业提供的</w:t>
      </w:r>
      <w:r>
        <w:rPr>
          <w:rFonts w:hint="eastAsia" w:ascii="仿宋" w:hAnsi="仿宋" w:eastAsia="仿宋"/>
          <w:sz w:val="32"/>
          <w:szCs w:val="36"/>
        </w:rPr>
        <w:t>通信基站</w:t>
      </w:r>
      <w:r>
        <w:rPr>
          <w:rFonts w:ascii="仿宋" w:hAnsi="仿宋" w:eastAsia="仿宋"/>
          <w:sz w:val="32"/>
          <w:szCs w:val="36"/>
        </w:rPr>
        <w:t>能源管理制度、标准和各类规定性文件，参照《能源管理体系要求》（GB/T 23331）</w:t>
      </w:r>
      <w:r>
        <w:rPr>
          <w:rFonts w:hint="eastAsia" w:ascii="仿宋" w:hAnsi="仿宋" w:eastAsia="仿宋"/>
          <w:sz w:val="32"/>
          <w:szCs w:val="36"/>
        </w:rPr>
        <w:t>、《工业企业能源管理导则》（G</w:t>
      </w:r>
      <w:r>
        <w:rPr>
          <w:rFonts w:ascii="仿宋" w:hAnsi="仿宋" w:eastAsia="仿宋"/>
          <w:sz w:val="32"/>
          <w:szCs w:val="36"/>
        </w:rPr>
        <w:t>B/T 15587</w:t>
      </w:r>
      <w:r>
        <w:rPr>
          <w:rFonts w:hint="eastAsia" w:ascii="仿宋" w:hAnsi="仿宋" w:eastAsia="仿宋"/>
          <w:sz w:val="32"/>
          <w:szCs w:val="36"/>
        </w:rPr>
        <w:t>）</w:t>
      </w:r>
      <w:r>
        <w:rPr>
          <w:rFonts w:ascii="仿宋" w:hAnsi="仿宋" w:eastAsia="仿宋"/>
          <w:sz w:val="32"/>
          <w:szCs w:val="36"/>
        </w:rPr>
        <w:t>等标准规范，</w:t>
      </w:r>
      <w:r>
        <w:rPr>
          <w:rFonts w:hint="eastAsia" w:ascii="仿宋" w:hAnsi="仿宋" w:eastAsia="仿宋"/>
          <w:sz w:val="32"/>
          <w:szCs w:val="36"/>
        </w:rPr>
        <w:t>结合必要时对相关部门、人员的现场问询调研，核实企业在能源计量、统计、考核、对标等方面的管理程序、管理制度及相关标准的建立及执行情况，一般包括：</w:t>
      </w:r>
    </w:p>
    <w:p>
      <w:pPr>
        <w:ind w:firstLine="640" w:firstLineChars="200"/>
        <w:jc w:val="left"/>
        <w:rPr>
          <w:rFonts w:ascii="仿宋" w:hAnsi="仿宋" w:eastAsia="仿宋"/>
          <w:sz w:val="32"/>
          <w:szCs w:val="36"/>
        </w:rPr>
      </w:pPr>
      <w:r>
        <w:rPr>
          <w:rFonts w:hint="eastAsia" w:ascii="仿宋" w:hAnsi="仿宋" w:eastAsia="仿宋"/>
          <w:sz w:val="32"/>
          <w:szCs w:val="36"/>
        </w:rPr>
        <w:t>1）能源使用相关人员的能力确认、教育培训记录；</w:t>
      </w:r>
    </w:p>
    <w:p>
      <w:pPr>
        <w:ind w:firstLine="640" w:firstLineChars="200"/>
        <w:jc w:val="left"/>
        <w:rPr>
          <w:rFonts w:ascii="仿宋" w:hAnsi="仿宋" w:eastAsia="仿宋"/>
          <w:sz w:val="32"/>
          <w:szCs w:val="36"/>
        </w:rPr>
      </w:pPr>
      <w:r>
        <w:rPr>
          <w:rFonts w:hint="eastAsia" w:ascii="仿宋" w:hAnsi="仿宋" w:eastAsia="仿宋"/>
          <w:sz w:val="32"/>
          <w:szCs w:val="36"/>
        </w:rPr>
        <w:t>2）企业建立的关于能源绩效、能源管理体系运行的内部沟通机制及相关管理文件；</w:t>
      </w:r>
    </w:p>
    <w:p>
      <w:pPr>
        <w:ind w:firstLine="640" w:firstLineChars="200"/>
        <w:jc w:val="left"/>
        <w:rPr>
          <w:rFonts w:ascii="仿宋" w:hAnsi="仿宋" w:eastAsia="仿宋"/>
          <w:sz w:val="32"/>
          <w:szCs w:val="36"/>
        </w:rPr>
      </w:pPr>
      <w:r>
        <w:rPr>
          <w:rFonts w:hint="eastAsia" w:ascii="仿宋" w:hAnsi="仿宋" w:eastAsia="仿宋"/>
          <w:sz w:val="32"/>
          <w:szCs w:val="36"/>
        </w:rPr>
        <w:t>3）能源管理体系文件，描述能源管理体系核心要素及其相互关系，同时管理体系文件应涵盖文件控制，运行控制，能源管理方案设计，能源、服务、产品、设备和能源采购等方面内容；</w:t>
      </w:r>
    </w:p>
    <w:p>
      <w:pPr>
        <w:ind w:firstLine="640" w:firstLineChars="200"/>
        <w:jc w:val="left"/>
        <w:rPr>
          <w:rFonts w:ascii="仿宋" w:hAnsi="仿宋" w:eastAsia="仿宋"/>
          <w:sz w:val="32"/>
          <w:szCs w:val="36"/>
        </w:rPr>
      </w:pPr>
      <w:r>
        <w:rPr>
          <w:rFonts w:hint="eastAsia" w:ascii="仿宋" w:hAnsi="仿宋" w:eastAsia="仿宋"/>
          <w:sz w:val="32"/>
          <w:szCs w:val="36"/>
        </w:rPr>
        <w:t>4）企业对在能源管理体系运行过程中对能源绩效进行定期监视、测量和分析；</w:t>
      </w:r>
    </w:p>
    <w:p>
      <w:pPr>
        <w:ind w:firstLine="640" w:firstLineChars="200"/>
        <w:jc w:val="left"/>
        <w:rPr>
          <w:rFonts w:ascii="仿宋" w:hAnsi="仿宋" w:eastAsia="仿宋"/>
          <w:sz w:val="32"/>
          <w:szCs w:val="36"/>
        </w:rPr>
      </w:pPr>
      <w:r>
        <w:rPr>
          <w:rFonts w:hint="eastAsia" w:ascii="仿宋" w:hAnsi="仿宋" w:eastAsia="仿宋"/>
          <w:sz w:val="32"/>
          <w:szCs w:val="36"/>
        </w:rPr>
        <w:t>5）企业按计划时间间隔对组织的能源管理体系进行评审及相关记录。</w:t>
      </w:r>
    </w:p>
    <w:p>
      <w:pPr>
        <w:ind w:firstLine="640" w:firstLineChars="200"/>
        <w:jc w:val="left"/>
        <w:rPr>
          <w:rFonts w:ascii="仿宋" w:hAnsi="仿宋" w:eastAsia="仿宋"/>
          <w:sz w:val="32"/>
          <w:szCs w:val="36"/>
        </w:rPr>
      </w:pPr>
      <w:r>
        <w:rPr>
          <w:rFonts w:ascii="仿宋" w:hAnsi="仿宋" w:eastAsia="仿宋"/>
          <w:sz w:val="32"/>
          <w:szCs w:val="36"/>
        </w:rPr>
        <w:t>3、</w:t>
      </w:r>
      <w:r>
        <w:rPr>
          <w:rFonts w:hint="eastAsia" w:ascii="仿宋" w:hAnsi="仿宋" w:eastAsia="仿宋"/>
          <w:sz w:val="32"/>
          <w:szCs w:val="36"/>
        </w:rPr>
        <w:t>依据企业提供的能源计量器具配备清单、能源计量网络图、计量台账等文件资料，</w:t>
      </w:r>
      <w:r>
        <w:rPr>
          <w:rFonts w:ascii="仿宋" w:hAnsi="仿宋" w:eastAsia="仿宋"/>
          <w:sz w:val="32"/>
          <w:szCs w:val="36"/>
        </w:rPr>
        <w:t>参照《用能单位能源计量器具配备和管理通则》（GB 17167）等标准规范，</w:t>
      </w:r>
      <w:r>
        <w:rPr>
          <w:rFonts w:hint="eastAsia" w:ascii="仿宋" w:hAnsi="仿宋" w:eastAsia="仿宋"/>
          <w:sz w:val="32"/>
          <w:szCs w:val="36"/>
        </w:rPr>
        <w:t>结合必要时的现场抽检，</w:t>
      </w:r>
      <w:r>
        <w:rPr>
          <w:rFonts w:ascii="仿宋" w:hAnsi="仿宋" w:eastAsia="仿宋"/>
          <w:sz w:val="32"/>
          <w:szCs w:val="36"/>
        </w:rPr>
        <w:t>全面核</w:t>
      </w:r>
      <w:r>
        <w:rPr>
          <w:rFonts w:hint="eastAsia" w:ascii="仿宋" w:hAnsi="仿宋" w:eastAsia="仿宋"/>
          <w:sz w:val="32"/>
          <w:szCs w:val="36"/>
        </w:rPr>
        <w:t>实</w:t>
      </w:r>
      <w:r>
        <w:rPr>
          <w:rFonts w:ascii="仿宋" w:hAnsi="仿宋" w:eastAsia="仿宋"/>
          <w:sz w:val="32"/>
          <w:szCs w:val="36"/>
        </w:rPr>
        <w:t>企业</w:t>
      </w:r>
      <w:r>
        <w:rPr>
          <w:rFonts w:hint="eastAsia" w:ascii="仿宋" w:hAnsi="仿宋" w:eastAsia="仿宋"/>
          <w:sz w:val="32"/>
          <w:szCs w:val="36"/>
        </w:rPr>
        <w:t>基于通信基站的能源计量器具</w:t>
      </w:r>
      <w:r>
        <w:rPr>
          <w:rFonts w:ascii="仿宋" w:hAnsi="仿宋" w:eastAsia="仿宋"/>
          <w:sz w:val="32"/>
          <w:szCs w:val="36"/>
        </w:rPr>
        <w:t>配备和管理状况</w:t>
      </w:r>
      <w:r>
        <w:rPr>
          <w:rFonts w:hint="eastAsia" w:ascii="仿宋" w:hAnsi="仿宋" w:eastAsia="仿宋"/>
          <w:sz w:val="32"/>
          <w:szCs w:val="36"/>
        </w:rPr>
        <w:t>，一般</w:t>
      </w:r>
      <w:r>
        <w:rPr>
          <w:rFonts w:ascii="仿宋" w:hAnsi="仿宋" w:eastAsia="仿宋"/>
          <w:sz w:val="32"/>
          <w:szCs w:val="36"/>
        </w:rPr>
        <w:t>包括</w:t>
      </w:r>
      <w:r>
        <w:rPr>
          <w:rFonts w:hint="eastAsia" w:ascii="仿宋" w:hAnsi="仿宋" w:eastAsia="仿宋"/>
          <w:sz w:val="32"/>
          <w:szCs w:val="36"/>
        </w:rPr>
        <w:t>：</w:t>
      </w:r>
    </w:p>
    <w:p>
      <w:pPr>
        <w:ind w:firstLine="640" w:firstLineChars="200"/>
        <w:jc w:val="left"/>
        <w:rPr>
          <w:rFonts w:ascii="仿宋" w:hAnsi="仿宋" w:eastAsia="仿宋"/>
          <w:sz w:val="32"/>
          <w:szCs w:val="36"/>
        </w:rPr>
      </w:pPr>
      <w:r>
        <w:rPr>
          <w:rFonts w:hint="eastAsia" w:ascii="仿宋" w:hAnsi="仿宋" w:eastAsia="仿宋"/>
          <w:sz w:val="32"/>
          <w:szCs w:val="36"/>
        </w:rPr>
        <w:t>1）企业根据通信基站的能源消耗状况，确定能源分类计量的要求及能源计量器具的</w:t>
      </w:r>
      <w:r>
        <w:rPr>
          <w:rFonts w:ascii="仿宋" w:hAnsi="仿宋" w:eastAsia="仿宋"/>
          <w:sz w:val="32"/>
          <w:szCs w:val="36"/>
        </w:rPr>
        <w:t>配备要求</w:t>
      </w:r>
      <w:r>
        <w:rPr>
          <w:rFonts w:hint="eastAsia" w:ascii="仿宋" w:hAnsi="仿宋" w:eastAsia="仿宋"/>
          <w:sz w:val="32"/>
          <w:szCs w:val="36"/>
        </w:rPr>
        <w:t>，需保有</w:t>
      </w:r>
      <w:r>
        <w:rPr>
          <w:rFonts w:ascii="仿宋" w:hAnsi="仿宋" w:eastAsia="仿宋"/>
          <w:sz w:val="32"/>
          <w:szCs w:val="36"/>
        </w:rPr>
        <w:t>能源计量器具配备清单</w:t>
      </w:r>
      <w:r>
        <w:rPr>
          <w:rFonts w:hint="eastAsia" w:ascii="仿宋" w:hAnsi="仿宋" w:eastAsia="仿宋"/>
          <w:sz w:val="32"/>
          <w:szCs w:val="36"/>
        </w:rPr>
        <w:t>、</w:t>
      </w:r>
      <w:r>
        <w:rPr>
          <w:rFonts w:ascii="仿宋" w:hAnsi="仿宋" w:eastAsia="仿宋"/>
          <w:sz w:val="32"/>
          <w:szCs w:val="36"/>
        </w:rPr>
        <w:t>能源计量器具使用记录等文件资料</w:t>
      </w:r>
      <w:r>
        <w:rPr>
          <w:rFonts w:hint="eastAsia" w:ascii="仿宋" w:hAnsi="仿宋" w:eastAsia="仿宋"/>
          <w:sz w:val="32"/>
          <w:szCs w:val="36"/>
        </w:rPr>
        <w:t>；</w:t>
      </w:r>
    </w:p>
    <w:p>
      <w:pPr>
        <w:ind w:firstLine="640" w:firstLineChars="200"/>
        <w:jc w:val="left"/>
        <w:rPr>
          <w:rFonts w:ascii="仿宋" w:hAnsi="仿宋" w:eastAsia="仿宋"/>
          <w:sz w:val="32"/>
          <w:szCs w:val="36"/>
        </w:rPr>
      </w:pPr>
      <w:r>
        <w:rPr>
          <w:rFonts w:hint="eastAsia" w:ascii="仿宋" w:hAnsi="仿宋" w:eastAsia="仿宋"/>
          <w:sz w:val="32"/>
          <w:szCs w:val="36"/>
        </w:rPr>
        <w:t>2）</w:t>
      </w:r>
      <w:r>
        <w:rPr>
          <w:rFonts w:ascii="仿宋" w:hAnsi="仿宋" w:eastAsia="仿宋"/>
          <w:sz w:val="32"/>
          <w:szCs w:val="36"/>
        </w:rPr>
        <w:t>企业根据制定的能源管理方案要求下的能源分级分项考核</w:t>
      </w:r>
      <w:r>
        <w:rPr>
          <w:rFonts w:hint="eastAsia" w:ascii="仿宋" w:hAnsi="仿宋" w:eastAsia="仿宋"/>
          <w:sz w:val="32"/>
          <w:szCs w:val="36"/>
        </w:rPr>
        <w:t>，</w:t>
      </w:r>
      <w:r>
        <w:rPr>
          <w:rFonts w:ascii="仿宋" w:hAnsi="仿宋" w:eastAsia="仿宋"/>
          <w:sz w:val="32"/>
          <w:szCs w:val="36"/>
        </w:rPr>
        <w:t>需保有能源计量网络图等文件资料</w:t>
      </w:r>
      <w:r>
        <w:rPr>
          <w:rFonts w:hint="eastAsia" w:ascii="仿宋" w:hAnsi="仿宋" w:eastAsia="仿宋"/>
          <w:sz w:val="32"/>
          <w:szCs w:val="36"/>
        </w:rPr>
        <w:t>；</w:t>
      </w:r>
    </w:p>
    <w:p>
      <w:pPr>
        <w:ind w:firstLine="640" w:firstLineChars="200"/>
        <w:jc w:val="left"/>
        <w:rPr>
          <w:rFonts w:ascii="仿宋" w:hAnsi="仿宋" w:eastAsia="仿宋"/>
          <w:sz w:val="32"/>
          <w:szCs w:val="36"/>
        </w:rPr>
      </w:pPr>
      <w:r>
        <w:rPr>
          <w:rFonts w:hint="eastAsia" w:ascii="仿宋" w:hAnsi="仿宋" w:eastAsia="仿宋"/>
          <w:sz w:val="32"/>
          <w:szCs w:val="36"/>
        </w:rPr>
        <w:t>3）企业基于通信基站建立的能源计量管理体系文件，涵盖计量人员行为规范、能源计量器具管理和能源计量数据的采集、处理和汇总程序等，定期的评审和修订记录；</w:t>
      </w:r>
    </w:p>
    <w:p>
      <w:pPr>
        <w:ind w:firstLine="640" w:firstLineChars="200"/>
        <w:jc w:val="left"/>
        <w:rPr>
          <w:rFonts w:ascii="仿宋" w:hAnsi="仿宋" w:eastAsia="仿宋"/>
          <w:sz w:val="32"/>
          <w:szCs w:val="36"/>
        </w:rPr>
      </w:pPr>
      <w:r>
        <w:rPr>
          <w:rFonts w:hint="eastAsia" w:ascii="仿宋" w:hAnsi="仿宋" w:eastAsia="仿宋"/>
          <w:sz w:val="32"/>
          <w:szCs w:val="36"/>
        </w:rPr>
        <w:t>4）企业设专人负责能源计量器具的管理、配备、使用、检定（校准）、维护、报废等管理工作的文件记录；</w:t>
      </w:r>
    </w:p>
    <w:p>
      <w:pPr>
        <w:ind w:firstLine="640" w:firstLineChars="200"/>
        <w:jc w:val="left"/>
        <w:rPr>
          <w:rFonts w:ascii="仿宋" w:hAnsi="仿宋" w:eastAsia="仿宋"/>
          <w:sz w:val="32"/>
          <w:szCs w:val="36"/>
        </w:rPr>
      </w:pPr>
      <w:r>
        <w:rPr>
          <w:rFonts w:hint="eastAsia" w:ascii="仿宋" w:hAnsi="仿宋" w:eastAsia="仿宋"/>
          <w:sz w:val="32"/>
          <w:szCs w:val="36"/>
        </w:rPr>
        <w:t xml:space="preserve">5）企业应具备完整的能源计量器具一览表，建立能源计量器具档案，同时备有能源计量器具的定期检定（校准）报告、能源计量器具的量值传递或溯源图等； </w:t>
      </w:r>
    </w:p>
    <w:p>
      <w:pPr>
        <w:ind w:firstLine="640" w:firstLineChars="200"/>
        <w:jc w:val="left"/>
        <w:rPr>
          <w:rFonts w:ascii="仿宋" w:hAnsi="仿宋" w:eastAsia="仿宋"/>
          <w:sz w:val="32"/>
          <w:szCs w:val="36"/>
        </w:rPr>
      </w:pPr>
      <w:r>
        <w:rPr>
          <w:rFonts w:hint="eastAsia" w:ascii="仿宋" w:hAnsi="仿宋" w:eastAsia="仿宋"/>
          <w:sz w:val="32"/>
          <w:szCs w:val="36"/>
        </w:rPr>
        <w:t>6）企业建立能源统计报表制度，能源统计报表数据应能追溯至计量测试记录。</w:t>
      </w:r>
    </w:p>
    <w:p>
      <w:pPr>
        <w:ind w:firstLine="640" w:firstLineChars="200"/>
        <w:jc w:val="left"/>
        <w:rPr>
          <w:rFonts w:ascii="仿宋" w:hAnsi="仿宋" w:eastAsia="仿宋"/>
          <w:sz w:val="32"/>
          <w:szCs w:val="36"/>
        </w:rPr>
      </w:pPr>
      <w:r>
        <w:rPr>
          <w:rFonts w:ascii="仿宋" w:hAnsi="仿宋" w:eastAsia="仿宋"/>
          <w:sz w:val="32"/>
          <w:szCs w:val="36"/>
        </w:rPr>
        <w:t>4、依据企业提供的</w:t>
      </w:r>
      <w:r>
        <w:rPr>
          <w:rFonts w:hint="eastAsia" w:ascii="仿宋" w:hAnsi="仿宋" w:eastAsia="仿宋"/>
          <w:sz w:val="32"/>
          <w:szCs w:val="36"/>
        </w:rPr>
        <w:t>通信基站</w:t>
      </w:r>
      <w:r>
        <w:rPr>
          <w:rFonts w:ascii="仿宋" w:hAnsi="仿宋" w:eastAsia="仿宋"/>
          <w:sz w:val="32"/>
          <w:szCs w:val="36"/>
        </w:rPr>
        <w:t>能源管理</w:t>
      </w:r>
      <w:r>
        <w:rPr>
          <w:rFonts w:hint="eastAsia" w:ascii="仿宋" w:hAnsi="仿宋" w:eastAsia="仿宋"/>
          <w:sz w:val="32"/>
          <w:szCs w:val="36"/>
        </w:rPr>
        <w:t>平台</w:t>
      </w:r>
      <w:r>
        <w:rPr>
          <w:rFonts w:ascii="仿宋" w:hAnsi="仿宋" w:eastAsia="仿宋"/>
          <w:sz w:val="32"/>
          <w:szCs w:val="36"/>
        </w:rPr>
        <w:t>、能耗在线监测系统建设和运行资料，</w:t>
      </w:r>
      <w:r>
        <w:rPr>
          <w:rFonts w:hint="eastAsia" w:ascii="仿宋" w:hAnsi="仿宋" w:eastAsia="仿宋"/>
          <w:sz w:val="32"/>
          <w:szCs w:val="36"/>
        </w:rPr>
        <w:t>参照《</w:t>
      </w:r>
      <w:r>
        <w:rPr>
          <w:rFonts w:ascii="仿宋" w:hAnsi="仿宋" w:eastAsia="仿宋"/>
          <w:sz w:val="32"/>
          <w:szCs w:val="36"/>
        </w:rPr>
        <w:t>通信运营企业能耗计量与管理系统技术要求</w:t>
      </w:r>
      <w:r>
        <w:rPr>
          <w:rFonts w:hint="eastAsia" w:ascii="仿宋" w:hAnsi="仿宋" w:eastAsia="仿宋"/>
          <w:sz w:val="32"/>
          <w:szCs w:val="36"/>
        </w:rPr>
        <w:t>》（Y</w:t>
      </w:r>
      <w:r>
        <w:rPr>
          <w:rFonts w:ascii="仿宋" w:hAnsi="仿宋" w:eastAsia="仿宋"/>
          <w:sz w:val="32"/>
          <w:szCs w:val="36"/>
        </w:rPr>
        <w:t>D/T 3548</w:t>
      </w:r>
      <w:r>
        <w:rPr>
          <w:rFonts w:hint="eastAsia" w:ascii="仿宋" w:hAnsi="仿宋" w:eastAsia="仿宋"/>
          <w:sz w:val="32"/>
          <w:szCs w:val="36"/>
        </w:rPr>
        <w:t>）</w:t>
      </w:r>
      <w:r>
        <w:rPr>
          <w:rFonts w:ascii="仿宋" w:hAnsi="仿宋" w:eastAsia="仿宋"/>
          <w:sz w:val="32"/>
          <w:szCs w:val="36"/>
        </w:rPr>
        <w:t>等标准规范</w:t>
      </w:r>
      <w:r>
        <w:rPr>
          <w:rFonts w:hint="eastAsia" w:ascii="仿宋" w:hAnsi="仿宋" w:eastAsia="仿宋"/>
          <w:sz w:val="32"/>
          <w:szCs w:val="36"/>
        </w:rPr>
        <w:t>，</w:t>
      </w:r>
      <w:r>
        <w:rPr>
          <w:rFonts w:ascii="仿宋" w:hAnsi="仿宋" w:eastAsia="仿宋"/>
          <w:sz w:val="32"/>
          <w:szCs w:val="36"/>
        </w:rPr>
        <w:t>结合必要时的现场寻访，核</w:t>
      </w:r>
      <w:r>
        <w:rPr>
          <w:rFonts w:hint="eastAsia" w:ascii="仿宋" w:hAnsi="仿宋" w:eastAsia="仿宋"/>
          <w:sz w:val="32"/>
          <w:szCs w:val="36"/>
        </w:rPr>
        <w:t>实</w:t>
      </w:r>
      <w:r>
        <w:rPr>
          <w:rFonts w:ascii="仿宋" w:hAnsi="仿宋" w:eastAsia="仿宋"/>
          <w:sz w:val="32"/>
          <w:szCs w:val="36"/>
        </w:rPr>
        <w:t>企业</w:t>
      </w:r>
      <w:r>
        <w:rPr>
          <w:rFonts w:hint="eastAsia" w:ascii="仿宋" w:hAnsi="仿宋" w:eastAsia="仿宋"/>
          <w:sz w:val="32"/>
          <w:szCs w:val="36"/>
        </w:rPr>
        <w:t>通信基站</w:t>
      </w:r>
      <w:r>
        <w:rPr>
          <w:rFonts w:ascii="仿宋" w:hAnsi="仿宋" w:eastAsia="仿宋"/>
          <w:sz w:val="32"/>
          <w:szCs w:val="36"/>
        </w:rPr>
        <w:t>能耗数据的采集和监测情况，评估企业</w:t>
      </w:r>
      <w:r>
        <w:rPr>
          <w:rFonts w:hint="eastAsia" w:ascii="仿宋" w:hAnsi="仿宋" w:eastAsia="仿宋"/>
          <w:sz w:val="32"/>
          <w:szCs w:val="36"/>
        </w:rPr>
        <w:t>通信基站</w:t>
      </w:r>
      <w:r>
        <w:rPr>
          <w:rFonts w:ascii="仿宋" w:hAnsi="仿宋" w:eastAsia="仿宋"/>
          <w:sz w:val="32"/>
          <w:szCs w:val="36"/>
        </w:rPr>
        <w:t>能源管理系统的数字化、信息化和自动化水平。</w:t>
      </w:r>
    </w:p>
    <w:p>
      <w:pPr>
        <w:ind w:firstLine="640" w:firstLineChars="200"/>
        <w:jc w:val="left"/>
        <w:rPr>
          <w:rFonts w:ascii="仿宋" w:hAnsi="仿宋" w:eastAsia="仿宋"/>
          <w:sz w:val="32"/>
          <w:szCs w:val="36"/>
        </w:rPr>
      </w:pPr>
      <w:r>
        <w:rPr>
          <w:rFonts w:ascii="仿宋" w:hAnsi="仿宋" w:eastAsia="仿宋"/>
          <w:sz w:val="32"/>
          <w:szCs w:val="36"/>
        </w:rPr>
        <w:t>5、依据企业提供的宣传手册、活动策划、培训记录等 资料，结合必要时的现场寻访，核</w:t>
      </w:r>
      <w:r>
        <w:rPr>
          <w:rFonts w:hint="eastAsia" w:ascii="仿宋" w:hAnsi="仿宋" w:eastAsia="仿宋"/>
          <w:sz w:val="32"/>
          <w:szCs w:val="36"/>
        </w:rPr>
        <w:t>实</w:t>
      </w:r>
      <w:r>
        <w:rPr>
          <w:rFonts w:ascii="仿宋" w:hAnsi="仿宋" w:eastAsia="仿宋"/>
          <w:sz w:val="32"/>
          <w:szCs w:val="36"/>
        </w:rPr>
        <w:t>业开展节能宣传教育活动、组织</w:t>
      </w:r>
      <w:r>
        <w:rPr>
          <w:rFonts w:hint="eastAsia" w:ascii="仿宋" w:hAnsi="仿宋" w:eastAsia="仿宋"/>
          <w:sz w:val="32"/>
          <w:szCs w:val="36"/>
        </w:rPr>
        <w:t>通信基站</w:t>
      </w:r>
      <w:r>
        <w:rPr>
          <w:rFonts w:ascii="仿宋" w:hAnsi="仿宋" w:eastAsia="仿宋"/>
          <w:sz w:val="32"/>
          <w:szCs w:val="36"/>
        </w:rPr>
        <w:t>能源计量</w:t>
      </w:r>
      <w:r>
        <w:rPr>
          <w:rFonts w:hint="eastAsia" w:ascii="仿宋" w:hAnsi="仿宋" w:eastAsia="仿宋"/>
          <w:sz w:val="32"/>
          <w:szCs w:val="36"/>
        </w:rPr>
        <w:t>、</w:t>
      </w:r>
      <w:r>
        <w:rPr>
          <w:rFonts w:ascii="仿宋" w:hAnsi="仿宋" w:eastAsia="仿宋"/>
          <w:sz w:val="32"/>
          <w:szCs w:val="36"/>
        </w:rPr>
        <w:t>统计</w:t>
      </w:r>
      <w:r>
        <w:rPr>
          <w:rFonts w:hint="eastAsia" w:ascii="仿宋" w:hAnsi="仿宋" w:eastAsia="仿宋"/>
          <w:sz w:val="32"/>
          <w:szCs w:val="36"/>
        </w:rPr>
        <w:t>、</w:t>
      </w:r>
      <w:r>
        <w:rPr>
          <w:rFonts w:ascii="仿宋" w:hAnsi="仿宋" w:eastAsia="仿宋"/>
          <w:sz w:val="32"/>
          <w:szCs w:val="36"/>
        </w:rPr>
        <w:t>管理</w:t>
      </w:r>
      <w:r>
        <w:rPr>
          <w:rFonts w:hint="eastAsia" w:ascii="仿宋" w:hAnsi="仿宋" w:eastAsia="仿宋"/>
          <w:sz w:val="32"/>
          <w:szCs w:val="36"/>
        </w:rPr>
        <w:t>和</w:t>
      </w:r>
      <w:r>
        <w:rPr>
          <w:rFonts w:ascii="仿宋" w:hAnsi="仿宋" w:eastAsia="仿宋"/>
          <w:sz w:val="32"/>
          <w:szCs w:val="36"/>
        </w:rPr>
        <w:t>设备操作等</w:t>
      </w:r>
      <w:r>
        <w:rPr>
          <w:rFonts w:hint="eastAsia" w:ascii="仿宋" w:hAnsi="仿宋" w:eastAsia="仿宋"/>
          <w:sz w:val="32"/>
          <w:szCs w:val="36"/>
        </w:rPr>
        <w:t>岗前及</w:t>
      </w:r>
      <w:r>
        <w:rPr>
          <w:rFonts w:ascii="仿宋" w:hAnsi="仿宋" w:eastAsia="仿宋"/>
          <w:sz w:val="32"/>
          <w:szCs w:val="36"/>
        </w:rPr>
        <w:t>岗位培训的情况。</w:t>
      </w:r>
    </w:p>
    <w:p>
      <w:pPr>
        <w:keepNext w:val="0"/>
        <w:keepLines w:val="0"/>
        <w:pageBreakBefore w:val="0"/>
        <w:widowControl/>
        <w:kinsoku/>
        <w:wordWrap/>
        <w:overflowPunct/>
        <w:topLinePunct w:val="0"/>
        <w:autoSpaceDE/>
        <w:autoSpaceDN/>
        <w:bidi w:val="0"/>
        <w:adjustRightInd/>
        <w:snapToGrid/>
        <w:ind w:firstLine="620" w:firstLineChars="200"/>
        <w:textAlignment w:val="auto"/>
        <w:outlineLvl w:val="1"/>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五、报告编制阶段</w:t>
      </w:r>
    </w:p>
    <w:p>
      <w:pPr>
        <w:ind w:firstLine="640" w:firstLineChars="200"/>
        <w:jc w:val="left"/>
        <w:rPr>
          <w:rFonts w:ascii="仿宋" w:hAnsi="仿宋" w:eastAsia="仿宋"/>
          <w:sz w:val="32"/>
          <w:szCs w:val="36"/>
        </w:rPr>
      </w:pPr>
      <w:r>
        <w:rPr>
          <w:rFonts w:hint="eastAsia" w:ascii="仿宋" w:hAnsi="仿宋" w:eastAsia="仿宋"/>
          <w:sz w:val="32"/>
          <w:szCs w:val="36"/>
        </w:rPr>
        <w:t>诊断工作完成后，基于诊断结果分析企业节能潜力、提出节能改造建议，并参考附件1</w:t>
      </w:r>
      <w:r>
        <w:rPr>
          <w:rFonts w:ascii="仿宋" w:hAnsi="仿宋" w:eastAsia="仿宋"/>
          <w:sz w:val="32"/>
          <w:szCs w:val="36"/>
        </w:rPr>
        <w:t>编制《</w:t>
      </w:r>
      <w:r>
        <w:rPr>
          <w:rFonts w:hint="eastAsia" w:ascii="仿宋" w:hAnsi="仿宋" w:eastAsia="仿宋"/>
          <w:sz w:val="32"/>
          <w:szCs w:val="36"/>
        </w:rPr>
        <w:t>通信基站</w:t>
      </w:r>
      <w:r>
        <w:rPr>
          <w:rFonts w:ascii="仿宋" w:hAnsi="仿宋" w:eastAsia="仿宋"/>
          <w:sz w:val="32"/>
          <w:szCs w:val="36"/>
        </w:rPr>
        <w:t>节能诊断报告》。诊</w:t>
      </w:r>
      <w:r>
        <w:rPr>
          <w:rFonts w:hint="eastAsia" w:ascii="仿宋" w:hAnsi="仿宋" w:eastAsia="仿宋"/>
          <w:sz w:val="32"/>
          <w:szCs w:val="36"/>
        </w:rPr>
        <w:t>断团队需要确保诊断结果能够反映企业真实的能源利用水平及节能潜力，与企业充分沟通并确认。《通信基站节能诊断报告》需要经过节能诊断服务机构内部技术审核进行上报。</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（一）汇总诊断结果</w:t>
      </w:r>
    </w:p>
    <w:p>
      <w:pPr>
        <w:ind w:firstLine="640" w:firstLineChars="200"/>
        <w:jc w:val="left"/>
        <w:rPr>
          <w:rFonts w:ascii="仿宋" w:hAnsi="仿宋" w:eastAsia="仿宋"/>
          <w:sz w:val="32"/>
          <w:szCs w:val="36"/>
        </w:rPr>
      </w:pPr>
      <w:r>
        <w:rPr>
          <w:rFonts w:hint="eastAsia" w:ascii="仿宋" w:hAnsi="仿宋" w:eastAsia="仿宋"/>
          <w:sz w:val="32"/>
          <w:szCs w:val="36"/>
        </w:rPr>
        <w:t>以图表的形式汇总能源消耗核算、能源效率测算及能源管理核查三部分诊断的信息及数据结果，主要包括《通信基站能源消费情况汇总表》（见附件1表1）</w:t>
      </w:r>
      <w:r>
        <w:rPr>
          <w:rFonts w:ascii="仿宋" w:hAnsi="仿宋" w:eastAsia="仿宋"/>
          <w:sz w:val="32"/>
          <w:szCs w:val="36"/>
        </w:rPr>
        <w:t>、</w:t>
      </w:r>
      <w:r>
        <w:rPr>
          <w:rFonts w:hint="eastAsia" w:ascii="仿宋" w:hAnsi="仿宋" w:eastAsia="仿宋"/>
          <w:sz w:val="32"/>
          <w:szCs w:val="36"/>
        </w:rPr>
        <w:t>《通信基站电能利用效率（</w:t>
      </w:r>
      <w:r>
        <w:rPr>
          <w:rFonts w:ascii="仿宋" w:hAnsi="仿宋" w:eastAsia="仿宋"/>
          <w:sz w:val="32"/>
          <w:szCs w:val="36"/>
        </w:rPr>
        <w:t>PUE）</w:t>
      </w:r>
      <w:r>
        <w:rPr>
          <w:rFonts w:hint="eastAsia" w:ascii="仿宋" w:hAnsi="仿宋" w:eastAsia="仿宋"/>
          <w:sz w:val="32"/>
          <w:szCs w:val="36"/>
        </w:rPr>
        <w:t>计算表》（见附件1表2）、</w:t>
      </w:r>
      <w:r>
        <w:rPr>
          <w:rFonts w:ascii="仿宋" w:hAnsi="仿宋" w:eastAsia="仿宋"/>
          <w:sz w:val="32"/>
          <w:szCs w:val="36"/>
        </w:rPr>
        <w:t>《</w:t>
      </w:r>
      <w:r>
        <w:rPr>
          <w:rFonts w:hint="eastAsia" w:ascii="仿宋" w:hAnsi="仿宋" w:eastAsia="仿宋"/>
          <w:sz w:val="32"/>
          <w:szCs w:val="36"/>
        </w:rPr>
        <w:t>通信基站</w:t>
      </w:r>
      <w:r>
        <w:rPr>
          <w:rFonts w:ascii="仿宋" w:hAnsi="仿宋" w:eastAsia="仿宋"/>
          <w:sz w:val="32"/>
          <w:szCs w:val="36"/>
        </w:rPr>
        <w:t>节能</w:t>
      </w:r>
      <w:r>
        <w:rPr>
          <w:rFonts w:hint="eastAsia" w:ascii="仿宋" w:hAnsi="仿宋" w:eastAsia="仿宋"/>
          <w:sz w:val="32"/>
          <w:szCs w:val="36"/>
        </w:rPr>
        <w:t>基本情况表</w:t>
      </w:r>
      <w:r>
        <w:rPr>
          <w:rFonts w:ascii="仿宋" w:hAnsi="仿宋" w:eastAsia="仿宋"/>
          <w:sz w:val="32"/>
          <w:szCs w:val="36"/>
        </w:rPr>
        <w:t>》</w:t>
      </w:r>
      <w:r>
        <w:rPr>
          <w:rFonts w:hint="eastAsia" w:ascii="仿宋" w:hAnsi="仿宋" w:eastAsia="仿宋"/>
          <w:sz w:val="32"/>
          <w:szCs w:val="36"/>
        </w:rPr>
        <w:t>（见附件1表3）</w:t>
      </w:r>
      <w:r>
        <w:rPr>
          <w:rFonts w:ascii="仿宋" w:hAnsi="仿宋" w:eastAsia="仿宋"/>
          <w:sz w:val="32"/>
          <w:szCs w:val="36"/>
        </w:rPr>
        <w:t>、</w:t>
      </w:r>
      <w:r>
        <w:rPr>
          <w:rFonts w:hint="eastAsia" w:ascii="仿宋" w:hAnsi="仿宋" w:eastAsia="仿宋"/>
          <w:sz w:val="32"/>
          <w:szCs w:val="36"/>
        </w:rPr>
        <w:t>《通信基站主要用能设备情况表》（见附件1表4）、《通信基站节能技术应用统计表》（见附件1表5）、《企业能源管理制度建设和执行情况统计表》（见附件1表6）和</w:t>
      </w:r>
      <w:r>
        <w:rPr>
          <w:rFonts w:ascii="仿宋" w:hAnsi="仿宋" w:eastAsia="仿宋"/>
          <w:sz w:val="32"/>
          <w:szCs w:val="36"/>
        </w:rPr>
        <w:t>《</w:t>
      </w:r>
      <w:r>
        <w:rPr>
          <w:rFonts w:hint="eastAsia" w:ascii="仿宋" w:hAnsi="仿宋" w:eastAsia="仿宋"/>
          <w:sz w:val="32"/>
          <w:szCs w:val="36"/>
        </w:rPr>
        <w:t>通信基站</w:t>
      </w:r>
      <w:r>
        <w:rPr>
          <w:rFonts w:ascii="仿宋" w:hAnsi="仿宋" w:eastAsia="仿宋"/>
          <w:sz w:val="32"/>
          <w:szCs w:val="36"/>
        </w:rPr>
        <w:t>能源计量器具配置和使用情况统计表》</w:t>
      </w:r>
      <w:r>
        <w:rPr>
          <w:rFonts w:hint="eastAsia" w:ascii="仿宋" w:hAnsi="仿宋" w:eastAsia="仿宋"/>
          <w:sz w:val="32"/>
          <w:szCs w:val="36"/>
        </w:rPr>
        <w:t>（见附件1表7）</w:t>
      </w:r>
      <w:r>
        <w:rPr>
          <w:rFonts w:ascii="仿宋" w:hAnsi="仿宋" w:eastAsia="仿宋"/>
          <w:sz w:val="32"/>
          <w:szCs w:val="36"/>
        </w:rPr>
        <w:t>等。</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（二）得出诊断结论</w:t>
      </w:r>
    </w:p>
    <w:p>
      <w:pPr>
        <w:ind w:firstLine="640" w:firstLineChars="200"/>
        <w:jc w:val="left"/>
        <w:rPr>
          <w:rFonts w:ascii="仿宋" w:hAnsi="仿宋" w:eastAsia="仿宋"/>
          <w:sz w:val="32"/>
          <w:szCs w:val="36"/>
        </w:rPr>
      </w:pPr>
      <w:r>
        <w:rPr>
          <w:rFonts w:hint="eastAsia" w:ascii="仿宋" w:hAnsi="仿宋" w:eastAsia="仿宋"/>
          <w:sz w:val="32"/>
          <w:szCs w:val="36"/>
        </w:rPr>
        <w:t>基于节能诊断结果，采用先进对照法、标准比对法、问题切入法、能源因素法、专家经验法等，客观评价被诊断企业申请范围及典型基站能源利用水平，给出节能诊断综合结论。</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1"/>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（三）给出整改建议</w:t>
      </w:r>
    </w:p>
    <w:p>
      <w:pPr>
        <w:ind w:firstLine="640" w:firstLineChars="200"/>
        <w:jc w:val="left"/>
        <w:rPr>
          <w:rFonts w:ascii="仿宋" w:hAnsi="仿宋" w:eastAsia="仿宋"/>
          <w:sz w:val="32"/>
          <w:szCs w:val="36"/>
        </w:rPr>
      </w:pPr>
      <w:r>
        <w:rPr>
          <w:rFonts w:hint="eastAsia" w:ascii="仿宋" w:hAnsi="仿宋" w:eastAsia="仿宋"/>
          <w:sz w:val="32"/>
          <w:szCs w:val="36"/>
        </w:rPr>
        <w:t>结合诊断对象实际情况，从能耗、能效及能源管理等方面提出改造建议。结合企业具体需求，由技术改造、装备升级、架构优化、管理提升、完善计量等方面着手，提出明确改造内容。同时，对各项改造措施的预期节能效果、经济效益和社会效益进行综合评估。</w:t>
      </w:r>
    </w:p>
    <w:p>
      <w:pPr>
        <w:ind w:firstLine="640" w:firstLineChars="200"/>
        <w:jc w:val="left"/>
        <w:rPr>
          <w:rFonts w:ascii="仿宋" w:hAnsi="仿宋" w:eastAsia="仿宋"/>
          <w:sz w:val="32"/>
          <w:szCs w:val="36"/>
        </w:rPr>
        <w:sectPr>
          <w:pgSz w:w="11906" w:h="16838"/>
          <w:pgMar w:top="1440" w:right="1800" w:bottom="1440" w:left="1800" w:header="851" w:footer="992" w:gutter="0"/>
          <w:cols w:space="425" w:num="1"/>
          <w:docGrid w:type="lines" w:linePitch="312" w:charSpace="0"/>
        </w:sectPr>
      </w:pPr>
    </w:p>
    <w:p>
      <w:pPr>
        <w:widowControl/>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 xml:space="preserve">附件 1 </w:t>
      </w: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pPr>
    </w:p>
    <w:p>
      <w:pPr>
        <w:widowControl/>
        <w:jc w:val="center"/>
        <w:outlineLvl w:val="0"/>
      </w:pPr>
      <w:r>
        <w:rPr>
          <w:rFonts w:hint="eastAsia" w:ascii="黑体" w:hAnsi="宋体" w:eastAsia="黑体" w:cs="黑体"/>
          <w:color w:val="000000"/>
          <w:kern w:val="0"/>
          <w:sz w:val="48"/>
          <w:szCs w:val="48"/>
          <w:u w:val="single"/>
          <w:lang w:bidi="ar"/>
        </w:rPr>
        <w:t>通信基站节能诊断报告</w:t>
      </w:r>
    </w:p>
    <w:p>
      <w:pPr>
        <w:widowControl/>
        <w:rPr>
          <w:rFonts w:ascii="仿宋" w:hAnsi="仿宋" w:eastAsia="仿宋" w:cs="仿宋"/>
          <w:color w:val="000000"/>
          <w:kern w:val="0"/>
          <w:sz w:val="36"/>
          <w:szCs w:val="36"/>
          <w:lang w:bidi="ar"/>
        </w:rPr>
      </w:pPr>
    </w:p>
    <w:p>
      <w:pPr>
        <w:widowControl/>
        <w:rPr>
          <w:rFonts w:ascii="仿宋" w:hAnsi="仿宋" w:eastAsia="仿宋" w:cs="仿宋"/>
          <w:color w:val="000000"/>
          <w:kern w:val="0"/>
          <w:sz w:val="36"/>
          <w:szCs w:val="36"/>
          <w:lang w:bidi="ar"/>
        </w:rPr>
      </w:pPr>
    </w:p>
    <w:p>
      <w:pPr>
        <w:widowControl/>
        <w:rPr>
          <w:rFonts w:ascii="仿宋" w:hAnsi="仿宋" w:eastAsia="仿宋" w:cs="仿宋"/>
          <w:color w:val="000000"/>
          <w:kern w:val="0"/>
          <w:sz w:val="36"/>
          <w:szCs w:val="36"/>
          <w:lang w:bidi="ar"/>
        </w:rPr>
      </w:pPr>
    </w:p>
    <w:p>
      <w:pPr>
        <w:widowControl/>
        <w:rPr>
          <w:rFonts w:ascii="仿宋" w:hAnsi="仿宋" w:eastAsia="仿宋" w:cs="仿宋"/>
          <w:color w:val="000000"/>
          <w:kern w:val="0"/>
          <w:sz w:val="36"/>
          <w:szCs w:val="36"/>
          <w:lang w:bidi="ar"/>
        </w:rPr>
      </w:pPr>
    </w:p>
    <w:p>
      <w:pPr>
        <w:widowControl/>
        <w:rPr>
          <w:rFonts w:ascii="仿宋" w:hAnsi="仿宋" w:eastAsia="仿宋" w:cs="仿宋"/>
          <w:color w:val="000000"/>
          <w:kern w:val="0"/>
          <w:sz w:val="36"/>
          <w:szCs w:val="36"/>
          <w:lang w:bidi="ar"/>
        </w:rPr>
      </w:pPr>
    </w:p>
    <w:p>
      <w:pPr>
        <w:widowControl/>
        <w:rPr>
          <w:rFonts w:ascii="仿宋" w:hAnsi="仿宋" w:eastAsia="仿宋" w:cs="仿宋"/>
          <w:color w:val="000000"/>
          <w:kern w:val="0"/>
          <w:sz w:val="36"/>
          <w:szCs w:val="36"/>
          <w:lang w:bidi="ar"/>
        </w:rPr>
      </w:pPr>
    </w:p>
    <w:p>
      <w:pPr>
        <w:widowControl/>
        <w:rPr>
          <w:rFonts w:ascii="仿宋" w:hAnsi="仿宋" w:eastAsia="仿宋" w:cs="仿宋"/>
          <w:color w:val="000000"/>
          <w:kern w:val="0"/>
          <w:sz w:val="36"/>
          <w:szCs w:val="36"/>
          <w:lang w:bidi="ar"/>
        </w:rPr>
      </w:pPr>
    </w:p>
    <w:p>
      <w:pPr>
        <w:widowControl/>
        <w:rPr>
          <w:rFonts w:ascii="仿宋" w:hAnsi="仿宋" w:eastAsia="仿宋" w:cs="仿宋"/>
          <w:color w:val="000000"/>
          <w:kern w:val="0"/>
          <w:sz w:val="36"/>
          <w:szCs w:val="36"/>
          <w:lang w:bidi="ar"/>
        </w:rPr>
      </w:pPr>
    </w:p>
    <w:p>
      <w:pPr>
        <w:widowControl/>
        <w:jc w:val="center"/>
      </w:pPr>
      <w:r>
        <w:rPr>
          <w:rFonts w:hint="eastAsia" w:ascii="仿宋" w:hAnsi="仿宋" w:eastAsia="仿宋" w:cs="仿宋"/>
          <w:color w:val="000000"/>
          <w:kern w:val="0"/>
          <w:sz w:val="36"/>
          <w:szCs w:val="36"/>
          <w:lang w:bidi="ar"/>
        </w:rPr>
        <w:t>（报告编制单位）</w:t>
      </w:r>
    </w:p>
    <w:p>
      <w:pPr>
        <w:widowControl/>
        <w:jc w:val="center"/>
        <w:rPr>
          <w:rFonts w:ascii="仿宋" w:hAnsi="仿宋" w:eastAsia="仿宋" w:cs="仿宋"/>
          <w:color w:val="000000"/>
          <w:kern w:val="0"/>
          <w:sz w:val="36"/>
          <w:szCs w:val="36"/>
          <w:lang w:bidi="ar"/>
        </w:rPr>
      </w:pPr>
      <w:r>
        <w:rPr>
          <w:rFonts w:ascii="Times New Roman" w:hAnsi="Times New Roman" w:eastAsia="宋体" w:cs="Times New Roman"/>
          <w:color w:val="000000"/>
          <w:kern w:val="0"/>
          <w:sz w:val="36"/>
          <w:szCs w:val="36"/>
          <w:lang w:bidi="ar"/>
        </w:rPr>
        <w:t>20</w:t>
      </w:r>
      <w:r>
        <w:rPr>
          <w:rFonts w:hint="eastAsia" w:ascii="Times New Roman" w:hAnsi="Times New Roman" w:eastAsia="宋体" w:cs="Times New Roman"/>
          <w:color w:val="000000"/>
          <w:kern w:val="0"/>
          <w:sz w:val="36"/>
          <w:szCs w:val="36"/>
          <w:lang w:bidi="ar"/>
        </w:rPr>
        <w:t xml:space="preserve">  </w:t>
      </w:r>
      <w:r>
        <w:rPr>
          <w:rFonts w:hint="eastAsia" w:ascii="仿宋" w:hAnsi="仿宋" w:eastAsia="仿宋" w:cs="仿宋"/>
          <w:color w:val="000000"/>
          <w:kern w:val="0"/>
          <w:sz w:val="36"/>
          <w:szCs w:val="36"/>
          <w:lang w:bidi="ar"/>
        </w:rPr>
        <w:t>年 月 日</w:t>
      </w:r>
    </w:p>
    <w:p>
      <w:pPr>
        <w:widowControl/>
        <w:jc w:val="center"/>
        <w:rPr>
          <w:rFonts w:ascii="仿宋" w:hAnsi="仿宋" w:eastAsia="仿宋" w:cs="仿宋"/>
          <w:color w:val="000000"/>
          <w:kern w:val="0"/>
          <w:sz w:val="36"/>
          <w:szCs w:val="36"/>
          <w:lang w:bidi="ar"/>
        </w:rPr>
        <w:sectPr>
          <w:pgSz w:w="11906" w:h="16838"/>
          <w:pgMar w:top="1440" w:right="1800" w:bottom="1440" w:left="1800" w:header="851" w:footer="992" w:gutter="0"/>
          <w:cols w:space="425" w:num="1"/>
          <w:docGrid w:type="lines" w:linePitch="312" w:charSpace="0"/>
        </w:sectPr>
      </w:pPr>
    </w:p>
    <w:p>
      <w:pPr>
        <w:widowControl/>
        <w:jc w:val="center"/>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节能诊断报告确认单</w:t>
      </w:r>
    </w:p>
    <w:p>
      <w:pPr>
        <w:widowControl/>
        <w:rPr>
          <w:rFonts w:ascii="黑体" w:hAnsi="宋体" w:eastAsia="黑体" w:cs="黑体"/>
          <w:color w:val="000000"/>
          <w:kern w:val="0"/>
          <w:sz w:val="32"/>
          <w:szCs w:val="32"/>
          <w:lang w:bidi="ar"/>
        </w:rPr>
      </w:pPr>
    </w:p>
    <w:p>
      <w:pPr>
        <w:widowControl/>
      </w:pPr>
      <w:r>
        <w:rPr>
          <w:rFonts w:hint="eastAsia" w:ascii="黑体" w:hAnsi="宋体" w:eastAsia="黑体" w:cs="黑体"/>
          <w:color w:val="000000"/>
          <w:kern w:val="0"/>
          <w:sz w:val="31"/>
          <w:szCs w:val="31"/>
          <w:lang w:bidi="ar"/>
        </w:rPr>
        <w:t>节能诊断报告确认内容：</w:t>
      </w:r>
    </w:p>
    <w:p>
      <w:pPr>
        <w:widowControl/>
        <w:ind w:firstLine="640" w:firstLineChars="200"/>
        <w:rPr>
          <w:rFonts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本节能诊断报告对我单位能源利用情况进行分析评价，经我单位确认，内容属实。本报告包含的信息及数据，仅用于为我单位实施节能改造提供参考，未经授权不得用于其它商业用途。</w:t>
      </w:r>
    </w:p>
    <w:p>
      <w:pPr>
        <w:widowControl/>
        <w:ind w:firstLine="620" w:firstLineChars="200"/>
        <w:rPr>
          <w:rFonts w:ascii="仿宋" w:hAnsi="仿宋" w:eastAsia="仿宋" w:cs="仿宋"/>
          <w:color w:val="000000"/>
          <w:kern w:val="0"/>
          <w:sz w:val="31"/>
          <w:szCs w:val="31"/>
          <w:lang w:bidi="ar"/>
        </w:rPr>
      </w:pPr>
    </w:p>
    <w:p>
      <w:pPr>
        <w:widowControl/>
        <w:ind w:firstLine="620" w:firstLineChars="200"/>
        <w:rPr>
          <w:rFonts w:ascii="仿宋" w:hAnsi="仿宋" w:eastAsia="仿宋" w:cs="仿宋"/>
          <w:color w:val="000000"/>
          <w:kern w:val="0"/>
          <w:sz w:val="31"/>
          <w:szCs w:val="31"/>
          <w:lang w:bidi="ar"/>
        </w:rPr>
      </w:pPr>
    </w:p>
    <w:p>
      <w:pPr>
        <w:widowControl/>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提供节能诊断服务的机构（负责人签字盖章）：</w:t>
      </w: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接受节能诊断服务的企业（负责人签字盖章）：</w:t>
      </w: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节能诊断报告出具日期：</w:t>
      </w: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pPr>
    </w:p>
    <w:p>
      <w:pPr>
        <w:widowControl/>
        <w:rPr>
          <w:rFonts w:ascii="黑体" w:hAnsi="宋体" w:eastAsia="黑体" w:cs="黑体"/>
          <w:color w:val="000000"/>
          <w:kern w:val="0"/>
          <w:sz w:val="31"/>
          <w:szCs w:val="31"/>
          <w:lang w:bidi="ar"/>
        </w:rPr>
        <w:sectPr>
          <w:pgSz w:w="11906" w:h="16838"/>
          <w:pgMar w:top="1440" w:right="1800" w:bottom="1440" w:left="1800" w:header="851" w:footer="992" w:gutter="0"/>
          <w:cols w:space="425" w:num="1"/>
          <w:docGrid w:type="lines" w:linePitch="312" w:charSpace="0"/>
        </w:sectPr>
      </w:pPr>
    </w:p>
    <w:p>
      <w:pPr>
        <w:widowControl/>
        <w:jc w:val="center"/>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节能诊断团队成员表</w:t>
      </w:r>
    </w:p>
    <w:p>
      <w:pPr>
        <w:widowControl/>
        <w:rPr>
          <w:rFonts w:ascii="黑体" w:hAnsi="宋体" w:eastAsia="黑体" w:cs="黑体"/>
          <w:color w:val="000000"/>
          <w:kern w:val="0"/>
          <w:sz w:val="32"/>
          <w:szCs w:val="32"/>
          <w:lang w:bidi="a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738"/>
        <w:gridCol w:w="2454"/>
        <w:gridCol w:w="142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rPr>
                <w:rFonts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序号</w:t>
            </w:r>
          </w:p>
        </w:tc>
        <w:tc>
          <w:tcPr>
            <w:tcW w:w="1738" w:type="dxa"/>
          </w:tcPr>
          <w:p>
            <w:pPr>
              <w:widowControl/>
              <w:rPr>
                <w:rFonts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姓名</w:t>
            </w:r>
          </w:p>
        </w:tc>
        <w:tc>
          <w:tcPr>
            <w:tcW w:w="2454" w:type="dxa"/>
          </w:tcPr>
          <w:p>
            <w:pPr>
              <w:widowControl/>
              <w:rPr>
                <w:rFonts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节能诊断工作分工</w:t>
            </w:r>
          </w:p>
        </w:tc>
        <w:tc>
          <w:tcPr>
            <w:tcW w:w="1425" w:type="dxa"/>
          </w:tcPr>
          <w:p>
            <w:pPr>
              <w:widowControl/>
              <w:rPr>
                <w:rFonts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职称</w:t>
            </w:r>
          </w:p>
        </w:tc>
        <w:tc>
          <w:tcPr>
            <w:tcW w:w="1658" w:type="dxa"/>
          </w:tcPr>
          <w:p>
            <w:pPr>
              <w:widowControl/>
              <w:rPr>
                <w:rFonts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widowControl/>
              <w:rPr>
                <w:rFonts w:ascii="仿宋_GB2312" w:hAnsi="宋体" w:eastAsia="仿宋_GB2312" w:cs="黑体"/>
                <w:color w:val="000000"/>
                <w:kern w:val="0"/>
                <w:sz w:val="24"/>
                <w:szCs w:val="24"/>
                <w:lang w:bidi="ar"/>
              </w:rPr>
            </w:pPr>
            <w:r>
              <w:rPr>
                <w:rFonts w:hint="eastAsia" w:ascii="仿宋_GB2312" w:hAnsi="仿宋_GB2312" w:eastAsia="仿宋_GB2312" w:cs="仿宋_GB2312"/>
                <w:color w:val="000000"/>
                <w:kern w:val="0"/>
                <w:sz w:val="24"/>
                <w:szCs w:val="24"/>
                <w:lang w:bidi="ar"/>
              </w:rPr>
              <w:t>专家成员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1738" w:type="dxa"/>
          </w:tcPr>
          <w:p>
            <w:pPr>
              <w:widowControl/>
              <w:rPr>
                <w:rFonts w:ascii="仿宋_GB2312" w:hAnsi="宋体" w:eastAsia="仿宋_GB2312" w:cs="黑体"/>
                <w:color w:val="000000"/>
                <w:kern w:val="0"/>
                <w:sz w:val="24"/>
                <w:szCs w:val="24"/>
                <w:lang w:bidi="ar"/>
              </w:rPr>
            </w:pPr>
          </w:p>
        </w:tc>
        <w:tc>
          <w:tcPr>
            <w:tcW w:w="2454" w:type="dxa"/>
          </w:tcPr>
          <w:p>
            <w:pPr>
              <w:widowControl/>
              <w:rPr>
                <w:rFonts w:ascii="仿宋_GB2312" w:hAnsi="宋体" w:eastAsia="仿宋_GB2312" w:cs="黑体"/>
                <w:color w:val="000000"/>
                <w:kern w:val="0"/>
                <w:sz w:val="24"/>
                <w:szCs w:val="24"/>
                <w:lang w:bidi="ar"/>
              </w:rPr>
            </w:pPr>
          </w:p>
        </w:tc>
        <w:tc>
          <w:tcPr>
            <w:tcW w:w="1425" w:type="dxa"/>
          </w:tcPr>
          <w:p>
            <w:pPr>
              <w:widowControl/>
              <w:rPr>
                <w:rFonts w:ascii="仿宋_GB2312" w:hAnsi="宋体" w:eastAsia="仿宋_GB2312" w:cs="黑体"/>
                <w:color w:val="000000"/>
                <w:kern w:val="0"/>
                <w:sz w:val="24"/>
                <w:szCs w:val="24"/>
                <w:lang w:bidi="ar"/>
              </w:rPr>
            </w:pPr>
          </w:p>
        </w:tc>
        <w:tc>
          <w:tcPr>
            <w:tcW w:w="1658" w:type="dxa"/>
          </w:tcPr>
          <w:p>
            <w:pPr>
              <w:widowControl/>
              <w:rPr>
                <w:rFonts w:ascii="仿宋_GB2312" w:hAnsi="宋体" w:eastAsia="仿宋_GB2312" w:cs="黑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tcPr>
          <w:p>
            <w:pPr>
              <w:widowControl/>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1738" w:type="dxa"/>
          </w:tcPr>
          <w:p>
            <w:pPr>
              <w:widowControl/>
              <w:rPr>
                <w:rFonts w:ascii="仿宋_GB2312" w:hAnsi="宋体" w:eastAsia="仿宋_GB2312" w:cs="黑体"/>
                <w:color w:val="000000"/>
                <w:kern w:val="0"/>
                <w:sz w:val="24"/>
                <w:szCs w:val="24"/>
                <w:lang w:bidi="ar"/>
              </w:rPr>
            </w:pPr>
          </w:p>
        </w:tc>
        <w:tc>
          <w:tcPr>
            <w:tcW w:w="2454" w:type="dxa"/>
          </w:tcPr>
          <w:p>
            <w:pPr>
              <w:widowControl/>
              <w:rPr>
                <w:rFonts w:ascii="仿宋_GB2312" w:hAnsi="宋体" w:eastAsia="仿宋_GB2312" w:cs="黑体"/>
                <w:color w:val="000000"/>
                <w:kern w:val="0"/>
                <w:sz w:val="24"/>
                <w:szCs w:val="24"/>
                <w:lang w:bidi="ar"/>
              </w:rPr>
            </w:pPr>
          </w:p>
        </w:tc>
        <w:tc>
          <w:tcPr>
            <w:tcW w:w="1425" w:type="dxa"/>
          </w:tcPr>
          <w:p>
            <w:pPr>
              <w:widowControl/>
              <w:rPr>
                <w:rFonts w:ascii="仿宋_GB2312" w:hAnsi="宋体" w:eastAsia="仿宋_GB2312" w:cs="黑体"/>
                <w:color w:val="000000"/>
                <w:kern w:val="0"/>
                <w:sz w:val="24"/>
                <w:szCs w:val="24"/>
                <w:lang w:bidi="ar"/>
              </w:rPr>
            </w:pPr>
          </w:p>
        </w:tc>
        <w:tc>
          <w:tcPr>
            <w:tcW w:w="1658" w:type="dxa"/>
          </w:tcPr>
          <w:p>
            <w:pPr>
              <w:widowControl/>
              <w:rPr>
                <w:rFonts w:ascii="仿宋_GB2312" w:hAnsi="宋体" w:eastAsia="仿宋_GB2312" w:cs="黑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1738" w:type="dxa"/>
          </w:tcPr>
          <w:p>
            <w:pPr>
              <w:widowControl/>
              <w:rPr>
                <w:rFonts w:ascii="仿宋_GB2312" w:hAnsi="宋体" w:eastAsia="仿宋_GB2312" w:cs="黑体"/>
                <w:color w:val="000000"/>
                <w:kern w:val="0"/>
                <w:sz w:val="24"/>
                <w:szCs w:val="24"/>
                <w:lang w:bidi="ar"/>
              </w:rPr>
            </w:pPr>
          </w:p>
        </w:tc>
        <w:tc>
          <w:tcPr>
            <w:tcW w:w="2454" w:type="dxa"/>
          </w:tcPr>
          <w:p>
            <w:pPr>
              <w:widowControl/>
              <w:rPr>
                <w:rFonts w:ascii="仿宋_GB2312" w:hAnsi="宋体" w:eastAsia="仿宋_GB2312" w:cs="黑体"/>
                <w:color w:val="000000"/>
                <w:kern w:val="0"/>
                <w:sz w:val="24"/>
                <w:szCs w:val="24"/>
                <w:lang w:bidi="ar"/>
              </w:rPr>
            </w:pPr>
          </w:p>
        </w:tc>
        <w:tc>
          <w:tcPr>
            <w:tcW w:w="1425" w:type="dxa"/>
          </w:tcPr>
          <w:p>
            <w:pPr>
              <w:widowControl/>
              <w:rPr>
                <w:rFonts w:ascii="仿宋_GB2312" w:hAnsi="宋体" w:eastAsia="仿宋_GB2312" w:cs="黑体"/>
                <w:color w:val="000000"/>
                <w:kern w:val="0"/>
                <w:sz w:val="24"/>
                <w:szCs w:val="24"/>
                <w:lang w:bidi="ar"/>
              </w:rPr>
            </w:pPr>
          </w:p>
        </w:tc>
        <w:tc>
          <w:tcPr>
            <w:tcW w:w="1658" w:type="dxa"/>
          </w:tcPr>
          <w:p>
            <w:pPr>
              <w:widowControl/>
              <w:rPr>
                <w:rFonts w:ascii="仿宋_GB2312" w:hAnsi="宋体" w:eastAsia="仿宋_GB2312" w:cs="黑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1738" w:type="dxa"/>
          </w:tcPr>
          <w:p>
            <w:pPr>
              <w:widowControl/>
              <w:rPr>
                <w:rFonts w:ascii="仿宋_GB2312" w:hAnsi="宋体" w:eastAsia="仿宋_GB2312" w:cs="黑体"/>
                <w:color w:val="000000"/>
                <w:kern w:val="0"/>
                <w:sz w:val="24"/>
                <w:szCs w:val="24"/>
                <w:lang w:bidi="ar"/>
              </w:rPr>
            </w:pPr>
          </w:p>
        </w:tc>
        <w:tc>
          <w:tcPr>
            <w:tcW w:w="2454" w:type="dxa"/>
          </w:tcPr>
          <w:p>
            <w:pPr>
              <w:widowControl/>
              <w:rPr>
                <w:rFonts w:ascii="仿宋_GB2312" w:hAnsi="宋体" w:eastAsia="仿宋_GB2312" w:cs="黑体"/>
                <w:color w:val="000000"/>
                <w:kern w:val="0"/>
                <w:sz w:val="24"/>
                <w:szCs w:val="24"/>
                <w:lang w:bidi="ar"/>
              </w:rPr>
            </w:pPr>
          </w:p>
        </w:tc>
        <w:tc>
          <w:tcPr>
            <w:tcW w:w="1425" w:type="dxa"/>
          </w:tcPr>
          <w:p>
            <w:pPr>
              <w:widowControl/>
              <w:rPr>
                <w:rFonts w:ascii="仿宋_GB2312" w:hAnsi="宋体" w:eastAsia="仿宋_GB2312" w:cs="黑体"/>
                <w:color w:val="000000"/>
                <w:kern w:val="0"/>
                <w:sz w:val="24"/>
                <w:szCs w:val="24"/>
                <w:lang w:bidi="ar"/>
              </w:rPr>
            </w:pPr>
          </w:p>
        </w:tc>
        <w:tc>
          <w:tcPr>
            <w:tcW w:w="1658" w:type="dxa"/>
          </w:tcPr>
          <w:p>
            <w:pPr>
              <w:widowControl/>
              <w:rPr>
                <w:rFonts w:ascii="仿宋_GB2312" w:hAnsi="宋体" w:eastAsia="仿宋_GB2312" w:cs="黑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rPr>
                <w:rFonts w:ascii="仿宋_GB2312" w:hAnsi="宋体" w:eastAsia="仿宋_GB2312" w:cs="黑体"/>
                <w:color w:val="000000"/>
                <w:kern w:val="0"/>
                <w:sz w:val="24"/>
                <w:szCs w:val="24"/>
                <w:lang w:bidi="ar"/>
              </w:rPr>
            </w:pPr>
            <w:r>
              <w:rPr>
                <w:rFonts w:hint="eastAsia" w:ascii="仿宋_GB2312" w:hAnsi="宋体" w:eastAsia="仿宋_GB2312" w:cs="黑体"/>
                <w:color w:val="000000"/>
                <w:kern w:val="0"/>
                <w:sz w:val="24"/>
                <w:szCs w:val="24"/>
                <w:lang w:bidi="ar"/>
              </w:rPr>
              <w:t>....</w:t>
            </w:r>
          </w:p>
        </w:tc>
        <w:tc>
          <w:tcPr>
            <w:tcW w:w="1738" w:type="dxa"/>
          </w:tcPr>
          <w:p>
            <w:pPr>
              <w:widowControl/>
              <w:rPr>
                <w:rFonts w:ascii="仿宋_GB2312" w:hAnsi="宋体" w:eastAsia="仿宋_GB2312" w:cs="黑体"/>
                <w:color w:val="000000"/>
                <w:kern w:val="0"/>
                <w:sz w:val="24"/>
                <w:szCs w:val="24"/>
                <w:lang w:bidi="ar"/>
              </w:rPr>
            </w:pPr>
          </w:p>
        </w:tc>
        <w:tc>
          <w:tcPr>
            <w:tcW w:w="2454" w:type="dxa"/>
          </w:tcPr>
          <w:p>
            <w:pPr>
              <w:widowControl/>
              <w:rPr>
                <w:rFonts w:ascii="仿宋_GB2312" w:hAnsi="宋体" w:eastAsia="仿宋_GB2312" w:cs="黑体"/>
                <w:color w:val="000000"/>
                <w:kern w:val="0"/>
                <w:sz w:val="24"/>
                <w:szCs w:val="24"/>
                <w:lang w:bidi="ar"/>
              </w:rPr>
            </w:pPr>
          </w:p>
        </w:tc>
        <w:tc>
          <w:tcPr>
            <w:tcW w:w="1425" w:type="dxa"/>
          </w:tcPr>
          <w:p>
            <w:pPr>
              <w:widowControl/>
              <w:rPr>
                <w:rFonts w:ascii="仿宋_GB2312" w:hAnsi="宋体" w:eastAsia="仿宋_GB2312" w:cs="黑体"/>
                <w:color w:val="000000"/>
                <w:kern w:val="0"/>
                <w:sz w:val="24"/>
                <w:szCs w:val="24"/>
                <w:lang w:bidi="ar"/>
              </w:rPr>
            </w:pPr>
          </w:p>
        </w:tc>
        <w:tc>
          <w:tcPr>
            <w:tcW w:w="1658" w:type="dxa"/>
          </w:tcPr>
          <w:p>
            <w:pPr>
              <w:widowControl/>
              <w:rPr>
                <w:rFonts w:ascii="仿宋_GB2312" w:hAnsi="宋体" w:eastAsia="仿宋_GB2312" w:cs="黑体"/>
                <w:color w:val="000000"/>
                <w:kern w:val="0"/>
                <w:sz w:val="24"/>
                <w:szCs w:val="24"/>
                <w:lang w:bidi="ar"/>
              </w:rPr>
            </w:pPr>
          </w:p>
        </w:tc>
      </w:tr>
    </w:tbl>
    <w:p>
      <w:pPr>
        <w:widowControl/>
        <w:rPr>
          <w:rFonts w:ascii="黑体" w:hAnsi="宋体" w:eastAsia="黑体" w:cs="黑体"/>
          <w:color w:val="000000"/>
          <w:kern w:val="0"/>
          <w:sz w:val="31"/>
          <w:szCs w:val="31"/>
          <w:lang w:bidi="ar"/>
        </w:rPr>
      </w:pPr>
    </w:p>
    <w:p>
      <w:pPr>
        <w:widowControl/>
        <w:rPr>
          <w:rFonts w:ascii="仿宋" w:hAnsi="仿宋" w:eastAsia="仿宋" w:cs="仿宋"/>
          <w:color w:val="000000"/>
          <w:kern w:val="0"/>
          <w:sz w:val="24"/>
          <w:lang w:bidi="ar"/>
        </w:rPr>
        <w:sectPr>
          <w:pgSz w:w="11906" w:h="16838"/>
          <w:pgMar w:top="1440" w:right="1800" w:bottom="1440" w:left="1800" w:header="851" w:footer="992" w:gutter="0"/>
          <w:cols w:space="425" w:num="1"/>
          <w:docGrid w:type="lines" w:linePitch="312" w:charSpace="0"/>
        </w:sectPr>
      </w:pPr>
    </w:p>
    <w:p>
      <w:pPr>
        <w:widowControl/>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摘要</w:t>
      </w:r>
    </w:p>
    <w:p>
      <w:pPr>
        <w:widowControl/>
        <w:rPr>
          <w:rFonts w:ascii="黑体" w:hAnsi="黑体" w:eastAsia="黑体" w:cs="黑体"/>
          <w:color w:val="000000"/>
          <w:kern w:val="0"/>
          <w:sz w:val="32"/>
          <w:szCs w:val="32"/>
          <w:lang w:bidi="ar"/>
        </w:rPr>
      </w:pPr>
    </w:p>
    <w:p>
      <w:pPr>
        <w:widowControl/>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主要包括通信基站生产经营和能源消费的基本情况，节能诊断服务的需求、任务和主要内容，通信基站诊断统计期内的能源消费指标、能源利用效果评价，通信基站节能潜力分析，节能改造建议及预期效果等。</w:t>
      </w:r>
    </w:p>
    <w:p>
      <w:pPr>
        <w:widowControl/>
        <w:ind w:firstLine="620" w:firstLineChars="200"/>
        <w:rPr>
          <w:rFonts w:ascii="仿宋" w:hAnsi="仿宋" w:eastAsia="仿宋" w:cs="仿宋"/>
          <w:color w:val="000000"/>
          <w:kern w:val="0"/>
          <w:sz w:val="31"/>
          <w:szCs w:val="31"/>
          <w:lang w:bidi="ar"/>
        </w:rPr>
      </w:pPr>
    </w:p>
    <w:p>
      <w:pPr>
        <w:widowControl/>
        <w:ind w:firstLine="620" w:firstLineChars="200"/>
        <w:rPr>
          <w:rFonts w:ascii="仿宋" w:hAnsi="仿宋" w:eastAsia="仿宋" w:cs="仿宋"/>
          <w:color w:val="000000"/>
          <w:kern w:val="0"/>
          <w:sz w:val="31"/>
          <w:szCs w:val="31"/>
          <w:lang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ind w:firstLine="620" w:firstLineChars="200"/>
        <w:textAlignment w:val="auto"/>
        <w:outlineLvl w:val="1"/>
      </w:pPr>
      <w:r>
        <w:rPr>
          <w:rFonts w:ascii="黑体" w:hAnsi="宋体" w:eastAsia="黑体" w:cs="黑体"/>
          <w:color w:val="000000"/>
          <w:kern w:val="0"/>
          <w:sz w:val="31"/>
          <w:szCs w:val="31"/>
          <w:lang w:bidi="ar"/>
        </w:rPr>
        <w:t>一、</w:t>
      </w:r>
      <w:r>
        <w:rPr>
          <w:rFonts w:hint="eastAsia" w:ascii="黑体" w:hAnsi="宋体" w:eastAsia="黑体" w:cs="黑体"/>
          <w:color w:val="000000"/>
          <w:kern w:val="0"/>
          <w:sz w:val="31"/>
          <w:szCs w:val="31"/>
          <w:lang w:bidi="ar"/>
        </w:rPr>
        <w:t>通信基站</w:t>
      </w:r>
      <w:r>
        <w:rPr>
          <w:rFonts w:ascii="黑体" w:hAnsi="宋体" w:eastAsia="黑体" w:cs="黑体"/>
          <w:color w:val="000000"/>
          <w:kern w:val="0"/>
          <w:sz w:val="31"/>
          <w:szCs w:val="31"/>
          <w:lang w:bidi="ar"/>
        </w:rPr>
        <w:t xml:space="preserve">概况 </w:t>
      </w:r>
    </w:p>
    <w:p>
      <w:pPr>
        <w:keepNext w:val="0"/>
        <w:keepLines w:val="0"/>
        <w:pageBreakBefore w:val="0"/>
        <w:widowControl/>
        <w:kinsoku/>
        <w:wordWrap/>
        <w:overflowPunct/>
        <w:topLinePunct w:val="0"/>
        <w:autoSpaceDE/>
        <w:autoSpaceDN/>
        <w:bidi w:val="0"/>
        <w:adjustRightInd/>
        <w:snapToGrid/>
        <w:ind w:firstLine="622" w:firstLineChars="200"/>
        <w:textAlignment w:val="auto"/>
        <w:outlineLvl w:val="2"/>
      </w:pPr>
      <w:r>
        <w:rPr>
          <w:rFonts w:ascii="仿宋" w:hAnsi="仿宋" w:eastAsia="仿宋" w:cs="仿宋"/>
          <w:b/>
          <w:bCs/>
          <w:color w:val="000000"/>
          <w:kern w:val="0"/>
          <w:sz w:val="31"/>
          <w:szCs w:val="31"/>
          <w:lang w:bidi="ar"/>
        </w:rPr>
        <w:t>（一）</w:t>
      </w:r>
      <w:r>
        <w:rPr>
          <w:rFonts w:hint="eastAsia" w:ascii="仿宋" w:hAnsi="仿宋" w:eastAsia="仿宋" w:cs="仿宋"/>
          <w:b/>
          <w:bCs/>
          <w:color w:val="000000"/>
          <w:kern w:val="0"/>
          <w:sz w:val="31"/>
          <w:szCs w:val="31"/>
          <w:lang w:bidi="ar"/>
        </w:rPr>
        <w:t>所属</w:t>
      </w:r>
      <w:r>
        <w:rPr>
          <w:rFonts w:ascii="仿宋" w:hAnsi="仿宋" w:eastAsia="仿宋" w:cs="仿宋"/>
          <w:b/>
          <w:bCs/>
          <w:color w:val="000000"/>
          <w:kern w:val="0"/>
          <w:sz w:val="31"/>
          <w:szCs w:val="31"/>
          <w:lang w:bidi="ar"/>
        </w:rPr>
        <w:t xml:space="preserve">企业基本情况 </w:t>
      </w:r>
    </w:p>
    <w:p>
      <w:pPr>
        <w:keepNext w:val="0"/>
        <w:keepLines w:val="0"/>
        <w:pageBreakBefore w:val="0"/>
        <w:widowControl/>
        <w:kinsoku/>
        <w:wordWrap/>
        <w:overflowPunct/>
        <w:topLinePunct w:val="0"/>
        <w:autoSpaceDE/>
        <w:autoSpaceDN/>
        <w:bidi w:val="0"/>
        <w:adjustRightInd/>
        <w:snapToGrid/>
        <w:ind w:firstLine="640" w:firstLineChars="200"/>
        <w:textAlignment w:val="auto"/>
      </w:pPr>
      <w:r>
        <w:rPr>
          <w:rFonts w:hint="eastAsia" w:ascii="仿宋" w:hAnsi="仿宋" w:eastAsia="仿宋" w:cs="仿宋"/>
          <w:color w:val="000000"/>
          <w:kern w:val="0"/>
          <w:sz w:val="32"/>
          <w:szCs w:val="32"/>
          <w:lang w:bidi="ar"/>
        </w:rPr>
        <w:t>介绍企业概况、拥有通信基站规模（含设计产能、建成投产时间等）、经营模式等。</w:t>
      </w:r>
    </w:p>
    <w:p>
      <w:pPr>
        <w:keepNext w:val="0"/>
        <w:keepLines w:val="0"/>
        <w:pageBreakBefore w:val="0"/>
        <w:widowControl/>
        <w:kinsoku/>
        <w:wordWrap/>
        <w:overflowPunct/>
        <w:topLinePunct w:val="0"/>
        <w:autoSpaceDE/>
        <w:autoSpaceDN/>
        <w:bidi w:val="0"/>
        <w:adjustRightInd/>
        <w:snapToGrid/>
        <w:ind w:firstLine="622" w:firstLineChars="200"/>
        <w:textAlignment w:val="auto"/>
        <w:outlineLvl w:val="2"/>
      </w:pPr>
      <w:r>
        <w:rPr>
          <w:rFonts w:hint="eastAsia" w:ascii="仿宋" w:hAnsi="仿宋" w:eastAsia="仿宋" w:cs="仿宋"/>
          <w:b/>
          <w:bCs/>
          <w:color w:val="000000"/>
          <w:kern w:val="0"/>
          <w:sz w:val="31"/>
          <w:szCs w:val="31"/>
          <w:lang w:bidi="ar"/>
        </w:rPr>
        <w:t>（二）通信基站基本情况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建设数量，利用情况，已安装主设备类型及数量等。 </w:t>
      </w:r>
    </w:p>
    <w:p>
      <w:pPr>
        <w:keepNext w:val="0"/>
        <w:keepLines w:val="0"/>
        <w:pageBreakBefore w:val="0"/>
        <w:widowControl/>
        <w:kinsoku/>
        <w:wordWrap/>
        <w:overflowPunct/>
        <w:topLinePunct w:val="0"/>
        <w:autoSpaceDE/>
        <w:autoSpaceDN/>
        <w:bidi w:val="0"/>
        <w:adjustRightInd/>
        <w:snapToGrid/>
        <w:ind w:firstLine="622" w:firstLineChars="200"/>
        <w:textAlignment w:val="auto"/>
        <w:outlineLvl w:val="2"/>
      </w:pPr>
      <w:r>
        <w:rPr>
          <w:rFonts w:hint="eastAsia" w:ascii="仿宋" w:hAnsi="仿宋" w:eastAsia="仿宋" w:cs="仿宋"/>
          <w:b/>
          <w:bCs/>
          <w:color w:val="000000"/>
          <w:kern w:val="0"/>
          <w:sz w:val="31"/>
          <w:szCs w:val="31"/>
          <w:lang w:bidi="ar"/>
        </w:rPr>
        <w:t xml:space="preserve">（三）能源消费概况 </w:t>
      </w:r>
    </w:p>
    <w:p>
      <w:pPr>
        <w:keepNext w:val="0"/>
        <w:keepLines w:val="0"/>
        <w:pageBreakBefore w:val="0"/>
        <w:widowControl/>
        <w:kinsoku/>
        <w:wordWrap/>
        <w:overflowPunct/>
        <w:topLinePunct w:val="0"/>
        <w:autoSpaceDE/>
        <w:autoSpaceDN/>
        <w:bidi w:val="0"/>
        <w:adjustRightInd/>
        <w:snapToGrid/>
        <w:ind w:firstLine="640" w:firstLineChars="200"/>
        <w:textAlignment w:val="auto"/>
      </w:pPr>
      <w:r>
        <w:rPr>
          <w:rFonts w:hint="eastAsia" w:ascii="仿宋" w:hAnsi="仿宋" w:eastAsia="仿宋" w:cs="仿宋"/>
          <w:color w:val="000000"/>
          <w:kern w:val="0"/>
          <w:sz w:val="32"/>
          <w:szCs w:val="32"/>
          <w:lang w:bidi="ar"/>
        </w:rPr>
        <w:t>介绍通信基站能源消费的特点和能源利用总体情况。</w:t>
      </w:r>
      <w:r>
        <w:rPr>
          <w:rFonts w:hint="eastAsia" w:ascii="仿宋" w:hAnsi="仿宋" w:eastAsia="仿宋" w:cs="仿宋"/>
          <w:color w:val="000000"/>
          <w:kern w:val="0"/>
          <w:sz w:val="31"/>
          <w:szCs w:val="31"/>
          <w:lang w:bidi="ar"/>
        </w:rPr>
        <w:t xml:space="preserve"> </w:t>
      </w:r>
    </w:p>
    <w:p>
      <w:pPr>
        <w:keepNext w:val="0"/>
        <w:keepLines w:val="0"/>
        <w:pageBreakBefore w:val="0"/>
        <w:widowControl/>
        <w:kinsoku/>
        <w:wordWrap/>
        <w:overflowPunct/>
        <w:topLinePunct w:val="0"/>
        <w:autoSpaceDE/>
        <w:autoSpaceDN/>
        <w:bidi w:val="0"/>
        <w:adjustRightInd/>
        <w:snapToGrid/>
        <w:ind w:firstLine="620" w:firstLineChars="200"/>
        <w:textAlignment w:val="auto"/>
        <w:outlineLvl w:val="1"/>
      </w:pPr>
      <w:r>
        <w:rPr>
          <w:rFonts w:ascii="黑体" w:hAnsi="宋体" w:eastAsia="黑体" w:cs="黑体"/>
          <w:color w:val="000000"/>
          <w:kern w:val="0"/>
          <w:sz w:val="31"/>
          <w:szCs w:val="31"/>
          <w:lang w:bidi="ar"/>
        </w:rPr>
        <w:t xml:space="preserve">二、诊断任务说明 </w:t>
      </w:r>
    </w:p>
    <w:p>
      <w:pPr>
        <w:keepNext w:val="0"/>
        <w:keepLines w:val="0"/>
        <w:pageBreakBefore w:val="0"/>
        <w:widowControl/>
        <w:kinsoku/>
        <w:wordWrap/>
        <w:overflowPunct/>
        <w:topLinePunct w:val="0"/>
        <w:autoSpaceDE/>
        <w:autoSpaceDN/>
        <w:bidi w:val="0"/>
        <w:adjustRightInd/>
        <w:snapToGrid/>
        <w:ind w:firstLine="622" w:firstLineChars="200"/>
        <w:textAlignment w:val="auto"/>
        <w:outlineLvl w:val="2"/>
      </w:pPr>
      <w:r>
        <w:rPr>
          <w:rFonts w:ascii="仿宋" w:hAnsi="仿宋" w:eastAsia="仿宋" w:cs="仿宋"/>
          <w:b/>
          <w:bCs/>
          <w:color w:val="000000"/>
          <w:kern w:val="0"/>
          <w:sz w:val="31"/>
          <w:szCs w:val="31"/>
          <w:lang w:bidi="ar"/>
        </w:rPr>
        <w:t>（一）</w:t>
      </w:r>
      <w:r>
        <w:rPr>
          <w:rFonts w:hint="eastAsia" w:ascii="仿宋" w:hAnsi="仿宋" w:eastAsia="仿宋" w:cs="仿宋"/>
          <w:b/>
          <w:bCs/>
          <w:color w:val="000000"/>
          <w:kern w:val="0"/>
          <w:sz w:val="31"/>
          <w:szCs w:val="31"/>
          <w:lang w:bidi="ar"/>
        </w:rPr>
        <w:t>企业诊断</w:t>
      </w:r>
      <w:r>
        <w:rPr>
          <w:rFonts w:ascii="仿宋" w:hAnsi="仿宋" w:eastAsia="仿宋" w:cs="仿宋"/>
          <w:b/>
          <w:bCs/>
          <w:color w:val="000000"/>
          <w:kern w:val="0"/>
          <w:sz w:val="31"/>
          <w:szCs w:val="31"/>
          <w:lang w:bidi="ar"/>
        </w:rPr>
        <w:t xml:space="preserve">需求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从发现用能问题、挖掘节能潜力、指导节能技改、实现降本增效、履行社会责任、推进绿色发展等方面，介绍企业接受节能诊断服务的需求。 </w:t>
      </w:r>
    </w:p>
    <w:p>
      <w:pPr>
        <w:keepNext w:val="0"/>
        <w:keepLines w:val="0"/>
        <w:pageBreakBefore w:val="0"/>
        <w:widowControl/>
        <w:kinsoku/>
        <w:wordWrap/>
        <w:overflowPunct/>
        <w:topLinePunct w:val="0"/>
        <w:autoSpaceDE/>
        <w:autoSpaceDN/>
        <w:bidi w:val="0"/>
        <w:adjustRightInd/>
        <w:snapToGrid/>
        <w:ind w:firstLine="622" w:firstLineChars="200"/>
        <w:textAlignment w:val="auto"/>
        <w:outlineLvl w:val="2"/>
      </w:pPr>
      <w:r>
        <w:rPr>
          <w:rFonts w:hint="eastAsia" w:ascii="仿宋" w:hAnsi="仿宋" w:eastAsia="仿宋" w:cs="仿宋"/>
          <w:b/>
          <w:bCs/>
          <w:color w:val="000000"/>
          <w:kern w:val="0"/>
          <w:sz w:val="31"/>
          <w:szCs w:val="31"/>
          <w:lang w:bidi="ar"/>
        </w:rPr>
        <w:t xml:space="preserve">（二）服务合同说明 </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hAnsi="仿宋" w:eastAsia="仿宋_GB2312" w:cs="仿宋"/>
          <w:color w:val="000000"/>
          <w:kern w:val="0"/>
          <w:sz w:val="32"/>
          <w:szCs w:val="32"/>
          <w:lang w:bidi="ar"/>
        </w:rPr>
        <w:t>介绍节能诊断服务合同的主要条款，包括诊断服务的范围、统计期，实施诊断的主要依据等。</w:t>
      </w:r>
    </w:p>
    <w:p>
      <w:pPr>
        <w:keepNext w:val="0"/>
        <w:keepLines w:val="0"/>
        <w:pageBreakBefore w:val="0"/>
        <w:widowControl/>
        <w:kinsoku/>
        <w:wordWrap/>
        <w:overflowPunct/>
        <w:topLinePunct w:val="0"/>
        <w:autoSpaceDE/>
        <w:autoSpaceDN/>
        <w:bidi w:val="0"/>
        <w:adjustRightInd/>
        <w:snapToGrid/>
        <w:ind w:firstLine="620" w:firstLineChars="200"/>
        <w:textAlignment w:val="auto"/>
        <w:outlineLvl w:val="1"/>
      </w:pPr>
      <w:r>
        <w:rPr>
          <w:rFonts w:hint="eastAsia" w:ascii="黑体" w:hAnsi="宋体" w:eastAsia="黑体" w:cs="黑体"/>
          <w:color w:val="000000"/>
          <w:kern w:val="0"/>
          <w:sz w:val="31"/>
          <w:szCs w:val="31"/>
          <w:lang w:bidi="ar"/>
        </w:rPr>
        <w:t xml:space="preserve">三、诊断内容及结果分析 </w:t>
      </w:r>
    </w:p>
    <w:p>
      <w:pPr>
        <w:keepNext w:val="0"/>
        <w:keepLines w:val="0"/>
        <w:pageBreakBefore w:val="0"/>
        <w:widowControl/>
        <w:kinsoku/>
        <w:wordWrap/>
        <w:overflowPunct/>
        <w:topLinePunct w:val="0"/>
        <w:autoSpaceDE/>
        <w:autoSpaceDN/>
        <w:bidi w:val="0"/>
        <w:adjustRightInd/>
        <w:snapToGrid/>
        <w:ind w:firstLine="622" w:firstLineChars="200"/>
        <w:textAlignment w:val="auto"/>
        <w:outlineLvl w:val="2"/>
      </w:pPr>
      <w:r>
        <w:rPr>
          <w:rFonts w:hint="eastAsia" w:ascii="仿宋" w:hAnsi="仿宋" w:eastAsia="仿宋" w:cs="仿宋"/>
          <w:b/>
          <w:bCs/>
          <w:color w:val="000000"/>
          <w:kern w:val="0"/>
          <w:sz w:val="31"/>
          <w:szCs w:val="31"/>
          <w:lang w:bidi="ar"/>
        </w:rPr>
        <w:t>（一）诊断内容说明</w:t>
      </w:r>
    </w:p>
    <w:p>
      <w:pPr>
        <w:widowControl/>
        <w:ind w:firstLine="640" w:firstLineChars="200"/>
        <w:rPr>
          <w:rFonts w:ascii="仿宋_GB2312" w:eastAsia="仿宋_GB2312"/>
          <w:sz w:val="32"/>
          <w:szCs w:val="32"/>
        </w:rPr>
      </w:pPr>
      <w:r>
        <w:rPr>
          <w:rFonts w:hint="eastAsia" w:ascii="仿宋_GB2312" w:hAnsi="仿宋" w:eastAsia="仿宋_GB2312" w:cs="仿宋"/>
          <w:color w:val="000000"/>
          <w:kern w:val="0"/>
          <w:sz w:val="32"/>
          <w:szCs w:val="32"/>
          <w:lang w:bidi="ar"/>
        </w:rPr>
        <w:t>一是能源利用诊断方面，主要包括梳理通信基站能源消费构成及消费量，分析能源损失、反馈电网电量情况，计算通信基站综合能耗等。</w:t>
      </w:r>
    </w:p>
    <w:p>
      <w:pPr>
        <w:widowControl/>
        <w:ind w:firstLine="640" w:firstLineChars="200"/>
        <w:rPr>
          <w:rFonts w:ascii="仿宋_GB2312" w:eastAsia="仿宋_GB2312"/>
          <w:sz w:val="32"/>
          <w:szCs w:val="32"/>
        </w:rPr>
      </w:pPr>
      <w:r>
        <w:rPr>
          <w:rFonts w:hint="eastAsia" w:ascii="仿宋_GB2312" w:hAnsi="仿宋" w:eastAsia="仿宋_GB2312" w:cs="仿宋"/>
          <w:color w:val="000000"/>
          <w:kern w:val="0"/>
          <w:sz w:val="32"/>
          <w:szCs w:val="32"/>
          <w:lang w:bidi="ar"/>
        </w:rPr>
        <w:t>二是能源效率诊断方面，主要包括通风与空气调节系统、电气系统、运维管理系统等各通信基站基础设施子系统勘察情况及测试方案以及合理性说明，测试结果及能效情况评价，介绍重点先进节能技术应用情况等。</w:t>
      </w:r>
    </w:p>
    <w:p>
      <w:pPr>
        <w:widowControl/>
        <w:ind w:firstLine="640" w:firstLineChars="200"/>
        <w:rPr>
          <w:rFonts w:ascii="仿宋_GB2312" w:hAnsi="仿宋" w:eastAsia="仿宋_GB2312" w:cs="仿宋"/>
          <w:color w:val="000000"/>
          <w:kern w:val="0"/>
          <w:sz w:val="32"/>
          <w:szCs w:val="32"/>
          <w:lang w:bidi="ar"/>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color w:val="000000"/>
          <w:kern w:val="0"/>
          <w:sz w:val="32"/>
          <w:szCs w:val="32"/>
          <w:lang w:bidi="ar"/>
        </w:rPr>
        <w:t>三是能源管理诊断方面，主要包括说明企业能源管理组织构建和责任划分、能源计量器具配备与管理、能源管理制度建立及执行、能源管理中心建设和信息化运行、节能宣传教育活动开展等情况等。</w:t>
      </w:r>
    </w:p>
    <w:p>
      <w:pPr>
        <w:widowControl/>
        <w:outlineLvl w:val="2"/>
        <w:rPr>
          <w:rFonts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（二）诊断结果汇总</w:t>
      </w:r>
    </w:p>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表</w:t>
      </w:r>
      <w:r>
        <w:rPr>
          <w:rFonts w:ascii="仿宋_GB2312" w:hAnsi="仿宋" w:eastAsia="仿宋_GB2312" w:cs="仿宋"/>
          <w:color w:val="000000"/>
          <w:kern w:val="0"/>
          <w:sz w:val="24"/>
          <w:szCs w:val="24"/>
          <w:lang w:bidi="ar"/>
        </w:rPr>
        <w:t xml:space="preserve">1  </w:t>
      </w:r>
      <w:r>
        <w:rPr>
          <w:rFonts w:hint="eastAsia" w:ascii="仿宋_GB2312" w:hAnsi="仿宋" w:eastAsia="仿宋_GB2312" w:cs="仿宋"/>
          <w:color w:val="000000"/>
          <w:kern w:val="0"/>
          <w:sz w:val="24"/>
          <w:szCs w:val="24"/>
          <w:lang w:bidi="ar"/>
        </w:rPr>
        <w:t>通信基站能源消费情况汇总表</w:t>
      </w:r>
    </w:p>
    <w:tbl>
      <w:tblPr>
        <w:tblStyle w:val="6"/>
        <w:tblW w:w="8784" w:type="dxa"/>
        <w:jc w:val="center"/>
        <w:tblLayout w:type="autofit"/>
        <w:tblCellMar>
          <w:top w:w="0" w:type="dxa"/>
          <w:left w:w="108" w:type="dxa"/>
          <w:bottom w:w="0" w:type="dxa"/>
          <w:right w:w="108" w:type="dxa"/>
        </w:tblCellMar>
      </w:tblPr>
      <w:tblGrid>
        <w:gridCol w:w="720"/>
        <w:gridCol w:w="2252"/>
        <w:gridCol w:w="1559"/>
        <w:gridCol w:w="4253"/>
      </w:tblGrid>
      <w:tr>
        <w:tblPrEx>
          <w:tblCellMar>
            <w:top w:w="0" w:type="dxa"/>
            <w:left w:w="108" w:type="dxa"/>
            <w:bottom w:w="0" w:type="dxa"/>
            <w:right w:w="108" w:type="dxa"/>
          </w:tblCellMar>
        </w:tblPrEx>
        <w:trPr>
          <w:trHeight w:val="276" w:hRule="atLeast"/>
          <w:jc w:val="center"/>
        </w:trPr>
        <w:tc>
          <w:tcPr>
            <w:tcW w:w="29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963" w:firstLineChars="400"/>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能源种类</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单位</w:t>
            </w:r>
          </w:p>
        </w:tc>
        <w:tc>
          <w:tcPr>
            <w:tcW w:w="4253" w:type="dxa"/>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数值</w:t>
            </w:r>
          </w:p>
        </w:tc>
      </w:tr>
      <w:tr>
        <w:tblPrEx>
          <w:tblCellMar>
            <w:top w:w="0" w:type="dxa"/>
            <w:left w:w="108" w:type="dxa"/>
            <w:bottom w:w="0" w:type="dxa"/>
            <w:right w:w="108" w:type="dxa"/>
          </w:tblCellMar>
        </w:tblPrEx>
        <w:trPr>
          <w:trHeight w:val="276" w:hRule="atLeast"/>
          <w:jc w:val="center"/>
        </w:trPr>
        <w:tc>
          <w:tcPr>
            <w:tcW w:w="720" w:type="dxa"/>
            <w:vMerge w:val="restart"/>
            <w:tcBorders>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能源</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消费</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总量</w:t>
            </w:r>
          </w:p>
        </w:tc>
        <w:tc>
          <w:tcPr>
            <w:tcW w:w="2252" w:type="dxa"/>
            <w:tcBorders>
              <w:top w:val="nil"/>
              <w:left w:val="single" w:color="auto" w:sz="4" w:space="0"/>
              <w:bottom w:val="single" w:color="auto" w:sz="4" w:space="0"/>
              <w:right w:val="single" w:color="auto" w:sz="4" w:space="0"/>
            </w:tcBorders>
            <w:shd w:val="clear" w:color="auto" w:fill="auto"/>
            <w:vAlign w:val="center"/>
          </w:tcPr>
          <w:p>
            <w:pPr>
              <w:ind w:left="72"/>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万千瓦时</w:t>
            </w:r>
          </w:p>
        </w:tc>
        <w:tc>
          <w:tcPr>
            <w:tcW w:w="4253" w:type="dxa"/>
            <w:tcBorders>
              <w:top w:val="single" w:color="auto" w:sz="4" w:space="0"/>
              <w:left w:val="nil"/>
              <w:bottom w:val="single" w:color="auto" w:sz="4" w:space="0"/>
              <w:right w:val="single" w:color="auto" w:sz="4" w:space="0"/>
            </w:tcBorders>
          </w:tcPr>
          <w:p>
            <w:pPr>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76" w:hRule="atLeast"/>
          <w:jc w:val="center"/>
        </w:trPr>
        <w:tc>
          <w:tcPr>
            <w:tcW w:w="720" w:type="dxa"/>
            <w:vMerge w:val="continue"/>
            <w:tcBorders>
              <w:left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p>
        </w:tc>
        <w:tc>
          <w:tcPr>
            <w:tcW w:w="2252" w:type="dxa"/>
            <w:tcBorders>
              <w:top w:val="nil"/>
              <w:left w:val="single" w:color="auto" w:sz="4" w:space="0"/>
              <w:bottom w:val="single" w:color="auto" w:sz="4" w:space="0"/>
              <w:right w:val="single" w:color="auto" w:sz="4" w:space="0"/>
            </w:tcBorders>
            <w:shd w:val="clear" w:color="auto" w:fill="auto"/>
            <w:vAlign w:val="center"/>
          </w:tcPr>
          <w:p>
            <w:pPr>
              <w:ind w:left="72"/>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汽油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吨</w:t>
            </w:r>
          </w:p>
        </w:tc>
        <w:tc>
          <w:tcPr>
            <w:tcW w:w="4253" w:type="dxa"/>
            <w:tcBorders>
              <w:top w:val="single" w:color="auto" w:sz="4" w:space="0"/>
              <w:left w:val="nil"/>
              <w:bottom w:val="single" w:color="auto" w:sz="4" w:space="0"/>
              <w:right w:val="single" w:color="auto" w:sz="4" w:space="0"/>
            </w:tcBorders>
          </w:tcPr>
          <w:p>
            <w:pPr>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76" w:hRule="atLeast"/>
          <w:jc w:val="center"/>
        </w:trPr>
        <w:tc>
          <w:tcPr>
            <w:tcW w:w="720" w:type="dxa"/>
            <w:vMerge w:val="continue"/>
            <w:tcBorders>
              <w:left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p>
        </w:tc>
        <w:tc>
          <w:tcPr>
            <w:tcW w:w="2252" w:type="dxa"/>
            <w:tcBorders>
              <w:top w:val="nil"/>
              <w:left w:val="single" w:color="auto" w:sz="4" w:space="0"/>
              <w:bottom w:val="single" w:color="auto" w:sz="4" w:space="0"/>
              <w:right w:val="single" w:color="auto" w:sz="4" w:space="0"/>
            </w:tcBorders>
            <w:shd w:val="clear" w:color="auto" w:fill="auto"/>
            <w:vAlign w:val="center"/>
          </w:tcPr>
          <w:p>
            <w:pPr>
              <w:ind w:left="72"/>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柴油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吨</w:t>
            </w:r>
          </w:p>
        </w:tc>
        <w:tc>
          <w:tcPr>
            <w:tcW w:w="4253"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76" w:hRule="atLeast"/>
          <w:jc w:val="center"/>
        </w:trPr>
        <w:tc>
          <w:tcPr>
            <w:tcW w:w="720" w:type="dxa"/>
            <w:vMerge w:val="continue"/>
            <w:tcBorders>
              <w:left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p>
        </w:tc>
        <w:tc>
          <w:tcPr>
            <w:tcW w:w="2252" w:type="dxa"/>
            <w:tcBorders>
              <w:top w:val="nil"/>
              <w:left w:val="single" w:color="auto" w:sz="4" w:space="0"/>
              <w:bottom w:val="single" w:color="auto" w:sz="4" w:space="0"/>
              <w:right w:val="single" w:color="auto" w:sz="4" w:space="0"/>
            </w:tcBorders>
            <w:shd w:val="clear" w:color="auto" w:fill="auto"/>
            <w:vAlign w:val="center"/>
          </w:tcPr>
          <w:p>
            <w:pPr>
              <w:ind w:left="72"/>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其他能源</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吨标准煤</w:t>
            </w:r>
          </w:p>
        </w:tc>
        <w:tc>
          <w:tcPr>
            <w:tcW w:w="4253" w:type="dxa"/>
            <w:tcBorders>
              <w:left w:val="nil"/>
              <w:bottom w:val="single" w:color="auto" w:sz="4" w:space="0"/>
              <w:right w:val="single" w:color="auto" w:sz="4" w:space="0"/>
            </w:tcBorders>
          </w:tcPr>
          <w:p>
            <w:pPr>
              <w:widowControl/>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75" w:hRule="atLeast"/>
          <w:jc w:val="center"/>
        </w:trPr>
        <w:tc>
          <w:tcPr>
            <w:tcW w:w="720" w:type="dxa"/>
            <w:vMerge w:val="restart"/>
            <w:tcBorders>
              <w:top w:val="single" w:color="auto" w:sz="4" w:space="0"/>
              <w:left w:val="single" w:color="auto" w:sz="4" w:space="0"/>
              <w:right w:val="single" w:color="auto" w:sz="4" w:space="0"/>
            </w:tcBorders>
            <w:shd w:val="clear" w:color="auto" w:fill="auto"/>
            <w:noWrap/>
            <w:vAlign w:val="center"/>
          </w:tcPr>
          <w:p>
            <w:pPr>
              <w:widowControl/>
              <w:snapToGrid w:val="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可再</w:t>
            </w:r>
          </w:p>
          <w:p>
            <w:pPr>
              <w:widowControl/>
              <w:snapToGrid w:val="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生能</w:t>
            </w:r>
          </w:p>
          <w:p>
            <w:pPr>
              <w:widowControl/>
              <w:snapToGrid w:val="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源电</w:t>
            </w:r>
          </w:p>
          <w:p>
            <w:pPr>
              <w:widowControl/>
              <w:snapToGrid w:val="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力消</w:t>
            </w:r>
          </w:p>
          <w:p>
            <w:pPr>
              <w:widowControl/>
              <w:snapToGrid w:val="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耗量</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ind w:left="72"/>
              <w:jc w:val="left"/>
              <w:rPr>
                <w:rFonts w:ascii="仿宋_GB2312" w:hAnsi="宋体" w:eastAsia="仿宋_GB2312" w:cs="宋体"/>
                <w:kern w:val="0"/>
                <w:sz w:val="24"/>
                <w:szCs w:val="24"/>
              </w:rPr>
            </w:pPr>
            <w:r>
              <w:rPr>
                <w:rFonts w:hint="eastAsia" w:ascii="仿宋_GB2312" w:hAnsi="宋体" w:eastAsia="仿宋_GB2312" w:cs="宋体"/>
                <w:kern w:val="0"/>
                <w:sz w:val="24"/>
                <w:szCs w:val="24"/>
              </w:rPr>
              <w:t>通过电力交易市场直接购买并应用的可再生能源电力</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万千瓦时</w:t>
            </w:r>
          </w:p>
        </w:tc>
        <w:tc>
          <w:tcPr>
            <w:tcW w:w="4253"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72" w:hRule="atLeast"/>
          <w:jc w:val="center"/>
        </w:trPr>
        <w:tc>
          <w:tcPr>
            <w:tcW w:w="720" w:type="dxa"/>
            <w:vMerge w:val="continue"/>
            <w:tcBorders>
              <w:left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ind w:left="72"/>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在中国绿色电力证书认购平台上认购的绿色电力证书代表电量</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万千瓦时</w:t>
            </w:r>
          </w:p>
        </w:tc>
        <w:tc>
          <w:tcPr>
            <w:tcW w:w="4253"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76" w:hRule="atLeast"/>
          <w:jc w:val="center"/>
        </w:trPr>
        <w:tc>
          <w:tcPr>
            <w:tcW w:w="7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p>
        </w:tc>
        <w:tc>
          <w:tcPr>
            <w:tcW w:w="2252" w:type="dxa"/>
            <w:tcBorders>
              <w:top w:val="nil"/>
              <w:left w:val="single" w:color="auto" w:sz="4" w:space="0"/>
              <w:bottom w:val="single" w:color="auto" w:sz="4" w:space="0"/>
              <w:right w:val="single" w:color="auto" w:sz="4" w:space="0"/>
            </w:tcBorders>
            <w:shd w:val="clear" w:color="auto" w:fill="auto"/>
            <w:vAlign w:val="center"/>
          </w:tcPr>
          <w:p>
            <w:pPr>
              <w:ind w:left="72"/>
              <w:jc w:val="left"/>
              <w:rPr>
                <w:rFonts w:ascii="仿宋_GB2312" w:hAnsi="宋体" w:eastAsia="仿宋_GB2312" w:cs="宋体"/>
                <w:kern w:val="0"/>
                <w:sz w:val="24"/>
                <w:szCs w:val="24"/>
              </w:rPr>
            </w:pPr>
            <w:r>
              <w:rPr>
                <w:rFonts w:hint="eastAsia" w:ascii="仿宋_GB2312" w:hAnsi="宋体" w:eastAsia="仿宋_GB2312" w:cs="宋体"/>
                <w:kern w:val="0"/>
                <w:sz w:val="24"/>
                <w:szCs w:val="24"/>
              </w:rPr>
              <w:t>应用自建可再生能源电站所发电力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万千瓦时</w:t>
            </w:r>
          </w:p>
        </w:tc>
        <w:tc>
          <w:tcPr>
            <w:tcW w:w="4253"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p>
        </w:tc>
      </w:tr>
    </w:tbl>
    <w:p>
      <w:pPr>
        <w:keepNext/>
        <w:keepLines/>
        <w:spacing w:line="360" w:lineRule="auto"/>
        <w:rPr>
          <w:rFonts w:ascii="Times New Roman" w:hAnsi="Times New Roman" w:eastAsia="仿宋_GB2312"/>
          <w:b/>
          <w:bCs/>
          <w:kern w:val="44"/>
          <w:sz w:val="32"/>
          <w:szCs w:val="32"/>
        </w:rPr>
        <w:sectPr>
          <w:pgSz w:w="11906" w:h="16838"/>
          <w:pgMar w:top="1588" w:right="2098" w:bottom="1588" w:left="2098" w:header="851" w:footer="992" w:gutter="0"/>
          <w:cols w:space="720" w:num="1"/>
          <w:docGrid w:linePitch="326" w:charSpace="6144"/>
        </w:sectPr>
      </w:pPr>
    </w:p>
    <w:p>
      <w:pPr>
        <w:spacing w:line="360" w:lineRule="auto"/>
        <w:rPr>
          <w:rFonts w:ascii="Times New Roman" w:hAnsi="Times New Roman" w:eastAsia="仿宋_GB2312"/>
          <w:b/>
          <w:sz w:val="32"/>
          <w:szCs w:val="32"/>
        </w:rPr>
      </w:pPr>
    </w:p>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表</w:t>
      </w:r>
      <w:r>
        <w:rPr>
          <w:rFonts w:ascii="仿宋_GB2312" w:hAnsi="仿宋" w:eastAsia="仿宋_GB2312" w:cs="仿宋"/>
          <w:color w:val="000000"/>
          <w:kern w:val="0"/>
          <w:sz w:val="24"/>
          <w:szCs w:val="24"/>
          <w:lang w:bidi="ar"/>
        </w:rPr>
        <w:t xml:space="preserve">2  </w:t>
      </w:r>
      <w:r>
        <w:rPr>
          <w:rFonts w:hint="eastAsia" w:ascii="仿宋_GB2312" w:hAnsi="仿宋" w:eastAsia="仿宋_GB2312" w:cs="仿宋"/>
          <w:color w:val="000000"/>
          <w:kern w:val="0"/>
          <w:sz w:val="24"/>
          <w:szCs w:val="24"/>
          <w:lang w:bidi="ar"/>
        </w:rPr>
        <w:t>通信基站电能利用效率（</w:t>
      </w:r>
      <w:r>
        <w:rPr>
          <w:rFonts w:ascii="仿宋_GB2312" w:hAnsi="仿宋" w:eastAsia="仿宋_GB2312" w:cs="仿宋"/>
          <w:color w:val="000000"/>
          <w:kern w:val="0"/>
          <w:sz w:val="24"/>
          <w:szCs w:val="24"/>
          <w:lang w:bidi="ar"/>
        </w:rPr>
        <w:t>PUE）计算表</w:t>
      </w:r>
    </w:p>
    <w:tbl>
      <w:tblPr>
        <w:tblStyle w:val="6"/>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78"/>
        <w:gridCol w:w="1807"/>
        <w:gridCol w:w="1941"/>
        <w:gridCol w:w="19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66" w:type="dxa"/>
            <w:vAlign w:val="center"/>
          </w:tcPr>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078" w:type="dxa"/>
            <w:vAlign w:val="center"/>
          </w:tcPr>
          <w:p>
            <w:pPr>
              <w:shd w:val="clear" w:color="auto" w:fill="FFFFFF"/>
              <w:rPr>
                <w:rFonts w:ascii="仿宋_GB2312" w:hAnsi="仿宋_GB2312" w:eastAsia="仿宋_GB2312" w:cs="仿宋_GB2312"/>
                <w:b/>
                <w:sz w:val="24"/>
                <w:szCs w:val="24"/>
              </w:rPr>
            </w:pPr>
            <w:r>
              <w:rPr>
                <w:rFonts w:hint="eastAsia" w:ascii="仿宋_GB2312" w:hAnsi="仿宋_GB2312" w:eastAsia="仿宋_GB2312" w:cs="仿宋_GB2312"/>
                <w:b/>
                <w:sz w:val="24"/>
                <w:szCs w:val="24"/>
              </w:rPr>
              <w:t>月份</w:t>
            </w:r>
          </w:p>
        </w:tc>
        <w:tc>
          <w:tcPr>
            <w:tcW w:w="1807" w:type="dxa"/>
            <w:vAlign w:val="center"/>
          </w:tcPr>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总电能消耗</w:t>
            </w:r>
          </w:p>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（万千瓦时）</w:t>
            </w:r>
          </w:p>
        </w:tc>
        <w:tc>
          <w:tcPr>
            <w:tcW w:w="1941" w:type="dxa"/>
            <w:vAlign w:val="center"/>
          </w:tcPr>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通信基站主设备电能消耗</w:t>
            </w:r>
          </w:p>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（万千瓦时）</w:t>
            </w:r>
          </w:p>
        </w:tc>
        <w:tc>
          <w:tcPr>
            <w:tcW w:w="1980" w:type="dxa"/>
            <w:vAlign w:val="center"/>
          </w:tcPr>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电能利用效率（</w:t>
            </w:r>
            <w:r>
              <w:rPr>
                <w:rFonts w:ascii="仿宋_GB2312" w:hAnsi="仿宋_GB2312" w:eastAsia="仿宋_GB2312" w:cs="仿宋_GB2312"/>
                <w:b/>
                <w:sz w:val="24"/>
                <w:szCs w:val="24"/>
              </w:rPr>
              <w:t>PUE</w:t>
            </w:r>
            <w:r>
              <w:rPr>
                <w:rFonts w:hint="eastAsia" w:ascii="仿宋_GB2312" w:hAnsi="仿宋_GB2312" w:eastAsia="仿宋_GB2312" w:cs="仿宋_GB2312"/>
                <w:b/>
                <w:sz w:val="24"/>
                <w:szCs w:val="24"/>
              </w:rPr>
              <w:t>）实测值</w:t>
            </w:r>
          </w:p>
        </w:tc>
        <w:tc>
          <w:tcPr>
            <w:tcW w:w="1308" w:type="dxa"/>
            <w:vAlign w:val="center"/>
          </w:tcPr>
          <w:p>
            <w:pPr>
              <w:widowControl/>
              <w:rPr>
                <w:rFonts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shd w:val="clear" w:color="auto" w:fill="FFFFFF"/>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一月</w:t>
            </w:r>
          </w:p>
        </w:tc>
        <w:tc>
          <w:tcPr>
            <w:tcW w:w="1807" w:type="dxa"/>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二月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三月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四月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五月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六月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七月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八月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九月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十月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十一月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十二月</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一季度</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二季度</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三季度</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numPr>
                <w:ilvl w:val="0"/>
                <w:numId w:val="3"/>
              </w:numPr>
              <w:rPr>
                <w:rFonts w:ascii="仿宋_GB2312" w:hAnsi="仿宋_GB2312" w:eastAsia="仿宋_GB2312" w:cs="仿宋_GB2312"/>
                <w:sz w:val="24"/>
                <w:szCs w:val="24"/>
              </w:rPr>
            </w:pP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四季度</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6"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7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全年</w:t>
            </w:r>
          </w:p>
        </w:tc>
        <w:tc>
          <w:tcPr>
            <w:tcW w:w="1807" w:type="dxa"/>
            <w:vAlign w:val="center"/>
          </w:tcPr>
          <w:p>
            <w:pPr>
              <w:rPr>
                <w:rFonts w:ascii="仿宋_GB2312" w:hAnsi="仿宋_GB2312" w:eastAsia="仿宋_GB2312" w:cs="仿宋_GB2312"/>
                <w:sz w:val="24"/>
                <w:szCs w:val="24"/>
              </w:rPr>
            </w:pPr>
          </w:p>
        </w:tc>
        <w:tc>
          <w:tcPr>
            <w:tcW w:w="1941" w:type="dxa"/>
            <w:vAlign w:val="center"/>
          </w:tcPr>
          <w:p>
            <w:pPr>
              <w:rPr>
                <w:rFonts w:ascii="仿宋_GB2312" w:hAnsi="仿宋_GB2312" w:eastAsia="仿宋_GB2312" w:cs="仿宋_GB2312"/>
                <w:sz w:val="24"/>
                <w:szCs w:val="24"/>
              </w:rPr>
            </w:pPr>
          </w:p>
        </w:tc>
        <w:tc>
          <w:tcPr>
            <w:tcW w:w="1980" w:type="dxa"/>
            <w:vAlign w:val="center"/>
          </w:tcPr>
          <w:p>
            <w:pPr>
              <w:rPr>
                <w:rFonts w:ascii="仿宋_GB2312" w:hAnsi="仿宋_GB2312" w:eastAsia="仿宋_GB2312" w:cs="仿宋_GB2312"/>
                <w:sz w:val="24"/>
                <w:szCs w:val="24"/>
              </w:rPr>
            </w:pPr>
          </w:p>
        </w:tc>
        <w:tc>
          <w:tcPr>
            <w:tcW w:w="1308" w:type="dxa"/>
          </w:tcPr>
          <w:p>
            <w:pPr>
              <w:rPr>
                <w:rFonts w:ascii="仿宋_GB2312" w:hAnsi="仿宋_GB2312" w:eastAsia="仿宋_GB2312" w:cs="仿宋_GB2312"/>
                <w:sz w:val="24"/>
                <w:szCs w:val="24"/>
              </w:rPr>
            </w:pPr>
          </w:p>
        </w:tc>
      </w:tr>
    </w:tbl>
    <w:p>
      <w:pPr>
        <w:spacing w:line="360" w:lineRule="auto"/>
        <w:ind w:left="210" w:leftChars="100" w:right="210" w:rightChars="100"/>
        <w:rPr>
          <w:rFonts w:ascii="Times New Roman" w:hAnsi="Times New Roman" w:eastAsia="仿宋_GB2312"/>
        </w:rPr>
      </w:pPr>
      <w:r>
        <w:rPr>
          <w:rFonts w:hint="eastAsia" w:ascii="Times New Roman" w:hAnsi="Times New Roman" w:eastAsia="仿宋_GB2312"/>
        </w:rPr>
        <w:t>注：各月及各季度电能利用效率（</w:t>
      </w:r>
      <w:r>
        <w:rPr>
          <w:rFonts w:ascii="Times New Roman" w:hAnsi="Times New Roman" w:eastAsia="仿宋_GB2312"/>
        </w:rPr>
        <w:t>PUE</w:t>
      </w:r>
      <w:r>
        <w:rPr>
          <w:rFonts w:hint="eastAsia" w:ascii="Times New Roman" w:hAnsi="Times New Roman" w:eastAsia="仿宋_GB2312"/>
        </w:rPr>
        <w:t>）实测值按当月及当季度能耗数据进行计算。</w:t>
      </w:r>
    </w:p>
    <w:p>
      <w:pPr>
        <w:spacing w:line="360" w:lineRule="auto"/>
        <w:ind w:left="210" w:leftChars="100" w:right="210" w:rightChars="100"/>
        <w:rPr>
          <w:rFonts w:ascii="Times New Roman" w:hAnsi="Times New Roman" w:eastAsia="仿宋_GB2312"/>
        </w:rPr>
      </w:pPr>
    </w:p>
    <w:p>
      <w:pPr>
        <w:spacing w:line="360" w:lineRule="auto"/>
        <w:rPr>
          <w:rFonts w:ascii="Times New Roman" w:hAnsi="Times New Roman" w:eastAsia="仿宋_GB2312"/>
          <w:b/>
          <w:sz w:val="32"/>
          <w:szCs w:val="32"/>
        </w:rPr>
        <w:sectPr>
          <w:pgSz w:w="11906" w:h="16838"/>
          <w:pgMar w:top="1440" w:right="1800" w:bottom="1440" w:left="1800" w:header="851" w:footer="850" w:gutter="0"/>
          <w:cols w:space="720" w:num="1"/>
          <w:docGrid w:linePitch="326" w:charSpace="6144"/>
        </w:sectPr>
      </w:pPr>
      <w:bookmarkStart w:id="0" w:name="_Toc459463720"/>
      <w:bookmarkStart w:id="1" w:name="_Toc459463926"/>
    </w:p>
    <w:bookmarkEnd w:id="0"/>
    <w:bookmarkEnd w:id="1"/>
    <w:p>
      <w:pPr>
        <w:spacing w:line="360" w:lineRule="auto"/>
        <w:jc w:val="center"/>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表</w:t>
      </w:r>
      <w:r>
        <w:rPr>
          <w:rFonts w:ascii="仿宋_GB2312" w:hAnsi="仿宋_GB2312" w:eastAsia="仿宋_GB2312" w:cs="仿宋_GB2312"/>
          <w:bCs/>
          <w:sz w:val="24"/>
          <w:szCs w:val="24"/>
        </w:rPr>
        <w:t xml:space="preserve">3  </w:t>
      </w:r>
      <w:r>
        <w:rPr>
          <w:rFonts w:hint="eastAsia" w:ascii="仿宋_GB2312" w:hAnsi="仿宋_GB2312" w:eastAsia="仿宋_GB2312" w:cs="仿宋_GB2312"/>
          <w:bCs/>
          <w:sz w:val="24"/>
          <w:szCs w:val="24"/>
        </w:rPr>
        <w:t>通信基站基本情况表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4"/>
        <w:gridCol w:w="1090"/>
        <w:gridCol w:w="311"/>
        <w:gridCol w:w="500"/>
        <w:gridCol w:w="607"/>
        <w:gridCol w:w="406"/>
        <w:gridCol w:w="586"/>
        <w:gridCol w:w="420"/>
        <w:gridCol w:w="502"/>
        <w:gridCol w:w="15"/>
        <w:gridCol w:w="127"/>
        <w:gridCol w:w="35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gridSpan w:val="2"/>
          </w:tcPr>
          <w:p>
            <w:pPr>
              <w:jc w:val="left"/>
              <w:rPr>
                <w:rFonts w:ascii="仿宋_GB2312" w:hAnsi="仿宋" w:eastAsia="仿宋_GB2312"/>
                <w:sz w:val="24"/>
                <w:szCs w:val="24"/>
              </w:rPr>
            </w:pPr>
            <w:r>
              <w:rPr>
                <w:rFonts w:hint="eastAsia" w:ascii="仿宋_GB2312" w:hAnsi="仿宋" w:eastAsia="仿宋_GB2312"/>
                <w:sz w:val="24"/>
                <w:szCs w:val="24"/>
              </w:rPr>
              <w:t>投入使用时间</w:t>
            </w:r>
          </w:p>
        </w:tc>
        <w:tc>
          <w:tcPr>
            <w:tcW w:w="5960" w:type="dxa"/>
            <w:gridSpan w:val="12"/>
          </w:tcPr>
          <w:p>
            <w:pPr>
              <w:jc w:val="lef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740" w:type="dxa"/>
            <w:gridSpan w:val="2"/>
            <w:vAlign w:val="center"/>
          </w:tcPr>
          <w:p>
            <w:pPr>
              <w:jc w:val="center"/>
              <w:rPr>
                <w:rFonts w:ascii="仿宋_GB2312" w:hAnsi="仿宋" w:eastAsia="仿宋_GB2312"/>
                <w:sz w:val="24"/>
                <w:szCs w:val="24"/>
              </w:rPr>
            </w:pPr>
            <w:r>
              <w:rPr>
                <w:rFonts w:hint="eastAsia" w:ascii="仿宋_GB2312" w:hAnsi="仿宋" w:eastAsia="仿宋_GB2312"/>
                <w:sz w:val="24"/>
                <w:szCs w:val="24"/>
              </w:rPr>
              <w:t>站点类型</w:t>
            </w:r>
          </w:p>
        </w:tc>
        <w:tc>
          <w:tcPr>
            <w:tcW w:w="1090" w:type="dxa"/>
          </w:tcPr>
          <w:p>
            <w:pP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热点</w:t>
            </w:r>
          </w:p>
        </w:tc>
        <w:tc>
          <w:tcPr>
            <w:tcW w:w="1418" w:type="dxa"/>
            <w:gridSpan w:val="3"/>
          </w:tcPr>
          <w:p>
            <w:pP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密集城区</w:t>
            </w:r>
          </w:p>
        </w:tc>
        <w:tc>
          <w:tcPr>
            <w:tcW w:w="992" w:type="dxa"/>
            <w:gridSpan w:val="2"/>
          </w:tcPr>
          <w:p>
            <w:pPr>
              <w:jc w:val="cente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郊区</w:t>
            </w:r>
          </w:p>
        </w:tc>
        <w:tc>
          <w:tcPr>
            <w:tcW w:w="1418" w:type="dxa"/>
            <w:gridSpan w:val="5"/>
          </w:tcPr>
          <w:p>
            <w:pPr>
              <w:jc w:val="cente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县城乡镇</w:t>
            </w:r>
          </w:p>
        </w:tc>
        <w:tc>
          <w:tcPr>
            <w:tcW w:w="1042" w:type="dxa"/>
          </w:tcPr>
          <w:p>
            <w:pPr>
              <w:jc w:val="cente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40" w:type="dxa"/>
            <w:gridSpan w:val="2"/>
            <w:vAlign w:val="center"/>
          </w:tcPr>
          <w:p>
            <w:pPr>
              <w:jc w:val="center"/>
              <w:rPr>
                <w:rFonts w:ascii="仿宋_GB2312" w:hAnsi="仿宋" w:eastAsia="仿宋_GB2312"/>
                <w:sz w:val="24"/>
                <w:szCs w:val="24"/>
              </w:rPr>
            </w:pPr>
            <w:r>
              <w:rPr>
                <w:rFonts w:hint="eastAsia" w:ascii="仿宋_GB2312" w:hAnsi="仿宋" w:eastAsia="仿宋_GB2312"/>
                <w:sz w:val="24"/>
                <w:szCs w:val="24"/>
              </w:rPr>
              <w:t>工作制式</w:t>
            </w:r>
          </w:p>
        </w:tc>
        <w:tc>
          <w:tcPr>
            <w:tcW w:w="1901" w:type="dxa"/>
            <w:gridSpan w:val="3"/>
            <w:vAlign w:val="center"/>
          </w:tcPr>
          <w:p>
            <w:pPr>
              <w:jc w:val="cente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4G</w:t>
            </w:r>
          </w:p>
        </w:tc>
        <w:tc>
          <w:tcPr>
            <w:tcW w:w="2019" w:type="dxa"/>
            <w:gridSpan w:val="4"/>
            <w:vAlign w:val="center"/>
          </w:tcPr>
          <w:p>
            <w:pPr>
              <w:jc w:val="cente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5G</w:t>
            </w:r>
          </w:p>
        </w:tc>
        <w:tc>
          <w:tcPr>
            <w:tcW w:w="2040" w:type="dxa"/>
            <w:gridSpan w:val="5"/>
            <w:vAlign w:val="center"/>
          </w:tcPr>
          <w:p>
            <w:pPr>
              <w:jc w:val="cente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4G/5G双模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40" w:type="dxa"/>
            <w:gridSpan w:val="2"/>
            <w:vMerge w:val="restart"/>
            <w:vAlign w:val="center"/>
          </w:tcPr>
          <w:p>
            <w:pPr>
              <w:jc w:val="center"/>
              <w:rPr>
                <w:rFonts w:ascii="仿宋_GB2312" w:hAnsi="仿宋" w:eastAsia="仿宋_GB2312"/>
                <w:sz w:val="24"/>
                <w:szCs w:val="24"/>
              </w:rPr>
            </w:pPr>
            <w:r>
              <w:rPr>
                <w:rFonts w:hint="eastAsia" w:ascii="仿宋_GB2312" w:hAnsi="仿宋" w:eastAsia="仿宋_GB2312"/>
                <w:sz w:val="24"/>
                <w:szCs w:val="24"/>
              </w:rPr>
              <w:t>基站参数</w:t>
            </w:r>
          </w:p>
        </w:tc>
        <w:tc>
          <w:tcPr>
            <w:tcW w:w="2914" w:type="dxa"/>
            <w:gridSpan w:val="5"/>
          </w:tcPr>
          <w:p>
            <w:pPr>
              <w:jc w:val="center"/>
              <w:rPr>
                <w:rFonts w:ascii="仿宋_GB2312" w:hAnsi="仿宋" w:eastAsia="仿宋_GB2312"/>
                <w:sz w:val="24"/>
                <w:szCs w:val="24"/>
              </w:rPr>
            </w:pPr>
            <w:r>
              <w:rPr>
                <w:rFonts w:hint="eastAsia" w:ascii="仿宋_GB2312" w:hAnsi="仿宋" w:eastAsia="仿宋_GB2312"/>
                <w:sz w:val="24"/>
                <w:szCs w:val="24"/>
              </w:rPr>
              <w:t>工作频段</w:t>
            </w:r>
          </w:p>
        </w:tc>
        <w:tc>
          <w:tcPr>
            <w:tcW w:w="3046" w:type="dxa"/>
            <w:gridSpan w:val="7"/>
          </w:tcPr>
          <w:p>
            <w:pPr>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tcPr>
          <w:p>
            <w:pPr>
              <w:jc w:val="center"/>
              <w:rPr>
                <w:rFonts w:ascii="仿宋_GB2312" w:hAnsi="仿宋" w:eastAsia="仿宋_GB2312"/>
                <w:sz w:val="24"/>
                <w:szCs w:val="24"/>
              </w:rPr>
            </w:pPr>
            <w:r>
              <w:rPr>
                <w:rFonts w:hint="eastAsia" w:ascii="仿宋_GB2312" w:hAnsi="仿宋" w:eastAsia="仿宋_GB2312"/>
                <w:sz w:val="24"/>
                <w:szCs w:val="24"/>
              </w:rPr>
              <w:t>输出功率</w:t>
            </w:r>
          </w:p>
        </w:tc>
        <w:tc>
          <w:tcPr>
            <w:tcW w:w="3046" w:type="dxa"/>
            <w:gridSpan w:val="7"/>
          </w:tcPr>
          <w:p>
            <w:pPr>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tcPr>
          <w:p>
            <w:pPr>
              <w:jc w:val="center"/>
              <w:rPr>
                <w:rFonts w:ascii="仿宋_GB2312" w:hAnsi="仿宋" w:eastAsia="仿宋_GB2312"/>
                <w:sz w:val="24"/>
                <w:szCs w:val="24"/>
              </w:rPr>
            </w:pPr>
            <w:r>
              <w:rPr>
                <w:rFonts w:hint="eastAsia" w:ascii="仿宋_GB2312" w:hAnsi="仿宋" w:eastAsia="仿宋_GB2312"/>
                <w:sz w:val="24"/>
                <w:szCs w:val="24"/>
              </w:rPr>
              <w:t>端口数</w:t>
            </w:r>
          </w:p>
        </w:tc>
        <w:tc>
          <w:tcPr>
            <w:tcW w:w="3046" w:type="dxa"/>
            <w:gridSpan w:val="7"/>
          </w:tcPr>
          <w:p>
            <w:pPr>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740" w:type="dxa"/>
            <w:gridSpan w:val="2"/>
            <w:vMerge w:val="restart"/>
            <w:vAlign w:val="center"/>
          </w:tcPr>
          <w:p>
            <w:pPr>
              <w:jc w:val="center"/>
              <w:rPr>
                <w:rFonts w:ascii="仿宋_GB2312" w:hAnsi="仿宋" w:eastAsia="仿宋_GB2312"/>
                <w:sz w:val="24"/>
                <w:szCs w:val="24"/>
              </w:rPr>
            </w:pPr>
            <w:r>
              <w:rPr>
                <w:rFonts w:hint="eastAsia" w:ascii="仿宋_GB2312" w:hAnsi="仿宋" w:eastAsia="仿宋_GB2312"/>
                <w:sz w:val="24"/>
                <w:szCs w:val="24"/>
              </w:rPr>
              <w:t>主设备节能技术应用情况</w:t>
            </w:r>
          </w:p>
        </w:tc>
        <w:tc>
          <w:tcPr>
            <w:tcW w:w="2914" w:type="dxa"/>
            <w:gridSpan w:val="5"/>
            <w:vMerge w:val="restart"/>
            <w:vAlign w:val="center"/>
          </w:tcPr>
          <w:p>
            <w:pPr>
              <w:jc w:val="center"/>
              <w:rPr>
                <w:rFonts w:ascii="仿宋_GB2312" w:hAnsi="仿宋" w:eastAsia="仿宋_GB2312"/>
                <w:sz w:val="24"/>
                <w:szCs w:val="24"/>
              </w:rPr>
            </w:pPr>
            <w:r>
              <w:rPr>
                <w:rFonts w:hint="eastAsia" w:ascii="仿宋_GB2312" w:hAnsi="仿宋" w:eastAsia="仿宋_GB2312"/>
                <w:sz w:val="24"/>
                <w:szCs w:val="24"/>
              </w:rPr>
              <w:t>硬件节能技术应用</w:t>
            </w:r>
          </w:p>
        </w:tc>
        <w:tc>
          <w:tcPr>
            <w:tcW w:w="1650" w:type="dxa"/>
            <w:gridSpan w:val="5"/>
            <w:vAlign w:val="center"/>
          </w:tcPr>
          <w:p>
            <w:pPr>
              <w:jc w:val="center"/>
              <w:rPr>
                <w:rFonts w:ascii="仿宋_GB2312" w:hAnsi="仿宋" w:eastAsia="仿宋_GB2312"/>
                <w:sz w:val="24"/>
                <w:szCs w:val="24"/>
              </w:rPr>
            </w:pPr>
            <w:r>
              <w:rPr>
                <w:rFonts w:hint="eastAsia" w:ascii="仿宋_GB2312" w:hAnsi="仿宋" w:eastAsia="仿宋_GB2312"/>
                <w:sz w:val="24"/>
                <w:szCs w:val="24"/>
              </w:rPr>
              <w:t>功放材质</w:t>
            </w:r>
          </w:p>
        </w:tc>
        <w:tc>
          <w:tcPr>
            <w:tcW w:w="1396" w:type="dxa"/>
            <w:gridSpan w:val="2"/>
            <w:vAlign w:val="center"/>
          </w:tcPr>
          <w:p>
            <w:pP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氮化镓</w:t>
            </w:r>
          </w:p>
          <w:p>
            <w:pP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砷化镓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vMerge w:val="continue"/>
            <w:vAlign w:val="center"/>
          </w:tcPr>
          <w:p>
            <w:pPr>
              <w:jc w:val="center"/>
              <w:rPr>
                <w:rFonts w:ascii="仿宋_GB2312" w:hAnsi="仿宋" w:eastAsia="仿宋_GB2312"/>
                <w:sz w:val="24"/>
                <w:szCs w:val="24"/>
              </w:rPr>
            </w:pPr>
          </w:p>
        </w:tc>
        <w:tc>
          <w:tcPr>
            <w:tcW w:w="1650" w:type="dxa"/>
            <w:gridSpan w:val="5"/>
            <w:vAlign w:val="center"/>
          </w:tcPr>
          <w:p>
            <w:pPr>
              <w:jc w:val="center"/>
              <w:rPr>
                <w:rFonts w:ascii="仿宋_GB2312" w:hAnsi="仿宋" w:eastAsia="仿宋_GB2312"/>
                <w:sz w:val="24"/>
                <w:szCs w:val="24"/>
              </w:rPr>
            </w:pPr>
            <w:r>
              <w:rPr>
                <w:rFonts w:hint="eastAsia" w:ascii="仿宋_GB2312" w:hAnsi="仿宋" w:eastAsia="仿宋_GB2312"/>
                <w:sz w:val="24"/>
                <w:szCs w:val="24"/>
              </w:rPr>
              <w:t>功放芯片</w:t>
            </w:r>
          </w:p>
        </w:tc>
        <w:tc>
          <w:tcPr>
            <w:tcW w:w="1396" w:type="dxa"/>
            <w:gridSpan w:val="2"/>
            <w:vAlign w:val="center"/>
          </w:tcPr>
          <w:p>
            <w:pP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16nm</w:t>
            </w:r>
          </w:p>
          <w:p>
            <w:pPr>
              <w:rPr>
                <w:rFonts w:ascii="仿宋_GB2312" w:hAnsi="仿宋" w:eastAsia="仿宋_GB2312"/>
                <w:sz w:val="24"/>
                <w:szCs w:val="24"/>
              </w:rPr>
            </w:pPr>
            <w:r>
              <w:rPr>
                <w:rFonts w:hint="eastAsia" w:ascii="仿宋_GB2312" w:hAnsi="宋体" w:eastAsia="仿宋_GB2312" w:cs="宋体"/>
                <w:sz w:val="24"/>
                <w:szCs w:val="24"/>
              </w:rPr>
              <w:t>○</w:t>
            </w:r>
            <w:r>
              <w:rPr>
                <w:rFonts w:hint="eastAsia" w:ascii="仿宋_GB2312" w:hAnsi="仿宋" w:eastAsia="仿宋_GB2312"/>
                <w:sz w:val="24"/>
                <w:szCs w:val="24"/>
              </w:rPr>
              <w:t>7nm</w:t>
            </w:r>
          </w:p>
          <w:p>
            <w:pPr>
              <w:rPr>
                <w:rFonts w:ascii="仿宋_GB2312" w:hAnsi="仿宋" w:eastAsia="仿宋_GB2312"/>
                <w:sz w:val="24"/>
                <w:szCs w:val="24"/>
              </w:rPr>
            </w:pPr>
            <w:r>
              <w:rPr>
                <w:rFonts w:hint="eastAsia" w:ascii="仿宋_GB2312" w:hAnsi="宋体" w:eastAsia="仿宋_GB2312" w:cs="宋体"/>
                <w:sz w:val="24"/>
                <w:szCs w:val="24"/>
              </w:rPr>
              <w:t>○5</w:t>
            </w:r>
            <w:r>
              <w:rPr>
                <w:rFonts w:hint="eastAsia" w:ascii="仿宋_GB2312" w:hAnsi="仿宋" w:eastAsia="仿宋_GB2312"/>
                <w:sz w:val="24"/>
                <w:szCs w:val="24"/>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vMerge w:val="continue"/>
            <w:vAlign w:val="center"/>
          </w:tcPr>
          <w:p>
            <w:pPr>
              <w:jc w:val="center"/>
              <w:rPr>
                <w:rFonts w:ascii="仿宋_GB2312" w:hAnsi="仿宋" w:eastAsia="仿宋_GB2312"/>
                <w:sz w:val="24"/>
                <w:szCs w:val="24"/>
              </w:rPr>
            </w:pPr>
          </w:p>
        </w:tc>
        <w:tc>
          <w:tcPr>
            <w:tcW w:w="1650" w:type="dxa"/>
            <w:gridSpan w:val="5"/>
            <w:vAlign w:val="center"/>
          </w:tcPr>
          <w:p>
            <w:pPr>
              <w:jc w:val="center"/>
              <w:rPr>
                <w:rFonts w:ascii="仿宋_GB2312" w:hAnsi="仿宋" w:eastAsia="仿宋_GB2312"/>
                <w:sz w:val="24"/>
                <w:szCs w:val="24"/>
              </w:rPr>
            </w:pPr>
            <w:r>
              <w:rPr>
                <w:rFonts w:hint="eastAsia" w:ascii="仿宋_GB2312" w:hAnsi="仿宋" w:eastAsia="仿宋_GB2312"/>
                <w:sz w:val="24"/>
                <w:szCs w:val="24"/>
              </w:rPr>
              <w:t>功放效率</w:t>
            </w:r>
          </w:p>
        </w:tc>
        <w:tc>
          <w:tcPr>
            <w:tcW w:w="1396" w:type="dxa"/>
            <w:gridSpan w:val="2"/>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vMerge w:val="continue"/>
            <w:vAlign w:val="center"/>
          </w:tcPr>
          <w:p>
            <w:pPr>
              <w:jc w:val="center"/>
              <w:rPr>
                <w:rFonts w:ascii="仿宋_GB2312" w:hAnsi="仿宋" w:eastAsia="仿宋_GB2312"/>
                <w:sz w:val="24"/>
                <w:szCs w:val="24"/>
              </w:rPr>
            </w:pPr>
          </w:p>
        </w:tc>
        <w:tc>
          <w:tcPr>
            <w:tcW w:w="1650" w:type="dxa"/>
            <w:gridSpan w:val="5"/>
            <w:vAlign w:val="center"/>
          </w:tcPr>
          <w:p>
            <w:pPr>
              <w:jc w:val="center"/>
              <w:rPr>
                <w:rFonts w:ascii="仿宋_GB2312" w:hAnsi="仿宋" w:eastAsia="仿宋_GB2312"/>
                <w:sz w:val="24"/>
                <w:szCs w:val="24"/>
              </w:rPr>
            </w:pPr>
            <w:r>
              <w:rPr>
                <w:rFonts w:hint="eastAsia" w:ascii="仿宋_GB2312" w:hAnsi="仿宋" w:eastAsia="仿宋_GB2312"/>
                <w:sz w:val="24"/>
                <w:szCs w:val="24"/>
              </w:rPr>
              <w:t>基站电源效率</w:t>
            </w:r>
          </w:p>
        </w:tc>
        <w:tc>
          <w:tcPr>
            <w:tcW w:w="1396" w:type="dxa"/>
            <w:gridSpan w:val="2"/>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vMerge w:val="continue"/>
            <w:vAlign w:val="center"/>
          </w:tcPr>
          <w:p>
            <w:pPr>
              <w:jc w:val="center"/>
              <w:rPr>
                <w:rFonts w:ascii="仿宋_GB2312" w:hAnsi="仿宋" w:eastAsia="仿宋_GB2312"/>
                <w:sz w:val="24"/>
                <w:szCs w:val="24"/>
              </w:rPr>
            </w:pPr>
          </w:p>
        </w:tc>
        <w:tc>
          <w:tcPr>
            <w:tcW w:w="1650" w:type="dxa"/>
            <w:gridSpan w:val="5"/>
            <w:vAlign w:val="center"/>
          </w:tcPr>
          <w:p>
            <w:pPr>
              <w:jc w:val="center"/>
              <w:rPr>
                <w:rFonts w:ascii="仿宋_GB2312" w:hAnsi="仿宋" w:eastAsia="仿宋_GB2312"/>
                <w:sz w:val="24"/>
                <w:szCs w:val="24"/>
              </w:rPr>
            </w:pPr>
            <w:r>
              <w:rPr>
                <w:rFonts w:hint="eastAsia" w:ascii="仿宋_GB2312" w:hAnsi="仿宋" w:eastAsia="仿宋_GB2312"/>
                <w:sz w:val="24"/>
                <w:szCs w:val="24"/>
              </w:rPr>
              <w:t>其他</w:t>
            </w:r>
          </w:p>
        </w:tc>
        <w:tc>
          <w:tcPr>
            <w:tcW w:w="1396" w:type="dxa"/>
            <w:gridSpan w:val="2"/>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vMerge w:val="restart"/>
            <w:vAlign w:val="center"/>
          </w:tcPr>
          <w:p>
            <w:pPr>
              <w:jc w:val="center"/>
              <w:rPr>
                <w:rFonts w:ascii="仿宋_GB2312" w:hAnsi="仿宋" w:eastAsia="仿宋_GB2312"/>
                <w:sz w:val="24"/>
                <w:szCs w:val="24"/>
              </w:rPr>
            </w:pPr>
            <w:r>
              <w:rPr>
                <w:rFonts w:hint="eastAsia" w:ascii="仿宋_GB2312" w:hAnsi="仿宋" w:eastAsia="仿宋_GB2312"/>
                <w:sz w:val="24"/>
                <w:szCs w:val="24"/>
              </w:rPr>
              <w:t>软件节能技术应用</w:t>
            </w:r>
          </w:p>
        </w:tc>
        <w:tc>
          <w:tcPr>
            <w:tcW w:w="3046" w:type="dxa"/>
            <w:gridSpan w:val="7"/>
          </w:tcPr>
          <w:p>
            <w:pPr>
              <w:jc w:val="center"/>
              <w:rPr>
                <w:rFonts w:ascii="仿宋_GB2312" w:hAnsi="仿宋" w:eastAsia="仿宋_GB2312"/>
                <w:sz w:val="24"/>
                <w:szCs w:val="24"/>
              </w:rPr>
            </w:pPr>
            <w:r>
              <w:rPr>
                <w:rFonts w:hint="eastAsia" w:ascii="仿宋_GB2312" w:hAnsi="仿宋" w:eastAsia="仿宋_GB2312"/>
                <w:sz w:val="24"/>
                <w:szCs w:val="24"/>
              </w:rPr>
              <w:t>○符号关断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vMerge w:val="continue"/>
          </w:tcPr>
          <w:p>
            <w:pPr>
              <w:jc w:val="center"/>
              <w:rPr>
                <w:rFonts w:ascii="仿宋_GB2312" w:hAnsi="仿宋" w:eastAsia="仿宋_GB2312"/>
                <w:sz w:val="24"/>
                <w:szCs w:val="24"/>
              </w:rPr>
            </w:pPr>
          </w:p>
        </w:tc>
        <w:tc>
          <w:tcPr>
            <w:tcW w:w="3046" w:type="dxa"/>
            <w:gridSpan w:val="7"/>
          </w:tcPr>
          <w:p>
            <w:pPr>
              <w:jc w:val="center"/>
              <w:rPr>
                <w:rFonts w:ascii="仿宋_GB2312" w:hAnsi="仿宋" w:eastAsia="仿宋_GB2312"/>
                <w:sz w:val="24"/>
                <w:szCs w:val="24"/>
              </w:rPr>
            </w:pPr>
            <w:r>
              <w:rPr>
                <w:rFonts w:hint="eastAsia" w:ascii="仿宋_GB2312" w:hAnsi="仿宋" w:eastAsia="仿宋_GB2312"/>
                <w:sz w:val="24"/>
                <w:szCs w:val="24"/>
              </w:rPr>
              <w:t>○通道关断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vMerge w:val="continue"/>
          </w:tcPr>
          <w:p>
            <w:pPr>
              <w:jc w:val="center"/>
              <w:rPr>
                <w:rFonts w:ascii="仿宋_GB2312" w:hAnsi="仿宋" w:eastAsia="仿宋_GB2312"/>
                <w:sz w:val="24"/>
                <w:szCs w:val="24"/>
              </w:rPr>
            </w:pPr>
          </w:p>
        </w:tc>
        <w:tc>
          <w:tcPr>
            <w:tcW w:w="3046" w:type="dxa"/>
            <w:gridSpan w:val="7"/>
          </w:tcPr>
          <w:p>
            <w:pPr>
              <w:jc w:val="center"/>
              <w:rPr>
                <w:rFonts w:ascii="仿宋_GB2312" w:hAnsi="仿宋" w:eastAsia="仿宋_GB2312"/>
                <w:sz w:val="24"/>
                <w:szCs w:val="24"/>
              </w:rPr>
            </w:pPr>
            <w:r>
              <w:rPr>
                <w:rFonts w:hint="eastAsia" w:ascii="仿宋_GB2312" w:hAnsi="仿宋" w:eastAsia="仿宋_GB2312"/>
                <w:sz w:val="24"/>
                <w:szCs w:val="24"/>
              </w:rPr>
              <w:t>○载波关断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vMerge w:val="continue"/>
          </w:tcPr>
          <w:p>
            <w:pPr>
              <w:jc w:val="center"/>
              <w:rPr>
                <w:rFonts w:ascii="仿宋_GB2312" w:hAnsi="仿宋" w:eastAsia="仿宋_GB2312"/>
                <w:sz w:val="24"/>
                <w:szCs w:val="24"/>
              </w:rPr>
            </w:pPr>
          </w:p>
        </w:tc>
        <w:tc>
          <w:tcPr>
            <w:tcW w:w="3046" w:type="dxa"/>
            <w:gridSpan w:val="7"/>
          </w:tcPr>
          <w:p>
            <w:pPr>
              <w:jc w:val="center"/>
              <w:rPr>
                <w:rFonts w:ascii="仿宋_GB2312" w:hAnsi="仿宋" w:eastAsia="仿宋_GB2312"/>
                <w:sz w:val="24"/>
                <w:szCs w:val="24"/>
              </w:rPr>
            </w:pPr>
            <w:r>
              <w:rPr>
                <w:rFonts w:hint="eastAsia" w:ascii="仿宋_GB2312" w:hAnsi="仿宋" w:eastAsia="仿宋_GB2312"/>
                <w:sz w:val="24"/>
                <w:szCs w:val="24"/>
              </w:rPr>
              <w:t>○休眠技术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740" w:type="dxa"/>
            <w:gridSpan w:val="2"/>
            <w:vMerge w:val="continue"/>
            <w:vAlign w:val="center"/>
          </w:tcPr>
          <w:p>
            <w:pPr>
              <w:jc w:val="center"/>
              <w:rPr>
                <w:rFonts w:ascii="仿宋_GB2312" w:hAnsi="仿宋" w:eastAsia="仿宋_GB2312"/>
                <w:sz w:val="24"/>
                <w:szCs w:val="24"/>
              </w:rPr>
            </w:pPr>
          </w:p>
        </w:tc>
        <w:tc>
          <w:tcPr>
            <w:tcW w:w="2914" w:type="dxa"/>
            <w:gridSpan w:val="5"/>
            <w:vMerge w:val="continue"/>
          </w:tcPr>
          <w:p>
            <w:pPr>
              <w:jc w:val="center"/>
              <w:rPr>
                <w:rFonts w:ascii="仿宋_GB2312" w:hAnsi="仿宋" w:eastAsia="仿宋_GB2312"/>
                <w:sz w:val="24"/>
                <w:szCs w:val="24"/>
              </w:rPr>
            </w:pPr>
          </w:p>
        </w:tc>
        <w:tc>
          <w:tcPr>
            <w:tcW w:w="1523" w:type="dxa"/>
            <w:gridSpan w:val="4"/>
          </w:tcPr>
          <w:p>
            <w:pPr>
              <w:jc w:val="center"/>
              <w:rPr>
                <w:rFonts w:ascii="仿宋_GB2312" w:hAnsi="仿宋" w:eastAsia="仿宋_GB2312"/>
                <w:sz w:val="24"/>
                <w:szCs w:val="24"/>
              </w:rPr>
            </w:pPr>
            <w:r>
              <w:rPr>
                <w:rFonts w:hint="eastAsia" w:ascii="仿宋_GB2312" w:hAnsi="仿宋" w:eastAsia="仿宋_GB2312"/>
                <w:sz w:val="24"/>
                <w:szCs w:val="24"/>
              </w:rPr>
              <w:t>○其他</w:t>
            </w:r>
          </w:p>
        </w:tc>
        <w:tc>
          <w:tcPr>
            <w:tcW w:w="1523" w:type="dxa"/>
            <w:gridSpan w:val="3"/>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0" w:type="dxa"/>
            <w:gridSpan w:val="2"/>
            <w:vMerge w:val="restart"/>
            <w:vAlign w:val="center"/>
          </w:tcPr>
          <w:p>
            <w:pPr>
              <w:rPr>
                <w:rFonts w:ascii="仿宋_GB2312" w:hAnsi="仿宋" w:eastAsia="仿宋_GB2312"/>
                <w:sz w:val="24"/>
                <w:szCs w:val="24"/>
              </w:rPr>
            </w:pPr>
            <w:r>
              <w:rPr>
                <w:rFonts w:hint="eastAsia" w:ascii="仿宋_GB2312" w:hAnsi="仿宋" w:eastAsia="仿宋_GB2312"/>
                <w:sz w:val="24"/>
                <w:szCs w:val="24"/>
              </w:rPr>
              <w:t>基站主设备</w:t>
            </w:r>
          </w:p>
          <w:p>
            <w:pPr>
              <w:rPr>
                <w:rFonts w:ascii="仿宋_GB2312" w:hAnsi="仿宋" w:eastAsia="仿宋_GB2312"/>
                <w:sz w:val="24"/>
                <w:szCs w:val="24"/>
              </w:rPr>
            </w:pPr>
            <w:r>
              <w:rPr>
                <w:rFonts w:hint="eastAsia" w:ascii="仿宋_GB2312" w:hAnsi="仿宋" w:eastAsia="仿宋_GB2312"/>
                <w:sz w:val="24"/>
                <w:szCs w:val="24"/>
              </w:rPr>
              <w:t>流量T</w:t>
            </w:r>
            <w:r>
              <w:rPr>
                <w:rFonts w:hint="eastAsia" w:ascii="仿宋_GB2312" w:hAnsi="仿宋" w:eastAsia="仿宋_GB2312"/>
                <w:sz w:val="24"/>
                <w:szCs w:val="24"/>
                <w:vertAlign w:val="subscript"/>
              </w:rPr>
              <w:t>BS</w:t>
            </w:r>
            <w:r>
              <w:rPr>
                <w:rFonts w:hint="eastAsia" w:ascii="仿宋_GB2312" w:hAnsi="仿宋" w:eastAsia="仿宋_GB2312"/>
                <w:sz w:val="24"/>
                <w:szCs w:val="24"/>
              </w:rPr>
              <w:t>（GB）</w:t>
            </w:r>
          </w:p>
        </w:tc>
        <w:tc>
          <w:tcPr>
            <w:tcW w:w="1401" w:type="dxa"/>
            <w:gridSpan w:val="2"/>
          </w:tcPr>
          <w:p>
            <w:pPr>
              <w:jc w:val="center"/>
              <w:rPr>
                <w:rFonts w:ascii="仿宋_GB2312" w:hAnsi="仿宋" w:eastAsia="仿宋_GB2312"/>
                <w:sz w:val="24"/>
                <w:szCs w:val="24"/>
              </w:rPr>
            </w:pPr>
            <w:r>
              <w:rPr>
                <w:rFonts w:hint="eastAsia" w:ascii="仿宋_GB2312" w:hAnsi="仿宋" w:eastAsia="仿宋_GB2312"/>
                <w:sz w:val="24"/>
                <w:szCs w:val="24"/>
              </w:rPr>
              <w:t>第一季度</w:t>
            </w:r>
          </w:p>
        </w:tc>
        <w:tc>
          <w:tcPr>
            <w:tcW w:w="1513" w:type="dxa"/>
            <w:gridSpan w:val="3"/>
          </w:tcPr>
          <w:p>
            <w:pPr>
              <w:jc w:val="center"/>
              <w:rPr>
                <w:rFonts w:ascii="仿宋_GB2312" w:hAnsi="仿宋" w:eastAsia="仿宋_GB2312"/>
                <w:sz w:val="24"/>
                <w:szCs w:val="24"/>
              </w:rPr>
            </w:pPr>
            <w:r>
              <w:rPr>
                <w:rFonts w:hint="eastAsia" w:ascii="仿宋_GB2312" w:hAnsi="仿宋" w:eastAsia="仿宋_GB2312"/>
                <w:sz w:val="24"/>
                <w:szCs w:val="24"/>
              </w:rPr>
              <w:t>第二季度</w:t>
            </w:r>
          </w:p>
        </w:tc>
        <w:tc>
          <w:tcPr>
            <w:tcW w:w="1508" w:type="dxa"/>
            <w:gridSpan w:val="3"/>
          </w:tcPr>
          <w:p>
            <w:pPr>
              <w:jc w:val="center"/>
              <w:rPr>
                <w:rFonts w:ascii="仿宋_GB2312" w:hAnsi="仿宋" w:eastAsia="仿宋_GB2312"/>
                <w:sz w:val="24"/>
                <w:szCs w:val="24"/>
              </w:rPr>
            </w:pPr>
            <w:r>
              <w:rPr>
                <w:rFonts w:hint="eastAsia" w:ascii="仿宋_GB2312" w:hAnsi="仿宋" w:eastAsia="仿宋_GB2312"/>
                <w:sz w:val="24"/>
                <w:szCs w:val="24"/>
              </w:rPr>
              <w:t>第三季度</w:t>
            </w:r>
          </w:p>
        </w:tc>
        <w:tc>
          <w:tcPr>
            <w:tcW w:w="1538" w:type="dxa"/>
            <w:gridSpan w:val="4"/>
          </w:tcPr>
          <w:p>
            <w:pPr>
              <w:jc w:val="center"/>
              <w:rPr>
                <w:rFonts w:ascii="仿宋_GB2312" w:hAnsi="仿宋" w:eastAsia="仿宋_GB2312"/>
                <w:sz w:val="24"/>
                <w:szCs w:val="24"/>
              </w:rPr>
            </w:pPr>
            <w:r>
              <w:rPr>
                <w:rFonts w:hint="eastAsia" w:ascii="仿宋_GB2312" w:hAnsi="仿宋" w:eastAsia="仿宋_GB2312"/>
                <w:sz w:val="24"/>
                <w:szCs w:val="24"/>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0" w:type="dxa"/>
            <w:gridSpan w:val="2"/>
            <w:vMerge w:val="continue"/>
            <w:vAlign w:val="center"/>
          </w:tcPr>
          <w:p>
            <w:pPr>
              <w:rPr>
                <w:rFonts w:ascii="仿宋_GB2312" w:hAnsi="仿宋" w:eastAsia="仿宋_GB2312"/>
                <w:sz w:val="24"/>
                <w:szCs w:val="24"/>
              </w:rPr>
            </w:pPr>
          </w:p>
        </w:tc>
        <w:tc>
          <w:tcPr>
            <w:tcW w:w="1401" w:type="dxa"/>
            <w:gridSpan w:val="2"/>
          </w:tcPr>
          <w:p>
            <w:pPr>
              <w:jc w:val="center"/>
              <w:rPr>
                <w:rFonts w:ascii="仿宋_GB2312" w:hAnsi="仿宋" w:eastAsia="仿宋_GB2312"/>
                <w:sz w:val="24"/>
                <w:szCs w:val="24"/>
              </w:rPr>
            </w:pPr>
          </w:p>
        </w:tc>
        <w:tc>
          <w:tcPr>
            <w:tcW w:w="1513" w:type="dxa"/>
            <w:gridSpan w:val="3"/>
          </w:tcPr>
          <w:p>
            <w:pPr>
              <w:jc w:val="center"/>
              <w:rPr>
                <w:rFonts w:ascii="仿宋_GB2312" w:hAnsi="仿宋" w:eastAsia="仿宋_GB2312"/>
                <w:sz w:val="24"/>
                <w:szCs w:val="24"/>
              </w:rPr>
            </w:pPr>
          </w:p>
        </w:tc>
        <w:tc>
          <w:tcPr>
            <w:tcW w:w="1508" w:type="dxa"/>
            <w:gridSpan w:val="3"/>
          </w:tcPr>
          <w:p>
            <w:pPr>
              <w:jc w:val="center"/>
              <w:rPr>
                <w:rFonts w:ascii="仿宋_GB2312" w:hAnsi="仿宋" w:eastAsia="仿宋_GB2312"/>
                <w:sz w:val="24"/>
                <w:szCs w:val="24"/>
              </w:rPr>
            </w:pPr>
          </w:p>
        </w:tc>
        <w:tc>
          <w:tcPr>
            <w:tcW w:w="1538" w:type="dxa"/>
            <w:gridSpan w:val="4"/>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40" w:type="dxa"/>
            <w:gridSpan w:val="2"/>
            <w:vMerge w:val="restart"/>
            <w:vAlign w:val="center"/>
          </w:tcPr>
          <w:p>
            <w:pPr>
              <w:rPr>
                <w:rFonts w:ascii="仿宋_GB2312" w:hAnsi="仿宋" w:eastAsia="仿宋_GB2312"/>
                <w:sz w:val="24"/>
                <w:szCs w:val="24"/>
              </w:rPr>
            </w:pPr>
            <w:r>
              <w:rPr>
                <w:rFonts w:hint="eastAsia" w:ascii="仿宋_GB2312" w:hAnsi="仿宋" w:eastAsia="仿宋_GB2312"/>
                <w:sz w:val="24"/>
                <w:szCs w:val="24"/>
              </w:rPr>
              <w:t>基站主设备消耗电能E</w:t>
            </w:r>
            <w:r>
              <w:rPr>
                <w:rFonts w:hint="eastAsia" w:ascii="仿宋_GB2312" w:hAnsi="仿宋" w:eastAsia="仿宋_GB2312"/>
                <w:sz w:val="24"/>
                <w:szCs w:val="24"/>
                <w:vertAlign w:val="subscript"/>
              </w:rPr>
              <w:t>BS</w:t>
            </w:r>
            <w:r>
              <w:rPr>
                <w:rFonts w:hint="eastAsia" w:ascii="仿宋_GB2312" w:hAnsi="仿宋" w:eastAsia="仿宋_GB2312"/>
                <w:sz w:val="24"/>
                <w:szCs w:val="24"/>
              </w:rPr>
              <w:t>（kWh）</w:t>
            </w:r>
          </w:p>
        </w:tc>
        <w:tc>
          <w:tcPr>
            <w:tcW w:w="1401" w:type="dxa"/>
            <w:gridSpan w:val="2"/>
          </w:tcPr>
          <w:p>
            <w:pPr>
              <w:jc w:val="center"/>
              <w:rPr>
                <w:rFonts w:ascii="仿宋_GB2312" w:hAnsi="仿宋" w:eastAsia="仿宋_GB2312"/>
                <w:sz w:val="24"/>
                <w:szCs w:val="24"/>
              </w:rPr>
            </w:pPr>
            <w:r>
              <w:rPr>
                <w:rFonts w:hint="eastAsia" w:ascii="仿宋_GB2312" w:hAnsi="仿宋" w:eastAsia="仿宋_GB2312"/>
                <w:sz w:val="24"/>
                <w:szCs w:val="24"/>
              </w:rPr>
              <w:t>第一季度</w:t>
            </w:r>
          </w:p>
        </w:tc>
        <w:tc>
          <w:tcPr>
            <w:tcW w:w="1513" w:type="dxa"/>
            <w:gridSpan w:val="3"/>
          </w:tcPr>
          <w:p>
            <w:pPr>
              <w:jc w:val="center"/>
              <w:rPr>
                <w:rFonts w:ascii="仿宋_GB2312" w:hAnsi="仿宋" w:eastAsia="仿宋_GB2312"/>
                <w:sz w:val="24"/>
                <w:szCs w:val="24"/>
              </w:rPr>
            </w:pPr>
            <w:r>
              <w:rPr>
                <w:rFonts w:hint="eastAsia" w:ascii="仿宋_GB2312" w:hAnsi="仿宋" w:eastAsia="仿宋_GB2312"/>
                <w:sz w:val="24"/>
                <w:szCs w:val="24"/>
              </w:rPr>
              <w:t>第二季度</w:t>
            </w:r>
          </w:p>
        </w:tc>
        <w:tc>
          <w:tcPr>
            <w:tcW w:w="1508" w:type="dxa"/>
            <w:gridSpan w:val="3"/>
          </w:tcPr>
          <w:p>
            <w:pPr>
              <w:jc w:val="center"/>
              <w:rPr>
                <w:rFonts w:ascii="仿宋_GB2312" w:hAnsi="仿宋" w:eastAsia="仿宋_GB2312"/>
                <w:sz w:val="24"/>
                <w:szCs w:val="24"/>
              </w:rPr>
            </w:pPr>
            <w:r>
              <w:rPr>
                <w:rFonts w:hint="eastAsia" w:ascii="仿宋_GB2312" w:hAnsi="仿宋" w:eastAsia="仿宋_GB2312"/>
                <w:sz w:val="24"/>
                <w:szCs w:val="24"/>
              </w:rPr>
              <w:t>第三季度</w:t>
            </w:r>
          </w:p>
        </w:tc>
        <w:tc>
          <w:tcPr>
            <w:tcW w:w="1538" w:type="dxa"/>
            <w:gridSpan w:val="4"/>
          </w:tcPr>
          <w:p>
            <w:pPr>
              <w:jc w:val="center"/>
              <w:rPr>
                <w:rFonts w:ascii="仿宋_GB2312" w:hAnsi="仿宋" w:eastAsia="仿宋_GB2312"/>
                <w:sz w:val="24"/>
                <w:szCs w:val="24"/>
              </w:rPr>
            </w:pPr>
            <w:r>
              <w:rPr>
                <w:rFonts w:hint="eastAsia" w:ascii="仿宋_GB2312" w:hAnsi="仿宋" w:eastAsia="仿宋_GB2312"/>
                <w:sz w:val="24"/>
                <w:szCs w:val="24"/>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40" w:type="dxa"/>
            <w:gridSpan w:val="2"/>
            <w:vMerge w:val="continue"/>
            <w:vAlign w:val="center"/>
          </w:tcPr>
          <w:p>
            <w:pPr>
              <w:rPr>
                <w:rFonts w:ascii="仿宋_GB2312" w:hAnsi="仿宋" w:eastAsia="仿宋_GB2312"/>
                <w:sz w:val="24"/>
                <w:szCs w:val="24"/>
              </w:rPr>
            </w:pPr>
          </w:p>
        </w:tc>
        <w:tc>
          <w:tcPr>
            <w:tcW w:w="1401" w:type="dxa"/>
            <w:gridSpan w:val="2"/>
          </w:tcPr>
          <w:p>
            <w:pPr>
              <w:jc w:val="center"/>
              <w:rPr>
                <w:rFonts w:ascii="仿宋_GB2312" w:hAnsi="仿宋" w:eastAsia="仿宋_GB2312"/>
                <w:sz w:val="24"/>
                <w:szCs w:val="24"/>
              </w:rPr>
            </w:pPr>
          </w:p>
        </w:tc>
        <w:tc>
          <w:tcPr>
            <w:tcW w:w="1513" w:type="dxa"/>
            <w:gridSpan w:val="3"/>
          </w:tcPr>
          <w:p>
            <w:pPr>
              <w:jc w:val="center"/>
              <w:rPr>
                <w:rFonts w:ascii="仿宋_GB2312" w:hAnsi="仿宋" w:eastAsia="仿宋_GB2312"/>
                <w:sz w:val="24"/>
                <w:szCs w:val="24"/>
              </w:rPr>
            </w:pPr>
          </w:p>
        </w:tc>
        <w:tc>
          <w:tcPr>
            <w:tcW w:w="1508" w:type="dxa"/>
            <w:gridSpan w:val="3"/>
          </w:tcPr>
          <w:p>
            <w:pPr>
              <w:jc w:val="center"/>
              <w:rPr>
                <w:rFonts w:ascii="仿宋_GB2312" w:hAnsi="仿宋" w:eastAsia="仿宋_GB2312"/>
                <w:sz w:val="24"/>
                <w:szCs w:val="24"/>
              </w:rPr>
            </w:pPr>
          </w:p>
        </w:tc>
        <w:tc>
          <w:tcPr>
            <w:tcW w:w="1538" w:type="dxa"/>
            <w:gridSpan w:val="4"/>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40" w:type="dxa"/>
            <w:gridSpan w:val="2"/>
            <w:vMerge w:val="restart"/>
            <w:vAlign w:val="center"/>
          </w:tcPr>
          <w:p>
            <w:pPr>
              <w:rPr>
                <w:rFonts w:ascii="仿宋_GB2312" w:hAnsi="仿宋" w:eastAsia="仿宋_GB2312"/>
                <w:sz w:val="24"/>
                <w:szCs w:val="24"/>
              </w:rPr>
            </w:pPr>
            <w:r>
              <w:rPr>
                <w:rFonts w:hint="eastAsia" w:ascii="仿宋_GB2312" w:hAnsi="仿宋" w:eastAsia="仿宋_GB2312"/>
                <w:sz w:val="24"/>
                <w:szCs w:val="24"/>
              </w:rPr>
              <w:t>站点消耗总电能E</w:t>
            </w:r>
            <w:r>
              <w:rPr>
                <w:rFonts w:hint="eastAsia" w:ascii="仿宋_GB2312" w:hAnsi="仿宋" w:eastAsia="仿宋_GB2312"/>
                <w:sz w:val="24"/>
                <w:szCs w:val="24"/>
                <w:vertAlign w:val="subscript"/>
              </w:rPr>
              <w:t>total</w:t>
            </w:r>
            <w:r>
              <w:rPr>
                <w:rFonts w:hint="eastAsia" w:ascii="仿宋_GB2312" w:hAnsi="仿宋" w:eastAsia="仿宋_GB2312"/>
                <w:sz w:val="24"/>
                <w:szCs w:val="24"/>
              </w:rPr>
              <w:t>（kWh）</w:t>
            </w:r>
          </w:p>
        </w:tc>
        <w:tc>
          <w:tcPr>
            <w:tcW w:w="1401" w:type="dxa"/>
            <w:gridSpan w:val="2"/>
          </w:tcPr>
          <w:p>
            <w:pPr>
              <w:jc w:val="center"/>
              <w:rPr>
                <w:rFonts w:ascii="仿宋_GB2312" w:hAnsi="仿宋" w:eastAsia="仿宋_GB2312"/>
                <w:sz w:val="24"/>
                <w:szCs w:val="24"/>
              </w:rPr>
            </w:pPr>
            <w:r>
              <w:rPr>
                <w:rFonts w:hint="eastAsia" w:ascii="仿宋_GB2312" w:hAnsi="仿宋" w:eastAsia="仿宋_GB2312"/>
                <w:sz w:val="24"/>
                <w:szCs w:val="24"/>
              </w:rPr>
              <w:t>第一季度</w:t>
            </w:r>
          </w:p>
        </w:tc>
        <w:tc>
          <w:tcPr>
            <w:tcW w:w="1513" w:type="dxa"/>
            <w:gridSpan w:val="3"/>
          </w:tcPr>
          <w:p>
            <w:pPr>
              <w:jc w:val="center"/>
              <w:rPr>
                <w:rFonts w:ascii="仿宋_GB2312" w:hAnsi="仿宋" w:eastAsia="仿宋_GB2312"/>
                <w:sz w:val="24"/>
                <w:szCs w:val="24"/>
              </w:rPr>
            </w:pPr>
            <w:r>
              <w:rPr>
                <w:rFonts w:hint="eastAsia" w:ascii="仿宋_GB2312" w:hAnsi="仿宋" w:eastAsia="仿宋_GB2312"/>
                <w:sz w:val="24"/>
                <w:szCs w:val="24"/>
              </w:rPr>
              <w:t>第二季度</w:t>
            </w:r>
          </w:p>
        </w:tc>
        <w:tc>
          <w:tcPr>
            <w:tcW w:w="1508" w:type="dxa"/>
            <w:gridSpan w:val="3"/>
          </w:tcPr>
          <w:p>
            <w:pPr>
              <w:jc w:val="center"/>
              <w:rPr>
                <w:rFonts w:ascii="仿宋_GB2312" w:hAnsi="仿宋" w:eastAsia="仿宋_GB2312"/>
                <w:sz w:val="24"/>
                <w:szCs w:val="24"/>
              </w:rPr>
            </w:pPr>
            <w:r>
              <w:rPr>
                <w:rFonts w:hint="eastAsia" w:ascii="仿宋_GB2312" w:hAnsi="仿宋" w:eastAsia="仿宋_GB2312"/>
                <w:sz w:val="24"/>
                <w:szCs w:val="24"/>
              </w:rPr>
              <w:t>第三季度</w:t>
            </w:r>
          </w:p>
        </w:tc>
        <w:tc>
          <w:tcPr>
            <w:tcW w:w="1538" w:type="dxa"/>
            <w:gridSpan w:val="4"/>
          </w:tcPr>
          <w:p>
            <w:pPr>
              <w:jc w:val="center"/>
              <w:rPr>
                <w:rFonts w:ascii="仿宋_GB2312" w:hAnsi="仿宋" w:eastAsia="仿宋_GB2312"/>
                <w:sz w:val="24"/>
                <w:szCs w:val="24"/>
              </w:rPr>
            </w:pPr>
            <w:r>
              <w:rPr>
                <w:rFonts w:hint="eastAsia" w:ascii="仿宋_GB2312" w:hAnsi="仿宋" w:eastAsia="仿宋_GB2312"/>
                <w:sz w:val="24"/>
                <w:szCs w:val="24"/>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40" w:type="dxa"/>
            <w:gridSpan w:val="2"/>
            <w:vMerge w:val="continue"/>
            <w:vAlign w:val="center"/>
          </w:tcPr>
          <w:p>
            <w:pPr>
              <w:rPr>
                <w:rFonts w:ascii="仿宋_GB2312" w:hAnsi="仿宋" w:eastAsia="仿宋_GB2312"/>
                <w:sz w:val="24"/>
                <w:szCs w:val="24"/>
              </w:rPr>
            </w:pPr>
          </w:p>
        </w:tc>
        <w:tc>
          <w:tcPr>
            <w:tcW w:w="1401" w:type="dxa"/>
            <w:gridSpan w:val="2"/>
          </w:tcPr>
          <w:p>
            <w:pPr>
              <w:jc w:val="center"/>
              <w:rPr>
                <w:rFonts w:ascii="仿宋_GB2312" w:hAnsi="仿宋" w:eastAsia="仿宋_GB2312"/>
                <w:sz w:val="24"/>
                <w:szCs w:val="24"/>
              </w:rPr>
            </w:pPr>
          </w:p>
        </w:tc>
        <w:tc>
          <w:tcPr>
            <w:tcW w:w="1513" w:type="dxa"/>
            <w:gridSpan w:val="3"/>
          </w:tcPr>
          <w:p>
            <w:pPr>
              <w:jc w:val="center"/>
              <w:rPr>
                <w:rFonts w:ascii="仿宋_GB2312" w:hAnsi="仿宋" w:eastAsia="仿宋_GB2312"/>
                <w:sz w:val="24"/>
                <w:szCs w:val="24"/>
              </w:rPr>
            </w:pPr>
          </w:p>
        </w:tc>
        <w:tc>
          <w:tcPr>
            <w:tcW w:w="1508" w:type="dxa"/>
            <w:gridSpan w:val="3"/>
          </w:tcPr>
          <w:p>
            <w:pPr>
              <w:jc w:val="center"/>
              <w:rPr>
                <w:rFonts w:ascii="仿宋_GB2312" w:hAnsi="仿宋" w:eastAsia="仿宋_GB2312"/>
                <w:sz w:val="24"/>
                <w:szCs w:val="24"/>
              </w:rPr>
            </w:pPr>
          </w:p>
        </w:tc>
        <w:tc>
          <w:tcPr>
            <w:tcW w:w="1538" w:type="dxa"/>
            <w:gridSpan w:val="4"/>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40" w:type="dxa"/>
            <w:gridSpan w:val="2"/>
            <w:vMerge w:val="restart"/>
            <w:vAlign w:val="center"/>
          </w:tcPr>
          <w:p>
            <w:pPr>
              <w:jc w:val="center"/>
              <w:rPr>
                <w:rFonts w:ascii="仿宋_GB2312" w:hAnsi="仿宋" w:eastAsia="仿宋_GB2312"/>
                <w:sz w:val="24"/>
                <w:szCs w:val="24"/>
              </w:rPr>
            </w:pPr>
            <w:r>
              <w:rPr>
                <w:rFonts w:hint="eastAsia" w:ascii="仿宋_GB2312" w:hAnsi="仿宋" w:eastAsia="仿宋_GB2312"/>
                <w:sz w:val="24"/>
                <w:szCs w:val="24"/>
              </w:rPr>
              <w:t>负载统计（%）</w:t>
            </w:r>
          </w:p>
        </w:tc>
        <w:tc>
          <w:tcPr>
            <w:tcW w:w="1401" w:type="dxa"/>
            <w:gridSpan w:val="2"/>
          </w:tcPr>
          <w:p>
            <w:pPr>
              <w:jc w:val="center"/>
              <w:rPr>
                <w:rFonts w:ascii="仿宋_GB2312" w:hAnsi="仿宋" w:eastAsia="仿宋_GB2312"/>
                <w:sz w:val="24"/>
                <w:szCs w:val="24"/>
              </w:rPr>
            </w:pPr>
            <w:r>
              <w:rPr>
                <w:rFonts w:hint="eastAsia" w:ascii="仿宋_GB2312" w:hAnsi="仿宋" w:eastAsia="仿宋_GB2312"/>
                <w:sz w:val="24"/>
                <w:szCs w:val="24"/>
              </w:rPr>
              <w:t>第一季度</w:t>
            </w:r>
          </w:p>
        </w:tc>
        <w:tc>
          <w:tcPr>
            <w:tcW w:w="1513" w:type="dxa"/>
            <w:gridSpan w:val="3"/>
          </w:tcPr>
          <w:p>
            <w:pPr>
              <w:jc w:val="center"/>
              <w:rPr>
                <w:rFonts w:ascii="仿宋_GB2312" w:hAnsi="仿宋" w:eastAsia="仿宋_GB2312"/>
                <w:sz w:val="24"/>
                <w:szCs w:val="24"/>
              </w:rPr>
            </w:pPr>
            <w:r>
              <w:rPr>
                <w:rFonts w:hint="eastAsia" w:ascii="仿宋_GB2312" w:hAnsi="仿宋" w:eastAsia="仿宋_GB2312"/>
                <w:sz w:val="24"/>
                <w:szCs w:val="24"/>
              </w:rPr>
              <w:t>第二季度</w:t>
            </w:r>
          </w:p>
        </w:tc>
        <w:tc>
          <w:tcPr>
            <w:tcW w:w="1508" w:type="dxa"/>
            <w:gridSpan w:val="3"/>
          </w:tcPr>
          <w:p>
            <w:pPr>
              <w:jc w:val="center"/>
              <w:rPr>
                <w:rFonts w:ascii="仿宋_GB2312" w:hAnsi="仿宋" w:eastAsia="仿宋_GB2312"/>
                <w:sz w:val="24"/>
                <w:szCs w:val="24"/>
              </w:rPr>
            </w:pPr>
            <w:r>
              <w:rPr>
                <w:rFonts w:hint="eastAsia" w:ascii="仿宋_GB2312" w:hAnsi="仿宋" w:eastAsia="仿宋_GB2312"/>
                <w:sz w:val="24"/>
                <w:szCs w:val="24"/>
              </w:rPr>
              <w:t>第三季度</w:t>
            </w:r>
          </w:p>
        </w:tc>
        <w:tc>
          <w:tcPr>
            <w:tcW w:w="1538" w:type="dxa"/>
            <w:gridSpan w:val="4"/>
          </w:tcPr>
          <w:p>
            <w:pPr>
              <w:jc w:val="center"/>
              <w:rPr>
                <w:rFonts w:ascii="仿宋_GB2312" w:hAnsi="仿宋" w:eastAsia="仿宋_GB2312"/>
                <w:sz w:val="24"/>
                <w:szCs w:val="24"/>
              </w:rPr>
            </w:pPr>
            <w:r>
              <w:rPr>
                <w:rFonts w:hint="eastAsia" w:ascii="仿宋_GB2312" w:hAnsi="仿宋" w:eastAsia="仿宋_GB2312"/>
                <w:sz w:val="24"/>
                <w:szCs w:val="24"/>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40" w:type="dxa"/>
            <w:gridSpan w:val="2"/>
            <w:vMerge w:val="continue"/>
          </w:tcPr>
          <w:p>
            <w:pPr>
              <w:rPr>
                <w:rFonts w:ascii="仿宋_GB2312" w:hAnsi="仿宋" w:eastAsia="仿宋_GB2312"/>
                <w:sz w:val="24"/>
                <w:szCs w:val="24"/>
              </w:rPr>
            </w:pPr>
          </w:p>
        </w:tc>
        <w:tc>
          <w:tcPr>
            <w:tcW w:w="1401" w:type="dxa"/>
            <w:gridSpan w:val="2"/>
          </w:tcPr>
          <w:p>
            <w:pPr>
              <w:jc w:val="center"/>
              <w:rPr>
                <w:rFonts w:ascii="仿宋_GB2312" w:hAnsi="仿宋" w:eastAsia="仿宋_GB2312"/>
                <w:sz w:val="24"/>
                <w:szCs w:val="24"/>
              </w:rPr>
            </w:pPr>
          </w:p>
        </w:tc>
        <w:tc>
          <w:tcPr>
            <w:tcW w:w="1513" w:type="dxa"/>
            <w:gridSpan w:val="3"/>
          </w:tcPr>
          <w:p>
            <w:pPr>
              <w:jc w:val="center"/>
              <w:rPr>
                <w:rFonts w:ascii="仿宋_GB2312" w:hAnsi="仿宋" w:eastAsia="仿宋_GB2312"/>
                <w:sz w:val="24"/>
                <w:szCs w:val="24"/>
              </w:rPr>
            </w:pPr>
          </w:p>
        </w:tc>
        <w:tc>
          <w:tcPr>
            <w:tcW w:w="1508" w:type="dxa"/>
            <w:gridSpan w:val="3"/>
          </w:tcPr>
          <w:p>
            <w:pPr>
              <w:jc w:val="center"/>
              <w:rPr>
                <w:rFonts w:ascii="仿宋_GB2312" w:hAnsi="仿宋" w:eastAsia="仿宋_GB2312"/>
                <w:sz w:val="24"/>
                <w:szCs w:val="24"/>
              </w:rPr>
            </w:pPr>
          </w:p>
        </w:tc>
        <w:tc>
          <w:tcPr>
            <w:tcW w:w="1538" w:type="dxa"/>
            <w:gridSpan w:val="4"/>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40" w:type="dxa"/>
            <w:gridSpan w:val="2"/>
            <w:vAlign w:val="center"/>
          </w:tcPr>
          <w:p>
            <w:pPr>
              <w:jc w:val="center"/>
              <w:rPr>
                <w:rFonts w:ascii="仿宋_GB2312" w:hAnsi="仿宋" w:eastAsia="仿宋_GB2312"/>
                <w:sz w:val="24"/>
                <w:szCs w:val="24"/>
              </w:rPr>
            </w:pPr>
            <w:r>
              <w:rPr>
                <w:rFonts w:hint="eastAsia" w:ascii="仿宋_GB2312" w:hAnsi="仿宋" w:eastAsia="仿宋_GB2312"/>
                <w:sz w:val="24"/>
                <w:szCs w:val="24"/>
              </w:rPr>
              <w:t>市电引入情况</w:t>
            </w:r>
          </w:p>
        </w:tc>
        <w:tc>
          <w:tcPr>
            <w:tcW w:w="5960" w:type="dxa"/>
            <w:gridSpan w:val="12"/>
            <w:vAlign w:val="center"/>
          </w:tcPr>
          <w:p>
            <w:pPr>
              <w:rPr>
                <w:rFonts w:ascii="仿宋_GB2312" w:hAnsi="Times New Roman" w:eastAsia="仿宋_GB2312"/>
                <w:sz w:val="24"/>
                <w:szCs w:val="24"/>
              </w:rPr>
            </w:pPr>
            <w:r>
              <w:rPr>
                <w:rFonts w:hint="eastAsia" w:ascii="仿宋_GB2312" w:hAnsi="Times New Roman" w:eastAsia="仿宋_GB2312"/>
                <w:sz w:val="24"/>
                <w:szCs w:val="24"/>
              </w:rPr>
              <w:t>最大供电容量：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40" w:type="dxa"/>
            <w:gridSpan w:val="2"/>
            <w:vAlign w:val="center"/>
          </w:tcPr>
          <w:p>
            <w:pPr>
              <w:jc w:val="center"/>
              <w:rPr>
                <w:rFonts w:ascii="仿宋_GB2312" w:hAnsi="仿宋" w:eastAsia="仿宋_GB2312"/>
                <w:sz w:val="24"/>
                <w:szCs w:val="24"/>
              </w:rPr>
            </w:pPr>
            <w:r>
              <w:rPr>
                <w:rFonts w:hint="eastAsia" w:ascii="仿宋_GB2312" w:hAnsi="仿宋" w:eastAsia="仿宋_GB2312"/>
                <w:sz w:val="24"/>
                <w:szCs w:val="24"/>
              </w:rPr>
              <w:t>供电设备情况</w:t>
            </w:r>
          </w:p>
        </w:tc>
        <w:tc>
          <w:tcPr>
            <w:tcW w:w="5960" w:type="dxa"/>
            <w:gridSpan w:val="12"/>
            <w:vAlign w:val="center"/>
          </w:tcPr>
          <w:p>
            <w:pPr>
              <w:rPr>
                <w:rFonts w:ascii="仿宋_GB2312" w:hAnsi="Times New Roman" w:eastAsia="仿宋_GB2312"/>
                <w:sz w:val="24"/>
                <w:szCs w:val="24"/>
              </w:rPr>
            </w:pPr>
            <w:r>
              <w:rPr>
                <w:rFonts w:hint="eastAsia" w:ascii="仿宋_GB2312" w:hAnsi="Times New Roman" w:eastAsia="仿宋_GB2312"/>
                <w:sz w:val="24"/>
                <w:szCs w:val="24"/>
              </w:rPr>
              <w:t>机房供电设备最大容量：</w:t>
            </w:r>
          </w:p>
          <w:p>
            <w:pPr>
              <w:rPr>
                <w:rFonts w:ascii="仿宋_GB2312" w:hAnsi="Times New Roman" w:eastAsia="仿宋_GB2312"/>
                <w:sz w:val="24"/>
                <w:szCs w:val="24"/>
              </w:rPr>
            </w:pPr>
            <w:r>
              <w:rPr>
                <w:rFonts w:hint="eastAsia" w:ascii="仿宋_GB2312" w:hAnsi="Times New Roman" w:eastAsia="仿宋_GB2312"/>
                <w:sz w:val="24"/>
                <w:szCs w:val="24"/>
              </w:rPr>
              <w:t>机房供电设备满额能效：</w:t>
            </w:r>
          </w:p>
          <w:p>
            <w:pPr>
              <w:rPr>
                <w:rFonts w:ascii="仿宋_GB2312" w:hAnsi="Times New Roman" w:eastAsia="仿宋_GB2312"/>
                <w:sz w:val="24"/>
                <w:szCs w:val="24"/>
              </w:rPr>
            </w:pPr>
            <w:r>
              <w:rPr>
                <w:rFonts w:hint="eastAsia" w:ascii="仿宋_GB2312" w:hAnsi="Times New Roman" w:eastAsia="仿宋_GB2312"/>
                <w:sz w:val="24"/>
                <w:szCs w:val="24"/>
              </w:rPr>
              <w:t>杆塔供电设备最大容量：</w:t>
            </w:r>
          </w:p>
          <w:p>
            <w:pPr>
              <w:rPr>
                <w:rFonts w:ascii="仿宋_GB2312" w:hAnsi="Times New Roman" w:eastAsia="仿宋_GB2312"/>
                <w:sz w:val="24"/>
                <w:szCs w:val="24"/>
              </w:rPr>
            </w:pPr>
            <w:r>
              <w:rPr>
                <w:rFonts w:hint="eastAsia" w:ascii="仿宋_GB2312" w:hAnsi="Times New Roman" w:eastAsia="仿宋_GB2312"/>
                <w:sz w:val="24"/>
                <w:szCs w:val="24"/>
              </w:rPr>
              <w:t>杆塔供电设备满额能效：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40" w:type="dxa"/>
            <w:gridSpan w:val="2"/>
            <w:vAlign w:val="center"/>
          </w:tcPr>
          <w:p>
            <w:pPr>
              <w:jc w:val="center"/>
              <w:rPr>
                <w:rFonts w:ascii="仿宋_GB2312" w:hAnsi="仿宋" w:eastAsia="仿宋_GB2312"/>
                <w:sz w:val="24"/>
                <w:szCs w:val="24"/>
              </w:rPr>
            </w:pPr>
            <w:r>
              <w:rPr>
                <w:rFonts w:hint="eastAsia" w:ascii="仿宋_GB2312" w:hAnsi="仿宋" w:eastAsia="仿宋_GB2312"/>
                <w:sz w:val="24"/>
                <w:szCs w:val="24"/>
              </w:rPr>
              <w:t>后备电源情况</w:t>
            </w:r>
          </w:p>
        </w:tc>
        <w:tc>
          <w:tcPr>
            <w:tcW w:w="5960" w:type="dxa"/>
            <w:gridSpan w:val="12"/>
            <w:vAlign w:val="center"/>
          </w:tcPr>
          <w:p>
            <w:pPr>
              <w:rPr>
                <w:rFonts w:ascii="仿宋_GB2312" w:hAnsi="Times New Roman" w:eastAsia="仿宋_GB2312"/>
                <w:sz w:val="24"/>
                <w:szCs w:val="24"/>
              </w:rPr>
            </w:pPr>
            <w:r>
              <w:rPr>
                <w:rFonts w:hint="eastAsia" w:ascii="仿宋_GB2312" w:hAnsi="Times New Roman" w:eastAsia="仿宋_GB2312"/>
                <w:sz w:val="24"/>
                <w:szCs w:val="24"/>
              </w:rPr>
              <w:t>柴发□       电池□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700" w:type="dxa"/>
            <w:gridSpan w:val="14"/>
            <w:vAlign w:val="center"/>
          </w:tcPr>
          <w:p>
            <w:pPr>
              <w:rPr>
                <w:rFonts w:ascii="仿宋_GB2312" w:hAnsi="Times New Roman" w:eastAsia="仿宋_GB2312"/>
                <w:sz w:val="24"/>
                <w:szCs w:val="24"/>
              </w:rPr>
            </w:pPr>
            <w:r>
              <w:rPr>
                <w:rFonts w:hint="eastAsia" w:ascii="仿宋_GB2312" w:hAnsi="Times New Roman" w:eastAsia="仿宋_GB2312"/>
                <w:sz w:val="24"/>
                <w:szCs w:val="24"/>
              </w:rPr>
              <w:t>发电机组配置：本基站/机房共配置（  ）台容量为（  ）kW的柴油发电机组。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制冷情况</w:t>
            </w:r>
          </w:p>
        </w:tc>
        <w:tc>
          <w:tcPr>
            <w:tcW w:w="6004" w:type="dxa"/>
            <w:gridSpan w:val="13"/>
            <w:vAlign w:val="center"/>
          </w:tcPr>
          <w:p>
            <w:pPr>
              <w:rPr>
                <w:rFonts w:ascii="仿宋_GB2312" w:hAnsi="Times New Roman" w:eastAsia="仿宋_GB2312"/>
                <w:sz w:val="24"/>
                <w:szCs w:val="24"/>
              </w:rPr>
            </w:pPr>
            <w:r>
              <w:rPr>
                <w:rFonts w:hint="eastAsia" w:ascii="仿宋_GB2312" w:hAnsi="Times New Roman" w:eastAsia="仿宋_GB2312"/>
                <w:sz w:val="24"/>
                <w:szCs w:val="24"/>
              </w:rPr>
              <w:t>配置空调能效等级：</w:t>
            </w:r>
          </w:p>
          <w:p>
            <w:pPr>
              <w:rPr>
                <w:rFonts w:ascii="仿宋_GB2312" w:hAnsi="Times New Roman" w:eastAsia="仿宋_GB2312"/>
                <w:sz w:val="24"/>
                <w:szCs w:val="24"/>
              </w:rPr>
            </w:pPr>
            <w:r>
              <w:rPr>
                <w:rFonts w:hint="eastAsia" w:ascii="仿宋_GB2312" w:hAnsi="Times New Roman" w:eastAsia="仿宋_GB2312"/>
                <w:sz w:val="24"/>
                <w:szCs w:val="24"/>
              </w:rPr>
              <w:t>配置空调制冷量：</w:t>
            </w:r>
          </w:p>
        </w:tc>
      </w:tr>
    </w:tbl>
    <w:p>
      <w:pPr>
        <w:spacing w:line="360" w:lineRule="auto"/>
        <w:jc w:val="center"/>
        <w:outlineLvl w:val="2"/>
        <w:rPr>
          <w:rFonts w:ascii="仿宋_GB2312" w:hAnsi="仿宋_GB2312" w:eastAsia="仿宋_GB2312" w:cs="仿宋_GB2312"/>
          <w:bCs/>
          <w:sz w:val="24"/>
          <w:szCs w:val="24"/>
        </w:rPr>
        <w:sectPr>
          <w:headerReference r:id="rId3" w:type="default"/>
          <w:pgSz w:w="11906" w:h="16838"/>
          <w:pgMar w:top="1440" w:right="1800" w:bottom="1440" w:left="1800" w:header="851" w:footer="992" w:gutter="0"/>
          <w:cols w:space="425" w:num="1"/>
          <w:docGrid w:type="lines" w:linePitch="312" w:charSpace="0"/>
        </w:sectPr>
      </w:pPr>
      <w:bookmarkStart w:id="2" w:name="_Toc454477057"/>
      <w:bookmarkStart w:id="3" w:name="_Toc453253019"/>
      <w:bookmarkStart w:id="4" w:name="_Toc455986276"/>
      <w:bookmarkStart w:id="5" w:name="_Toc455984107"/>
      <w:bookmarkStart w:id="6" w:name="_Toc459463920"/>
      <w:bookmarkStart w:id="7" w:name="_Toc459463714"/>
    </w:p>
    <w:p>
      <w:pPr>
        <w:spacing w:line="360" w:lineRule="auto"/>
        <w:jc w:val="center"/>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表</w:t>
      </w:r>
      <w:bookmarkEnd w:id="2"/>
      <w:bookmarkEnd w:id="3"/>
      <w:bookmarkEnd w:id="4"/>
      <w:bookmarkEnd w:id="5"/>
      <w:r>
        <w:rPr>
          <w:rFonts w:ascii="仿宋_GB2312" w:hAnsi="仿宋_GB2312" w:eastAsia="仿宋_GB2312" w:cs="仿宋_GB2312"/>
          <w:bCs/>
          <w:sz w:val="24"/>
          <w:szCs w:val="24"/>
        </w:rPr>
        <w:t xml:space="preserve">4  </w:t>
      </w:r>
      <w:r>
        <w:rPr>
          <w:rFonts w:hint="eastAsia" w:ascii="仿宋_GB2312" w:hAnsi="仿宋_GB2312" w:eastAsia="仿宋_GB2312" w:cs="仿宋_GB2312"/>
          <w:bCs/>
          <w:sz w:val="24"/>
          <w:szCs w:val="24"/>
        </w:rPr>
        <w:t>通信基站主要用能设备情况表</w:t>
      </w:r>
      <w:bookmarkEnd w:id="6"/>
      <w:bookmarkEnd w:id="7"/>
    </w:p>
    <w:tbl>
      <w:tblPr>
        <w:tblStyle w:val="6"/>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23"/>
        <w:gridCol w:w="1040"/>
        <w:gridCol w:w="1308"/>
        <w:gridCol w:w="1176"/>
        <w:gridCol w:w="1008"/>
        <w:gridCol w:w="948"/>
        <w:gridCol w:w="129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0" w:type="dxa"/>
            <w:vAlign w:val="center"/>
          </w:tcPr>
          <w:p>
            <w:pPr>
              <w:jc w:val="center"/>
              <w:rPr>
                <w:rFonts w:ascii="仿宋_GB2312" w:hAnsi="Times New Roman" w:eastAsia="仿宋_GB2312"/>
                <w:b/>
                <w:bCs/>
                <w:sz w:val="24"/>
                <w:szCs w:val="24"/>
              </w:rPr>
            </w:pPr>
            <w:r>
              <w:rPr>
                <w:rFonts w:hint="eastAsia" w:ascii="仿宋_GB2312" w:hAnsi="Times New Roman" w:eastAsia="仿宋_GB2312"/>
                <w:b/>
                <w:bCs/>
                <w:sz w:val="24"/>
                <w:szCs w:val="24"/>
              </w:rPr>
              <w:t>序号</w:t>
            </w:r>
          </w:p>
        </w:tc>
        <w:tc>
          <w:tcPr>
            <w:tcW w:w="1023" w:type="dxa"/>
            <w:vAlign w:val="center"/>
          </w:tcPr>
          <w:p>
            <w:pPr>
              <w:jc w:val="center"/>
              <w:rPr>
                <w:rFonts w:ascii="仿宋_GB2312" w:hAnsi="Times New Roman" w:eastAsia="仿宋_GB2312"/>
                <w:b/>
                <w:bCs/>
                <w:sz w:val="24"/>
                <w:szCs w:val="24"/>
              </w:rPr>
            </w:pPr>
            <w:r>
              <w:rPr>
                <w:rFonts w:hint="eastAsia" w:ascii="仿宋_GB2312" w:hAnsi="Times New Roman" w:eastAsia="仿宋_GB2312"/>
                <w:b/>
                <w:bCs/>
                <w:sz w:val="24"/>
                <w:szCs w:val="24"/>
              </w:rPr>
              <w:t>设备名称</w:t>
            </w:r>
          </w:p>
        </w:tc>
        <w:tc>
          <w:tcPr>
            <w:tcW w:w="1040" w:type="dxa"/>
            <w:vAlign w:val="center"/>
          </w:tcPr>
          <w:p>
            <w:pPr>
              <w:jc w:val="center"/>
              <w:rPr>
                <w:rFonts w:ascii="仿宋_GB2312" w:hAnsi="Times New Roman" w:eastAsia="仿宋_GB2312"/>
                <w:b/>
                <w:bCs/>
                <w:sz w:val="24"/>
                <w:szCs w:val="24"/>
              </w:rPr>
            </w:pPr>
            <w:r>
              <w:rPr>
                <w:rFonts w:hint="eastAsia" w:ascii="仿宋_GB2312" w:hAnsi="Times New Roman" w:eastAsia="仿宋_GB2312"/>
                <w:b/>
                <w:bCs/>
                <w:sz w:val="24"/>
                <w:szCs w:val="24"/>
              </w:rPr>
              <w:t>规格型号</w:t>
            </w:r>
          </w:p>
        </w:tc>
        <w:tc>
          <w:tcPr>
            <w:tcW w:w="1308" w:type="dxa"/>
            <w:vAlign w:val="center"/>
          </w:tcPr>
          <w:p>
            <w:pPr>
              <w:jc w:val="center"/>
              <w:rPr>
                <w:rFonts w:ascii="仿宋_GB2312" w:hAnsi="Times New Roman" w:eastAsia="仿宋_GB2312"/>
                <w:b/>
                <w:bCs/>
                <w:sz w:val="24"/>
                <w:szCs w:val="24"/>
              </w:rPr>
            </w:pPr>
            <w:r>
              <w:rPr>
                <w:rFonts w:hint="eastAsia" w:ascii="仿宋_GB2312" w:hAnsi="Times New Roman" w:eastAsia="仿宋_GB2312"/>
                <w:b/>
                <w:bCs/>
                <w:sz w:val="24"/>
                <w:szCs w:val="24"/>
              </w:rPr>
              <w:t>设备数量</w:t>
            </w:r>
          </w:p>
          <w:p>
            <w:pPr>
              <w:jc w:val="center"/>
              <w:rPr>
                <w:rFonts w:ascii="仿宋_GB2312" w:hAnsi="Times New Roman" w:eastAsia="仿宋_GB2312"/>
                <w:b/>
                <w:bCs/>
                <w:sz w:val="24"/>
                <w:szCs w:val="24"/>
              </w:rPr>
            </w:pPr>
            <w:r>
              <w:rPr>
                <w:rFonts w:hint="eastAsia" w:ascii="仿宋_GB2312" w:hAnsi="Times New Roman" w:eastAsia="仿宋_GB2312"/>
                <w:b/>
                <w:bCs/>
                <w:sz w:val="24"/>
                <w:szCs w:val="24"/>
              </w:rPr>
              <w:t>（台套）</w:t>
            </w:r>
          </w:p>
        </w:tc>
        <w:tc>
          <w:tcPr>
            <w:tcW w:w="1176" w:type="dxa"/>
            <w:vAlign w:val="center"/>
          </w:tcPr>
          <w:p>
            <w:pPr>
              <w:jc w:val="center"/>
              <w:rPr>
                <w:rFonts w:ascii="仿宋_GB2312" w:hAnsi="Times New Roman" w:eastAsia="仿宋_GB2312"/>
                <w:b/>
                <w:bCs/>
                <w:sz w:val="24"/>
                <w:szCs w:val="24"/>
              </w:rPr>
            </w:pPr>
            <w:r>
              <w:rPr>
                <w:rFonts w:hint="eastAsia" w:ascii="仿宋_GB2312" w:hAnsi="Times New Roman" w:eastAsia="仿宋_GB2312"/>
                <w:b/>
                <w:bCs/>
                <w:sz w:val="24"/>
                <w:szCs w:val="24"/>
              </w:rPr>
              <w:t>主要能源消费品种</w:t>
            </w:r>
          </w:p>
        </w:tc>
        <w:tc>
          <w:tcPr>
            <w:tcW w:w="1008" w:type="dxa"/>
            <w:vAlign w:val="center"/>
          </w:tcPr>
          <w:p>
            <w:pPr>
              <w:jc w:val="center"/>
              <w:rPr>
                <w:rFonts w:ascii="仿宋_GB2312" w:hAnsi="Times New Roman" w:eastAsia="仿宋_GB2312"/>
                <w:b/>
                <w:bCs/>
                <w:sz w:val="24"/>
                <w:szCs w:val="24"/>
              </w:rPr>
            </w:pPr>
            <w:r>
              <w:rPr>
                <w:rFonts w:hint="eastAsia" w:ascii="仿宋_GB2312" w:hAnsi="Times New Roman" w:eastAsia="仿宋_GB2312"/>
                <w:b/>
                <w:bCs/>
                <w:sz w:val="24"/>
                <w:szCs w:val="24"/>
              </w:rPr>
              <w:t>标称功率</w:t>
            </w:r>
          </w:p>
        </w:tc>
        <w:tc>
          <w:tcPr>
            <w:tcW w:w="948" w:type="dxa"/>
            <w:vAlign w:val="center"/>
          </w:tcPr>
          <w:p>
            <w:pPr>
              <w:jc w:val="center"/>
              <w:rPr>
                <w:rFonts w:ascii="仿宋_GB2312" w:hAnsi="Times New Roman" w:eastAsia="仿宋_GB2312"/>
                <w:b/>
                <w:bCs/>
                <w:sz w:val="24"/>
                <w:szCs w:val="24"/>
                <w:vertAlign w:val="superscript"/>
              </w:rPr>
            </w:pPr>
            <w:r>
              <w:rPr>
                <w:rFonts w:hint="eastAsia" w:ascii="仿宋_GB2312" w:hAnsi="Times New Roman" w:eastAsia="仿宋_GB2312"/>
                <w:b/>
                <w:bCs/>
                <w:sz w:val="24"/>
                <w:szCs w:val="24"/>
              </w:rPr>
              <w:t>能效等级</w:t>
            </w:r>
            <w:r>
              <w:rPr>
                <w:rFonts w:hint="eastAsia" w:ascii="仿宋_GB2312" w:hAnsi="Times New Roman" w:eastAsia="仿宋_GB2312"/>
                <w:b/>
                <w:bCs/>
                <w:sz w:val="24"/>
                <w:szCs w:val="24"/>
                <w:vertAlign w:val="superscript"/>
              </w:rPr>
              <w:t>a</w:t>
            </w:r>
          </w:p>
        </w:tc>
        <w:tc>
          <w:tcPr>
            <w:tcW w:w="1296" w:type="dxa"/>
            <w:vAlign w:val="center"/>
          </w:tcPr>
          <w:p>
            <w:pPr>
              <w:jc w:val="center"/>
              <w:rPr>
                <w:rFonts w:ascii="仿宋_GB2312" w:hAnsi="Times New Roman" w:eastAsia="仿宋_GB2312"/>
                <w:b/>
                <w:bCs/>
                <w:sz w:val="24"/>
                <w:szCs w:val="24"/>
              </w:rPr>
            </w:pPr>
            <w:r>
              <w:rPr>
                <w:rFonts w:hint="eastAsia" w:ascii="仿宋_GB2312" w:hAnsi="Times New Roman" w:eastAsia="仿宋_GB2312"/>
                <w:b/>
                <w:bCs/>
                <w:sz w:val="24"/>
                <w:szCs w:val="24"/>
              </w:rPr>
              <w:t>是否配备能源计量器具</w:t>
            </w:r>
          </w:p>
        </w:tc>
        <w:tc>
          <w:tcPr>
            <w:tcW w:w="900" w:type="dxa"/>
            <w:vAlign w:val="center"/>
          </w:tcPr>
          <w:p>
            <w:pPr>
              <w:jc w:val="center"/>
              <w:rPr>
                <w:rFonts w:ascii="仿宋_GB2312" w:hAnsi="Times New Roman" w:eastAsia="仿宋_GB2312"/>
                <w:b/>
                <w:bCs/>
                <w:sz w:val="24"/>
                <w:szCs w:val="24"/>
              </w:rPr>
            </w:pPr>
            <w:r>
              <w:rPr>
                <w:rFonts w:hint="eastAsia" w:ascii="仿宋_GB2312" w:hAnsi="Times New Roman" w:eastAsia="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0"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1</w:t>
            </w:r>
          </w:p>
        </w:tc>
        <w:tc>
          <w:tcPr>
            <w:tcW w:w="1023" w:type="dxa"/>
            <w:vAlign w:val="center"/>
          </w:tcPr>
          <w:p>
            <w:pPr>
              <w:rPr>
                <w:rFonts w:ascii="仿宋_GB2312" w:hAnsi="Times New Roman" w:eastAsia="仿宋_GB2312"/>
                <w:sz w:val="24"/>
                <w:szCs w:val="24"/>
              </w:rPr>
            </w:pPr>
          </w:p>
        </w:tc>
        <w:tc>
          <w:tcPr>
            <w:tcW w:w="1040" w:type="dxa"/>
            <w:vAlign w:val="center"/>
          </w:tcPr>
          <w:p>
            <w:pPr>
              <w:rPr>
                <w:rFonts w:ascii="仿宋_GB2312" w:hAnsi="Times New Roman" w:eastAsia="仿宋_GB2312"/>
                <w:sz w:val="24"/>
                <w:szCs w:val="24"/>
              </w:rPr>
            </w:pPr>
          </w:p>
        </w:tc>
        <w:tc>
          <w:tcPr>
            <w:tcW w:w="1308" w:type="dxa"/>
            <w:vAlign w:val="center"/>
          </w:tcPr>
          <w:p>
            <w:pPr>
              <w:rPr>
                <w:rFonts w:ascii="仿宋_GB2312" w:hAnsi="Times New Roman" w:eastAsia="仿宋_GB2312"/>
                <w:sz w:val="24"/>
                <w:szCs w:val="24"/>
              </w:rPr>
            </w:pPr>
          </w:p>
        </w:tc>
        <w:tc>
          <w:tcPr>
            <w:tcW w:w="1176" w:type="dxa"/>
            <w:vAlign w:val="center"/>
          </w:tcPr>
          <w:p>
            <w:pPr>
              <w:rPr>
                <w:rFonts w:ascii="仿宋_GB2312" w:hAnsi="Times New Roman" w:eastAsia="仿宋_GB2312"/>
                <w:sz w:val="24"/>
                <w:szCs w:val="24"/>
              </w:rPr>
            </w:pPr>
          </w:p>
        </w:tc>
        <w:tc>
          <w:tcPr>
            <w:tcW w:w="1008" w:type="dxa"/>
          </w:tcPr>
          <w:p>
            <w:pPr>
              <w:rPr>
                <w:rFonts w:ascii="仿宋_GB2312" w:hAnsi="Times New Roman" w:eastAsia="仿宋_GB2312"/>
                <w:sz w:val="24"/>
                <w:szCs w:val="24"/>
              </w:rPr>
            </w:pPr>
          </w:p>
        </w:tc>
        <w:tc>
          <w:tcPr>
            <w:tcW w:w="948" w:type="dxa"/>
          </w:tcPr>
          <w:p>
            <w:pPr>
              <w:rPr>
                <w:rFonts w:ascii="仿宋_GB2312" w:hAnsi="Times New Roman" w:eastAsia="仿宋_GB2312"/>
                <w:sz w:val="24"/>
                <w:szCs w:val="24"/>
              </w:rPr>
            </w:pPr>
          </w:p>
        </w:tc>
        <w:tc>
          <w:tcPr>
            <w:tcW w:w="1296" w:type="dxa"/>
          </w:tcPr>
          <w:p>
            <w:pPr>
              <w:rPr>
                <w:rFonts w:ascii="仿宋_GB2312" w:hAnsi="Times New Roman" w:eastAsia="仿宋_GB2312"/>
                <w:sz w:val="24"/>
                <w:szCs w:val="24"/>
              </w:rPr>
            </w:pPr>
          </w:p>
        </w:tc>
        <w:tc>
          <w:tcPr>
            <w:tcW w:w="900" w:type="dxa"/>
            <w:vAlign w:val="center"/>
          </w:tcPr>
          <w:p>
            <w:pP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0"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23"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40" w:type="dxa"/>
            <w:vAlign w:val="center"/>
          </w:tcPr>
          <w:p>
            <w:pPr>
              <w:rPr>
                <w:rFonts w:ascii="仿宋_GB2312" w:hAnsi="Times New Roman" w:eastAsia="仿宋_GB2312"/>
                <w:sz w:val="24"/>
                <w:szCs w:val="24"/>
              </w:rPr>
            </w:pPr>
          </w:p>
        </w:tc>
        <w:tc>
          <w:tcPr>
            <w:tcW w:w="1308" w:type="dxa"/>
            <w:vAlign w:val="center"/>
          </w:tcPr>
          <w:p>
            <w:pPr>
              <w:rPr>
                <w:rFonts w:ascii="仿宋_GB2312" w:hAnsi="Times New Roman" w:eastAsia="仿宋_GB2312"/>
                <w:sz w:val="24"/>
                <w:szCs w:val="24"/>
              </w:rPr>
            </w:pPr>
          </w:p>
        </w:tc>
        <w:tc>
          <w:tcPr>
            <w:tcW w:w="1176" w:type="dxa"/>
            <w:vAlign w:val="center"/>
          </w:tcPr>
          <w:p>
            <w:pPr>
              <w:rPr>
                <w:rFonts w:ascii="仿宋_GB2312" w:hAnsi="Times New Roman" w:eastAsia="仿宋_GB2312"/>
                <w:sz w:val="24"/>
                <w:szCs w:val="24"/>
              </w:rPr>
            </w:pPr>
          </w:p>
        </w:tc>
        <w:tc>
          <w:tcPr>
            <w:tcW w:w="1008" w:type="dxa"/>
          </w:tcPr>
          <w:p>
            <w:pPr>
              <w:rPr>
                <w:rFonts w:ascii="仿宋_GB2312" w:hAnsi="Times New Roman" w:eastAsia="仿宋_GB2312"/>
                <w:sz w:val="24"/>
                <w:szCs w:val="24"/>
              </w:rPr>
            </w:pPr>
          </w:p>
        </w:tc>
        <w:tc>
          <w:tcPr>
            <w:tcW w:w="948" w:type="dxa"/>
          </w:tcPr>
          <w:p>
            <w:pPr>
              <w:rPr>
                <w:rFonts w:ascii="仿宋_GB2312" w:hAnsi="Times New Roman" w:eastAsia="仿宋_GB2312"/>
                <w:sz w:val="24"/>
                <w:szCs w:val="24"/>
              </w:rPr>
            </w:pPr>
          </w:p>
        </w:tc>
        <w:tc>
          <w:tcPr>
            <w:tcW w:w="1296" w:type="dxa"/>
          </w:tcPr>
          <w:p>
            <w:pPr>
              <w:rPr>
                <w:rFonts w:ascii="仿宋_GB2312" w:hAnsi="Times New Roman" w:eastAsia="仿宋_GB2312"/>
                <w:sz w:val="24"/>
                <w:szCs w:val="24"/>
              </w:rPr>
            </w:pPr>
          </w:p>
        </w:tc>
        <w:tc>
          <w:tcPr>
            <w:tcW w:w="900" w:type="dxa"/>
            <w:vAlign w:val="center"/>
          </w:tcPr>
          <w:p>
            <w:pP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0"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23"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40" w:type="dxa"/>
            <w:vAlign w:val="center"/>
          </w:tcPr>
          <w:p>
            <w:pPr>
              <w:rPr>
                <w:rFonts w:ascii="仿宋_GB2312" w:hAnsi="Times New Roman" w:eastAsia="仿宋_GB2312"/>
                <w:sz w:val="24"/>
                <w:szCs w:val="24"/>
              </w:rPr>
            </w:pPr>
          </w:p>
        </w:tc>
        <w:tc>
          <w:tcPr>
            <w:tcW w:w="1308" w:type="dxa"/>
            <w:vAlign w:val="center"/>
          </w:tcPr>
          <w:p>
            <w:pPr>
              <w:rPr>
                <w:rFonts w:ascii="仿宋_GB2312" w:hAnsi="Times New Roman" w:eastAsia="仿宋_GB2312"/>
                <w:sz w:val="24"/>
                <w:szCs w:val="24"/>
              </w:rPr>
            </w:pPr>
          </w:p>
        </w:tc>
        <w:tc>
          <w:tcPr>
            <w:tcW w:w="1176" w:type="dxa"/>
            <w:vAlign w:val="center"/>
          </w:tcPr>
          <w:p>
            <w:pPr>
              <w:rPr>
                <w:rFonts w:ascii="仿宋_GB2312" w:hAnsi="Times New Roman" w:eastAsia="仿宋_GB2312"/>
                <w:sz w:val="24"/>
                <w:szCs w:val="24"/>
              </w:rPr>
            </w:pPr>
          </w:p>
        </w:tc>
        <w:tc>
          <w:tcPr>
            <w:tcW w:w="1008" w:type="dxa"/>
          </w:tcPr>
          <w:p>
            <w:pPr>
              <w:rPr>
                <w:rFonts w:ascii="仿宋_GB2312" w:hAnsi="Times New Roman" w:eastAsia="仿宋_GB2312"/>
                <w:sz w:val="24"/>
                <w:szCs w:val="24"/>
              </w:rPr>
            </w:pPr>
          </w:p>
        </w:tc>
        <w:tc>
          <w:tcPr>
            <w:tcW w:w="948" w:type="dxa"/>
          </w:tcPr>
          <w:p>
            <w:pPr>
              <w:rPr>
                <w:rFonts w:ascii="仿宋_GB2312" w:hAnsi="Times New Roman" w:eastAsia="仿宋_GB2312"/>
                <w:sz w:val="24"/>
                <w:szCs w:val="24"/>
              </w:rPr>
            </w:pPr>
          </w:p>
        </w:tc>
        <w:tc>
          <w:tcPr>
            <w:tcW w:w="1296" w:type="dxa"/>
          </w:tcPr>
          <w:p>
            <w:pPr>
              <w:rPr>
                <w:rFonts w:ascii="仿宋_GB2312" w:hAnsi="Times New Roman" w:eastAsia="仿宋_GB2312"/>
                <w:sz w:val="24"/>
                <w:szCs w:val="24"/>
              </w:rPr>
            </w:pPr>
          </w:p>
        </w:tc>
        <w:tc>
          <w:tcPr>
            <w:tcW w:w="900" w:type="dxa"/>
            <w:vAlign w:val="center"/>
          </w:tcPr>
          <w:p>
            <w:pP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0"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23"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40" w:type="dxa"/>
            <w:vAlign w:val="center"/>
          </w:tcPr>
          <w:p>
            <w:pPr>
              <w:rPr>
                <w:rFonts w:ascii="仿宋_GB2312" w:hAnsi="Times New Roman" w:eastAsia="仿宋_GB2312"/>
                <w:sz w:val="24"/>
                <w:szCs w:val="24"/>
              </w:rPr>
            </w:pPr>
          </w:p>
        </w:tc>
        <w:tc>
          <w:tcPr>
            <w:tcW w:w="1308" w:type="dxa"/>
            <w:vAlign w:val="center"/>
          </w:tcPr>
          <w:p>
            <w:pPr>
              <w:rPr>
                <w:rFonts w:ascii="仿宋_GB2312" w:hAnsi="Times New Roman" w:eastAsia="仿宋_GB2312"/>
                <w:sz w:val="24"/>
                <w:szCs w:val="24"/>
              </w:rPr>
            </w:pPr>
          </w:p>
        </w:tc>
        <w:tc>
          <w:tcPr>
            <w:tcW w:w="1176" w:type="dxa"/>
            <w:vAlign w:val="center"/>
          </w:tcPr>
          <w:p>
            <w:pPr>
              <w:rPr>
                <w:rFonts w:ascii="仿宋_GB2312" w:hAnsi="Times New Roman" w:eastAsia="仿宋_GB2312"/>
                <w:sz w:val="24"/>
                <w:szCs w:val="24"/>
              </w:rPr>
            </w:pPr>
          </w:p>
        </w:tc>
        <w:tc>
          <w:tcPr>
            <w:tcW w:w="1008" w:type="dxa"/>
          </w:tcPr>
          <w:p>
            <w:pPr>
              <w:rPr>
                <w:rFonts w:ascii="仿宋_GB2312" w:hAnsi="Times New Roman" w:eastAsia="仿宋_GB2312"/>
                <w:sz w:val="24"/>
                <w:szCs w:val="24"/>
              </w:rPr>
            </w:pPr>
          </w:p>
        </w:tc>
        <w:tc>
          <w:tcPr>
            <w:tcW w:w="948" w:type="dxa"/>
          </w:tcPr>
          <w:p>
            <w:pPr>
              <w:rPr>
                <w:rFonts w:ascii="仿宋_GB2312" w:hAnsi="Times New Roman" w:eastAsia="仿宋_GB2312"/>
                <w:sz w:val="24"/>
                <w:szCs w:val="24"/>
              </w:rPr>
            </w:pPr>
          </w:p>
        </w:tc>
        <w:tc>
          <w:tcPr>
            <w:tcW w:w="1296" w:type="dxa"/>
          </w:tcPr>
          <w:p>
            <w:pPr>
              <w:rPr>
                <w:rFonts w:ascii="仿宋_GB2312" w:hAnsi="Times New Roman" w:eastAsia="仿宋_GB2312"/>
                <w:sz w:val="24"/>
                <w:szCs w:val="24"/>
              </w:rPr>
            </w:pPr>
          </w:p>
        </w:tc>
        <w:tc>
          <w:tcPr>
            <w:tcW w:w="900" w:type="dxa"/>
            <w:vAlign w:val="center"/>
          </w:tcPr>
          <w:p>
            <w:pP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0"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23"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40" w:type="dxa"/>
            <w:vAlign w:val="center"/>
          </w:tcPr>
          <w:p>
            <w:pPr>
              <w:rPr>
                <w:rFonts w:ascii="仿宋_GB2312" w:hAnsi="Times New Roman" w:eastAsia="仿宋_GB2312"/>
                <w:sz w:val="24"/>
                <w:szCs w:val="24"/>
              </w:rPr>
            </w:pPr>
          </w:p>
        </w:tc>
        <w:tc>
          <w:tcPr>
            <w:tcW w:w="1308" w:type="dxa"/>
            <w:vAlign w:val="center"/>
          </w:tcPr>
          <w:p>
            <w:pPr>
              <w:rPr>
                <w:rFonts w:ascii="仿宋_GB2312" w:hAnsi="Times New Roman" w:eastAsia="仿宋_GB2312"/>
                <w:sz w:val="24"/>
                <w:szCs w:val="24"/>
              </w:rPr>
            </w:pPr>
          </w:p>
        </w:tc>
        <w:tc>
          <w:tcPr>
            <w:tcW w:w="1176" w:type="dxa"/>
            <w:vAlign w:val="center"/>
          </w:tcPr>
          <w:p>
            <w:pPr>
              <w:rPr>
                <w:rFonts w:ascii="仿宋_GB2312" w:hAnsi="Times New Roman" w:eastAsia="仿宋_GB2312"/>
                <w:sz w:val="24"/>
                <w:szCs w:val="24"/>
              </w:rPr>
            </w:pPr>
          </w:p>
        </w:tc>
        <w:tc>
          <w:tcPr>
            <w:tcW w:w="1008" w:type="dxa"/>
          </w:tcPr>
          <w:p>
            <w:pPr>
              <w:rPr>
                <w:rFonts w:ascii="仿宋_GB2312" w:hAnsi="Times New Roman" w:eastAsia="仿宋_GB2312"/>
                <w:sz w:val="24"/>
                <w:szCs w:val="24"/>
              </w:rPr>
            </w:pPr>
          </w:p>
        </w:tc>
        <w:tc>
          <w:tcPr>
            <w:tcW w:w="948" w:type="dxa"/>
          </w:tcPr>
          <w:p>
            <w:pPr>
              <w:rPr>
                <w:rFonts w:ascii="仿宋_GB2312" w:hAnsi="Times New Roman" w:eastAsia="仿宋_GB2312"/>
                <w:sz w:val="24"/>
                <w:szCs w:val="24"/>
              </w:rPr>
            </w:pPr>
          </w:p>
        </w:tc>
        <w:tc>
          <w:tcPr>
            <w:tcW w:w="1296" w:type="dxa"/>
          </w:tcPr>
          <w:p>
            <w:pPr>
              <w:rPr>
                <w:rFonts w:ascii="仿宋_GB2312" w:hAnsi="Times New Roman" w:eastAsia="仿宋_GB2312"/>
                <w:sz w:val="24"/>
                <w:szCs w:val="24"/>
              </w:rPr>
            </w:pPr>
          </w:p>
        </w:tc>
        <w:tc>
          <w:tcPr>
            <w:tcW w:w="900" w:type="dxa"/>
            <w:vAlign w:val="center"/>
          </w:tcPr>
          <w:p>
            <w:pP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0"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23"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40" w:type="dxa"/>
            <w:vAlign w:val="center"/>
          </w:tcPr>
          <w:p>
            <w:pPr>
              <w:rPr>
                <w:rFonts w:ascii="仿宋_GB2312" w:hAnsi="Times New Roman" w:eastAsia="仿宋_GB2312"/>
                <w:sz w:val="24"/>
                <w:szCs w:val="24"/>
              </w:rPr>
            </w:pPr>
          </w:p>
        </w:tc>
        <w:tc>
          <w:tcPr>
            <w:tcW w:w="1308" w:type="dxa"/>
            <w:vAlign w:val="center"/>
          </w:tcPr>
          <w:p>
            <w:pPr>
              <w:rPr>
                <w:rFonts w:ascii="仿宋_GB2312" w:hAnsi="Times New Roman" w:eastAsia="仿宋_GB2312"/>
                <w:sz w:val="24"/>
                <w:szCs w:val="24"/>
              </w:rPr>
            </w:pPr>
          </w:p>
        </w:tc>
        <w:tc>
          <w:tcPr>
            <w:tcW w:w="1176" w:type="dxa"/>
            <w:vAlign w:val="center"/>
          </w:tcPr>
          <w:p>
            <w:pPr>
              <w:rPr>
                <w:rFonts w:ascii="仿宋_GB2312" w:hAnsi="Times New Roman" w:eastAsia="仿宋_GB2312"/>
                <w:sz w:val="24"/>
                <w:szCs w:val="24"/>
              </w:rPr>
            </w:pPr>
          </w:p>
        </w:tc>
        <w:tc>
          <w:tcPr>
            <w:tcW w:w="1008" w:type="dxa"/>
          </w:tcPr>
          <w:p>
            <w:pPr>
              <w:rPr>
                <w:rFonts w:ascii="仿宋_GB2312" w:hAnsi="Times New Roman" w:eastAsia="仿宋_GB2312"/>
                <w:sz w:val="24"/>
                <w:szCs w:val="24"/>
              </w:rPr>
            </w:pPr>
          </w:p>
        </w:tc>
        <w:tc>
          <w:tcPr>
            <w:tcW w:w="948" w:type="dxa"/>
          </w:tcPr>
          <w:p>
            <w:pPr>
              <w:rPr>
                <w:rFonts w:ascii="仿宋_GB2312" w:hAnsi="Times New Roman" w:eastAsia="仿宋_GB2312"/>
                <w:sz w:val="24"/>
                <w:szCs w:val="24"/>
              </w:rPr>
            </w:pPr>
          </w:p>
        </w:tc>
        <w:tc>
          <w:tcPr>
            <w:tcW w:w="1296" w:type="dxa"/>
          </w:tcPr>
          <w:p>
            <w:pPr>
              <w:rPr>
                <w:rFonts w:ascii="仿宋_GB2312" w:hAnsi="Times New Roman" w:eastAsia="仿宋_GB2312"/>
                <w:sz w:val="24"/>
                <w:szCs w:val="24"/>
              </w:rPr>
            </w:pPr>
          </w:p>
        </w:tc>
        <w:tc>
          <w:tcPr>
            <w:tcW w:w="900" w:type="dxa"/>
            <w:vAlign w:val="center"/>
          </w:tcPr>
          <w:p>
            <w:pP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0"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23" w:type="dxa"/>
            <w:vAlign w:val="center"/>
          </w:tcPr>
          <w:p>
            <w:pPr>
              <w:rPr>
                <w:rFonts w:ascii="仿宋_GB2312" w:hAnsi="Times New Roman" w:eastAsia="仿宋_GB2312"/>
                <w:sz w:val="24"/>
                <w:szCs w:val="24"/>
              </w:rPr>
            </w:pPr>
            <w:r>
              <w:rPr>
                <w:rFonts w:hint="eastAsia" w:ascii="仿宋_GB2312" w:hAnsi="Times New Roman" w:eastAsia="仿宋_GB2312"/>
                <w:sz w:val="24"/>
                <w:szCs w:val="24"/>
              </w:rPr>
              <w:t>……</w:t>
            </w:r>
          </w:p>
        </w:tc>
        <w:tc>
          <w:tcPr>
            <w:tcW w:w="1040" w:type="dxa"/>
            <w:vAlign w:val="center"/>
          </w:tcPr>
          <w:p>
            <w:pPr>
              <w:rPr>
                <w:rFonts w:ascii="仿宋_GB2312" w:hAnsi="Times New Roman" w:eastAsia="仿宋_GB2312"/>
                <w:sz w:val="24"/>
                <w:szCs w:val="24"/>
              </w:rPr>
            </w:pPr>
          </w:p>
        </w:tc>
        <w:tc>
          <w:tcPr>
            <w:tcW w:w="1308" w:type="dxa"/>
            <w:vAlign w:val="center"/>
          </w:tcPr>
          <w:p>
            <w:pPr>
              <w:rPr>
                <w:rFonts w:ascii="仿宋_GB2312" w:hAnsi="Times New Roman" w:eastAsia="仿宋_GB2312"/>
                <w:sz w:val="24"/>
                <w:szCs w:val="24"/>
              </w:rPr>
            </w:pPr>
          </w:p>
        </w:tc>
        <w:tc>
          <w:tcPr>
            <w:tcW w:w="1176" w:type="dxa"/>
            <w:vAlign w:val="center"/>
          </w:tcPr>
          <w:p>
            <w:pPr>
              <w:rPr>
                <w:rFonts w:ascii="仿宋_GB2312" w:hAnsi="Times New Roman" w:eastAsia="仿宋_GB2312"/>
                <w:sz w:val="24"/>
                <w:szCs w:val="24"/>
              </w:rPr>
            </w:pPr>
          </w:p>
        </w:tc>
        <w:tc>
          <w:tcPr>
            <w:tcW w:w="1008" w:type="dxa"/>
          </w:tcPr>
          <w:p>
            <w:pPr>
              <w:rPr>
                <w:rFonts w:ascii="仿宋_GB2312" w:hAnsi="Times New Roman" w:eastAsia="仿宋_GB2312"/>
                <w:sz w:val="24"/>
                <w:szCs w:val="24"/>
              </w:rPr>
            </w:pPr>
          </w:p>
        </w:tc>
        <w:tc>
          <w:tcPr>
            <w:tcW w:w="948" w:type="dxa"/>
          </w:tcPr>
          <w:p>
            <w:pPr>
              <w:rPr>
                <w:rFonts w:ascii="仿宋_GB2312" w:hAnsi="Times New Roman" w:eastAsia="仿宋_GB2312"/>
                <w:sz w:val="24"/>
                <w:szCs w:val="24"/>
              </w:rPr>
            </w:pPr>
          </w:p>
        </w:tc>
        <w:tc>
          <w:tcPr>
            <w:tcW w:w="1296" w:type="dxa"/>
          </w:tcPr>
          <w:p>
            <w:pPr>
              <w:rPr>
                <w:rFonts w:ascii="仿宋_GB2312" w:hAnsi="Times New Roman" w:eastAsia="仿宋_GB2312"/>
                <w:sz w:val="24"/>
                <w:szCs w:val="24"/>
              </w:rPr>
            </w:pPr>
          </w:p>
        </w:tc>
        <w:tc>
          <w:tcPr>
            <w:tcW w:w="900" w:type="dxa"/>
            <w:vAlign w:val="center"/>
          </w:tcPr>
          <w:p>
            <w:pPr>
              <w:rPr>
                <w:rFonts w:ascii="仿宋_GB2312" w:hAnsi="Times New Roman" w:eastAsia="仿宋_GB2312"/>
                <w:sz w:val="24"/>
                <w:szCs w:val="24"/>
              </w:rPr>
            </w:pPr>
          </w:p>
        </w:tc>
      </w:tr>
    </w:tbl>
    <w:p>
      <w:pPr>
        <w:spacing w:line="360" w:lineRule="auto"/>
        <w:ind w:right="420" w:rightChars="200"/>
        <w:rPr>
          <w:rFonts w:ascii="Times New Roman" w:hAnsi="Times New Roman" w:eastAsia="仿宋_GB2312"/>
        </w:rPr>
      </w:pPr>
      <w:r>
        <w:rPr>
          <w:rFonts w:ascii="Times New Roman" w:hAnsi="Times New Roman" w:eastAsia="仿宋_GB2312"/>
          <w:vertAlign w:val="superscript"/>
        </w:rPr>
        <w:t>a</w:t>
      </w:r>
      <w:r>
        <w:rPr>
          <w:rFonts w:hint="eastAsia" w:ascii="Times New Roman" w:hAnsi="Times New Roman" w:eastAsia="仿宋_GB2312"/>
        </w:rPr>
        <w:t>能效等级依据Y</w:t>
      </w:r>
      <w:r>
        <w:rPr>
          <w:rFonts w:ascii="Times New Roman" w:hAnsi="Times New Roman" w:eastAsia="仿宋_GB2312"/>
        </w:rPr>
        <w:t>D/T 243</w:t>
      </w:r>
      <w:r>
        <w:rPr>
          <w:rFonts w:hint="eastAsia" w:ascii="Times New Roman" w:hAnsi="Times New Roman" w:eastAsia="仿宋_GB2312"/>
        </w:rPr>
        <w:t>5.3、Y</w:t>
      </w:r>
      <w:r>
        <w:rPr>
          <w:rFonts w:ascii="Times New Roman" w:hAnsi="Times New Roman" w:eastAsia="仿宋_GB2312"/>
        </w:rPr>
        <w:t>D/T 2435.4</w:t>
      </w:r>
      <w:r>
        <w:rPr>
          <w:rFonts w:hint="eastAsia" w:ascii="Times New Roman" w:hAnsi="Times New Roman" w:eastAsia="仿宋_GB2312"/>
        </w:rPr>
        <w:t>。无相关标准依据设备，记录其标称功率下效率即可。</w:t>
      </w:r>
    </w:p>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表</w:t>
      </w:r>
      <w:r>
        <w:rPr>
          <w:rFonts w:ascii="仿宋_GB2312" w:hAnsi="仿宋" w:eastAsia="仿宋_GB2312" w:cs="仿宋"/>
          <w:color w:val="000000"/>
          <w:kern w:val="0"/>
          <w:sz w:val="24"/>
          <w:szCs w:val="24"/>
          <w:lang w:bidi="ar"/>
        </w:rPr>
        <w:t xml:space="preserve">5  </w:t>
      </w:r>
      <w:r>
        <w:rPr>
          <w:rFonts w:hint="eastAsia" w:ascii="仿宋_GB2312" w:hAnsi="仿宋" w:eastAsia="仿宋_GB2312" w:cs="仿宋"/>
          <w:color w:val="000000"/>
          <w:kern w:val="0"/>
          <w:sz w:val="24"/>
          <w:szCs w:val="24"/>
          <w:lang w:bidi="ar"/>
        </w:rPr>
        <w:t>通信基站节能技术应用统计表</w:t>
      </w:r>
    </w:p>
    <w:tbl>
      <w:tblPr>
        <w:tblStyle w:val="7"/>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240"/>
        <w:gridCol w:w="1040"/>
        <w:gridCol w:w="1680"/>
        <w:gridCol w:w="1187"/>
        <w:gridCol w:w="1200"/>
        <w:gridCol w:w="101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序号</w:t>
            </w:r>
          </w:p>
        </w:tc>
        <w:tc>
          <w:tcPr>
            <w:tcW w:w="1240" w:type="dxa"/>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技术名称</w:t>
            </w:r>
          </w:p>
        </w:tc>
        <w:tc>
          <w:tcPr>
            <w:tcW w:w="1040" w:type="dxa"/>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应用子系统</w:t>
            </w:r>
          </w:p>
        </w:tc>
        <w:tc>
          <w:tcPr>
            <w:tcW w:w="1680" w:type="dxa"/>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应用项目类型（新建/改造）</w:t>
            </w:r>
          </w:p>
        </w:tc>
        <w:tc>
          <w:tcPr>
            <w:tcW w:w="1187" w:type="dxa"/>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建设时间</w:t>
            </w:r>
          </w:p>
        </w:tc>
        <w:tc>
          <w:tcPr>
            <w:tcW w:w="1200" w:type="dxa"/>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投运时间</w:t>
            </w:r>
          </w:p>
        </w:tc>
        <w:tc>
          <w:tcPr>
            <w:tcW w:w="1013" w:type="dxa"/>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节能量</w:t>
            </w:r>
          </w:p>
        </w:tc>
        <w:tc>
          <w:tcPr>
            <w:tcW w:w="707" w:type="dxa"/>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pPr>
              <w:widowControl/>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1</w:t>
            </w:r>
          </w:p>
        </w:tc>
        <w:tc>
          <w:tcPr>
            <w:tcW w:w="1240" w:type="dxa"/>
          </w:tcPr>
          <w:p>
            <w:pPr>
              <w:widowControl/>
              <w:outlineLvl w:val="2"/>
              <w:rPr>
                <w:rFonts w:ascii="仿宋_GB2312" w:hAnsi="仿宋" w:eastAsia="仿宋_GB2312" w:cs="仿宋"/>
                <w:b/>
                <w:bCs/>
                <w:color w:val="000000"/>
                <w:kern w:val="0"/>
                <w:sz w:val="24"/>
                <w:szCs w:val="24"/>
                <w:lang w:bidi="ar"/>
              </w:rPr>
            </w:pPr>
          </w:p>
        </w:tc>
        <w:tc>
          <w:tcPr>
            <w:tcW w:w="1040" w:type="dxa"/>
          </w:tcPr>
          <w:p>
            <w:pPr>
              <w:widowControl/>
              <w:outlineLvl w:val="2"/>
              <w:rPr>
                <w:rFonts w:ascii="仿宋_GB2312" w:hAnsi="仿宋" w:eastAsia="仿宋_GB2312" w:cs="仿宋"/>
                <w:b/>
                <w:bCs/>
                <w:color w:val="000000"/>
                <w:kern w:val="0"/>
                <w:sz w:val="24"/>
                <w:szCs w:val="24"/>
                <w:lang w:bidi="ar"/>
              </w:rPr>
            </w:pPr>
            <w:r>
              <w:rPr>
                <w:rFonts w:hint="eastAsia" w:ascii="仿宋_GB2312" w:hAnsi="宋体" w:eastAsia="仿宋_GB2312" w:cs="宋体"/>
                <w:kern w:val="0"/>
                <w:sz w:val="24"/>
                <w:szCs w:val="24"/>
              </w:rPr>
              <w:t>主设备节能</w:t>
            </w:r>
          </w:p>
        </w:tc>
        <w:tc>
          <w:tcPr>
            <w:tcW w:w="1680" w:type="dxa"/>
          </w:tcPr>
          <w:p>
            <w:pPr>
              <w:widowControl/>
              <w:outlineLvl w:val="2"/>
              <w:rPr>
                <w:rFonts w:ascii="仿宋_GB2312" w:hAnsi="仿宋" w:eastAsia="仿宋_GB2312" w:cs="仿宋"/>
                <w:b/>
                <w:bCs/>
                <w:color w:val="000000"/>
                <w:kern w:val="0"/>
                <w:sz w:val="24"/>
                <w:szCs w:val="24"/>
                <w:lang w:bidi="ar"/>
              </w:rPr>
            </w:pPr>
          </w:p>
        </w:tc>
        <w:tc>
          <w:tcPr>
            <w:tcW w:w="1187" w:type="dxa"/>
          </w:tcPr>
          <w:p>
            <w:pPr>
              <w:widowControl/>
              <w:outlineLvl w:val="2"/>
              <w:rPr>
                <w:rFonts w:ascii="仿宋_GB2312" w:hAnsi="仿宋" w:eastAsia="仿宋_GB2312" w:cs="仿宋"/>
                <w:b/>
                <w:bCs/>
                <w:color w:val="000000"/>
                <w:kern w:val="0"/>
                <w:sz w:val="24"/>
                <w:szCs w:val="24"/>
                <w:lang w:bidi="ar"/>
              </w:rPr>
            </w:pPr>
          </w:p>
        </w:tc>
        <w:tc>
          <w:tcPr>
            <w:tcW w:w="1200" w:type="dxa"/>
          </w:tcPr>
          <w:p>
            <w:pPr>
              <w:widowControl/>
              <w:outlineLvl w:val="2"/>
              <w:rPr>
                <w:rFonts w:ascii="仿宋_GB2312" w:hAnsi="仿宋" w:eastAsia="仿宋_GB2312" w:cs="仿宋"/>
                <w:b/>
                <w:bCs/>
                <w:color w:val="000000"/>
                <w:kern w:val="0"/>
                <w:sz w:val="24"/>
                <w:szCs w:val="24"/>
                <w:lang w:bidi="ar"/>
              </w:rPr>
            </w:pPr>
          </w:p>
        </w:tc>
        <w:tc>
          <w:tcPr>
            <w:tcW w:w="1013" w:type="dxa"/>
          </w:tcPr>
          <w:p>
            <w:pPr>
              <w:widowControl/>
              <w:outlineLvl w:val="2"/>
              <w:rPr>
                <w:rFonts w:ascii="仿宋_GB2312" w:hAnsi="仿宋" w:eastAsia="仿宋_GB2312" w:cs="仿宋"/>
                <w:b/>
                <w:bCs/>
                <w:color w:val="000000"/>
                <w:kern w:val="0"/>
                <w:sz w:val="24"/>
                <w:szCs w:val="24"/>
                <w:lang w:bidi="ar"/>
              </w:rPr>
            </w:pPr>
          </w:p>
        </w:tc>
        <w:tc>
          <w:tcPr>
            <w:tcW w:w="707" w:type="dxa"/>
          </w:tcPr>
          <w:p>
            <w:pPr>
              <w:widowControl/>
              <w:outlineLvl w:val="2"/>
              <w:rPr>
                <w:rFonts w:ascii="仿宋_GB2312" w:hAnsi="仿宋" w:eastAsia="仿宋_GB2312" w:cs="仿宋"/>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pPr>
              <w:widowControl/>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2</w:t>
            </w:r>
          </w:p>
        </w:tc>
        <w:tc>
          <w:tcPr>
            <w:tcW w:w="1240" w:type="dxa"/>
          </w:tcPr>
          <w:p>
            <w:pPr>
              <w:widowControl/>
              <w:outlineLvl w:val="2"/>
              <w:rPr>
                <w:rFonts w:ascii="仿宋_GB2312" w:hAnsi="仿宋" w:eastAsia="仿宋_GB2312" w:cs="仿宋"/>
                <w:b/>
                <w:bCs/>
                <w:color w:val="000000"/>
                <w:kern w:val="0"/>
                <w:sz w:val="24"/>
                <w:szCs w:val="24"/>
                <w:lang w:bidi="ar"/>
              </w:rPr>
            </w:pPr>
          </w:p>
        </w:tc>
        <w:tc>
          <w:tcPr>
            <w:tcW w:w="1040" w:type="dxa"/>
          </w:tcPr>
          <w:p>
            <w:pPr>
              <w:widowControl/>
              <w:outlineLvl w:val="2"/>
              <w:rPr>
                <w:rFonts w:ascii="仿宋_GB2312" w:hAnsi="仿宋" w:eastAsia="仿宋_GB2312" w:cs="仿宋"/>
                <w:b/>
                <w:bCs/>
                <w:color w:val="000000"/>
                <w:kern w:val="0"/>
                <w:sz w:val="24"/>
                <w:szCs w:val="24"/>
                <w:lang w:bidi="ar"/>
              </w:rPr>
            </w:pPr>
            <w:r>
              <w:rPr>
                <w:rFonts w:hint="eastAsia" w:ascii="仿宋_GB2312" w:hAnsi="宋体" w:eastAsia="仿宋_GB2312" w:cs="宋体"/>
                <w:kern w:val="0"/>
                <w:sz w:val="24"/>
                <w:szCs w:val="24"/>
              </w:rPr>
              <w:t>制冷系统节能</w:t>
            </w:r>
          </w:p>
        </w:tc>
        <w:tc>
          <w:tcPr>
            <w:tcW w:w="1680" w:type="dxa"/>
          </w:tcPr>
          <w:p>
            <w:pPr>
              <w:widowControl/>
              <w:outlineLvl w:val="2"/>
              <w:rPr>
                <w:rFonts w:ascii="仿宋_GB2312" w:hAnsi="仿宋" w:eastAsia="仿宋_GB2312" w:cs="仿宋"/>
                <w:b/>
                <w:bCs/>
                <w:color w:val="000000"/>
                <w:kern w:val="0"/>
                <w:sz w:val="24"/>
                <w:szCs w:val="24"/>
                <w:lang w:bidi="ar"/>
              </w:rPr>
            </w:pPr>
          </w:p>
        </w:tc>
        <w:tc>
          <w:tcPr>
            <w:tcW w:w="1187" w:type="dxa"/>
          </w:tcPr>
          <w:p>
            <w:pPr>
              <w:widowControl/>
              <w:outlineLvl w:val="2"/>
              <w:rPr>
                <w:rFonts w:ascii="仿宋_GB2312" w:hAnsi="仿宋" w:eastAsia="仿宋_GB2312" w:cs="仿宋"/>
                <w:b/>
                <w:bCs/>
                <w:color w:val="000000"/>
                <w:kern w:val="0"/>
                <w:sz w:val="24"/>
                <w:szCs w:val="24"/>
                <w:lang w:bidi="ar"/>
              </w:rPr>
            </w:pPr>
          </w:p>
        </w:tc>
        <w:tc>
          <w:tcPr>
            <w:tcW w:w="1200" w:type="dxa"/>
          </w:tcPr>
          <w:p>
            <w:pPr>
              <w:widowControl/>
              <w:outlineLvl w:val="2"/>
              <w:rPr>
                <w:rFonts w:ascii="仿宋_GB2312" w:hAnsi="仿宋" w:eastAsia="仿宋_GB2312" w:cs="仿宋"/>
                <w:b/>
                <w:bCs/>
                <w:color w:val="000000"/>
                <w:kern w:val="0"/>
                <w:sz w:val="24"/>
                <w:szCs w:val="24"/>
                <w:lang w:bidi="ar"/>
              </w:rPr>
            </w:pPr>
          </w:p>
        </w:tc>
        <w:tc>
          <w:tcPr>
            <w:tcW w:w="1013" w:type="dxa"/>
          </w:tcPr>
          <w:p>
            <w:pPr>
              <w:widowControl/>
              <w:outlineLvl w:val="2"/>
              <w:rPr>
                <w:rFonts w:ascii="仿宋_GB2312" w:hAnsi="仿宋" w:eastAsia="仿宋_GB2312" w:cs="仿宋"/>
                <w:b/>
                <w:bCs/>
                <w:color w:val="000000"/>
                <w:kern w:val="0"/>
                <w:sz w:val="24"/>
                <w:szCs w:val="24"/>
                <w:lang w:bidi="ar"/>
              </w:rPr>
            </w:pPr>
          </w:p>
        </w:tc>
        <w:tc>
          <w:tcPr>
            <w:tcW w:w="707" w:type="dxa"/>
          </w:tcPr>
          <w:p>
            <w:pPr>
              <w:widowControl/>
              <w:outlineLvl w:val="2"/>
              <w:rPr>
                <w:rFonts w:ascii="仿宋_GB2312" w:hAnsi="仿宋" w:eastAsia="仿宋_GB2312" w:cs="仿宋"/>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1" w:type="dxa"/>
          </w:tcPr>
          <w:p>
            <w:pPr>
              <w:widowControl/>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3</w:t>
            </w:r>
          </w:p>
        </w:tc>
        <w:tc>
          <w:tcPr>
            <w:tcW w:w="1240" w:type="dxa"/>
          </w:tcPr>
          <w:p>
            <w:pPr>
              <w:widowControl/>
              <w:outlineLvl w:val="2"/>
              <w:rPr>
                <w:rFonts w:ascii="仿宋_GB2312" w:hAnsi="仿宋" w:eastAsia="仿宋_GB2312" w:cs="仿宋"/>
                <w:b/>
                <w:bCs/>
                <w:color w:val="000000"/>
                <w:kern w:val="0"/>
                <w:sz w:val="24"/>
                <w:szCs w:val="24"/>
                <w:lang w:bidi="ar"/>
              </w:rPr>
            </w:pPr>
          </w:p>
        </w:tc>
        <w:tc>
          <w:tcPr>
            <w:tcW w:w="1040" w:type="dxa"/>
          </w:tcPr>
          <w:p>
            <w:pPr>
              <w:widowControl/>
              <w:outlineLvl w:val="2"/>
              <w:rPr>
                <w:rFonts w:ascii="仿宋_GB2312" w:hAnsi="仿宋" w:eastAsia="仿宋_GB2312" w:cs="仿宋"/>
                <w:b/>
                <w:bCs/>
                <w:color w:val="000000"/>
                <w:kern w:val="0"/>
                <w:sz w:val="24"/>
                <w:szCs w:val="24"/>
                <w:lang w:bidi="ar"/>
              </w:rPr>
            </w:pPr>
            <w:r>
              <w:rPr>
                <w:rFonts w:hint="eastAsia" w:ascii="仿宋_GB2312" w:hAnsi="宋体" w:eastAsia="仿宋_GB2312" w:cs="宋体"/>
                <w:kern w:val="0"/>
                <w:sz w:val="24"/>
                <w:szCs w:val="24"/>
              </w:rPr>
              <w:t>供电系统节能</w:t>
            </w:r>
          </w:p>
        </w:tc>
        <w:tc>
          <w:tcPr>
            <w:tcW w:w="1680" w:type="dxa"/>
          </w:tcPr>
          <w:p>
            <w:pPr>
              <w:widowControl/>
              <w:outlineLvl w:val="2"/>
              <w:rPr>
                <w:rFonts w:ascii="仿宋_GB2312" w:hAnsi="仿宋" w:eastAsia="仿宋_GB2312" w:cs="仿宋"/>
                <w:b/>
                <w:bCs/>
                <w:color w:val="000000"/>
                <w:kern w:val="0"/>
                <w:sz w:val="24"/>
                <w:szCs w:val="24"/>
                <w:lang w:bidi="ar"/>
              </w:rPr>
            </w:pPr>
          </w:p>
        </w:tc>
        <w:tc>
          <w:tcPr>
            <w:tcW w:w="1187" w:type="dxa"/>
          </w:tcPr>
          <w:p>
            <w:pPr>
              <w:widowControl/>
              <w:outlineLvl w:val="2"/>
              <w:rPr>
                <w:rFonts w:ascii="仿宋_GB2312" w:hAnsi="仿宋" w:eastAsia="仿宋_GB2312" w:cs="仿宋"/>
                <w:b/>
                <w:bCs/>
                <w:color w:val="000000"/>
                <w:kern w:val="0"/>
                <w:sz w:val="24"/>
                <w:szCs w:val="24"/>
                <w:lang w:bidi="ar"/>
              </w:rPr>
            </w:pPr>
          </w:p>
        </w:tc>
        <w:tc>
          <w:tcPr>
            <w:tcW w:w="1200" w:type="dxa"/>
          </w:tcPr>
          <w:p>
            <w:pPr>
              <w:widowControl/>
              <w:outlineLvl w:val="2"/>
              <w:rPr>
                <w:rFonts w:ascii="仿宋_GB2312" w:hAnsi="仿宋" w:eastAsia="仿宋_GB2312" w:cs="仿宋"/>
                <w:b/>
                <w:bCs/>
                <w:color w:val="000000"/>
                <w:kern w:val="0"/>
                <w:sz w:val="24"/>
                <w:szCs w:val="24"/>
                <w:lang w:bidi="ar"/>
              </w:rPr>
            </w:pPr>
          </w:p>
        </w:tc>
        <w:tc>
          <w:tcPr>
            <w:tcW w:w="1013" w:type="dxa"/>
          </w:tcPr>
          <w:p>
            <w:pPr>
              <w:widowControl/>
              <w:outlineLvl w:val="2"/>
              <w:rPr>
                <w:rFonts w:ascii="仿宋_GB2312" w:hAnsi="仿宋" w:eastAsia="仿宋_GB2312" w:cs="仿宋"/>
                <w:b/>
                <w:bCs/>
                <w:color w:val="000000"/>
                <w:kern w:val="0"/>
                <w:sz w:val="24"/>
                <w:szCs w:val="24"/>
                <w:lang w:bidi="ar"/>
              </w:rPr>
            </w:pPr>
          </w:p>
        </w:tc>
        <w:tc>
          <w:tcPr>
            <w:tcW w:w="707" w:type="dxa"/>
          </w:tcPr>
          <w:p>
            <w:pPr>
              <w:widowControl/>
              <w:outlineLvl w:val="2"/>
              <w:rPr>
                <w:rFonts w:ascii="仿宋_GB2312" w:hAnsi="仿宋" w:eastAsia="仿宋_GB2312" w:cs="仿宋"/>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pPr>
              <w:widowControl/>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4</w:t>
            </w:r>
          </w:p>
        </w:tc>
        <w:tc>
          <w:tcPr>
            <w:tcW w:w="1240" w:type="dxa"/>
          </w:tcPr>
          <w:p>
            <w:pPr>
              <w:widowControl/>
              <w:outlineLvl w:val="2"/>
              <w:rPr>
                <w:rFonts w:ascii="仿宋_GB2312" w:hAnsi="仿宋" w:eastAsia="仿宋_GB2312" w:cs="仿宋"/>
                <w:b/>
                <w:bCs/>
                <w:color w:val="000000"/>
                <w:kern w:val="0"/>
                <w:sz w:val="24"/>
                <w:szCs w:val="24"/>
                <w:lang w:bidi="ar"/>
              </w:rPr>
            </w:pPr>
          </w:p>
        </w:tc>
        <w:tc>
          <w:tcPr>
            <w:tcW w:w="1040" w:type="dxa"/>
          </w:tcPr>
          <w:p>
            <w:pPr>
              <w:widowControl/>
              <w:outlineLvl w:val="2"/>
              <w:rPr>
                <w:rFonts w:ascii="仿宋_GB2312" w:hAnsi="仿宋" w:eastAsia="仿宋_GB2312" w:cs="仿宋"/>
                <w:b/>
                <w:bCs/>
                <w:color w:val="000000"/>
                <w:kern w:val="0"/>
                <w:sz w:val="24"/>
                <w:szCs w:val="24"/>
                <w:lang w:bidi="ar"/>
              </w:rPr>
            </w:pPr>
            <w:r>
              <w:rPr>
                <w:rFonts w:hint="eastAsia" w:ascii="仿宋_GB2312" w:hAnsi="宋体" w:eastAsia="仿宋_GB2312" w:cs="宋体"/>
                <w:kern w:val="0"/>
                <w:sz w:val="24"/>
                <w:szCs w:val="24"/>
              </w:rPr>
              <w:t>其他节能系统</w:t>
            </w:r>
          </w:p>
        </w:tc>
        <w:tc>
          <w:tcPr>
            <w:tcW w:w="1680" w:type="dxa"/>
          </w:tcPr>
          <w:p>
            <w:pPr>
              <w:widowControl/>
              <w:outlineLvl w:val="2"/>
              <w:rPr>
                <w:rFonts w:ascii="仿宋_GB2312" w:hAnsi="仿宋" w:eastAsia="仿宋_GB2312" w:cs="仿宋"/>
                <w:b/>
                <w:bCs/>
                <w:color w:val="000000"/>
                <w:kern w:val="0"/>
                <w:sz w:val="24"/>
                <w:szCs w:val="24"/>
                <w:lang w:bidi="ar"/>
              </w:rPr>
            </w:pPr>
          </w:p>
        </w:tc>
        <w:tc>
          <w:tcPr>
            <w:tcW w:w="1187" w:type="dxa"/>
          </w:tcPr>
          <w:p>
            <w:pPr>
              <w:widowControl/>
              <w:outlineLvl w:val="2"/>
              <w:rPr>
                <w:rFonts w:ascii="仿宋_GB2312" w:hAnsi="仿宋" w:eastAsia="仿宋_GB2312" w:cs="仿宋"/>
                <w:b/>
                <w:bCs/>
                <w:color w:val="000000"/>
                <w:kern w:val="0"/>
                <w:sz w:val="24"/>
                <w:szCs w:val="24"/>
                <w:lang w:bidi="ar"/>
              </w:rPr>
            </w:pPr>
          </w:p>
        </w:tc>
        <w:tc>
          <w:tcPr>
            <w:tcW w:w="1200" w:type="dxa"/>
          </w:tcPr>
          <w:p>
            <w:pPr>
              <w:widowControl/>
              <w:outlineLvl w:val="2"/>
              <w:rPr>
                <w:rFonts w:ascii="仿宋_GB2312" w:hAnsi="仿宋" w:eastAsia="仿宋_GB2312" w:cs="仿宋"/>
                <w:b/>
                <w:bCs/>
                <w:color w:val="000000"/>
                <w:kern w:val="0"/>
                <w:sz w:val="24"/>
                <w:szCs w:val="24"/>
                <w:lang w:bidi="ar"/>
              </w:rPr>
            </w:pPr>
          </w:p>
        </w:tc>
        <w:tc>
          <w:tcPr>
            <w:tcW w:w="1013" w:type="dxa"/>
          </w:tcPr>
          <w:p>
            <w:pPr>
              <w:widowControl/>
              <w:outlineLvl w:val="2"/>
              <w:rPr>
                <w:rFonts w:ascii="仿宋_GB2312" w:hAnsi="仿宋" w:eastAsia="仿宋_GB2312" w:cs="仿宋"/>
                <w:b/>
                <w:bCs/>
                <w:color w:val="000000"/>
                <w:kern w:val="0"/>
                <w:sz w:val="24"/>
                <w:szCs w:val="24"/>
                <w:lang w:bidi="ar"/>
              </w:rPr>
            </w:pPr>
          </w:p>
        </w:tc>
        <w:tc>
          <w:tcPr>
            <w:tcW w:w="707" w:type="dxa"/>
          </w:tcPr>
          <w:p>
            <w:pPr>
              <w:widowControl/>
              <w:outlineLvl w:val="2"/>
              <w:rPr>
                <w:rFonts w:ascii="仿宋_GB2312" w:hAnsi="仿宋" w:eastAsia="仿宋_GB2312" w:cs="仿宋"/>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pPr>
              <w:widowControl/>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w:t>
            </w:r>
          </w:p>
        </w:tc>
        <w:tc>
          <w:tcPr>
            <w:tcW w:w="1240" w:type="dxa"/>
          </w:tcPr>
          <w:p>
            <w:pPr>
              <w:widowControl/>
              <w:outlineLvl w:val="2"/>
              <w:rPr>
                <w:rFonts w:ascii="仿宋_GB2312" w:hAnsi="仿宋" w:eastAsia="仿宋_GB2312" w:cs="仿宋"/>
                <w:b/>
                <w:bCs/>
                <w:color w:val="000000"/>
                <w:kern w:val="0"/>
                <w:sz w:val="24"/>
                <w:szCs w:val="24"/>
                <w:lang w:bidi="ar"/>
              </w:rPr>
            </w:pPr>
          </w:p>
        </w:tc>
        <w:tc>
          <w:tcPr>
            <w:tcW w:w="1040" w:type="dxa"/>
          </w:tcPr>
          <w:p>
            <w:pPr>
              <w:widowControl/>
              <w:outlineLvl w:val="2"/>
              <w:rPr>
                <w:rFonts w:ascii="仿宋_GB2312" w:hAnsi="宋体" w:eastAsia="仿宋_GB2312" w:cs="宋体"/>
                <w:kern w:val="0"/>
                <w:sz w:val="24"/>
                <w:szCs w:val="24"/>
              </w:rPr>
            </w:pPr>
          </w:p>
        </w:tc>
        <w:tc>
          <w:tcPr>
            <w:tcW w:w="1680" w:type="dxa"/>
          </w:tcPr>
          <w:p>
            <w:pPr>
              <w:widowControl/>
              <w:outlineLvl w:val="2"/>
              <w:rPr>
                <w:rFonts w:ascii="仿宋_GB2312" w:hAnsi="仿宋" w:eastAsia="仿宋_GB2312" w:cs="仿宋"/>
                <w:b/>
                <w:bCs/>
                <w:color w:val="000000"/>
                <w:kern w:val="0"/>
                <w:sz w:val="24"/>
                <w:szCs w:val="24"/>
                <w:lang w:bidi="ar"/>
              </w:rPr>
            </w:pPr>
          </w:p>
        </w:tc>
        <w:tc>
          <w:tcPr>
            <w:tcW w:w="1187" w:type="dxa"/>
          </w:tcPr>
          <w:p>
            <w:pPr>
              <w:widowControl/>
              <w:outlineLvl w:val="2"/>
              <w:rPr>
                <w:rFonts w:ascii="仿宋_GB2312" w:hAnsi="仿宋" w:eastAsia="仿宋_GB2312" w:cs="仿宋"/>
                <w:b/>
                <w:bCs/>
                <w:color w:val="000000"/>
                <w:kern w:val="0"/>
                <w:sz w:val="24"/>
                <w:szCs w:val="24"/>
                <w:lang w:bidi="ar"/>
              </w:rPr>
            </w:pPr>
          </w:p>
        </w:tc>
        <w:tc>
          <w:tcPr>
            <w:tcW w:w="1200" w:type="dxa"/>
          </w:tcPr>
          <w:p>
            <w:pPr>
              <w:widowControl/>
              <w:outlineLvl w:val="2"/>
              <w:rPr>
                <w:rFonts w:ascii="仿宋_GB2312" w:hAnsi="仿宋" w:eastAsia="仿宋_GB2312" w:cs="仿宋"/>
                <w:b/>
                <w:bCs/>
                <w:color w:val="000000"/>
                <w:kern w:val="0"/>
                <w:sz w:val="24"/>
                <w:szCs w:val="24"/>
                <w:lang w:bidi="ar"/>
              </w:rPr>
            </w:pPr>
          </w:p>
        </w:tc>
        <w:tc>
          <w:tcPr>
            <w:tcW w:w="1013" w:type="dxa"/>
          </w:tcPr>
          <w:p>
            <w:pPr>
              <w:widowControl/>
              <w:outlineLvl w:val="2"/>
              <w:rPr>
                <w:rFonts w:ascii="仿宋_GB2312" w:hAnsi="仿宋" w:eastAsia="仿宋_GB2312" w:cs="仿宋"/>
                <w:b/>
                <w:bCs/>
                <w:color w:val="000000"/>
                <w:kern w:val="0"/>
                <w:sz w:val="24"/>
                <w:szCs w:val="24"/>
                <w:lang w:bidi="ar"/>
              </w:rPr>
            </w:pPr>
          </w:p>
        </w:tc>
        <w:tc>
          <w:tcPr>
            <w:tcW w:w="707" w:type="dxa"/>
          </w:tcPr>
          <w:p>
            <w:pPr>
              <w:widowControl/>
              <w:outlineLvl w:val="2"/>
              <w:rPr>
                <w:rFonts w:ascii="仿宋_GB2312" w:hAnsi="仿宋" w:eastAsia="仿宋_GB2312" w:cs="仿宋"/>
                <w:b/>
                <w:bCs/>
                <w:color w:val="000000"/>
                <w:kern w:val="0"/>
                <w:sz w:val="24"/>
                <w:szCs w:val="24"/>
                <w:lang w:bidi="ar"/>
              </w:rPr>
            </w:pPr>
          </w:p>
        </w:tc>
      </w:tr>
    </w:tbl>
    <w:p>
      <w:pPr>
        <w:widowControl/>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注：备注栏可填写节能技术的推荐情况，如被选入国家相关节能技术推荐目录等。</w:t>
      </w:r>
    </w:p>
    <w:p>
      <w:pPr>
        <w:widowControl/>
        <w:rPr>
          <w:rFonts w:ascii="仿宋" w:hAnsi="仿宋" w:eastAsia="仿宋" w:cs="仿宋"/>
          <w:color w:val="000000"/>
          <w:kern w:val="0"/>
          <w:sz w:val="24"/>
          <w:lang w:bidi="ar"/>
        </w:rPr>
      </w:pPr>
    </w:p>
    <w:p>
      <w:pPr>
        <w:widowControl/>
        <w:rPr>
          <w:rFonts w:ascii="仿宋" w:hAnsi="仿宋" w:eastAsia="仿宋" w:cs="仿宋"/>
          <w:color w:val="000000"/>
          <w:kern w:val="0"/>
          <w:sz w:val="24"/>
          <w:lang w:bidi="ar"/>
        </w:rPr>
        <w:sectPr>
          <w:pgSz w:w="11906" w:h="16838"/>
          <w:pgMar w:top="1440" w:right="1800" w:bottom="1440" w:left="1800" w:header="851" w:footer="992" w:gutter="0"/>
          <w:cols w:space="425" w:num="1"/>
          <w:docGrid w:type="lines" w:linePitch="312" w:charSpace="0"/>
        </w:sectPr>
      </w:pPr>
    </w:p>
    <w:p>
      <w:pPr>
        <w:widowControl/>
        <w:jc w:val="center"/>
        <w:outlineLvl w:val="2"/>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表</w:t>
      </w:r>
      <w:r>
        <w:rPr>
          <w:rFonts w:ascii="仿宋" w:hAnsi="仿宋" w:eastAsia="仿宋" w:cs="仿宋"/>
          <w:color w:val="000000"/>
          <w:kern w:val="0"/>
          <w:sz w:val="24"/>
          <w:szCs w:val="24"/>
          <w:lang w:bidi="ar"/>
        </w:rPr>
        <w:t xml:space="preserve">6  </w:t>
      </w:r>
      <w:r>
        <w:rPr>
          <w:rFonts w:hint="eastAsia" w:ascii="仿宋" w:hAnsi="仿宋" w:eastAsia="仿宋" w:cs="仿宋"/>
          <w:color w:val="000000"/>
          <w:kern w:val="0"/>
          <w:sz w:val="24"/>
          <w:szCs w:val="24"/>
          <w:lang w:bidi="ar"/>
        </w:rPr>
        <w:t>企业能源管理制度建设和执行情况统计表</w:t>
      </w:r>
    </w:p>
    <w:tbl>
      <w:tblPr>
        <w:tblStyle w:val="7"/>
        <w:tblW w:w="9072"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24"/>
        <w:gridCol w:w="564"/>
        <w:gridCol w:w="540"/>
        <w:gridCol w:w="108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Mar>
              <w:top w:w="0" w:type="dxa"/>
              <w:left w:w="51" w:type="dxa"/>
              <w:bottom w:w="0" w:type="dxa"/>
              <w:right w:w="51" w:type="dxa"/>
            </w:tcMar>
            <w:vAlign w:val="center"/>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序号</w:t>
            </w:r>
          </w:p>
        </w:tc>
        <w:tc>
          <w:tcPr>
            <w:tcW w:w="4224" w:type="dxa"/>
            <w:vMerge w:val="restart"/>
            <w:tcMar>
              <w:top w:w="0" w:type="dxa"/>
              <w:left w:w="51" w:type="dxa"/>
              <w:bottom w:w="0" w:type="dxa"/>
              <w:right w:w="51" w:type="dxa"/>
            </w:tcMar>
            <w:vAlign w:val="center"/>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制度类别及名称</w:t>
            </w:r>
          </w:p>
        </w:tc>
        <w:tc>
          <w:tcPr>
            <w:tcW w:w="1104" w:type="dxa"/>
            <w:gridSpan w:val="2"/>
            <w:tcMar>
              <w:top w:w="0" w:type="dxa"/>
              <w:left w:w="51" w:type="dxa"/>
              <w:bottom w:w="0" w:type="dxa"/>
              <w:right w:w="51" w:type="dxa"/>
            </w:tcMar>
          </w:tcPr>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b/>
                <w:bCs/>
                <w:color w:val="000000"/>
                <w:kern w:val="0"/>
                <w:sz w:val="24"/>
                <w:szCs w:val="24"/>
                <w:lang w:bidi="ar"/>
              </w:rPr>
              <w:t>是否制定</w:t>
            </w:r>
          </w:p>
        </w:tc>
        <w:tc>
          <w:tcPr>
            <w:tcW w:w="1080" w:type="dxa"/>
            <w:tcMar>
              <w:top w:w="0" w:type="dxa"/>
              <w:left w:w="51" w:type="dxa"/>
              <w:bottom w:w="0" w:type="dxa"/>
              <w:right w:w="51" w:type="dxa"/>
            </w:tcMar>
          </w:tcPr>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b/>
                <w:bCs/>
                <w:color w:val="000000"/>
                <w:kern w:val="0"/>
                <w:sz w:val="24"/>
                <w:szCs w:val="24"/>
                <w:lang w:bidi="ar"/>
              </w:rPr>
              <w:t>实施时间</w:t>
            </w:r>
          </w:p>
        </w:tc>
        <w:tc>
          <w:tcPr>
            <w:tcW w:w="2028" w:type="dxa"/>
            <w:tcMar>
              <w:top w:w="0" w:type="dxa"/>
              <w:left w:w="51" w:type="dxa"/>
              <w:bottom w:w="0" w:type="dxa"/>
              <w:right w:w="51" w:type="dxa"/>
            </w:tcMar>
          </w:tcPr>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b/>
                <w:bCs/>
                <w:color w:val="000000"/>
                <w:kern w:val="0"/>
                <w:sz w:val="24"/>
                <w:szCs w:val="24"/>
                <w:lang w:bidi="ar"/>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pPr>
              <w:widowControl/>
              <w:jc w:val="center"/>
              <w:outlineLvl w:val="2"/>
              <w:rPr>
                <w:rFonts w:ascii="仿宋_GB2312" w:hAnsi="仿宋" w:eastAsia="仿宋_GB2312" w:cs="仿宋"/>
                <w:color w:val="000000"/>
                <w:kern w:val="0"/>
                <w:sz w:val="24"/>
                <w:szCs w:val="24"/>
                <w:lang w:bidi="ar"/>
              </w:rPr>
            </w:pPr>
          </w:p>
        </w:tc>
        <w:tc>
          <w:tcPr>
            <w:tcW w:w="4224" w:type="dxa"/>
            <w:vMerge w:val="continue"/>
          </w:tcPr>
          <w:p>
            <w:pPr>
              <w:widowControl/>
              <w:jc w:val="center"/>
              <w:outlineLvl w:val="2"/>
              <w:rPr>
                <w:rFonts w:ascii="仿宋_GB2312" w:hAnsi="仿宋" w:eastAsia="仿宋_GB2312" w:cs="仿宋"/>
                <w:color w:val="000000"/>
                <w:kern w:val="0"/>
                <w:sz w:val="24"/>
                <w:szCs w:val="24"/>
                <w:lang w:bidi="ar"/>
              </w:rPr>
            </w:pPr>
          </w:p>
        </w:tc>
        <w:tc>
          <w:tcPr>
            <w:tcW w:w="564" w:type="dxa"/>
          </w:tcPr>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是</w:t>
            </w:r>
          </w:p>
        </w:tc>
        <w:tc>
          <w:tcPr>
            <w:tcW w:w="540" w:type="dxa"/>
          </w:tcPr>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否</w:t>
            </w:r>
          </w:p>
        </w:tc>
        <w:tc>
          <w:tcPr>
            <w:tcW w:w="1080" w:type="dxa"/>
          </w:tcPr>
          <w:p>
            <w:pPr>
              <w:widowControl/>
              <w:ind w:firstLine="240" w:firstLineChars="100"/>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年 月</w:t>
            </w:r>
          </w:p>
        </w:tc>
        <w:tc>
          <w:tcPr>
            <w:tcW w:w="2028" w:type="dxa"/>
          </w:tcPr>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良好、一般、较差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1</w:t>
            </w:r>
          </w:p>
        </w:tc>
        <w:tc>
          <w:tcPr>
            <w:tcW w:w="4224"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组织构建与责任划分</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1.1</w:t>
            </w:r>
          </w:p>
        </w:tc>
        <w:tc>
          <w:tcPr>
            <w:tcW w:w="4224"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设立能源管理部门，明确部门责任。</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1.2</w:t>
            </w:r>
          </w:p>
        </w:tc>
        <w:tc>
          <w:tcPr>
            <w:tcW w:w="4224"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设置能源管理岗位，明确工作职责。</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1.3</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聘用的能源管理人员拥有能源相关专业背景和节能实践经验。</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2</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b/>
                <w:bCs/>
                <w:color w:val="000000"/>
                <w:kern w:val="0"/>
                <w:sz w:val="24"/>
                <w:szCs w:val="24"/>
                <w:lang w:bidi="ar"/>
              </w:rPr>
              <w:t xml:space="preserve">管理文件与企业标准 </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2.1</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编制能源管理程序文件，如《企业能源管理手册》、《主要用能设备管理程序》等。</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2.2</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编制能源管理制度文件，如计量管理制度、统计管理制度、定额管理制度、考核管理制度、对标管理制度等。</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2.3</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建立企业节能相关标准，如部门、工序、设备的能耗定额标准等。</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3</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b/>
                <w:bCs/>
                <w:color w:val="000000"/>
                <w:kern w:val="0"/>
                <w:sz w:val="24"/>
                <w:szCs w:val="24"/>
                <w:lang w:bidi="ar"/>
              </w:rPr>
              <w:t>计量统计与信息化建设</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3.1</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备有能源计量器具清单和计量网络图。</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3.2</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建立能源计量器具使用和维护档案。</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3.3</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建立能源消费原始记录和统计台账。</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3.4</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开展能耗数据分析，按时上报统计结果。</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3.5</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建有或正在建设企业能源管理中心。</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3.6</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实现能耗数据的在线采集和实时监测。</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4</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b/>
                <w:bCs/>
                <w:color w:val="000000"/>
                <w:kern w:val="0"/>
                <w:sz w:val="24"/>
                <w:szCs w:val="24"/>
                <w:lang w:bidi="ar"/>
              </w:rPr>
              <w:t>宣传教育与岗位培训</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4.1</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开展节能宣传教育活动。</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4.2</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开展能源计量、统计、管理和设备操作人员岗位培训。</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4.3</w:t>
            </w:r>
          </w:p>
        </w:tc>
        <w:tc>
          <w:tcPr>
            <w:tcW w:w="4224" w:type="dxa"/>
          </w:tcPr>
          <w:p>
            <w:pPr>
              <w:widowControl/>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开展主要用能设备操作人员岗前培训。</w:t>
            </w:r>
          </w:p>
        </w:tc>
        <w:tc>
          <w:tcPr>
            <w:tcW w:w="564" w:type="dxa"/>
          </w:tcPr>
          <w:p>
            <w:pPr>
              <w:widowControl/>
              <w:outlineLvl w:val="2"/>
              <w:rPr>
                <w:rFonts w:ascii="仿宋_GB2312" w:hAnsi="仿宋" w:eastAsia="仿宋_GB2312" w:cs="仿宋"/>
                <w:color w:val="000000"/>
                <w:kern w:val="0"/>
                <w:sz w:val="24"/>
                <w:szCs w:val="24"/>
                <w:lang w:bidi="ar"/>
              </w:rPr>
            </w:pPr>
          </w:p>
        </w:tc>
        <w:tc>
          <w:tcPr>
            <w:tcW w:w="540" w:type="dxa"/>
          </w:tcPr>
          <w:p>
            <w:pPr>
              <w:widowControl/>
              <w:outlineLvl w:val="2"/>
              <w:rPr>
                <w:rFonts w:ascii="仿宋_GB2312" w:hAnsi="仿宋" w:eastAsia="仿宋_GB2312" w:cs="仿宋"/>
                <w:color w:val="000000"/>
                <w:kern w:val="0"/>
                <w:sz w:val="24"/>
                <w:szCs w:val="24"/>
                <w:lang w:bidi="ar"/>
              </w:rPr>
            </w:pPr>
          </w:p>
        </w:tc>
        <w:tc>
          <w:tcPr>
            <w:tcW w:w="1080" w:type="dxa"/>
          </w:tcPr>
          <w:p>
            <w:pPr>
              <w:widowControl/>
              <w:outlineLvl w:val="2"/>
              <w:rPr>
                <w:rFonts w:ascii="仿宋_GB2312" w:hAnsi="仿宋" w:eastAsia="仿宋_GB2312" w:cs="仿宋"/>
                <w:color w:val="000000"/>
                <w:kern w:val="0"/>
                <w:sz w:val="24"/>
                <w:szCs w:val="24"/>
                <w:lang w:bidi="ar"/>
              </w:rPr>
            </w:pPr>
          </w:p>
        </w:tc>
        <w:tc>
          <w:tcPr>
            <w:tcW w:w="2028" w:type="dxa"/>
          </w:tcPr>
          <w:p>
            <w:pPr>
              <w:widowControl/>
              <w:outlineLvl w:val="2"/>
              <w:rPr>
                <w:rFonts w:ascii="仿宋_GB2312" w:hAnsi="仿宋" w:eastAsia="仿宋_GB2312" w:cs="仿宋"/>
                <w:color w:val="000000"/>
                <w:kern w:val="0"/>
                <w:sz w:val="24"/>
                <w:szCs w:val="24"/>
                <w:lang w:bidi="ar"/>
              </w:rPr>
            </w:pPr>
          </w:p>
        </w:tc>
      </w:tr>
    </w:tbl>
    <w:p>
      <w:pPr>
        <w:widowControl/>
        <w:outlineLvl w:val="2"/>
        <w:rPr>
          <w:rFonts w:ascii="仿宋" w:hAnsi="仿宋" w:eastAsia="仿宋" w:cs="仿宋"/>
          <w:color w:val="000000"/>
          <w:kern w:val="0"/>
          <w:sz w:val="24"/>
          <w:lang w:bidi="ar"/>
        </w:rPr>
        <w:sectPr>
          <w:pgSz w:w="11906" w:h="16838"/>
          <w:pgMar w:top="1440" w:right="1800" w:bottom="1440" w:left="1800" w:header="851" w:footer="992" w:gutter="0"/>
          <w:cols w:space="425" w:num="1"/>
          <w:docGrid w:type="lines" w:linePitch="312" w:charSpace="0"/>
        </w:sectPr>
      </w:pPr>
    </w:p>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表</w:t>
      </w:r>
      <w:r>
        <w:rPr>
          <w:rFonts w:ascii="仿宋_GB2312" w:hAnsi="仿宋" w:eastAsia="仿宋_GB2312" w:cs="仿宋"/>
          <w:color w:val="000000"/>
          <w:kern w:val="0"/>
          <w:sz w:val="24"/>
          <w:szCs w:val="24"/>
          <w:lang w:bidi="ar"/>
        </w:rPr>
        <w:t xml:space="preserve">7  </w:t>
      </w:r>
      <w:r>
        <w:rPr>
          <w:rFonts w:hint="eastAsia" w:ascii="仿宋_GB2312" w:hAnsi="仿宋" w:eastAsia="仿宋_GB2312" w:cs="仿宋"/>
          <w:color w:val="000000"/>
          <w:kern w:val="0"/>
          <w:sz w:val="24"/>
          <w:szCs w:val="24"/>
          <w:lang w:bidi="ar"/>
        </w:rPr>
        <w:t>通信基站能源计量器具配置和使用情况统计表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24"/>
        <w:gridCol w:w="493"/>
        <w:gridCol w:w="494"/>
        <w:gridCol w:w="495"/>
        <w:gridCol w:w="495"/>
        <w:gridCol w:w="495"/>
        <w:gridCol w:w="495"/>
        <w:gridCol w:w="495"/>
        <w:gridCol w:w="495"/>
        <w:gridCol w:w="495"/>
        <w:gridCol w:w="495"/>
        <w:gridCol w:w="495"/>
        <w:gridCol w:w="495"/>
        <w:gridCol w:w="495"/>
        <w:gridCol w:w="495"/>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restart"/>
            <w:tcMar>
              <w:top w:w="0" w:type="dxa"/>
              <w:left w:w="51" w:type="dxa"/>
              <w:bottom w:w="0" w:type="dxa"/>
              <w:right w:w="51" w:type="dxa"/>
            </w:tcMar>
            <w:vAlign w:val="center"/>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序号</w:t>
            </w:r>
          </w:p>
        </w:tc>
        <w:tc>
          <w:tcPr>
            <w:tcW w:w="824" w:type="dxa"/>
            <w:vMerge w:val="restart"/>
            <w:tcMar>
              <w:top w:w="0" w:type="dxa"/>
              <w:left w:w="51" w:type="dxa"/>
              <w:bottom w:w="0" w:type="dxa"/>
              <w:right w:w="51" w:type="dxa"/>
            </w:tcMar>
            <w:vAlign w:val="center"/>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能源</w:t>
            </w:r>
          </w:p>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品种</w:t>
            </w:r>
          </w:p>
        </w:tc>
        <w:tc>
          <w:tcPr>
            <w:tcW w:w="2472" w:type="dxa"/>
            <w:gridSpan w:val="5"/>
            <w:tcMar>
              <w:top w:w="0" w:type="dxa"/>
              <w:left w:w="51" w:type="dxa"/>
              <w:bottom w:w="0" w:type="dxa"/>
              <w:right w:w="51" w:type="dxa"/>
            </w:tcMar>
            <w:vAlign w:val="center"/>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进出用能单位</w:t>
            </w:r>
          </w:p>
        </w:tc>
        <w:tc>
          <w:tcPr>
            <w:tcW w:w="2475" w:type="dxa"/>
            <w:gridSpan w:val="5"/>
            <w:tcMar>
              <w:top w:w="0" w:type="dxa"/>
              <w:left w:w="51" w:type="dxa"/>
              <w:bottom w:w="0" w:type="dxa"/>
              <w:right w:w="51" w:type="dxa"/>
            </w:tcMar>
            <w:vAlign w:val="center"/>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进出次级用能单位</w:t>
            </w:r>
          </w:p>
        </w:tc>
        <w:tc>
          <w:tcPr>
            <w:tcW w:w="2475" w:type="dxa"/>
            <w:gridSpan w:val="5"/>
            <w:tcMar>
              <w:top w:w="0" w:type="dxa"/>
              <w:left w:w="51" w:type="dxa"/>
              <w:bottom w:w="0" w:type="dxa"/>
              <w:right w:w="51" w:type="dxa"/>
            </w:tcMar>
            <w:vAlign w:val="center"/>
          </w:tcPr>
          <w:p>
            <w:pPr>
              <w:widowControl/>
              <w:jc w:val="center"/>
              <w:outlineLvl w:val="2"/>
              <w:rPr>
                <w:rFonts w:ascii="仿宋_GB2312" w:hAnsi="仿宋" w:eastAsia="仿宋_GB2312" w:cs="仿宋"/>
                <w:b/>
                <w:bCs/>
                <w:color w:val="000000"/>
                <w:kern w:val="0"/>
                <w:sz w:val="24"/>
                <w:szCs w:val="24"/>
                <w:lang w:bidi="ar"/>
              </w:rPr>
            </w:pPr>
            <w:r>
              <w:rPr>
                <w:rFonts w:hint="eastAsia" w:ascii="仿宋_GB2312" w:hAnsi="仿宋" w:eastAsia="仿宋_GB2312" w:cs="仿宋"/>
                <w:b/>
                <w:bCs/>
                <w:color w:val="000000"/>
                <w:kern w:val="0"/>
                <w:sz w:val="24"/>
                <w:szCs w:val="24"/>
                <w:lang w:bidi="ar"/>
              </w:rPr>
              <w:t>主要用能设备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Merge w:val="continue"/>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p>
        </w:tc>
        <w:tc>
          <w:tcPr>
            <w:tcW w:w="824" w:type="dxa"/>
            <w:vMerge w:val="continue"/>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p>
        </w:tc>
        <w:tc>
          <w:tcPr>
            <w:tcW w:w="493"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应装台数</w:t>
            </w:r>
          </w:p>
        </w:tc>
        <w:tc>
          <w:tcPr>
            <w:tcW w:w="494"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安装台数</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配备率</w:t>
            </w:r>
          </w:p>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完好率</w:t>
            </w:r>
          </w:p>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使用率</w:t>
            </w:r>
          </w:p>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应装台数</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安装台数</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配备率</w:t>
            </w:r>
          </w:p>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完好率</w:t>
            </w:r>
          </w:p>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使用率</w:t>
            </w:r>
          </w:p>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应装台数</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安装台数</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配备率</w:t>
            </w:r>
          </w:p>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完好率</w:t>
            </w:r>
          </w:p>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w:t>
            </w:r>
          </w:p>
        </w:tc>
        <w:tc>
          <w:tcPr>
            <w:tcW w:w="495" w:type="dxa"/>
            <w:tcMar>
              <w:top w:w="0" w:type="dxa"/>
              <w:left w:w="51" w:type="dxa"/>
              <w:bottom w:w="0" w:type="dxa"/>
              <w:right w:w="51" w:type="dxa"/>
            </w:tcMar>
            <w:vAlign w:val="cente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使用率</w:t>
            </w:r>
          </w:p>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1</w:t>
            </w:r>
          </w:p>
        </w:tc>
        <w:tc>
          <w:tcPr>
            <w:tcW w:w="824" w:type="dxa"/>
            <w:tcMar>
              <w:top w:w="0" w:type="dxa"/>
              <w:left w:w="51" w:type="dxa"/>
              <w:bottom w:w="0" w:type="dxa"/>
              <w:right w:w="51" w:type="dxa"/>
            </w:tcMar>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电力</w:t>
            </w:r>
          </w:p>
        </w:tc>
        <w:tc>
          <w:tcPr>
            <w:tcW w:w="493"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4"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2</w:t>
            </w:r>
          </w:p>
        </w:tc>
        <w:tc>
          <w:tcPr>
            <w:tcW w:w="824" w:type="dxa"/>
            <w:tcMar>
              <w:top w:w="0" w:type="dxa"/>
              <w:left w:w="51" w:type="dxa"/>
              <w:bottom w:w="0" w:type="dxa"/>
              <w:right w:w="51" w:type="dxa"/>
            </w:tcMar>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汽油</w:t>
            </w:r>
          </w:p>
        </w:tc>
        <w:tc>
          <w:tcPr>
            <w:tcW w:w="493"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4"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3</w:t>
            </w:r>
          </w:p>
        </w:tc>
        <w:tc>
          <w:tcPr>
            <w:tcW w:w="824" w:type="dxa"/>
            <w:tcMar>
              <w:top w:w="0" w:type="dxa"/>
              <w:left w:w="51" w:type="dxa"/>
              <w:bottom w:w="0" w:type="dxa"/>
              <w:right w:w="51" w:type="dxa"/>
            </w:tcMar>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柴油</w:t>
            </w:r>
          </w:p>
        </w:tc>
        <w:tc>
          <w:tcPr>
            <w:tcW w:w="493"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4"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4</w:t>
            </w:r>
          </w:p>
        </w:tc>
        <w:tc>
          <w:tcPr>
            <w:tcW w:w="824" w:type="dxa"/>
            <w:tcMar>
              <w:top w:w="0" w:type="dxa"/>
              <w:left w:w="51" w:type="dxa"/>
              <w:bottom w:w="0" w:type="dxa"/>
              <w:right w:w="51" w:type="dxa"/>
            </w:tcMar>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493"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4"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w:t>
            </w:r>
          </w:p>
        </w:tc>
        <w:tc>
          <w:tcPr>
            <w:tcW w:w="824"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3"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4"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c>
          <w:tcPr>
            <w:tcW w:w="495" w:type="dxa"/>
            <w:tcMar>
              <w:top w:w="0" w:type="dxa"/>
              <w:left w:w="51" w:type="dxa"/>
              <w:bottom w:w="0" w:type="dxa"/>
              <w:right w:w="51" w:type="dxa"/>
            </w:tcMar>
          </w:tcPr>
          <w:p>
            <w:pPr>
              <w:widowControl/>
              <w:outlineLvl w:val="2"/>
              <w:rPr>
                <w:rFonts w:ascii="仿宋_GB2312" w:hAnsi="仿宋" w:eastAsia="仿宋_GB2312" w:cs="仿宋"/>
                <w:color w:val="000000"/>
                <w:kern w:val="0"/>
                <w:sz w:val="24"/>
                <w:szCs w:val="24"/>
                <w:lang w:bidi="ar"/>
              </w:rPr>
            </w:pPr>
          </w:p>
        </w:tc>
      </w:tr>
    </w:tbl>
    <w:p>
      <w:pPr>
        <w:widowControl/>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 xml:space="preserve">注：能源品种可根据企业实际情况进一步细化。 </w:t>
      </w:r>
    </w:p>
    <w:p>
      <w:pPr>
        <w:widowControl/>
      </w:pPr>
    </w:p>
    <w:p>
      <w:pPr>
        <w:widowControl/>
        <w:jc w:val="center"/>
        <w:outlineLvl w:val="2"/>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表</w:t>
      </w:r>
      <w:r>
        <w:rPr>
          <w:rFonts w:ascii="仿宋_GB2312" w:hAnsi="仿宋" w:eastAsia="仿宋_GB2312" w:cs="仿宋"/>
          <w:color w:val="000000"/>
          <w:kern w:val="0"/>
          <w:sz w:val="24"/>
          <w:szCs w:val="24"/>
          <w:lang w:bidi="ar"/>
        </w:rPr>
        <w:t>8</w:t>
      </w:r>
      <w:r>
        <w:rPr>
          <w:rFonts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bidi="ar"/>
        </w:rPr>
        <w:t>通信基站电能计量点设置情况表</w:t>
      </w:r>
    </w:p>
    <w:tbl>
      <w:tblPr>
        <w:tblStyle w:val="6"/>
        <w:tblW w:w="9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5"/>
        <w:gridCol w:w="663"/>
        <w:gridCol w:w="1387"/>
        <w:gridCol w:w="1240"/>
        <w:gridCol w:w="1473"/>
        <w:gridCol w:w="8"/>
        <w:gridCol w:w="1385"/>
        <w:gridCol w:w="1294"/>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35" w:type="dxa"/>
            <w:vAlign w:val="center"/>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位置</w:t>
            </w:r>
          </w:p>
        </w:tc>
        <w:tc>
          <w:tcPr>
            <w:tcW w:w="663" w:type="dxa"/>
            <w:shd w:val="clear" w:color="auto" w:fill="auto"/>
            <w:vAlign w:val="center"/>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387" w:type="dxa"/>
            <w:shd w:val="clear" w:color="auto" w:fill="auto"/>
            <w:vAlign w:val="center"/>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计量器具类别</w:t>
            </w:r>
          </w:p>
        </w:tc>
        <w:tc>
          <w:tcPr>
            <w:tcW w:w="1240" w:type="dxa"/>
            <w:shd w:val="clear" w:color="auto" w:fill="auto"/>
            <w:vAlign w:val="center"/>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运行状态</w:t>
            </w:r>
          </w:p>
        </w:tc>
        <w:tc>
          <w:tcPr>
            <w:tcW w:w="1481" w:type="dxa"/>
            <w:gridSpan w:val="2"/>
            <w:shd w:val="clear" w:color="auto" w:fill="auto"/>
            <w:vAlign w:val="center"/>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准确度等级</w:t>
            </w:r>
          </w:p>
        </w:tc>
        <w:tc>
          <w:tcPr>
            <w:tcW w:w="1385" w:type="dxa"/>
            <w:shd w:val="clear" w:color="auto" w:fill="auto"/>
            <w:vAlign w:val="center"/>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安装使用地点</w:t>
            </w:r>
          </w:p>
        </w:tc>
        <w:tc>
          <w:tcPr>
            <w:tcW w:w="1294" w:type="dxa"/>
            <w:shd w:val="clear" w:color="auto" w:fill="auto"/>
            <w:vAlign w:val="center"/>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是否在检定周期内</w:t>
            </w:r>
          </w:p>
        </w:tc>
        <w:tc>
          <w:tcPr>
            <w:tcW w:w="1053" w:type="dxa"/>
            <w:shd w:val="clear" w:color="auto" w:fill="auto"/>
            <w:vAlign w:val="center"/>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35" w:type="dxa"/>
            <w:vMerge w:val="restart"/>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如：UPS输出端</w:t>
            </w:r>
          </w:p>
        </w:tc>
        <w:tc>
          <w:tcPr>
            <w:tcW w:w="663"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87" w:type="dxa"/>
            <w:vAlign w:val="center"/>
          </w:tcPr>
          <w:p>
            <w:pPr>
              <w:snapToGrid w:val="0"/>
              <w:rPr>
                <w:rFonts w:ascii="仿宋_GB2312" w:hAnsi="仿宋_GB2312" w:eastAsia="仿宋_GB2312" w:cs="仿宋_GB2312"/>
                <w:sz w:val="24"/>
                <w:szCs w:val="24"/>
              </w:rPr>
            </w:pPr>
          </w:p>
        </w:tc>
        <w:tc>
          <w:tcPr>
            <w:tcW w:w="1240" w:type="dxa"/>
            <w:vAlign w:val="center"/>
          </w:tcPr>
          <w:p>
            <w:pPr>
              <w:snapToGrid w:val="0"/>
              <w:rPr>
                <w:rFonts w:ascii="仿宋_GB2312" w:hAnsi="仿宋_GB2312" w:eastAsia="仿宋_GB2312" w:cs="仿宋_GB2312"/>
                <w:sz w:val="24"/>
                <w:szCs w:val="24"/>
              </w:rPr>
            </w:pPr>
          </w:p>
        </w:tc>
        <w:tc>
          <w:tcPr>
            <w:tcW w:w="1473" w:type="dxa"/>
            <w:vAlign w:val="center"/>
          </w:tcPr>
          <w:p>
            <w:pPr>
              <w:snapToGrid w:val="0"/>
              <w:rPr>
                <w:rFonts w:ascii="仿宋_GB2312" w:hAnsi="仿宋_GB2312" w:eastAsia="仿宋_GB2312" w:cs="仿宋_GB2312"/>
                <w:sz w:val="24"/>
                <w:szCs w:val="24"/>
              </w:rPr>
            </w:pPr>
          </w:p>
        </w:tc>
        <w:tc>
          <w:tcPr>
            <w:tcW w:w="1393" w:type="dxa"/>
            <w:gridSpan w:val="2"/>
            <w:vAlign w:val="center"/>
          </w:tcPr>
          <w:p>
            <w:pPr>
              <w:snapToGrid w:val="0"/>
              <w:rPr>
                <w:rFonts w:ascii="仿宋_GB2312" w:hAnsi="仿宋_GB2312" w:eastAsia="仿宋_GB2312" w:cs="仿宋_GB2312"/>
                <w:sz w:val="24"/>
                <w:szCs w:val="24"/>
              </w:rPr>
            </w:pPr>
          </w:p>
        </w:tc>
        <w:tc>
          <w:tcPr>
            <w:tcW w:w="1294" w:type="dxa"/>
            <w:vAlign w:val="center"/>
          </w:tcPr>
          <w:p>
            <w:pPr>
              <w:snapToGrid w:val="0"/>
              <w:rPr>
                <w:rFonts w:ascii="仿宋_GB2312" w:hAnsi="仿宋_GB2312" w:eastAsia="仿宋_GB2312" w:cs="仿宋_GB2312"/>
                <w:sz w:val="24"/>
                <w:szCs w:val="24"/>
              </w:rPr>
            </w:pPr>
          </w:p>
        </w:tc>
        <w:tc>
          <w:tcPr>
            <w:tcW w:w="1053" w:type="dxa"/>
            <w:vAlign w:val="center"/>
          </w:tcPr>
          <w:p>
            <w:pPr>
              <w:snapToGrid w:val="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35" w:type="dxa"/>
            <w:vMerge w:val="continue"/>
            <w:vAlign w:val="center"/>
          </w:tcPr>
          <w:p>
            <w:pPr>
              <w:snapToGrid w:val="0"/>
              <w:rPr>
                <w:rFonts w:ascii="仿宋_GB2312" w:hAnsi="仿宋_GB2312" w:eastAsia="仿宋_GB2312" w:cs="仿宋_GB2312"/>
                <w:sz w:val="24"/>
                <w:szCs w:val="24"/>
              </w:rPr>
            </w:pPr>
          </w:p>
        </w:tc>
        <w:tc>
          <w:tcPr>
            <w:tcW w:w="663"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87" w:type="dxa"/>
            <w:vAlign w:val="center"/>
          </w:tcPr>
          <w:p>
            <w:pPr>
              <w:snapToGrid w:val="0"/>
              <w:rPr>
                <w:rFonts w:ascii="仿宋_GB2312" w:hAnsi="仿宋_GB2312" w:eastAsia="仿宋_GB2312" w:cs="仿宋_GB2312"/>
                <w:sz w:val="24"/>
                <w:szCs w:val="24"/>
              </w:rPr>
            </w:pPr>
          </w:p>
        </w:tc>
        <w:tc>
          <w:tcPr>
            <w:tcW w:w="1240" w:type="dxa"/>
            <w:vAlign w:val="center"/>
          </w:tcPr>
          <w:p>
            <w:pPr>
              <w:snapToGrid w:val="0"/>
              <w:rPr>
                <w:rFonts w:ascii="仿宋_GB2312" w:hAnsi="仿宋_GB2312" w:eastAsia="仿宋_GB2312" w:cs="仿宋_GB2312"/>
                <w:sz w:val="24"/>
                <w:szCs w:val="24"/>
              </w:rPr>
            </w:pPr>
          </w:p>
        </w:tc>
        <w:tc>
          <w:tcPr>
            <w:tcW w:w="1473" w:type="dxa"/>
            <w:vAlign w:val="center"/>
          </w:tcPr>
          <w:p>
            <w:pPr>
              <w:snapToGrid w:val="0"/>
              <w:rPr>
                <w:rFonts w:ascii="仿宋_GB2312" w:hAnsi="仿宋_GB2312" w:eastAsia="仿宋_GB2312" w:cs="仿宋_GB2312"/>
                <w:sz w:val="24"/>
                <w:szCs w:val="24"/>
              </w:rPr>
            </w:pPr>
          </w:p>
        </w:tc>
        <w:tc>
          <w:tcPr>
            <w:tcW w:w="1393" w:type="dxa"/>
            <w:gridSpan w:val="2"/>
            <w:vAlign w:val="center"/>
          </w:tcPr>
          <w:p>
            <w:pPr>
              <w:snapToGrid w:val="0"/>
              <w:rPr>
                <w:rFonts w:ascii="仿宋_GB2312" w:hAnsi="仿宋_GB2312" w:eastAsia="仿宋_GB2312" w:cs="仿宋_GB2312"/>
                <w:sz w:val="24"/>
                <w:szCs w:val="24"/>
              </w:rPr>
            </w:pPr>
          </w:p>
        </w:tc>
        <w:tc>
          <w:tcPr>
            <w:tcW w:w="1294" w:type="dxa"/>
            <w:vAlign w:val="center"/>
          </w:tcPr>
          <w:p>
            <w:pPr>
              <w:snapToGrid w:val="0"/>
              <w:rPr>
                <w:rFonts w:ascii="仿宋_GB2312" w:hAnsi="仿宋_GB2312" w:eastAsia="仿宋_GB2312" w:cs="仿宋_GB2312"/>
                <w:sz w:val="24"/>
                <w:szCs w:val="24"/>
              </w:rPr>
            </w:pPr>
          </w:p>
        </w:tc>
        <w:tc>
          <w:tcPr>
            <w:tcW w:w="1053" w:type="dxa"/>
            <w:vAlign w:val="center"/>
          </w:tcPr>
          <w:p>
            <w:pPr>
              <w:snapToGrid w:val="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35" w:type="dxa"/>
            <w:vMerge w:val="continue"/>
            <w:vAlign w:val="center"/>
          </w:tcPr>
          <w:p>
            <w:pPr>
              <w:snapToGrid w:val="0"/>
              <w:rPr>
                <w:rFonts w:ascii="仿宋_GB2312" w:hAnsi="仿宋_GB2312" w:eastAsia="仿宋_GB2312" w:cs="仿宋_GB2312"/>
                <w:sz w:val="24"/>
                <w:szCs w:val="24"/>
              </w:rPr>
            </w:pPr>
          </w:p>
        </w:tc>
        <w:tc>
          <w:tcPr>
            <w:tcW w:w="663"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87" w:type="dxa"/>
            <w:vAlign w:val="center"/>
          </w:tcPr>
          <w:p>
            <w:pPr>
              <w:snapToGrid w:val="0"/>
              <w:rPr>
                <w:rFonts w:ascii="仿宋_GB2312" w:hAnsi="仿宋_GB2312" w:eastAsia="仿宋_GB2312" w:cs="仿宋_GB2312"/>
                <w:sz w:val="24"/>
                <w:szCs w:val="24"/>
              </w:rPr>
            </w:pPr>
          </w:p>
        </w:tc>
        <w:tc>
          <w:tcPr>
            <w:tcW w:w="1240" w:type="dxa"/>
            <w:vAlign w:val="center"/>
          </w:tcPr>
          <w:p>
            <w:pPr>
              <w:snapToGrid w:val="0"/>
              <w:rPr>
                <w:rFonts w:ascii="仿宋_GB2312" w:hAnsi="仿宋_GB2312" w:eastAsia="仿宋_GB2312" w:cs="仿宋_GB2312"/>
                <w:sz w:val="24"/>
                <w:szCs w:val="24"/>
              </w:rPr>
            </w:pPr>
          </w:p>
        </w:tc>
        <w:tc>
          <w:tcPr>
            <w:tcW w:w="1473" w:type="dxa"/>
            <w:vAlign w:val="center"/>
          </w:tcPr>
          <w:p>
            <w:pPr>
              <w:snapToGrid w:val="0"/>
              <w:rPr>
                <w:rFonts w:ascii="仿宋_GB2312" w:hAnsi="仿宋_GB2312" w:eastAsia="仿宋_GB2312" w:cs="仿宋_GB2312"/>
                <w:sz w:val="24"/>
                <w:szCs w:val="24"/>
              </w:rPr>
            </w:pPr>
          </w:p>
        </w:tc>
        <w:tc>
          <w:tcPr>
            <w:tcW w:w="1393" w:type="dxa"/>
            <w:gridSpan w:val="2"/>
            <w:vAlign w:val="center"/>
          </w:tcPr>
          <w:p>
            <w:pPr>
              <w:snapToGrid w:val="0"/>
              <w:rPr>
                <w:rFonts w:ascii="仿宋_GB2312" w:hAnsi="仿宋_GB2312" w:eastAsia="仿宋_GB2312" w:cs="仿宋_GB2312"/>
                <w:sz w:val="24"/>
                <w:szCs w:val="24"/>
              </w:rPr>
            </w:pPr>
          </w:p>
        </w:tc>
        <w:tc>
          <w:tcPr>
            <w:tcW w:w="1294" w:type="dxa"/>
            <w:vAlign w:val="center"/>
          </w:tcPr>
          <w:p>
            <w:pPr>
              <w:snapToGrid w:val="0"/>
              <w:rPr>
                <w:rFonts w:ascii="仿宋_GB2312" w:hAnsi="仿宋_GB2312" w:eastAsia="仿宋_GB2312" w:cs="仿宋_GB2312"/>
                <w:sz w:val="24"/>
                <w:szCs w:val="24"/>
              </w:rPr>
            </w:pPr>
          </w:p>
        </w:tc>
        <w:tc>
          <w:tcPr>
            <w:tcW w:w="1053" w:type="dxa"/>
            <w:vAlign w:val="center"/>
          </w:tcPr>
          <w:p>
            <w:pPr>
              <w:snapToGrid w:val="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35" w:type="dxa"/>
            <w:vMerge w:val="continue"/>
            <w:vAlign w:val="center"/>
          </w:tcPr>
          <w:p>
            <w:pPr>
              <w:snapToGrid w:val="0"/>
              <w:rPr>
                <w:rFonts w:ascii="仿宋_GB2312" w:hAnsi="仿宋_GB2312" w:eastAsia="仿宋_GB2312" w:cs="仿宋_GB2312"/>
                <w:sz w:val="24"/>
                <w:szCs w:val="24"/>
              </w:rPr>
            </w:pPr>
          </w:p>
        </w:tc>
        <w:tc>
          <w:tcPr>
            <w:tcW w:w="663"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87" w:type="dxa"/>
            <w:vAlign w:val="center"/>
          </w:tcPr>
          <w:p>
            <w:pPr>
              <w:snapToGrid w:val="0"/>
              <w:rPr>
                <w:rFonts w:ascii="仿宋_GB2312" w:hAnsi="仿宋_GB2312" w:eastAsia="仿宋_GB2312" w:cs="仿宋_GB2312"/>
                <w:sz w:val="24"/>
                <w:szCs w:val="24"/>
              </w:rPr>
            </w:pPr>
          </w:p>
        </w:tc>
        <w:tc>
          <w:tcPr>
            <w:tcW w:w="1240" w:type="dxa"/>
            <w:vAlign w:val="center"/>
          </w:tcPr>
          <w:p>
            <w:pPr>
              <w:snapToGrid w:val="0"/>
              <w:rPr>
                <w:rFonts w:ascii="仿宋_GB2312" w:hAnsi="仿宋_GB2312" w:eastAsia="仿宋_GB2312" w:cs="仿宋_GB2312"/>
                <w:sz w:val="24"/>
                <w:szCs w:val="24"/>
              </w:rPr>
            </w:pPr>
          </w:p>
        </w:tc>
        <w:tc>
          <w:tcPr>
            <w:tcW w:w="1473" w:type="dxa"/>
            <w:vAlign w:val="center"/>
          </w:tcPr>
          <w:p>
            <w:pPr>
              <w:snapToGrid w:val="0"/>
              <w:rPr>
                <w:rFonts w:ascii="仿宋_GB2312" w:hAnsi="仿宋_GB2312" w:eastAsia="仿宋_GB2312" w:cs="仿宋_GB2312"/>
                <w:sz w:val="24"/>
                <w:szCs w:val="24"/>
              </w:rPr>
            </w:pPr>
          </w:p>
        </w:tc>
        <w:tc>
          <w:tcPr>
            <w:tcW w:w="1393" w:type="dxa"/>
            <w:gridSpan w:val="2"/>
            <w:vAlign w:val="center"/>
          </w:tcPr>
          <w:p>
            <w:pPr>
              <w:snapToGrid w:val="0"/>
              <w:rPr>
                <w:rFonts w:ascii="仿宋_GB2312" w:hAnsi="仿宋_GB2312" w:eastAsia="仿宋_GB2312" w:cs="仿宋_GB2312"/>
                <w:sz w:val="24"/>
                <w:szCs w:val="24"/>
              </w:rPr>
            </w:pPr>
          </w:p>
        </w:tc>
        <w:tc>
          <w:tcPr>
            <w:tcW w:w="1294" w:type="dxa"/>
            <w:vAlign w:val="center"/>
          </w:tcPr>
          <w:p>
            <w:pPr>
              <w:snapToGrid w:val="0"/>
              <w:rPr>
                <w:rFonts w:ascii="仿宋_GB2312" w:hAnsi="仿宋_GB2312" w:eastAsia="仿宋_GB2312" w:cs="仿宋_GB2312"/>
                <w:sz w:val="24"/>
                <w:szCs w:val="24"/>
              </w:rPr>
            </w:pPr>
          </w:p>
        </w:tc>
        <w:tc>
          <w:tcPr>
            <w:tcW w:w="1053" w:type="dxa"/>
            <w:vAlign w:val="center"/>
          </w:tcPr>
          <w:p>
            <w:pPr>
              <w:snapToGrid w:val="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98" w:type="dxa"/>
            <w:gridSpan w:val="2"/>
            <w:vMerge w:val="restart"/>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1387"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应配数量(台)</w:t>
            </w:r>
          </w:p>
        </w:tc>
        <w:tc>
          <w:tcPr>
            <w:tcW w:w="124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实配数量(台)</w:t>
            </w:r>
          </w:p>
        </w:tc>
        <w:tc>
          <w:tcPr>
            <w:tcW w:w="1473"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完好率(%)</w:t>
            </w:r>
          </w:p>
        </w:tc>
        <w:tc>
          <w:tcPr>
            <w:tcW w:w="1393" w:type="dxa"/>
            <w:gridSpan w:val="2"/>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检定率(%)</w:t>
            </w:r>
          </w:p>
        </w:tc>
        <w:tc>
          <w:tcPr>
            <w:tcW w:w="2347" w:type="dxa"/>
            <w:gridSpan w:val="2"/>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准确度达标率(%)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98" w:type="dxa"/>
            <w:gridSpan w:val="2"/>
            <w:vMerge w:val="continue"/>
            <w:vAlign w:val="center"/>
          </w:tcPr>
          <w:p>
            <w:pPr>
              <w:snapToGrid w:val="0"/>
              <w:rPr>
                <w:rFonts w:ascii="仿宋_GB2312" w:hAnsi="仿宋_GB2312" w:eastAsia="仿宋_GB2312" w:cs="仿宋_GB2312"/>
                <w:sz w:val="24"/>
                <w:szCs w:val="24"/>
              </w:rPr>
            </w:pPr>
          </w:p>
        </w:tc>
        <w:tc>
          <w:tcPr>
            <w:tcW w:w="1387" w:type="dxa"/>
            <w:vAlign w:val="center"/>
          </w:tcPr>
          <w:p>
            <w:pPr>
              <w:snapToGrid w:val="0"/>
              <w:rPr>
                <w:rFonts w:ascii="仿宋_GB2312" w:hAnsi="仿宋_GB2312" w:eastAsia="仿宋_GB2312" w:cs="仿宋_GB2312"/>
                <w:sz w:val="24"/>
                <w:szCs w:val="24"/>
              </w:rPr>
            </w:pPr>
          </w:p>
        </w:tc>
        <w:tc>
          <w:tcPr>
            <w:tcW w:w="1240" w:type="dxa"/>
            <w:vAlign w:val="center"/>
          </w:tcPr>
          <w:p>
            <w:pPr>
              <w:snapToGrid w:val="0"/>
              <w:rPr>
                <w:rFonts w:ascii="仿宋_GB2312" w:hAnsi="仿宋_GB2312" w:eastAsia="仿宋_GB2312" w:cs="仿宋_GB2312"/>
                <w:sz w:val="24"/>
                <w:szCs w:val="24"/>
              </w:rPr>
            </w:pPr>
          </w:p>
        </w:tc>
        <w:tc>
          <w:tcPr>
            <w:tcW w:w="1473" w:type="dxa"/>
            <w:vAlign w:val="center"/>
          </w:tcPr>
          <w:p>
            <w:pPr>
              <w:snapToGrid w:val="0"/>
              <w:rPr>
                <w:rFonts w:ascii="仿宋_GB2312" w:hAnsi="仿宋_GB2312" w:eastAsia="仿宋_GB2312" w:cs="仿宋_GB2312"/>
                <w:sz w:val="24"/>
                <w:szCs w:val="24"/>
              </w:rPr>
            </w:pPr>
          </w:p>
        </w:tc>
        <w:tc>
          <w:tcPr>
            <w:tcW w:w="1393" w:type="dxa"/>
            <w:gridSpan w:val="2"/>
            <w:vAlign w:val="center"/>
          </w:tcPr>
          <w:p>
            <w:pPr>
              <w:snapToGrid w:val="0"/>
              <w:rPr>
                <w:rFonts w:ascii="仿宋_GB2312" w:hAnsi="仿宋_GB2312" w:eastAsia="仿宋_GB2312" w:cs="仿宋_GB2312"/>
                <w:sz w:val="24"/>
                <w:szCs w:val="24"/>
              </w:rPr>
            </w:pPr>
          </w:p>
        </w:tc>
        <w:tc>
          <w:tcPr>
            <w:tcW w:w="2347" w:type="dxa"/>
            <w:gridSpan w:val="2"/>
            <w:vAlign w:val="center"/>
          </w:tcPr>
          <w:p>
            <w:pPr>
              <w:snapToGrid w:val="0"/>
              <w:rPr>
                <w:rFonts w:ascii="仿宋_GB2312" w:hAnsi="仿宋_GB2312" w:eastAsia="仿宋_GB2312" w:cs="仿宋_GB2312"/>
                <w:sz w:val="24"/>
                <w:szCs w:val="24"/>
              </w:rPr>
            </w:pPr>
          </w:p>
        </w:tc>
      </w:tr>
    </w:tbl>
    <w:p>
      <w:pPr>
        <w:widowControl/>
        <w:rPr>
          <w:rFonts w:ascii="仿宋" w:hAnsi="仿宋" w:eastAsia="仿宋" w:cs="仿宋"/>
          <w:color w:val="000000"/>
          <w:kern w:val="0"/>
          <w:sz w:val="24"/>
          <w:lang w:bidi="ar"/>
        </w:rPr>
      </w:pPr>
      <w:r>
        <w:rPr>
          <w:rFonts w:ascii="仿宋" w:hAnsi="仿宋" w:eastAsia="仿宋" w:cs="仿宋"/>
          <w:color w:val="000000"/>
          <w:kern w:val="0"/>
          <w:sz w:val="24"/>
          <w:szCs w:val="24"/>
          <w:lang w:bidi="ar"/>
        </w:rPr>
        <w:t>注：</w:t>
      </w:r>
      <w:r>
        <w:rPr>
          <w:rFonts w:hint="eastAsia" w:ascii="仿宋" w:hAnsi="仿宋" w:eastAsia="仿宋" w:cs="仿宋"/>
          <w:color w:val="000000"/>
          <w:kern w:val="0"/>
          <w:sz w:val="24"/>
          <w:szCs w:val="24"/>
          <w:lang w:bidi="ar"/>
        </w:rPr>
        <w:t>如有多个位置可根据位置情况复制此表并附加在本表后</w:t>
      </w:r>
      <w:r>
        <w:rPr>
          <w:rFonts w:ascii="仿宋" w:hAnsi="仿宋" w:eastAsia="仿宋" w:cs="仿宋"/>
          <w:color w:val="000000"/>
          <w:kern w:val="0"/>
          <w:sz w:val="24"/>
          <w:szCs w:val="24"/>
          <w:lang w:bidi="ar"/>
        </w:rPr>
        <w:t>。</w:t>
      </w:r>
    </w:p>
    <w:p>
      <w:pPr>
        <w:widowControl/>
      </w:pPr>
      <w:r>
        <w:rPr>
          <w:rFonts w:ascii="仿宋" w:hAnsi="仿宋" w:eastAsia="仿宋" w:cs="仿宋"/>
          <w:color w:val="000000"/>
          <w:kern w:val="0"/>
          <w:sz w:val="24"/>
          <w:szCs w:val="24"/>
          <w:lang w:bidi="ar"/>
        </w:rPr>
        <w:t xml:space="preserve"> </w:t>
      </w:r>
    </w:p>
    <w:p>
      <w:pPr>
        <w:widowControl/>
        <w:jc w:val="center"/>
        <w:outlineLvl w:val="2"/>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表</w:t>
      </w:r>
      <w:r>
        <w:rPr>
          <w:rFonts w:ascii="仿宋_GB2312" w:hAnsi="仿宋" w:eastAsia="仿宋_GB2312" w:cs="仿宋"/>
          <w:color w:val="000000"/>
          <w:kern w:val="0"/>
          <w:sz w:val="24"/>
          <w:szCs w:val="24"/>
          <w:lang w:bidi="ar"/>
        </w:rPr>
        <w:t xml:space="preserve">9  </w:t>
      </w:r>
      <w:r>
        <w:rPr>
          <w:rFonts w:hint="eastAsia" w:ascii="仿宋_GB2312" w:hAnsi="仿宋" w:eastAsia="仿宋_GB2312" w:cs="仿宋"/>
          <w:color w:val="000000"/>
          <w:kern w:val="0"/>
          <w:sz w:val="24"/>
          <w:szCs w:val="24"/>
          <w:lang w:bidi="ar"/>
        </w:rPr>
        <w:t>通信基站测试情况记录表</w:t>
      </w:r>
    </w:p>
    <w:tbl>
      <w:tblPr>
        <w:tblStyle w:val="7"/>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760"/>
        <w:gridCol w:w="1560"/>
        <w:gridCol w:w="2386"/>
        <w:gridCol w:w="1654"/>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60" w:type="dxa"/>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测试对象</w:t>
            </w:r>
          </w:p>
        </w:tc>
        <w:tc>
          <w:tcPr>
            <w:tcW w:w="1560" w:type="dxa"/>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测试内容</w:t>
            </w:r>
          </w:p>
        </w:tc>
        <w:tc>
          <w:tcPr>
            <w:tcW w:w="2386" w:type="dxa"/>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测试方法（或依据标准）</w:t>
            </w:r>
          </w:p>
        </w:tc>
        <w:tc>
          <w:tcPr>
            <w:tcW w:w="1654" w:type="dxa"/>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测试结果</w:t>
            </w:r>
          </w:p>
        </w:tc>
        <w:tc>
          <w:tcPr>
            <w:tcW w:w="1520" w:type="dxa"/>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分析结论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widowControl/>
              <w:rPr>
                <w:rFonts w:ascii="仿宋" w:hAnsi="仿宋" w:eastAsia="仿宋" w:cs="仿宋"/>
                <w:b/>
                <w:bCs/>
                <w:color w:val="000000"/>
                <w:kern w:val="0"/>
                <w:sz w:val="24"/>
                <w:szCs w:val="24"/>
                <w:lang w:bidi="ar"/>
              </w:rPr>
            </w:pPr>
          </w:p>
        </w:tc>
        <w:tc>
          <w:tcPr>
            <w:tcW w:w="1760" w:type="dxa"/>
          </w:tcPr>
          <w:p>
            <w:pPr>
              <w:widowControl/>
              <w:rPr>
                <w:rFonts w:ascii="仿宋" w:hAnsi="仿宋" w:eastAsia="仿宋" w:cs="仿宋"/>
                <w:b/>
                <w:bCs/>
                <w:color w:val="000000"/>
                <w:kern w:val="0"/>
                <w:sz w:val="24"/>
                <w:szCs w:val="24"/>
                <w:lang w:bidi="ar"/>
              </w:rPr>
            </w:pPr>
          </w:p>
        </w:tc>
        <w:tc>
          <w:tcPr>
            <w:tcW w:w="1560" w:type="dxa"/>
          </w:tcPr>
          <w:p>
            <w:pPr>
              <w:widowControl/>
              <w:rPr>
                <w:rFonts w:ascii="仿宋" w:hAnsi="仿宋" w:eastAsia="仿宋" w:cs="仿宋"/>
                <w:b/>
                <w:bCs/>
                <w:color w:val="000000"/>
                <w:kern w:val="0"/>
                <w:sz w:val="24"/>
                <w:szCs w:val="24"/>
                <w:lang w:bidi="ar"/>
              </w:rPr>
            </w:pPr>
          </w:p>
        </w:tc>
        <w:tc>
          <w:tcPr>
            <w:tcW w:w="2386" w:type="dxa"/>
          </w:tcPr>
          <w:p>
            <w:pPr>
              <w:widowControl/>
              <w:rPr>
                <w:rFonts w:ascii="仿宋" w:hAnsi="仿宋" w:eastAsia="仿宋" w:cs="仿宋"/>
                <w:b/>
                <w:bCs/>
                <w:color w:val="000000"/>
                <w:kern w:val="0"/>
                <w:sz w:val="24"/>
                <w:szCs w:val="24"/>
                <w:lang w:bidi="ar"/>
              </w:rPr>
            </w:pPr>
          </w:p>
        </w:tc>
        <w:tc>
          <w:tcPr>
            <w:tcW w:w="1654" w:type="dxa"/>
          </w:tcPr>
          <w:p>
            <w:pPr>
              <w:widowControl/>
              <w:rPr>
                <w:rFonts w:ascii="仿宋" w:hAnsi="仿宋" w:eastAsia="仿宋" w:cs="仿宋"/>
                <w:b/>
                <w:bCs/>
                <w:color w:val="000000"/>
                <w:kern w:val="0"/>
                <w:sz w:val="24"/>
                <w:szCs w:val="24"/>
                <w:lang w:bidi="ar"/>
              </w:rPr>
            </w:pPr>
          </w:p>
        </w:tc>
        <w:tc>
          <w:tcPr>
            <w:tcW w:w="1520" w:type="dxa"/>
          </w:tcPr>
          <w:p>
            <w:pPr>
              <w:widowControl/>
              <w:rPr>
                <w:rFonts w:ascii="仿宋" w:hAnsi="仿宋" w:eastAsia="仿宋" w:cs="仿宋"/>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widowControl/>
              <w:rPr>
                <w:rFonts w:ascii="仿宋" w:hAnsi="仿宋" w:eastAsia="仿宋" w:cs="仿宋"/>
                <w:b/>
                <w:bCs/>
                <w:color w:val="000000"/>
                <w:kern w:val="0"/>
                <w:sz w:val="24"/>
                <w:szCs w:val="24"/>
                <w:lang w:bidi="ar"/>
              </w:rPr>
            </w:pPr>
          </w:p>
        </w:tc>
        <w:tc>
          <w:tcPr>
            <w:tcW w:w="1760" w:type="dxa"/>
          </w:tcPr>
          <w:p>
            <w:pPr>
              <w:widowControl/>
              <w:rPr>
                <w:rFonts w:ascii="仿宋" w:hAnsi="仿宋" w:eastAsia="仿宋" w:cs="仿宋"/>
                <w:b/>
                <w:bCs/>
                <w:color w:val="000000"/>
                <w:kern w:val="0"/>
                <w:sz w:val="24"/>
                <w:szCs w:val="24"/>
                <w:lang w:bidi="ar"/>
              </w:rPr>
            </w:pPr>
          </w:p>
        </w:tc>
        <w:tc>
          <w:tcPr>
            <w:tcW w:w="1560" w:type="dxa"/>
          </w:tcPr>
          <w:p>
            <w:pPr>
              <w:widowControl/>
              <w:rPr>
                <w:rFonts w:ascii="仿宋" w:hAnsi="仿宋" w:eastAsia="仿宋" w:cs="仿宋"/>
                <w:b/>
                <w:bCs/>
                <w:color w:val="000000"/>
                <w:kern w:val="0"/>
                <w:sz w:val="24"/>
                <w:szCs w:val="24"/>
                <w:lang w:bidi="ar"/>
              </w:rPr>
            </w:pPr>
          </w:p>
        </w:tc>
        <w:tc>
          <w:tcPr>
            <w:tcW w:w="2386" w:type="dxa"/>
          </w:tcPr>
          <w:p>
            <w:pPr>
              <w:widowControl/>
              <w:rPr>
                <w:rFonts w:ascii="仿宋" w:hAnsi="仿宋" w:eastAsia="仿宋" w:cs="仿宋"/>
                <w:b/>
                <w:bCs/>
                <w:color w:val="000000"/>
                <w:kern w:val="0"/>
                <w:sz w:val="24"/>
                <w:szCs w:val="24"/>
                <w:lang w:bidi="ar"/>
              </w:rPr>
            </w:pPr>
          </w:p>
        </w:tc>
        <w:tc>
          <w:tcPr>
            <w:tcW w:w="1654" w:type="dxa"/>
          </w:tcPr>
          <w:p>
            <w:pPr>
              <w:widowControl/>
              <w:rPr>
                <w:rFonts w:ascii="仿宋" w:hAnsi="仿宋" w:eastAsia="仿宋" w:cs="仿宋"/>
                <w:b/>
                <w:bCs/>
                <w:color w:val="000000"/>
                <w:kern w:val="0"/>
                <w:sz w:val="24"/>
                <w:szCs w:val="24"/>
                <w:lang w:bidi="ar"/>
              </w:rPr>
            </w:pPr>
          </w:p>
        </w:tc>
        <w:tc>
          <w:tcPr>
            <w:tcW w:w="1520" w:type="dxa"/>
          </w:tcPr>
          <w:p>
            <w:pPr>
              <w:widowControl/>
              <w:rPr>
                <w:rFonts w:ascii="仿宋" w:hAnsi="仿宋" w:eastAsia="仿宋" w:cs="仿宋"/>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0" w:type="dxa"/>
          </w:tcPr>
          <w:p>
            <w:pPr>
              <w:widowControl/>
              <w:rPr>
                <w:rFonts w:ascii="仿宋" w:hAnsi="仿宋" w:eastAsia="仿宋" w:cs="仿宋"/>
                <w:b/>
                <w:bCs/>
                <w:color w:val="000000"/>
                <w:kern w:val="0"/>
                <w:sz w:val="24"/>
                <w:szCs w:val="24"/>
                <w:lang w:bidi="ar"/>
              </w:rPr>
            </w:pPr>
          </w:p>
        </w:tc>
        <w:tc>
          <w:tcPr>
            <w:tcW w:w="1760" w:type="dxa"/>
          </w:tcPr>
          <w:p>
            <w:pPr>
              <w:widowControl/>
              <w:rPr>
                <w:rFonts w:ascii="仿宋" w:hAnsi="仿宋" w:eastAsia="仿宋" w:cs="仿宋"/>
                <w:b/>
                <w:bCs/>
                <w:color w:val="000000"/>
                <w:kern w:val="0"/>
                <w:sz w:val="24"/>
                <w:szCs w:val="24"/>
                <w:lang w:bidi="ar"/>
              </w:rPr>
            </w:pPr>
          </w:p>
        </w:tc>
        <w:tc>
          <w:tcPr>
            <w:tcW w:w="1560" w:type="dxa"/>
          </w:tcPr>
          <w:p>
            <w:pPr>
              <w:widowControl/>
              <w:rPr>
                <w:rFonts w:ascii="仿宋" w:hAnsi="仿宋" w:eastAsia="仿宋" w:cs="仿宋"/>
                <w:b/>
                <w:bCs/>
                <w:color w:val="000000"/>
                <w:kern w:val="0"/>
                <w:sz w:val="24"/>
                <w:szCs w:val="24"/>
                <w:lang w:bidi="ar"/>
              </w:rPr>
            </w:pPr>
          </w:p>
        </w:tc>
        <w:tc>
          <w:tcPr>
            <w:tcW w:w="2386" w:type="dxa"/>
          </w:tcPr>
          <w:p>
            <w:pPr>
              <w:widowControl/>
              <w:rPr>
                <w:rFonts w:ascii="仿宋" w:hAnsi="仿宋" w:eastAsia="仿宋" w:cs="仿宋"/>
                <w:b/>
                <w:bCs/>
                <w:color w:val="000000"/>
                <w:kern w:val="0"/>
                <w:sz w:val="24"/>
                <w:szCs w:val="24"/>
                <w:lang w:bidi="ar"/>
              </w:rPr>
            </w:pPr>
          </w:p>
        </w:tc>
        <w:tc>
          <w:tcPr>
            <w:tcW w:w="1654" w:type="dxa"/>
          </w:tcPr>
          <w:p>
            <w:pPr>
              <w:widowControl/>
              <w:rPr>
                <w:rFonts w:ascii="仿宋" w:hAnsi="仿宋" w:eastAsia="仿宋" w:cs="仿宋"/>
                <w:b/>
                <w:bCs/>
                <w:color w:val="000000"/>
                <w:kern w:val="0"/>
                <w:sz w:val="24"/>
                <w:szCs w:val="24"/>
                <w:lang w:bidi="ar"/>
              </w:rPr>
            </w:pPr>
          </w:p>
        </w:tc>
        <w:tc>
          <w:tcPr>
            <w:tcW w:w="1520" w:type="dxa"/>
          </w:tcPr>
          <w:p>
            <w:pPr>
              <w:widowControl/>
              <w:rPr>
                <w:rFonts w:ascii="仿宋" w:hAnsi="仿宋" w:eastAsia="仿宋" w:cs="仿宋"/>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widowControl/>
              <w:rPr>
                <w:rFonts w:ascii="仿宋" w:hAnsi="仿宋" w:eastAsia="仿宋" w:cs="仿宋"/>
                <w:b/>
                <w:bCs/>
                <w:color w:val="000000"/>
                <w:kern w:val="0"/>
                <w:sz w:val="24"/>
                <w:szCs w:val="24"/>
                <w:lang w:bidi="ar"/>
              </w:rPr>
            </w:pPr>
          </w:p>
        </w:tc>
        <w:tc>
          <w:tcPr>
            <w:tcW w:w="1760" w:type="dxa"/>
          </w:tcPr>
          <w:p>
            <w:pPr>
              <w:widowControl/>
              <w:rPr>
                <w:rFonts w:ascii="仿宋" w:hAnsi="仿宋" w:eastAsia="仿宋" w:cs="仿宋"/>
                <w:b/>
                <w:bCs/>
                <w:color w:val="000000"/>
                <w:kern w:val="0"/>
                <w:sz w:val="24"/>
                <w:szCs w:val="24"/>
                <w:lang w:bidi="ar"/>
              </w:rPr>
            </w:pPr>
          </w:p>
        </w:tc>
        <w:tc>
          <w:tcPr>
            <w:tcW w:w="1560" w:type="dxa"/>
          </w:tcPr>
          <w:p>
            <w:pPr>
              <w:widowControl/>
              <w:rPr>
                <w:rFonts w:ascii="仿宋" w:hAnsi="仿宋" w:eastAsia="仿宋" w:cs="仿宋"/>
                <w:b/>
                <w:bCs/>
                <w:color w:val="000000"/>
                <w:kern w:val="0"/>
                <w:sz w:val="24"/>
                <w:szCs w:val="24"/>
                <w:lang w:bidi="ar"/>
              </w:rPr>
            </w:pPr>
          </w:p>
        </w:tc>
        <w:tc>
          <w:tcPr>
            <w:tcW w:w="2386" w:type="dxa"/>
          </w:tcPr>
          <w:p>
            <w:pPr>
              <w:widowControl/>
              <w:rPr>
                <w:rFonts w:ascii="仿宋" w:hAnsi="仿宋" w:eastAsia="仿宋" w:cs="仿宋"/>
                <w:b/>
                <w:bCs/>
                <w:color w:val="000000"/>
                <w:kern w:val="0"/>
                <w:sz w:val="24"/>
                <w:szCs w:val="24"/>
                <w:lang w:bidi="ar"/>
              </w:rPr>
            </w:pPr>
          </w:p>
        </w:tc>
        <w:tc>
          <w:tcPr>
            <w:tcW w:w="1654" w:type="dxa"/>
          </w:tcPr>
          <w:p>
            <w:pPr>
              <w:widowControl/>
              <w:rPr>
                <w:rFonts w:ascii="仿宋" w:hAnsi="仿宋" w:eastAsia="仿宋" w:cs="仿宋"/>
                <w:b/>
                <w:bCs/>
                <w:color w:val="000000"/>
                <w:kern w:val="0"/>
                <w:sz w:val="24"/>
                <w:szCs w:val="24"/>
                <w:lang w:bidi="ar"/>
              </w:rPr>
            </w:pPr>
          </w:p>
        </w:tc>
        <w:tc>
          <w:tcPr>
            <w:tcW w:w="1520" w:type="dxa"/>
          </w:tcPr>
          <w:p>
            <w:pPr>
              <w:widowControl/>
              <w:rPr>
                <w:rFonts w:ascii="仿宋" w:hAnsi="仿宋" w:eastAsia="仿宋" w:cs="仿宋"/>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widowControl/>
              <w:rPr>
                <w:rFonts w:ascii="仿宋" w:hAnsi="仿宋" w:eastAsia="仿宋" w:cs="仿宋"/>
                <w:b/>
                <w:bCs/>
                <w:color w:val="000000"/>
                <w:kern w:val="0"/>
                <w:sz w:val="24"/>
                <w:szCs w:val="24"/>
                <w:lang w:bidi="ar"/>
              </w:rPr>
            </w:pPr>
          </w:p>
        </w:tc>
        <w:tc>
          <w:tcPr>
            <w:tcW w:w="1760" w:type="dxa"/>
          </w:tcPr>
          <w:p>
            <w:pPr>
              <w:widowControl/>
              <w:rPr>
                <w:rFonts w:ascii="仿宋" w:hAnsi="仿宋" w:eastAsia="仿宋" w:cs="仿宋"/>
                <w:b/>
                <w:bCs/>
                <w:color w:val="000000"/>
                <w:kern w:val="0"/>
                <w:sz w:val="24"/>
                <w:szCs w:val="24"/>
                <w:lang w:bidi="ar"/>
              </w:rPr>
            </w:pPr>
          </w:p>
        </w:tc>
        <w:tc>
          <w:tcPr>
            <w:tcW w:w="1560" w:type="dxa"/>
          </w:tcPr>
          <w:p>
            <w:pPr>
              <w:widowControl/>
              <w:rPr>
                <w:rFonts w:ascii="仿宋" w:hAnsi="仿宋" w:eastAsia="仿宋" w:cs="仿宋"/>
                <w:b/>
                <w:bCs/>
                <w:color w:val="000000"/>
                <w:kern w:val="0"/>
                <w:sz w:val="24"/>
                <w:szCs w:val="24"/>
                <w:lang w:bidi="ar"/>
              </w:rPr>
            </w:pPr>
          </w:p>
        </w:tc>
        <w:tc>
          <w:tcPr>
            <w:tcW w:w="2386" w:type="dxa"/>
          </w:tcPr>
          <w:p>
            <w:pPr>
              <w:widowControl/>
              <w:rPr>
                <w:rFonts w:ascii="仿宋" w:hAnsi="仿宋" w:eastAsia="仿宋" w:cs="仿宋"/>
                <w:b/>
                <w:bCs/>
                <w:color w:val="000000"/>
                <w:kern w:val="0"/>
                <w:sz w:val="24"/>
                <w:szCs w:val="24"/>
                <w:lang w:bidi="ar"/>
              </w:rPr>
            </w:pPr>
          </w:p>
        </w:tc>
        <w:tc>
          <w:tcPr>
            <w:tcW w:w="1654" w:type="dxa"/>
          </w:tcPr>
          <w:p>
            <w:pPr>
              <w:widowControl/>
              <w:rPr>
                <w:rFonts w:ascii="仿宋" w:hAnsi="仿宋" w:eastAsia="仿宋" w:cs="仿宋"/>
                <w:b/>
                <w:bCs/>
                <w:color w:val="000000"/>
                <w:kern w:val="0"/>
                <w:sz w:val="24"/>
                <w:szCs w:val="24"/>
                <w:lang w:bidi="ar"/>
              </w:rPr>
            </w:pPr>
          </w:p>
        </w:tc>
        <w:tc>
          <w:tcPr>
            <w:tcW w:w="1520" w:type="dxa"/>
          </w:tcPr>
          <w:p>
            <w:pPr>
              <w:widowControl/>
              <w:rPr>
                <w:rFonts w:ascii="仿宋" w:hAnsi="仿宋" w:eastAsia="仿宋" w:cs="仿宋"/>
                <w:b/>
                <w:bCs/>
                <w:color w:val="000000"/>
                <w:kern w:val="0"/>
                <w:sz w:val="24"/>
                <w:szCs w:val="24"/>
                <w:lang w:bidi="ar"/>
              </w:rPr>
            </w:pPr>
          </w:p>
        </w:tc>
      </w:tr>
    </w:tbl>
    <w:p>
      <w:pPr>
        <w:widowControl/>
        <w:numPr>
          <w:ilvl w:val="0"/>
          <w:numId w:val="4"/>
        </w:numPr>
        <w:outlineLvl w:val="2"/>
        <w:rPr>
          <w:rFonts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 xml:space="preserve">用能综合评价 </w:t>
      </w:r>
    </w:p>
    <w:p>
      <w:pPr>
        <w:widowControl/>
        <w:ind w:firstLine="620" w:firstLineChars="200"/>
      </w:pPr>
      <w:r>
        <w:rPr>
          <w:rFonts w:hint="eastAsia" w:ascii="仿宋" w:hAnsi="仿宋" w:eastAsia="仿宋" w:cs="仿宋"/>
          <w:color w:val="000000"/>
          <w:kern w:val="0"/>
          <w:sz w:val="31"/>
          <w:szCs w:val="31"/>
          <w:lang w:bidi="ar"/>
        </w:rPr>
        <w:t>对节能诊断结果进行全面分析，对通信基站能源利用的总体水平进行综合评价。</w:t>
      </w:r>
    </w:p>
    <w:p>
      <w:pPr>
        <w:widowControl/>
      </w:pPr>
      <w:r>
        <w:rPr>
          <w:rFonts w:ascii="黑体" w:hAnsi="宋体" w:eastAsia="黑体" w:cs="黑体"/>
          <w:color w:val="000000"/>
          <w:kern w:val="0"/>
          <w:sz w:val="31"/>
          <w:szCs w:val="31"/>
          <w:lang w:bidi="ar"/>
        </w:rPr>
        <w:t xml:space="preserve">四、诊断结果的应用 </w:t>
      </w:r>
    </w:p>
    <w:p>
      <w:pPr>
        <w:widowControl/>
      </w:pPr>
      <w:r>
        <w:rPr>
          <w:rFonts w:ascii="仿宋" w:hAnsi="仿宋" w:eastAsia="仿宋" w:cs="仿宋"/>
          <w:b/>
          <w:bCs/>
          <w:color w:val="000000"/>
          <w:kern w:val="0"/>
          <w:sz w:val="31"/>
          <w:szCs w:val="31"/>
          <w:lang w:bidi="ar"/>
        </w:rPr>
        <w:t xml:space="preserve">（一）节能潜力分析 </w:t>
      </w:r>
    </w:p>
    <w:p>
      <w:pPr>
        <w:widowControl/>
        <w:ind w:firstLine="620" w:firstLineChars="200"/>
      </w:pPr>
      <w:r>
        <w:rPr>
          <w:rFonts w:hint="eastAsia" w:ascii="仿宋" w:hAnsi="仿宋" w:eastAsia="仿宋" w:cs="仿宋"/>
          <w:color w:val="000000"/>
          <w:kern w:val="0"/>
          <w:sz w:val="31"/>
          <w:szCs w:val="31"/>
          <w:lang w:bidi="ar"/>
        </w:rPr>
        <w:t xml:space="preserve">基于节能诊断结果，采用标准比对法、先进对照法、问题切入法、能源因素法、专家经验法等方法，从能源损失控制、用能设备升级及运行优化控制、能源管理体系完善及措施改进、气流组织优化与系统架构改进、能源结构调整与能源系统优化等角度，全面分析通信基站能效提升和节能降耗的潜力。 </w:t>
      </w:r>
    </w:p>
    <w:p>
      <w:pPr>
        <w:widowControl/>
      </w:pPr>
      <w:r>
        <w:rPr>
          <w:rFonts w:hint="eastAsia" w:ascii="仿宋" w:hAnsi="仿宋" w:eastAsia="仿宋" w:cs="仿宋"/>
          <w:b/>
          <w:bCs/>
          <w:color w:val="000000"/>
          <w:kern w:val="0"/>
          <w:sz w:val="31"/>
          <w:szCs w:val="31"/>
          <w:lang w:bidi="ar"/>
        </w:rPr>
        <w:t>（二）节能改造建议</w:t>
      </w:r>
    </w:p>
    <w:p>
      <w:pPr>
        <w:widowControl/>
        <w:ind w:firstLine="620" w:firstLineChars="2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结合通信基站实际情况和企业具体需求，综合权衡，从运维优化、技术改造、装备升级、架构优化、管理提升、完善计量等方面提出节能改造建议，并对各项改造措施的预期节能效果和经济效益进行综合评估。</w:t>
      </w:r>
    </w:p>
    <w:p>
      <w:pPr>
        <w:widowControl/>
        <w:jc w:val="center"/>
        <w:outlineLvl w:val="2"/>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表</w:t>
      </w:r>
      <w:r>
        <w:rPr>
          <w:rFonts w:ascii="仿宋" w:hAnsi="仿宋" w:eastAsia="仿宋" w:cs="仿宋"/>
          <w:color w:val="000000"/>
          <w:kern w:val="0"/>
          <w:sz w:val="24"/>
          <w:szCs w:val="24"/>
          <w:lang w:bidi="ar"/>
        </w:rPr>
        <w:t xml:space="preserve">10 </w:t>
      </w:r>
      <w:r>
        <w:rPr>
          <w:rFonts w:hint="eastAsia" w:ascii="仿宋" w:hAnsi="仿宋" w:eastAsia="仿宋" w:cs="仿宋"/>
          <w:color w:val="000000"/>
          <w:kern w:val="0"/>
          <w:sz w:val="24"/>
          <w:szCs w:val="24"/>
          <w:lang w:bidi="ar"/>
        </w:rPr>
        <w:t>节能技术改造项目建议表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302"/>
        <w:gridCol w:w="1290"/>
        <w:gridCol w:w="1498"/>
        <w:gridCol w:w="1169"/>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widowControl/>
              <w:jc w:val="center"/>
              <w:outlineLvl w:val="2"/>
              <w:rPr>
                <w:rFonts w:ascii="仿宋_GB2312" w:hAnsi="仿宋" w:eastAsia="仿宋_GB2312" w:cs="仿宋"/>
                <w:b/>
                <w:bCs/>
                <w:color w:val="000000"/>
                <w:kern w:val="0"/>
                <w:sz w:val="24"/>
                <w:lang w:bidi="ar"/>
              </w:rPr>
            </w:pPr>
            <w:r>
              <w:rPr>
                <w:rFonts w:hint="eastAsia" w:ascii="仿宋_GB2312" w:hAnsi="仿宋" w:eastAsia="仿宋_GB2312" w:cs="仿宋"/>
                <w:b/>
                <w:bCs/>
                <w:color w:val="000000"/>
                <w:kern w:val="0"/>
                <w:sz w:val="24"/>
                <w:szCs w:val="24"/>
                <w:lang w:bidi="ar"/>
              </w:rPr>
              <w:t>序号</w:t>
            </w:r>
          </w:p>
        </w:tc>
        <w:tc>
          <w:tcPr>
            <w:tcW w:w="1360" w:type="dxa"/>
          </w:tcPr>
          <w:p>
            <w:pPr>
              <w:widowControl/>
              <w:jc w:val="center"/>
              <w:outlineLvl w:val="2"/>
              <w:rPr>
                <w:rFonts w:ascii="仿宋_GB2312" w:hAnsi="仿宋" w:eastAsia="仿宋_GB2312" w:cs="仿宋"/>
                <w:b/>
                <w:bCs/>
                <w:color w:val="000000"/>
                <w:kern w:val="0"/>
                <w:sz w:val="24"/>
                <w:lang w:bidi="ar"/>
              </w:rPr>
            </w:pPr>
            <w:r>
              <w:rPr>
                <w:rFonts w:hint="eastAsia" w:ascii="仿宋_GB2312" w:hAnsi="仿宋" w:eastAsia="仿宋_GB2312" w:cs="仿宋"/>
                <w:b/>
                <w:bCs/>
                <w:color w:val="000000"/>
                <w:kern w:val="0"/>
                <w:sz w:val="24"/>
                <w:szCs w:val="24"/>
                <w:lang w:bidi="ar"/>
              </w:rPr>
              <w:t>项目名称</w:t>
            </w:r>
          </w:p>
        </w:tc>
        <w:tc>
          <w:tcPr>
            <w:tcW w:w="1347" w:type="dxa"/>
          </w:tcPr>
          <w:p>
            <w:pPr>
              <w:widowControl/>
              <w:jc w:val="center"/>
              <w:outlineLvl w:val="2"/>
              <w:rPr>
                <w:rFonts w:ascii="仿宋_GB2312" w:hAnsi="仿宋" w:eastAsia="仿宋_GB2312" w:cs="仿宋"/>
                <w:b/>
                <w:bCs/>
                <w:color w:val="000000"/>
                <w:kern w:val="0"/>
                <w:sz w:val="24"/>
                <w:lang w:bidi="ar"/>
              </w:rPr>
            </w:pPr>
            <w:r>
              <w:rPr>
                <w:rFonts w:hint="eastAsia" w:ascii="仿宋_GB2312" w:hAnsi="仿宋" w:eastAsia="仿宋_GB2312" w:cs="仿宋"/>
                <w:b/>
                <w:bCs/>
                <w:color w:val="000000"/>
                <w:kern w:val="0"/>
                <w:sz w:val="24"/>
                <w:szCs w:val="24"/>
                <w:lang w:bidi="ar"/>
              </w:rPr>
              <w:t>建设内容</w:t>
            </w:r>
          </w:p>
        </w:tc>
        <w:tc>
          <w:tcPr>
            <w:tcW w:w="1553" w:type="dxa"/>
          </w:tcPr>
          <w:p>
            <w:pPr>
              <w:widowControl/>
              <w:jc w:val="center"/>
              <w:outlineLvl w:val="2"/>
              <w:rPr>
                <w:rFonts w:ascii="仿宋_GB2312" w:hAnsi="仿宋" w:eastAsia="仿宋_GB2312" w:cs="仿宋"/>
                <w:b/>
                <w:bCs/>
                <w:color w:val="000000"/>
                <w:kern w:val="0"/>
                <w:sz w:val="24"/>
                <w:lang w:bidi="ar"/>
              </w:rPr>
            </w:pPr>
            <w:r>
              <w:rPr>
                <w:rFonts w:hint="eastAsia" w:ascii="仿宋_GB2312" w:hAnsi="仿宋" w:eastAsia="仿宋_GB2312" w:cs="仿宋"/>
                <w:b/>
                <w:bCs/>
                <w:color w:val="000000"/>
                <w:kern w:val="0"/>
                <w:sz w:val="24"/>
                <w:szCs w:val="24"/>
                <w:lang w:bidi="ar"/>
              </w:rPr>
              <w:t>预计总投资（万元）</w:t>
            </w:r>
          </w:p>
        </w:tc>
        <w:tc>
          <w:tcPr>
            <w:tcW w:w="1218" w:type="dxa"/>
          </w:tcPr>
          <w:p>
            <w:pPr>
              <w:widowControl/>
              <w:jc w:val="center"/>
              <w:outlineLvl w:val="2"/>
              <w:rPr>
                <w:rFonts w:ascii="仿宋_GB2312" w:hAnsi="仿宋" w:eastAsia="仿宋_GB2312" w:cs="仿宋"/>
                <w:b/>
                <w:bCs/>
                <w:color w:val="000000"/>
                <w:kern w:val="0"/>
                <w:sz w:val="24"/>
                <w:lang w:bidi="ar"/>
              </w:rPr>
            </w:pPr>
            <w:r>
              <w:rPr>
                <w:rFonts w:hint="eastAsia" w:ascii="仿宋_GB2312" w:hAnsi="仿宋" w:eastAsia="仿宋_GB2312" w:cs="仿宋"/>
                <w:b/>
                <w:bCs/>
                <w:color w:val="000000"/>
                <w:kern w:val="0"/>
                <w:sz w:val="24"/>
                <w:szCs w:val="24"/>
                <w:lang w:bidi="ar"/>
              </w:rPr>
              <w:t>预期节能效果</w:t>
            </w:r>
          </w:p>
        </w:tc>
        <w:tc>
          <w:tcPr>
            <w:tcW w:w="1218" w:type="dxa"/>
          </w:tcPr>
          <w:p>
            <w:pPr>
              <w:widowControl/>
              <w:jc w:val="center"/>
              <w:outlineLvl w:val="2"/>
              <w:rPr>
                <w:rFonts w:ascii="仿宋_GB2312" w:hAnsi="仿宋" w:eastAsia="仿宋_GB2312" w:cs="仿宋"/>
                <w:b/>
                <w:bCs/>
                <w:color w:val="000000"/>
                <w:kern w:val="0"/>
                <w:sz w:val="24"/>
                <w:lang w:bidi="ar"/>
              </w:rPr>
            </w:pPr>
            <w:r>
              <w:rPr>
                <w:rFonts w:hint="eastAsia" w:ascii="仿宋_GB2312" w:hAnsi="仿宋" w:eastAsia="仿宋_GB2312" w:cs="仿宋"/>
                <w:b/>
                <w:bCs/>
                <w:color w:val="000000"/>
                <w:kern w:val="0"/>
                <w:sz w:val="24"/>
                <w:szCs w:val="24"/>
                <w:lang w:bidi="ar"/>
              </w:rPr>
              <w:t>预期经济效益</w:t>
            </w:r>
          </w:p>
        </w:tc>
        <w:tc>
          <w:tcPr>
            <w:tcW w:w="1218" w:type="dxa"/>
          </w:tcPr>
          <w:p>
            <w:pPr>
              <w:widowControl/>
              <w:jc w:val="center"/>
              <w:outlineLvl w:val="2"/>
              <w:rPr>
                <w:rFonts w:ascii="仿宋_GB2312" w:hAnsi="仿宋" w:eastAsia="仿宋_GB2312" w:cs="仿宋"/>
                <w:b/>
                <w:bCs/>
                <w:color w:val="000000"/>
                <w:kern w:val="0"/>
                <w:sz w:val="24"/>
                <w:lang w:bidi="ar"/>
              </w:rPr>
            </w:pPr>
            <w:r>
              <w:rPr>
                <w:rFonts w:hint="eastAsia" w:ascii="仿宋_GB2312" w:hAnsi="仿宋" w:eastAsia="仿宋_GB2312" w:cs="仿宋"/>
                <w:b/>
                <w:bCs/>
                <w:color w:val="000000"/>
                <w:kern w:val="0"/>
                <w:sz w:val="24"/>
                <w:szCs w:val="24"/>
                <w:lang w:bidi="ar"/>
              </w:rPr>
              <w:t>建议实施时间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widowControl/>
              <w:outlineLvl w:val="2"/>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szCs w:val="24"/>
                <w:lang w:bidi="ar"/>
              </w:rPr>
              <w:t>1</w:t>
            </w:r>
          </w:p>
        </w:tc>
        <w:tc>
          <w:tcPr>
            <w:tcW w:w="1360" w:type="dxa"/>
          </w:tcPr>
          <w:p>
            <w:pPr>
              <w:widowControl/>
              <w:outlineLvl w:val="2"/>
              <w:rPr>
                <w:rFonts w:ascii="仿宋_GB2312" w:hAnsi="仿宋" w:eastAsia="仿宋_GB2312" w:cs="仿宋"/>
                <w:color w:val="000000"/>
                <w:kern w:val="0"/>
                <w:sz w:val="24"/>
                <w:lang w:bidi="ar"/>
              </w:rPr>
            </w:pPr>
          </w:p>
        </w:tc>
        <w:tc>
          <w:tcPr>
            <w:tcW w:w="1347" w:type="dxa"/>
          </w:tcPr>
          <w:p>
            <w:pPr>
              <w:widowControl/>
              <w:outlineLvl w:val="2"/>
              <w:rPr>
                <w:rFonts w:ascii="仿宋_GB2312" w:hAnsi="仿宋" w:eastAsia="仿宋_GB2312" w:cs="仿宋"/>
                <w:color w:val="000000"/>
                <w:kern w:val="0"/>
                <w:sz w:val="24"/>
                <w:lang w:bidi="ar"/>
              </w:rPr>
            </w:pPr>
          </w:p>
        </w:tc>
        <w:tc>
          <w:tcPr>
            <w:tcW w:w="1553"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widowControl/>
              <w:outlineLvl w:val="2"/>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szCs w:val="24"/>
                <w:lang w:bidi="ar"/>
              </w:rPr>
              <w:t>2</w:t>
            </w:r>
          </w:p>
        </w:tc>
        <w:tc>
          <w:tcPr>
            <w:tcW w:w="1360" w:type="dxa"/>
          </w:tcPr>
          <w:p>
            <w:pPr>
              <w:widowControl/>
              <w:outlineLvl w:val="2"/>
              <w:rPr>
                <w:rFonts w:ascii="仿宋_GB2312" w:hAnsi="仿宋" w:eastAsia="仿宋_GB2312" w:cs="仿宋"/>
                <w:color w:val="000000"/>
                <w:kern w:val="0"/>
                <w:sz w:val="24"/>
                <w:lang w:bidi="ar"/>
              </w:rPr>
            </w:pPr>
          </w:p>
        </w:tc>
        <w:tc>
          <w:tcPr>
            <w:tcW w:w="1347" w:type="dxa"/>
          </w:tcPr>
          <w:p>
            <w:pPr>
              <w:widowControl/>
              <w:outlineLvl w:val="2"/>
              <w:rPr>
                <w:rFonts w:ascii="仿宋_GB2312" w:hAnsi="仿宋" w:eastAsia="仿宋_GB2312" w:cs="仿宋"/>
                <w:color w:val="000000"/>
                <w:kern w:val="0"/>
                <w:sz w:val="24"/>
                <w:lang w:bidi="ar"/>
              </w:rPr>
            </w:pPr>
          </w:p>
        </w:tc>
        <w:tc>
          <w:tcPr>
            <w:tcW w:w="1553"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7" w:type="dxa"/>
          </w:tcPr>
          <w:p>
            <w:pPr>
              <w:widowControl/>
              <w:outlineLvl w:val="2"/>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szCs w:val="24"/>
                <w:lang w:bidi="ar"/>
              </w:rPr>
              <w:t>3</w:t>
            </w:r>
          </w:p>
        </w:tc>
        <w:tc>
          <w:tcPr>
            <w:tcW w:w="1360" w:type="dxa"/>
          </w:tcPr>
          <w:p>
            <w:pPr>
              <w:widowControl/>
              <w:outlineLvl w:val="2"/>
              <w:rPr>
                <w:rFonts w:ascii="仿宋_GB2312" w:hAnsi="仿宋" w:eastAsia="仿宋_GB2312" w:cs="仿宋"/>
                <w:color w:val="000000"/>
                <w:kern w:val="0"/>
                <w:sz w:val="24"/>
                <w:lang w:bidi="ar"/>
              </w:rPr>
            </w:pPr>
          </w:p>
        </w:tc>
        <w:tc>
          <w:tcPr>
            <w:tcW w:w="1347" w:type="dxa"/>
          </w:tcPr>
          <w:p>
            <w:pPr>
              <w:widowControl/>
              <w:outlineLvl w:val="2"/>
              <w:rPr>
                <w:rFonts w:ascii="仿宋_GB2312" w:hAnsi="仿宋" w:eastAsia="仿宋_GB2312" w:cs="仿宋"/>
                <w:color w:val="000000"/>
                <w:kern w:val="0"/>
                <w:sz w:val="24"/>
                <w:lang w:bidi="ar"/>
              </w:rPr>
            </w:pPr>
          </w:p>
        </w:tc>
        <w:tc>
          <w:tcPr>
            <w:tcW w:w="1553"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widowControl/>
              <w:outlineLvl w:val="2"/>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szCs w:val="24"/>
                <w:lang w:bidi="ar"/>
              </w:rPr>
              <w:t>4</w:t>
            </w:r>
          </w:p>
        </w:tc>
        <w:tc>
          <w:tcPr>
            <w:tcW w:w="1360" w:type="dxa"/>
          </w:tcPr>
          <w:p>
            <w:pPr>
              <w:widowControl/>
              <w:outlineLvl w:val="2"/>
              <w:rPr>
                <w:rFonts w:ascii="仿宋_GB2312" w:hAnsi="仿宋" w:eastAsia="仿宋_GB2312" w:cs="仿宋"/>
                <w:color w:val="000000"/>
                <w:kern w:val="0"/>
                <w:sz w:val="24"/>
                <w:lang w:bidi="ar"/>
              </w:rPr>
            </w:pPr>
          </w:p>
        </w:tc>
        <w:tc>
          <w:tcPr>
            <w:tcW w:w="1347" w:type="dxa"/>
          </w:tcPr>
          <w:p>
            <w:pPr>
              <w:widowControl/>
              <w:outlineLvl w:val="2"/>
              <w:rPr>
                <w:rFonts w:ascii="仿宋_GB2312" w:hAnsi="仿宋" w:eastAsia="仿宋_GB2312" w:cs="仿宋"/>
                <w:color w:val="000000"/>
                <w:kern w:val="0"/>
                <w:sz w:val="24"/>
                <w:lang w:bidi="ar"/>
              </w:rPr>
            </w:pPr>
          </w:p>
        </w:tc>
        <w:tc>
          <w:tcPr>
            <w:tcW w:w="1553"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widowControl/>
              <w:outlineLvl w:val="2"/>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szCs w:val="24"/>
                <w:lang w:bidi="ar"/>
              </w:rPr>
              <w:t>...</w:t>
            </w:r>
          </w:p>
        </w:tc>
        <w:tc>
          <w:tcPr>
            <w:tcW w:w="1360" w:type="dxa"/>
          </w:tcPr>
          <w:p>
            <w:pPr>
              <w:widowControl/>
              <w:outlineLvl w:val="2"/>
              <w:rPr>
                <w:rFonts w:ascii="仿宋_GB2312" w:hAnsi="仿宋" w:eastAsia="仿宋_GB2312" w:cs="仿宋"/>
                <w:color w:val="000000"/>
                <w:kern w:val="0"/>
                <w:sz w:val="24"/>
                <w:lang w:bidi="ar"/>
              </w:rPr>
            </w:pPr>
          </w:p>
        </w:tc>
        <w:tc>
          <w:tcPr>
            <w:tcW w:w="1347" w:type="dxa"/>
          </w:tcPr>
          <w:p>
            <w:pPr>
              <w:widowControl/>
              <w:outlineLvl w:val="2"/>
              <w:rPr>
                <w:rFonts w:ascii="仿宋_GB2312" w:hAnsi="仿宋" w:eastAsia="仿宋_GB2312" w:cs="仿宋"/>
                <w:color w:val="000000"/>
                <w:kern w:val="0"/>
                <w:sz w:val="24"/>
                <w:lang w:bidi="ar"/>
              </w:rPr>
            </w:pPr>
          </w:p>
        </w:tc>
        <w:tc>
          <w:tcPr>
            <w:tcW w:w="1553"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c>
          <w:tcPr>
            <w:tcW w:w="1218" w:type="dxa"/>
          </w:tcPr>
          <w:p>
            <w:pPr>
              <w:widowControl/>
              <w:outlineLvl w:val="2"/>
              <w:rPr>
                <w:rFonts w:ascii="仿宋_GB2312" w:hAnsi="仿宋" w:eastAsia="仿宋_GB2312" w:cs="仿宋"/>
                <w:color w:val="000000"/>
                <w:kern w:val="0"/>
                <w:sz w:val="24"/>
                <w:lang w:bidi="ar"/>
              </w:rPr>
            </w:pPr>
          </w:p>
        </w:tc>
      </w:tr>
    </w:tbl>
    <w:p>
      <w:pPr>
        <w:widowControl/>
        <w:outlineLvl w:val="2"/>
        <w:rPr>
          <w:rFonts w:ascii="仿宋" w:hAnsi="仿宋" w:eastAsia="仿宋" w:cs="仿宋"/>
          <w:color w:val="000000"/>
          <w:kern w:val="0"/>
          <w:sz w:val="24"/>
          <w:lang w:bidi="ar"/>
        </w:rPr>
        <w:sectPr>
          <w:pgSz w:w="11906" w:h="16838"/>
          <w:pgMar w:top="1440" w:right="1800" w:bottom="1440" w:left="1800" w:header="851" w:footer="992" w:gutter="0"/>
          <w:cols w:space="425" w:num="1"/>
          <w:docGrid w:type="lines" w:linePitch="312" w:charSpace="0"/>
        </w:sectPr>
      </w:pPr>
    </w:p>
    <w:p>
      <w:pPr>
        <w:autoSpaceDE w:val="0"/>
        <w:autoSpaceDN w:val="0"/>
        <w:adjustRightInd w:val="0"/>
        <w:snapToGrid w:val="0"/>
        <w:rPr>
          <w:rFonts w:hint="eastAsia" w:ascii="黑体" w:hAnsi="黑体" w:eastAsia="黑体" w:cs="黑体"/>
          <w:color w:val="000000"/>
          <w:kern w:val="0"/>
          <w:sz w:val="32"/>
          <w:szCs w:val="24"/>
          <w:lang w:val="zh-CN"/>
        </w:rPr>
      </w:pPr>
      <w:r>
        <w:rPr>
          <w:rFonts w:hint="eastAsia" w:ascii="黑体" w:hAnsi="黑体" w:eastAsia="黑体" w:cs="黑体"/>
          <w:color w:val="000000"/>
          <w:kern w:val="0"/>
          <w:sz w:val="32"/>
          <w:szCs w:val="24"/>
          <w:lang w:val="zh-CN"/>
        </w:rPr>
        <w:t xml:space="preserve">附件2 </w:t>
      </w:r>
    </w:p>
    <w:p>
      <w:pPr>
        <w:autoSpaceDE w:val="0"/>
        <w:autoSpaceDN w:val="0"/>
        <w:adjustRightInd w:val="0"/>
        <w:snapToGrid w:val="0"/>
        <w:jc w:val="center"/>
        <w:rPr>
          <w:rFonts w:hint="eastAsia" w:ascii="方正小标宋简体" w:hAnsi="方正小标宋简体" w:eastAsia="方正小标宋简体" w:cs="方正小标宋简体"/>
          <w:color w:val="000000"/>
          <w:kern w:val="0"/>
          <w:sz w:val="36"/>
          <w:szCs w:val="36"/>
          <w:lang w:val="zh-CN"/>
        </w:rPr>
      </w:pPr>
      <w:bookmarkStart w:id="8" w:name="_GoBack"/>
      <w:r>
        <w:rPr>
          <w:rFonts w:hint="eastAsia" w:ascii="方正小标宋简体" w:hAnsi="方正小标宋简体" w:eastAsia="方正小标宋简体" w:cs="方正小标宋简体"/>
          <w:color w:val="000000"/>
          <w:kern w:val="0"/>
          <w:sz w:val="36"/>
          <w:szCs w:val="36"/>
          <w:lang w:val="zh-CN"/>
        </w:rPr>
        <w:t>通信基站节能诊断的主要依据</w:t>
      </w:r>
    </w:p>
    <w:bookmarkEnd w:id="8"/>
    <w:p>
      <w:pPr>
        <w:autoSpaceDE w:val="0"/>
        <w:autoSpaceDN w:val="0"/>
        <w:adjustRightInd w:val="0"/>
        <w:snapToGrid w:val="0"/>
        <w:jc w:val="center"/>
        <w:rPr>
          <w:rFonts w:hint="eastAsia" w:ascii="黑体" w:hAnsi="黑体" w:eastAsia="黑体" w:cs="黑体"/>
          <w:color w:val="000000"/>
          <w:kern w:val="0"/>
          <w:sz w:val="36"/>
          <w:szCs w:val="36"/>
          <w:lang w:val="zh-CN"/>
        </w:rPr>
      </w:pPr>
    </w:p>
    <w:p>
      <w:pPr>
        <w:autoSpaceDE w:val="0"/>
        <w:autoSpaceDN w:val="0"/>
        <w:adjustRightInd w:val="0"/>
        <w:snapToGrid w:val="0"/>
        <w:jc w:val="center"/>
        <w:rPr>
          <w:rFonts w:ascii="黑体" w:hAnsi="黑体" w:eastAsia="Times New Roman" w:cs="黑体"/>
          <w:color w:val="000000"/>
          <w:kern w:val="0"/>
          <w:sz w:val="32"/>
          <w:szCs w:val="24"/>
          <w:lang w:val="zh-CN"/>
        </w:rPr>
      </w:pPr>
    </w:p>
    <w:p>
      <w:pPr>
        <w:autoSpaceDE w:val="0"/>
        <w:autoSpaceDN w:val="0"/>
        <w:adjustRightInd w:val="0"/>
        <w:snapToGrid w:val="0"/>
        <w:spacing w:line="360" w:lineRule="auto"/>
        <w:jc w:val="left"/>
        <w:rPr>
          <w:rFonts w:hint="eastAsia" w:ascii="黑体" w:hAnsi="黑体" w:eastAsia="黑体" w:cs="黑体"/>
          <w:color w:val="000000"/>
          <w:kern w:val="0"/>
          <w:sz w:val="31"/>
          <w:szCs w:val="24"/>
          <w:lang w:val="zh-CN"/>
        </w:rPr>
      </w:pPr>
      <w:r>
        <w:rPr>
          <w:rFonts w:hint="eastAsia" w:ascii="黑体" w:hAnsi="黑体" w:eastAsia="黑体" w:cs="黑体"/>
          <w:color w:val="000000"/>
          <w:kern w:val="0"/>
          <w:sz w:val="31"/>
          <w:szCs w:val="24"/>
          <w:lang w:val="zh-CN"/>
        </w:rPr>
        <w:t>一、国家层面法律法规和政策文件</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中华人民共和国节约能源法</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重点用能单位节能管理办法（国家发改委令第15号）</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工业和信息化部《工业节能管理办法》</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关于组织开展2022年工业节能诊断服务的通知（工信部节函〔2022〕136号）</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工业和信息化部</w:t>
      </w:r>
      <w:r>
        <w:rPr>
          <w:rFonts w:hint="eastAsia" w:ascii="仿宋_GB2312" w:hAnsi="仿宋" w:eastAsia="仿宋_GB2312"/>
          <w:sz w:val="32"/>
          <w:szCs w:val="32"/>
        </w:rPr>
        <w:t>《国家通信业节能技术产品推荐目录》</w:t>
      </w:r>
    </w:p>
    <w:p>
      <w:pPr>
        <w:autoSpaceDE w:val="0"/>
        <w:autoSpaceDN w:val="0"/>
        <w:adjustRightInd w:val="0"/>
        <w:snapToGrid w:val="0"/>
        <w:spacing w:line="360" w:lineRule="auto"/>
        <w:jc w:val="left"/>
        <w:rPr>
          <w:rFonts w:ascii="Times New Roman" w:hAnsi="Times New Roman" w:eastAsia="仿宋" w:cs="Times New Roman"/>
          <w:color w:val="000000"/>
          <w:kern w:val="0"/>
          <w:sz w:val="31"/>
          <w:szCs w:val="24"/>
          <w:lang w:val="zh-CN"/>
        </w:rPr>
      </w:pPr>
      <w:r>
        <w:rPr>
          <w:rFonts w:hint="eastAsia" w:ascii="仿宋_GB2312" w:hAnsi="Times New Roman" w:eastAsia="仿宋_GB2312" w:cs="Times New Roman"/>
          <w:color w:val="000000"/>
          <w:kern w:val="0"/>
          <w:sz w:val="32"/>
          <w:szCs w:val="32"/>
          <w:lang w:val="zh-CN"/>
        </w:rPr>
        <w:t>发展改革委《国家重点节能技术推广目录》</w:t>
      </w:r>
    </w:p>
    <w:p>
      <w:pPr>
        <w:autoSpaceDE w:val="0"/>
        <w:autoSpaceDN w:val="0"/>
        <w:adjustRightInd w:val="0"/>
        <w:snapToGrid w:val="0"/>
        <w:spacing w:line="360" w:lineRule="auto"/>
        <w:jc w:val="left"/>
        <w:rPr>
          <w:rFonts w:hint="eastAsia" w:ascii="黑体" w:hAnsi="黑体" w:eastAsia="黑体" w:cs="黑体"/>
          <w:color w:val="000000"/>
          <w:kern w:val="0"/>
          <w:sz w:val="31"/>
          <w:szCs w:val="24"/>
          <w:lang w:val="zh-CN"/>
        </w:rPr>
      </w:pPr>
      <w:r>
        <w:rPr>
          <w:rFonts w:hint="eastAsia" w:ascii="黑体" w:hAnsi="黑体" w:eastAsia="黑体" w:cs="黑体"/>
          <w:color w:val="000000"/>
          <w:kern w:val="0"/>
          <w:sz w:val="31"/>
          <w:szCs w:val="24"/>
          <w:lang w:val="zh-CN"/>
        </w:rPr>
        <w:t>二、国家标准及技术规范</w:t>
      </w:r>
    </w:p>
    <w:p>
      <w:pPr>
        <w:autoSpaceDE w:val="0"/>
        <w:autoSpaceDN w:val="0"/>
        <w:adjustRightInd w:val="0"/>
        <w:snapToGrid w:val="0"/>
        <w:spacing w:line="360" w:lineRule="auto"/>
        <w:jc w:val="left"/>
        <w:rPr>
          <w:rFonts w:ascii="仿宋_GB2312" w:hAnsi="仿宋" w:eastAsia="仿宋_GB2312"/>
          <w:sz w:val="32"/>
          <w:szCs w:val="32"/>
        </w:rPr>
      </w:pPr>
      <w:r>
        <w:rPr>
          <w:rFonts w:hint="eastAsia" w:ascii="仿宋_GB2312" w:hAnsi="Times New Roman" w:eastAsia="仿宋_GB2312" w:cs="Times New Roman"/>
          <w:sz w:val="32"/>
          <w:szCs w:val="32"/>
        </w:rPr>
        <w:t>GB/T 1028</w:t>
      </w:r>
      <w:r>
        <w:rPr>
          <w:rFonts w:hint="eastAsia" w:ascii="仿宋_GB2312" w:hAnsi="仿宋" w:eastAsia="仿宋_GB2312"/>
          <w:sz w:val="32"/>
          <w:szCs w:val="32"/>
        </w:rPr>
        <w:t xml:space="preserve"> 工业余能资源评价方法</w:t>
      </w:r>
    </w:p>
    <w:p>
      <w:pPr>
        <w:autoSpaceDE w:val="0"/>
        <w:autoSpaceDN w:val="0"/>
        <w:adjustRightInd w:val="0"/>
        <w:snapToGrid w:val="0"/>
        <w:spacing w:line="360" w:lineRule="auto"/>
        <w:jc w:val="left"/>
        <w:rPr>
          <w:rFonts w:ascii="仿宋_GB2312" w:hAnsi="仿宋" w:eastAsia="仿宋_GB2312"/>
          <w:sz w:val="32"/>
          <w:szCs w:val="32"/>
        </w:rPr>
      </w:pPr>
      <w:r>
        <w:rPr>
          <w:rFonts w:hint="eastAsia" w:ascii="仿宋_GB2312" w:hAnsi="Times New Roman" w:eastAsia="仿宋_GB2312" w:cs="Times New Roman"/>
          <w:sz w:val="32"/>
          <w:szCs w:val="32"/>
        </w:rPr>
        <w:t>GB/T 2589</w:t>
      </w:r>
      <w:r>
        <w:rPr>
          <w:rFonts w:hint="eastAsia" w:ascii="仿宋_GB2312" w:hAnsi="仿宋" w:eastAsia="仿宋_GB2312"/>
          <w:sz w:val="32"/>
          <w:szCs w:val="32"/>
        </w:rPr>
        <w:t xml:space="preserve"> 综合能耗计算通则</w:t>
      </w:r>
    </w:p>
    <w:p>
      <w:pPr>
        <w:autoSpaceDE w:val="0"/>
        <w:autoSpaceDN w:val="0"/>
        <w:adjustRightInd w:val="0"/>
        <w:snapToGrid w:val="0"/>
        <w:spacing w:line="360" w:lineRule="auto"/>
        <w:jc w:val="left"/>
        <w:rPr>
          <w:rFonts w:ascii="仿宋_GB2312" w:hAnsi="仿宋" w:eastAsia="仿宋_GB2312"/>
          <w:sz w:val="32"/>
          <w:szCs w:val="32"/>
        </w:rPr>
      </w:pPr>
      <w:r>
        <w:rPr>
          <w:rFonts w:hint="eastAsia" w:ascii="仿宋_GB2312" w:hAnsi="Times New Roman" w:eastAsia="仿宋_GB2312" w:cs="Times New Roman"/>
          <w:sz w:val="32"/>
          <w:szCs w:val="32"/>
        </w:rPr>
        <w:t xml:space="preserve">GB/T 15587 </w:t>
      </w:r>
      <w:r>
        <w:rPr>
          <w:rFonts w:hint="eastAsia" w:ascii="仿宋_GB2312" w:hAnsi="仿宋" w:eastAsia="仿宋_GB2312"/>
          <w:sz w:val="32"/>
          <w:szCs w:val="32"/>
        </w:rPr>
        <w:t>工业企业能源管理导则</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GB 17167 用能单位能源计量器具配备和管理通则</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GB 21455-2019 房间空气调节器能效限定值及能效等级</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GB/T 23331 能源管理体系要求</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GB/T 28750 节能量测量和验证技术通则</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GB/T 29239 移动通信设备节能参数和测试方法 基站</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G</w:t>
      </w:r>
      <w:r>
        <w:rPr>
          <w:rFonts w:ascii="仿宋_GB2312" w:hAnsi="Times New Roman" w:eastAsia="仿宋_GB2312" w:cs="Times New Roman"/>
          <w:color w:val="000000"/>
          <w:kern w:val="0"/>
          <w:sz w:val="32"/>
          <w:szCs w:val="32"/>
          <w:lang w:val="zh-CN"/>
        </w:rPr>
        <w:t>B 50176 民用建筑热工设计规范</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YD/T 3032 通信局站动力和环境能效要求和评测方法</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lang w:val="zh-CN"/>
        </w:rPr>
      </w:pPr>
      <w:r>
        <w:rPr>
          <w:rFonts w:hint="eastAsia" w:ascii="仿宋_GB2312" w:hAnsi="Times New Roman" w:eastAsia="仿宋_GB2312" w:cs="Times New Roman"/>
          <w:color w:val="000000"/>
          <w:kern w:val="0"/>
          <w:sz w:val="32"/>
          <w:szCs w:val="32"/>
          <w:lang w:val="zh-CN"/>
        </w:rPr>
        <w:t>YD/T 3264 基于仿真的移动通信基站机房节能量评估方法</w:t>
      </w:r>
    </w:p>
    <w:p>
      <w:pPr>
        <w:autoSpaceDE w:val="0"/>
        <w:autoSpaceDN w:val="0"/>
        <w:adjustRightInd w:val="0"/>
        <w:snapToGrid w:val="0"/>
        <w:spacing w:line="360" w:lineRule="auto"/>
        <w:jc w:val="left"/>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zh-CN"/>
        </w:rPr>
        <w:t>YD/T 3548 通信运营企业能耗计量与管理系统技术要求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E2EBA"/>
    <w:multiLevelType w:val="singleLevel"/>
    <w:tmpl w:val="B89E2EBA"/>
    <w:lvl w:ilvl="0" w:tentative="0">
      <w:start w:val="3"/>
      <w:numFmt w:val="chineseCountingThousand"/>
      <w:lvlText w:val="(%1)"/>
      <w:lvlJc w:val="left"/>
      <w:pPr>
        <w:ind w:left="420" w:hanging="420"/>
      </w:pPr>
      <w:rPr>
        <w:rFonts w:hint="eastAsia" w:ascii="仿宋_GB2312" w:eastAsia="仿宋_GB2312"/>
      </w:rPr>
    </w:lvl>
  </w:abstractNum>
  <w:abstractNum w:abstractNumId="1">
    <w:nsid w:val="0B805230"/>
    <w:multiLevelType w:val="multilevel"/>
    <w:tmpl w:val="0B8052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C50F90"/>
    <w:multiLevelType w:val="multilevel"/>
    <w:tmpl w:val="44C50F90"/>
    <w:lvl w:ilvl="0" w:tentative="0">
      <w:start w:val="1"/>
      <w:numFmt w:val="lowerLetter"/>
      <w:pStyle w:val="17"/>
      <w:lvlText w:val="%1)"/>
      <w:lvlJc w:val="left"/>
      <w:pPr>
        <w:tabs>
          <w:tab w:val="left" w:pos="852"/>
        </w:tabs>
        <w:ind w:left="852"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9"/>
      <w:suff w:val="nothing"/>
      <w:lvlText w:val="%1%2　"/>
      <w:lvlJc w:val="left"/>
      <w:pPr>
        <w:ind w:left="0" w:firstLine="0"/>
      </w:pPr>
      <w:rPr>
        <w:rFonts w:hint="eastAsia" w:ascii="黑体" w:eastAsia="黑体"/>
        <w:b w:val="0"/>
        <w:i w:val="0"/>
        <w:sz w:val="21"/>
      </w:rPr>
    </w:lvl>
    <w:lvl w:ilvl="2" w:tentative="0">
      <w:start w:val="1"/>
      <w:numFmt w:val="decimal"/>
      <w:pStyle w:val="1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89"/>
    <w:rsid w:val="000006C0"/>
    <w:rsid w:val="00010745"/>
    <w:rsid w:val="00021573"/>
    <w:rsid w:val="00027BB7"/>
    <w:rsid w:val="00037481"/>
    <w:rsid w:val="00037A53"/>
    <w:rsid w:val="0004719E"/>
    <w:rsid w:val="00074AEE"/>
    <w:rsid w:val="00081469"/>
    <w:rsid w:val="00092899"/>
    <w:rsid w:val="000A2D5E"/>
    <w:rsid w:val="000B0906"/>
    <w:rsid w:val="000E02EA"/>
    <w:rsid w:val="000F0161"/>
    <w:rsid w:val="000F5D4F"/>
    <w:rsid w:val="001052D8"/>
    <w:rsid w:val="00105627"/>
    <w:rsid w:val="00111890"/>
    <w:rsid w:val="001347B6"/>
    <w:rsid w:val="00146198"/>
    <w:rsid w:val="0014783F"/>
    <w:rsid w:val="001648D4"/>
    <w:rsid w:val="00166185"/>
    <w:rsid w:val="001805B3"/>
    <w:rsid w:val="00184E21"/>
    <w:rsid w:val="001A11C1"/>
    <w:rsid w:val="001B0AD9"/>
    <w:rsid w:val="001C32A3"/>
    <w:rsid w:val="001E1E65"/>
    <w:rsid w:val="001E319F"/>
    <w:rsid w:val="001F3E88"/>
    <w:rsid w:val="002032AE"/>
    <w:rsid w:val="002055DB"/>
    <w:rsid w:val="00227AD7"/>
    <w:rsid w:val="0023321A"/>
    <w:rsid w:val="00241364"/>
    <w:rsid w:val="00263651"/>
    <w:rsid w:val="00282717"/>
    <w:rsid w:val="00286ECB"/>
    <w:rsid w:val="00292682"/>
    <w:rsid w:val="00295C93"/>
    <w:rsid w:val="0029679B"/>
    <w:rsid w:val="002A6230"/>
    <w:rsid w:val="002C3883"/>
    <w:rsid w:val="002D06B5"/>
    <w:rsid w:val="002D0C9D"/>
    <w:rsid w:val="002D4513"/>
    <w:rsid w:val="002D6D01"/>
    <w:rsid w:val="002E0022"/>
    <w:rsid w:val="002E24E1"/>
    <w:rsid w:val="002F13CF"/>
    <w:rsid w:val="002F7193"/>
    <w:rsid w:val="00322038"/>
    <w:rsid w:val="00324DD5"/>
    <w:rsid w:val="003255F6"/>
    <w:rsid w:val="00334000"/>
    <w:rsid w:val="00336459"/>
    <w:rsid w:val="003374F6"/>
    <w:rsid w:val="00344DF5"/>
    <w:rsid w:val="003452C8"/>
    <w:rsid w:val="00361258"/>
    <w:rsid w:val="00381AE2"/>
    <w:rsid w:val="00382F74"/>
    <w:rsid w:val="00385C9B"/>
    <w:rsid w:val="003A09FB"/>
    <w:rsid w:val="003A1390"/>
    <w:rsid w:val="003B1F18"/>
    <w:rsid w:val="003C4465"/>
    <w:rsid w:val="003C595F"/>
    <w:rsid w:val="003E41A3"/>
    <w:rsid w:val="003F597A"/>
    <w:rsid w:val="0040290A"/>
    <w:rsid w:val="00460E0B"/>
    <w:rsid w:val="0046284A"/>
    <w:rsid w:val="00467572"/>
    <w:rsid w:val="00472A93"/>
    <w:rsid w:val="00477216"/>
    <w:rsid w:val="004852C8"/>
    <w:rsid w:val="00490C4E"/>
    <w:rsid w:val="004A696B"/>
    <w:rsid w:val="004D42C2"/>
    <w:rsid w:val="004E4FC3"/>
    <w:rsid w:val="004F6DF1"/>
    <w:rsid w:val="00500F3D"/>
    <w:rsid w:val="00505339"/>
    <w:rsid w:val="00550786"/>
    <w:rsid w:val="00550B57"/>
    <w:rsid w:val="00552895"/>
    <w:rsid w:val="005615D8"/>
    <w:rsid w:val="005633E2"/>
    <w:rsid w:val="005B0A95"/>
    <w:rsid w:val="005C0430"/>
    <w:rsid w:val="005C283E"/>
    <w:rsid w:val="005C7714"/>
    <w:rsid w:val="005D2DC9"/>
    <w:rsid w:val="00612DA1"/>
    <w:rsid w:val="00632C2C"/>
    <w:rsid w:val="00634472"/>
    <w:rsid w:val="00643F8B"/>
    <w:rsid w:val="006454EE"/>
    <w:rsid w:val="00645B09"/>
    <w:rsid w:val="006510C4"/>
    <w:rsid w:val="0065771A"/>
    <w:rsid w:val="00676C7D"/>
    <w:rsid w:val="00683104"/>
    <w:rsid w:val="006941AE"/>
    <w:rsid w:val="006B2A1D"/>
    <w:rsid w:val="006B7E6E"/>
    <w:rsid w:val="006C763B"/>
    <w:rsid w:val="006C79DC"/>
    <w:rsid w:val="006D036C"/>
    <w:rsid w:val="006E602D"/>
    <w:rsid w:val="006E6532"/>
    <w:rsid w:val="006F3B5A"/>
    <w:rsid w:val="00706E9C"/>
    <w:rsid w:val="00715750"/>
    <w:rsid w:val="007324E2"/>
    <w:rsid w:val="00736DED"/>
    <w:rsid w:val="007656FA"/>
    <w:rsid w:val="00782F3C"/>
    <w:rsid w:val="00785812"/>
    <w:rsid w:val="0079072A"/>
    <w:rsid w:val="00793807"/>
    <w:rsid w:val="00793E62"/>
    <w:rsid w:val="007B0DF3"/>
    <w:rsid w:val="007B4A38"/>
    <w:rsid w:val="007C247D"/>
    <w:rsid w:val="007C795B"/>
    <w:rsid w:val="007D47D9"/>
    <w:rsid w:val="007F29BF"/>
    <w:rsid w:val="007F3D59"/>
    <w:rsid w:val="00834603"/>
    <w:rsid w:val="00855E97"/>
    <w:rsid w:val="00860C73"/>
    <w:rsid w:val="0086400C"/>
    <w:rsid w:val="00886FB0"/>
    <w:rsid w:val="008A01D1"/>
    <w:rsid w:val="008A2D89"/>
    <w:rsid w:val="008B1BAE"/>
    <w:rsid w:val="008B4D1C"/>
    <w:rsid w:val="008C4371"/>
    <w:rsid w:val="008C5CB3"/>
    <w:rsid w:val="008D1522"/>
    <w:rsid w:val="008D59C3"/>
    <w:rsid w:val="008D7A27"/>
    <w:rsid w:val="009203FB"/>
    <w:rsid w:val="0093292A"/>
    <w:rsid w:val="009457B2"/>
    <w:rsid w:val="00954D82"/>
    <w:rsid w:val="009640CA"/>
    <w:rsid w:val="00964826"/>
    <w:rsid w:val="00971802"/>
    <w:rsid w:val="00973C0A"/>
    <w:rsid w:val="00983857"/>
    <w:rsid w:val="009900A6"/>
    <w:rsid w:val="009C3FCB"/>
    <w:rsid w:val="009D4D40"/>
    <w:rsid w:val="00A06FF7"/>
    <w:rsid w:val="00A1502C"/>
    <w:rsid w:val="00A15873"/>
    <w:rsid w:val="00A24278"/>
    <w:rsid w:val="00A3688A"/>
    <w:rsid w:val="00A51125"/>
    <w:rsid w:val="00A6557C"/>
    <w:rsid w:val="00A94FF7"/>
    <w:rsid w:val="00AB5AEE"/>
    <w:rsid w:val="00AC58EC"/>
    <w:rsid w:val="00AE1DF8"/>
    <w:rsid w:val="00B12936"/>
    <w:rsid w:val="00B14755"/>
    <w:rsid w:val="00B32518"/>
    <w:rsid w:val="00B4156E"/>
    <w:rsid w:val="00B65235"/>
    <w:rsid w:val="00BA1AF6"/>
    <w:rsid w:val="00BA7F6B"/>
    <w:rsid w:val="00BB1C6E"/>
    <w:rsid w:val="00BC23D8"/>
    <w:rsid w:val="00BE274B"/>
    <w:rsid w:val="00BE65D9"/>
    <w:rsid w:val="00BF1757"/>
    <w:rsid w:val="00C07A98"/>
    <w:rsid w:val="00C13A3B"/>
    <w:rsid w:val="00C457CA"/>
    <w:rsid w:val="00C93392"/>
    <w:rsid w:val="00CA19FE"/>
    <w:rsid w:val="00CC0D7E"/>
    <w:rsid w:val="00CD1849"/>
    <w:rsid w:val="00CD261B"/>
    <w:rsid w:val="00CE0EDB"/>
    <w:rsid w:val="00CE7A08"/>
    <w:rsid w:val="00D1041F"/>
    <w:rsid w:val="00D2210B"/>
    <w:rsid w:val="00D34826"/>
    <w:rsid w:val="00D411C4"/>
    <w:rsid w:val="00D50E9F"/>
    <w:rsid w:val="00D571A1"/>
    <w:rsid w:val="00D902B8"/>
    <w:rsid w:val="00DA266A"/>
    <w:rsid w:val="00DB06FF"/>
    <w:rsid w:val="00DB3427"/>
    <w:rsid w:val="00DB7CC1"/>
    <w:rsid w:val="00DE0D46"/>
    <w:rsid w:val="00DE1CB7"/>
    <w:rsid w:val="00DF6083"/>
    <w:rsid w:val="00DF74D6"/>
    <w:rsid w:val="00E0317A"/>
    <w:rsid w:val="00E12286"/>
    <w:rsid w:val="00E12341"/>
    <w:rsid w:val="00E25268"/>
    <w:rsid w:val="00E550FF"/>
    <w:rsid w:val="00E82522"/>
    <w:rsid w:val="00E90928"/>
    <w:rsid w:val="00E937B8"/>
    <w:rsid w:val="00E950B2"/>
    <w:rsid w:val="00EA6AE1"/>
    <w:rsid w:val="00ED3C9B"/>
    <w:rsid w:val="00EE2EE3"/>
    <w:rsid w:val="00EE4F90"/>
    <w:rsid w:val="00EF6293"/>
    <w:rsid w:val="00F0791A"/>
    <w:rsid w:val="00F120A7"/>
    <w:rsid w:val="00F14592"/>
    <w:rsid w:val="00F32640"/>
    <w:rsid w:val="00F517BC"/>
    <w:rsid w:val="00F666B1"/>
    <w:rsid w:val="00F83E08"/>
    <w:rsid w:val="00FA39D0"/>
    <w:rsid w:val="00FE1345"/>
    <w:rsid w:val="00FF5F14"/>
    <w:rsid w:val="381D6493"/>
    <w:rsid w:val="6F764645"/>
    <w:rsid w:val="7B34E004"/>
    <w:rsid w:val="DDEED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style>
  <w:style w:type="character" w:customStyle="1" w:styleId="14">
    <w:name w:val="批注主题 字符"/>
    <w:basedOn w:val="13"/>
    <w:link w:val="5"/>
    <w:semiHidden/>
    <w:qFormat/>
    <w:uiPriority w:val="99"/>
    <w:rPr>
      <w:b/>
      <w:bCs/>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styleId="16">
    <w:name w:val="Placeholder Text"/>
    <w:basedOn w:val="8"/>
    <w:semiHidden/>
    <w:qFormat/>
    <w:uiPriority w:val="99"/>
    <w:rPr>
      <w:color w:val="808080"/>
    </w:rPr>
  </w:style>
  <w:style w:type="paragraph" w:customStyle="1" w:styleId="17">
    <w:name w:val="标准文件_字母编号列项（一级）"/>
    <w:qFormat/>
    <w:uiPriority w:val="0"/>
    <w:pPr>
      <w:numPr>
        <w:ilvl w:val="0"/>
        <w:numId w:val="1"/>
      </w:numPr>
      <w:tabs>
        <w:tab w:val="left" w:pos="851"/>
        <w:tab w:val="clear" w:pos="852"/>
      </w:tabs>
      <w:ind w:left="851"/>
      <w:jc w:val="both"/>
    </w:pPr>
    <w:rPr>
      <w:rFonts w:ascii="宋体" w:hAnsi="Times New Roman" w:eastAsia="宋体" w:cs="Times New Roman"/>
      <w:sz w:val="21"/>
      <w:lang w:val="en-US" w:eastAsia="zh-CN" w:bidi="ar-SA"/>
    </w:rPr>
  </w:style>
  <w:style w:type="paragraph" w:customStyle="1" w:styleId="18">
    <w:name w:val="标准文件_一级条标题"/>
    <w:basedOn w:val="19"/>
    <w:next w:val="20"/>
    <w:qFormat/>
    <w:uiPriority w:val="0"/>
    <w:pPr>
      <w:numPr>
        <w:ilvl w:val="2"/>
      </w:numPr>
      <w:spacing w:before="50" w:beforeLines="50" w:after="50" w:afterLines="50"/>
      <w:outlineLvl w:val="1"/>
    </w:pPr>
  </w:style>
  <w:style w:type="paragraph" w:customStyle="1" w:styleId="19">
    <w:name w:val="标准文件_章标题"/>
    <w:next w:val="2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1600</Words>
  <Characters>9123</Characters>
  <Lines>76</Lines>
  <Paragraphs>21</Paragraphs>
  <TotalTime>5</TotalTime>
  <ScaleCrop>false</ScaleCrop>
  <LinksUpToDate>false</LinksUpToDate>
  <CharactersWithSpaces>10702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2022-12-16T16:49:00Z</dcterms:created>
  <dc:creator>齐曙光</dc:creator>
  <cp:lastModifiedBy>kylin</cp:lastModifiedBy>
  <dcterms:modified xsi:type="dcterms:W3CDTF">2022-12-28T10:42:34Z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4D34673D741E4DCC91A5AF03C4D225AA</vt:lpwstr>
  </property>
</Properties>
</file>