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1：</w:t>
      </w:r>
    </w:p>
    <w:p>
      <w:p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拟公告符合《铅蓄电池行业规范条件（2015年本）》的企业名单（第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八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756"/>
        <w:gridCol w:w="1275"/>
        <w:gridCol w:w="5512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浙江古越电源有限公司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</w:t>
            </w: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浙江省</w:t>
            </w:r>
            <w:r>
              <w:rPr>
                <w:rFonts w:hint="eastAsia" w:ascii="宋体" w:cs="宋体"/>
                <w:kern w:val="0"/>
                <w:sz w:val="22"/>
              </w:rPr>
              <w:t>杭州湾上虞经济技术开发区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312369 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n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TBkMjRhMTExMDc2ODRiNGE2YTNjY2E2Y2U3ZjMifQ=="/>
  </w:docVars>
  <w:rsids>
    <w:rsidRoot w:val="7FFF3EE4"/>
    <w:rsid w:val="0B201FBC"/>
    <w:rsid w:val="1461223E"/>
    <w:rsid w:val="1D201E30"/>
    <w:rsid w:val="1FFE814B"/>
    <w:rsid w:val="2307644E"/>
    <w:rsid w:val="477E1417"/>
    <w:rsid w:val="52FD6B73"/>
    <w:rsid w:val="54F77E4E"/>
    <w:rsid w:val="57BF6E22"/>
    <w:rsid w:val="5FFF559C"/>
    <w:rsid w:val="66C76A35"/>
    <w:rsid w:val="77FFB043"/>
    <w:rsid w:val="7DFF53E7"/>
    <w:rsid w:val="7FDEC759"/>
    <w:rsid w:val="7FFF3EE4"/>
    <w:rsid w:val="A3BAF693"/>
    <w:rsid w:val="A5BF9FBE"/>
    <w:rsid w:val="DFEFDF9D"/>
    <w:rsid w:val="F6D712D9"/>
    <w:rsid w:val="F7F3A3AA"/>
    <w:rsid w:val="FF7DC0D7"/>
    <w:rsid w:val="FF7F32A4"/>
    <w:rsid w:val="FFD7E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474</Words>
  <Characters>500</Characters>
  <Lines>0</Lines>
  <Paragraphs>0</Paragraphs>
  <TotalTime>14</TotalTime>
  <ScaleCrop>false</ScaleCrop>
  <LinksUpToDate>false</LinksUpToDate>
  <CharactersWithSpaces>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2022-01-06T19:32:00Z</dcterms:created>
  <dc:creator>kylin</dc:creator>
  <cp:lastModifiedBy>Administrator</cp:lastModifiedBy>
  <cp:lastPrinted>2023-02-02T07:13:44Z</cp:lastPrinted>
  <dcterms:modified xsi:type="dcterms:W3CDTF">2023-02-02T07:16:16Z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41EE116F5CC54EF59E7932D9A896C72A</vt:lpwstr>
  </property>
</Properties>
</file>