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autoSpaceDE w:val="0"/>
        <w:autoSpaceDN w:val="0"/>
        <w:adjustRightInd w:val="0"/>
        <w:spacing w:afterLines="50"/>
        <w:ind w:left="5250" w:leftChars="2500" w:right="1039" w:rightChars="495"/>
        <w:rPr>
          <w:rFonts w:ascii="方正小标宋简体" w:hAnsi="方正小标宋简体" w:eastAsia="方正小标宋简体" w:cs="方正小标宋简体"/>
          <w:bCs/>
          <w:kern w:val="0"/>
          <w:sz w:val="48"/>
          <w:szCs w:val="48"/>
        </w:rPr>
      </w:pPr>
      <w:r>
        <w:drawing>
          <wp:inline distT="0" distB="0" distL="114300" distR="114300">
            <wp:extent cx="1859915" cy="831215"/>
            <wp:effectExtent l="0" t="0" r="6985" b="6985"/>
            <wp:docPr id="5" name="图片 8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1" descr="7ae779013415e90a1541f6088b01d14"/>
                    <pic:cNvPicPr>
                      <a:picLocks noChangeAspect="1"/>
                    </pic:cNvPicPr>
                  </pic:nvPicPr>
                  <pic:blipFill>
                    <a:blip r:embed="rId16" cstate="print"/>
                    <a:srcRect l="64519" t="9979" r="10962" b="63341"/>
                    <a:stretch>
                      <a:fillRect/>
                    </a:stretch>
                  </pic:blipFill>
                  <pic:spPr>
                    <a:xfrm>
                      <a:off x="0" y="0"/>
                      <a:ext cx="1859915" cy="831215"/>
                    </a:xfrm>
                    <a:prstGeom prst="rect">
                      <a:avLst/>
                    </a:prstGeom>
                    <a:noFill/>
                    <a:ln w="9525">
                      <a:noFill/>
                    </a:ln>
                  </pic:spPr>
                </pic:pic>
              </a:graphicData>
            </a:graphic>
          </wp:inline>
        </w:drawing>
      </w:r>
    </w:p>
    <w:p>
      <w:pPr>
        <w:autoSpaceDE w:val="0"/>
        <w:autoSpaceDN w:val="0"/>
        <w:adjustRightInd w:val="0"/>
        <w:snapToGrid w:val="0"/>
        <w:spacing w:beforeLines="10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5" o:spt="136" type="#_x0000_t136" style="height:25.2pt;width:439.5pt;" fillcolor="#000000" filled="t" coordsize="21600,21600">
            <v:path/>
            <v:fill on="t" focussize="0,0"/>
            <v:stroke/>
            <v:imagedata o:title=""/>
            <o:lock v:ext="edit"/>
            <v:textpath on="t" fitshape="t" fitpath="t" trim="t" xscale="f" string="中华人民共和国工业和信息化部" style="font-family:方正小标宋简体;font-size:36pt;v-text-align:center;"/>
            <w10:wrap type="none"/>
            <w10:anchorlock/>
          </v:shape>
        </w:pict>
      </w:r>
    </w:p>
    <w:p>
      <w:pPr>
        <w:autoSpaceDE w:val="0"/>
        <w:autoSpaceDN w:val="0"/>
        <w:adjustRightInd w:val="0"/>
        <w:snapToGrid w:val="0"/>
        <w:spacing w:afterLines="5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6" o:spt="136" type="#_x0000_t136" style="height:25.2pt;width:255.3pt;" fillcolor="#000000" filled="t" coordsize="21600,21600">
            <v:path/>
            <v:fill on="t" focussize="0,0"/>
            <v:stroke/>
            <v:imagedata o:title=""/>
            <o:lock v:ext="edit"/>
            <v:textpath on="t" fitshape="t" fitpath="t" trim="t" xscale="f" string="纺织计量技术规范" style="font-family:方正小标宋简体;font-size:32pt;v-text-align:center;"/>
            <w10:wrap type="none"/>
            <w10:anchorlock/>
          </v:shape>
        </w:pict>
      </w:r>
    </w:p>
    <w:p>
      <w:pPr>
        <w:autoSpaceDE w:val="0"/>
        <w:autoSpaceDN w:val="0"/>
        <w:adjustRightInd w:val="0"/>
        <w:jc w:val="center"/>
        <w:rPr>
          <w:rFonts w:ascii="黑体" w:hAnsi="黑体" w:eastAsia="黑体" w:cs="黑体"/>
          <w:kern w:val="0"/>
          <w:sz w:val="28"/>
          <w:szCs w:val="28"/>
        </w:rPr>
      </w:pPr>
      <w:r>
        <w:rPr>
          <w:rFonts w:hint="eastAsia" w:ascii="黑体" w:hAnsi="黑体" w:eastAsia="黑体" w:cs="BatangChe"/>
          <w:b/>
          <w:bCs/>
          <w:kern w:val="0"/>
          <w:sz w:val="28"/>
          <w:szCs w:val="28"/>
        </w:rPr>
        <w:t xml:space="preserve">                            </w:t>
      </w:r>
      <w:r>
        <w:rPr>
          <w:rFonts w:hint="eastAsia" w:ascii="黑体" w:hAnsi="黑体" w:eastAsia="黑体" w:cs="BatangChe"/>
          <w:kern w:val="0"/>
          <w:sz w:val="28"/>
          <w:szCs w:val="28"/>
        </w:rPr>
        <w:t>JJF</w:t>
      </w:r>
      <w:r>
        <w:rPr>
          <w:rFonts w:ascii="黑体" w:hAnsi="黑体" w:eastAsia="黑体" w:cs="黑体"/>
          <w:kern w:val="0"/>
          <w:sz w:val="28"/>
          <w:szCs w:val="28"/>
        </w:rPr>
        <w:t>(</w:t>
      </w:r>
      <w:r>
        <w:rPr>
          <w:rFonts w:hint="eastAsia" w:ascii="黑体" w:hAnsi="黑体" w:eastAsia="黑体" w:cs="黑体"/>
          <w:kern w:val="0"/>
          <w:sz w:val="28"/>
          <w:szCs w:val="28"/>
        </w:rPr>
        <w:t>纺织</w:t>
      </w:r>
      <w:r>
        <w:rPr>
          <w:rFonts w:ascii="黑体" w:hAnsi="黑体" w:eastAsia="黑体" w:cs="黑体"/>
          <w:kern w:val="0"/>
          <w:sz w:val="28"/>
          <w:szCs w:val="28"/>
        </w:rPr>
        <w:t>)</w:t>
      </w:r>
      <w:r>
        <w:rPr>
          <w:rFonts w:hint="eastAsia" w:ascii="黑体" w:hAnsi="黑体" w:eastAsia="黑体" w:cs="黑体"/>
          <w:kern w:val="0"/>
          <w:sz w:val="28"/>
          <w:szCs w:val="28"/>
          <w:lang w:val="en-US" w:eastAsia="zh-CN"/>
        </w:rPr>
        <w:t>106</w:t>
      </w:r>
      <w:r>
        <w:rPr>
          <w:rFonts w:ascii="黑体" w:hAnsi="黑体" w:eastAsia="黑体" w:cs="黑体"/>
          <w:kern w:val="0"/>
          <w:sz w:val="28"/>
          <w:szCs w:val="28"/>
        </w:rPr>
        <w:t>─</w:t>
      </w:r>
      <w:r>
        <w:rPr>
          <w:rFonts w:hint="eastAsia" w:ascii="黑体" w:hAnsi="黑体" w:eastAsia="黑体" w:cs="黑体"/>
          <w:kern w:val="0"/>
          <w:sz w:val="28"/>
          <w:szCs w:val="28"/>
        </w:rPr>
        <w:t>2022</w:t>
      </w:r>
    </w:p>
    <w:p>
      <w:pPr>
        <w:pStyle w:val="6"/>
        <w:spacing w:line="800" w:lineRule="exact"/>
        <w:ind w:left="5250"/>
        <w:rPr>
          <w:rFonts w:ascii="Arial" w:hAnsi="Arial" w:cs="Arial"/>
          <w:color w:val="0070C0"/>
          <w:sz w:val="30"/>
        </w:rPr>
      </w:pPr>
      <w:r>
        <w:rPr>
          <w:rFonts w:ascii="Arial" w:hAnsi="Arial" w:cs="Arial"/>
          <w:color w:val="0070C0"/>
        </w:rPr>
        <w:pict>
          <v:line id="直线 57" o:spid="_x0000_s1026" o:spt="20" style="position:absolute;left:0pt;margin-left:-0.75pt;margin-top:3.3pt;height:0pt;width:441pt;z-index:251661312;mso-width-relative:page;mso-height-relative:page;" coordsize="21600,21600" o:gfxdata="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VDPZ3RAAAABgEAAA8AAAAAAAAA&#10;AQAgAAAAIgAAAGRycy9kb3ducmV2LnhtbFBLAQIUABQAAAAIAIdO4kDAi/OX3wEAANEDAAAOAAAA&#10;AAAAAAEAIAAAACABAABkcnMvZTJvRG9jLnhtbFBLBQYAAAAABgAGAFkBAABxBQAAAAA=&#10;">
            <v:path arrowok="t"/>
            <v:fill focussize="0,0"/>
            <v:stroke weight="1.5pt"/>
            <v:imagedata o:title=""/>
            <o:lock v:ext="edit"/>
          </v:line>
        </w:pict>
      </w:r>
    </w:p>
    <w:p>
      <w:pPr>
        <w:jc w:val="center"/>
        <w:rPr>
          <w:rFonts w:ascii="黑体" w:hAnsi="Arial" w:eastAsia="黑体" w:cs="Arial"/>
          <w:bCs/>
          <w:sz w:val="52"/>
          <w:szCs w:val="52"/>
        </w:rPr>
      </w:pPr>
      <w:r>
        <w:rPr>
          <w:rFonts w:hint="eastAsia" w:ascii="黑体" w:hAnsi="Arial" w:eastAsia="黑体" w:cs="Arial"/>
          <w:bCs/>
          <w:sz w:val="52"/>
          <w:szCs w:val="52"/>
        </w:rPr>
        <w:t>织物通用磨损性能</w:t>
      </w:r>
      <w:r>
        <w:rPr>
          <w:rFonts w:hint="eastAsia" w:ascii="黑体" w:hAnsi="Arial" w:eastAsia="黑体" w:cs="Arial"/>
          <w:bCs/>
          <w:sz w:val="52"/>
          <w:szCs w:val="52"/>
          <w:highlight w:val="none"/>
          <w:lang w:val="en-US" w:eastAsia="zh-CN"/>
        </w:rPr>
        <w:t>测试</w:t>
      </w:r>
      <w:r>
        <w:rPr>
          <w:rFonts w:hint="eastAsia" w:ascii="黑体" w:hAnsi="Arial" w:eastAsia="黑体" w:cs="Arial"/>
          <w:bCs/>
          <w:sz w:val="52"/>
          <w:szCs w:val="52"/>
        </w:rPr>
        <w:t>仪校准规范</w:t>
      </w:r>
    </w:p>
    <w:p>
      <w:pPr>
        <w:pBdr>
          <w:bottom w:val="none" w:color="auto" w:sz="0" w:space="1"/>
        </w:pBdr>
        <w:jc w:val="center"/>
        <w:rPr>
          <w:rFonts w:eastAsia="黑体" w:cs="黑体" w:asciiTheme="minorAscii" w:hAnsiTheme="minorAscii"/>
          <w:kern w:val="0"/>
          <w:sz w:val="28"/>
          <w:szCs w:val="28"/>
        </w:rPr>
      </w:pPr>
      <w:r>
        <w:rPr>
          <w:rFonts w:hint="default" w:eastAsia="黑体" w:cs="黑体" w:asciiTheme="minorAscii" w:hAnsiTheme="minorAscii"/>
          <w:kern w:val="0"/>
          <w:sz w:val="28"/>
          <w:szCs w:val="28"/>
        </w:rPr>
        <w:t xml:space="preserve">Calibration </w:t>
      </w:r>
      <w:r>
        <w:rPr>
          <w:rFonts w:hint="eastAsia" w:eastAsia="黑体" w:cs="黑体" w:asciiTheme="minorAscii" w:hAnsiTheme="minorAscii"/>
          <w:kern w:val="0"/>
          <w:sz w:val="28"/>
          <w:szCs w:val="28"/>
          <w:lang w:val="en-US" w:eastAsia="zh-CN"/>
        </w:rPr>
        <w:t>S</w:t>
      </w:r>
      <w:r>
        <w:rPr>
          <w:rFonts w:hint="default" w:eastAsia="黑体" w:cs="黑体" w:asciiTheme="minorAscii" w:hAnsiTheme="minorAscii"/>
          <w:kern w:val="0"/>
          <w:sz w:val="28"/>
          <w:szCs w:val="28"/>
        </w:rPr>
        <w:t xml:space="preserve">pecification for </w:t>
      </w:r>
      <w:r>
        <w:rPr>
          <w:rFonts w:hint="eastAsia" w:eastAsia="黑体" w:cs="黑体" w:asciiTheme="minorAscii" w:hAnsiTheme="minorAscii"/>
          <w:kern w:val="0"/>
          <w:sz w:val="28"/>
          <w:szCs w:val="28"/>
          <w:lang w:eastAsia="zh-CN"/>
        </w:rPr>
        <w:t>G</w:t>
      </w:r>
      <w:r>
        <w:rPr>
          <w:rFonts w:hint="default" w:eastAsia="黑体" w:cs="黑体" w:asciiTheme="minorAscii" w:hAnsiTheme="minorAscii"/>
          <w:kern w:val="0"/>
          <w:sz w:val="28"/>
          <w:szCs w:val="28"/>
        </w:rPr>
        <w:t xml:space="preserve">eneral </w:t>
      </w:r>
      <w:r>
        <w:rPr>
          <w:rFonts w:hint="eastAsia" w:eastAsia="黑体" w:cs="黑体" w:asciiTheme="minorAscii" w:hAnsiTheme="minorAscii"/>
          <w:kern w:val="0"/>
          <w:sz w:val="28"/>
          <w:szCs w:val="28"/>
          <w:lang w:val="en-US" w:eastAsia="zh-CN"/>
        </w:rPr>
        <w:t>T</w:t>
      </w:r>
      <w:r>
        <w:rPr>
          <w:rFonts w:hint="default" w:eastAsia="黑体" w:cs="黑体" w:asciiTheme="minorAscii" w:hAnsiTheme="minorAscii"/>
          <w:kern w:val="0"/>
          <w:sz w:val="28"/>
          <w:szCs w:val="28"/>
        </w:rPr>
        <w:t xml:space="preserve">extile </w:t>
      </w:r>
      <w:r>
        <w:rPr>
          <w:rFonts w:hint="eastAsia" w:eastAsia="黑体" w:cs="黑体" w:asciiTheme="minorAscii" w:hAnsiTheme="minorAscii"/>
          <w:kern w:val="0"/>
          <w:sz w:val="28"/>
          <w:szCs w:val="28"/>
          <w:lang w:eastAsia="zh-CN"/>
        </w:rPr>
        <w:t>A</w:t>
      </w:r>
      <w:r>
        <w:rPr>
          <w:rFonts w:hint="default" w:eastAsia="黑体" w:cs="黑体" w:asciiTheme="minorAscii" w:hAnsiTheme="minorAscii"/>
          <w:kern w:val="0"/>
          <w:sz w:val="28"/>
          <w:szCs w:val="28"/>
        </w:rPr>
        <w:t xml:space="preserve">brasion </w:t>
      </w:r>
    </w:p>
    <w:p>
      <w:pPr>
        <w:pBdr>
          <w:bottom w:val="none" w:color="auto" w:sz="0" w:space="1"/>
        </w:pBdr>
        <w:jc w:val="center"/>
        <w:rPr>
          <w:rFonts w:eastAsia="黑体" w:cs="黑体" w:asciiTheme="minorAscii" w:hAnsiTheme="minorAscii"/>
          <w:kern w:val="0"/>
          <w:sz w:val="28"/>
          <w:szCs w:val="28"/>
        </w:rPr>
      </w:pPr>
      <w:r>
        <w:rPr>
          <w:rFonts w:hint="eastAsia" w:eastAsia="黑体" w:cs="黑体" w:asciiTheme="minorAscii" w:hAnsiTheme="minorAscii"/>
          <w:kern w:val="0"/>
          <w:sz w:val="28"/>
          <w:szCs w:val="28"/>
          <w:lang w:eastAsia="zh-CN"/>
        </w:rPr>
        <w:t>R</w:t>
      </w:r>
      <w:r>
        <w:rPr>
          <w:rFonts w:hint="default" w:eastAsia="黑体" w:cs="黑体" w:asciiTheme="minorAscii" w:hAnsiTheme="minorAscii"/>
          <w:kern w:val="0"/>
          <w:sz w:val="28"/>
          <w:szCs w:val="28"/>
        </w:rPr>
        <w:t xml:space="preserve">esistance </w:t>
      </w:r>
      <w:r>
        <w:rPr>
          <w:rFonts w:hint="eastAsia" w:eastAsia="黑体" w:cs="黑体" w:asciiTheme="minorAscii" w:hAnsiTheme="minorAscii"/>
          <w:kern w:val="0"/>
          <w:sz w:val="28"/>
          <w:szCs w:val="28"/>
          <w:lang w:eastAsia="zh-CN"/>
        </w:rPr>
        <w:t>T</w:t>
      </w:r>
      <w:r>
        <w:rPr>
          <w:rFonts w:hint="default" w:eastAsia="黑体" w:cs="黑体" w:asciiTheme="minorAscii" w:hAnsiTheme="minorAscii"/>
          <w:kern w:val="0"/>
          <w:sz w:val="28"/>
          <w:szCs w:val="28"/>
        </w:rPr>
        <w:t>esters</w:t>
      </w:r>
    </w:p>
    <w:p>
      <w:pPr>
        <w:pBdr>
          <w:bottom w:val="none" w:color="auto" w:sz="0" w:space="1"/>
        </w:pBdr>
        <w:jc w:val="center"/>
        <w:rPr>
          <w:rFonts w:ascii="宋体" w:cs="宋体"/>
          <w:kern w:val="0"/>
          <w:sz w:val="24"/>
        </w:rPr>
      </w:pPr>
      <w:r>
        <w:rPr>
          <w:rFonts w:hint="eastAsia" w:ascii="宋体" w:cs="宋体"/>
          <w:kern w:val="0"/>
          <w:sz w:val="24"/>
        </w:rPr>
        <w:t>(</w:t>
      </w:r>
      <w:r>
        <w:rPr>
          <w:rFonts w:hint="eastAsia" w:ascii="宋体" w:cs="宋体"/>
          <w:kern w:val="0"/>
          <w:sz w:val="24"/>
          <w:lang w:val="en-US" w:eastAsia="zh-CN"/>
        </w:rPr>
        <w:t>报批</w:t>
      </w:r>
      <w:r>
        <w:rPr>
          <w:rFonts w:hint="eastAsia" w:ascii="宋体" w:cs="宋体"/>
          <w:kern w:val="0"/>
          <w:sz w:val="24"/>
        </w:rPr>
        <w:t>稿）</w:t>
      </w: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pBdr>
          <w:bottom w:val="none" w:color="auto" w:sz="0" w:space="1"/>
        </w:pBdr>
        <w:jc w:val="center"/>
        <w:rPr>
          <w:rFonts w:ascii="宋体" w:cs="宋体"/>
          <w:kern w:val="0"/>
          <w:sz w:val="24"/>
        </w:rPr>
      </w:pPr>
    </w:p>
    <w:p>
      <w:pPr>
        <w:jc w:val="center"/>
        <w:rPr>
          <w:rFonts w:ascii="黑体" w:hAnsi="Arial" w:eastAsia="黑体" w:cs="Arial"/>
          <w:sz w:val="28"/>
        </w:rPr>
      </w:pPr>
    </w:p>
    <w:p>
      <w:pPr>
        <w:jc w:val="center"/>
        <w:rPr>
          <w:rFonts w:ascii="黑体" w:hAnsi="Arial" w:eastAsia="黑体" w:cs="Arial"/>
          <w:sz w:val="28"/>
          <w:szCs w:val="20"/>
        </w:rPr>
      </w:pPr>
      <w:r>
        <w:rPr>
          <w:rFonts w:hint="eastAsia" w:ascii="黑体" w:hAnsi="Arial" w:eastAsia="黑体" w:cs="Arial"/>
          <w:sz w:val="28"/>
        </w:rPr>
        <w:t>20XX-XX-XX发布                             20XX-XX-XX实施</w:t>
      </w:r>
    </w:p>
    <w:p>
      <w:pPr>
        <w:spacing w:line="480" w:lineRule="exact"/>
        <w:jc w:val="center"/>
        <w:rPr>
          <w:rFonts w:ascii="宋体" w:hAnsi="宋体" w:cs="Arial"/>
          <w:b/>
          <w:spacing w:val="40"/>
          <w:sz w:val="36"/>
          <w:szCs w:val="36"/>
        </w:rPr>
      </w:pPr>
      <w:r>
        <w:rPr>
          <w:rFonts w:ascii="Arial" w:hAnsi="Arial" w:cs="Arial"/>
          <w:b/>
          <w:sz w:val="30"/>
          <w:szCs w:val="20"/>
        </w:rPr>
        <w:pict>
          <v:line id="直线 59" o:spid="_x0000_s1131" o:spt="20" style="position:absolute;left:0pt;margin-left:0pt;margin-top:4.6pt;height:0pt;width:441pt;z-index:251662336;mso-width-relative:page;mso-height-relative:page;" coordsize="21600,21600" o:gfxdata="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yxvd0QAAAAQBAAAPAAAAAAAA&#10;AAEAIAAAACIAAABkcnMvZG93bnJldi54bWxQSwECFAAUAAAACACHTuJA6xKRd+ABAADRAwAADgAA&#10;AAAAAAABACAAAAAgAQAAZHJzL2Uyb0RvYy54bWxQSwUGAAAAAAYABgBZAQAAcgUAAAAA&#10;">
            <v:path arrowok="t"/>
            <v:fill focussize="0,0"/>
            <v:stroke weight="1.5pt"/>
            <v:imagedata o:title=""/>
            <o:lock v:ext="edit"/>
          </v:line>
        </w:pict>
      </w:r>
    </w:p>
    <w:p>
      <w:pPr>
        <w:spacing w:line="480" w:lineRule="exact"/>
        <w:jc w:val="center"/>
        <w:rPr>
          <w:rFonts w:ascii="方正小标宋简体" w:hAnsi="方正小标宋简体" w:eastAsia="方正小标宋简体" w:cs="方正小标宋简体"/>
          <w:bCs/>
          <w:sz w:val="24"/>
        </w:rPr>
      </w:pPr>
      <w:r>
        <w:rPr>
          <w:rFonts w:hint="eastAsia" w:ascii="方正小标宋简体" w:hAnsi="方正小标宋简体" w:eastAsia="方正小标宋简体" w:cs="方正小标宋简体"/>
          <w:bCs/>
          <w:sz w:val="44"/>
          <w:szCs w:val="44"/>
        </w:rPr>
        <w:t>中华人民共和国工业和信息化部</w:t>
      </w:r>
      <w:r>
        <w:rPr>
          <w:rFonts w:hint="eastAsia" w:ascii="宋体" w:hAnsi="宋体" w:cs="Arial"/>
          <w:b/>
          <w:sz w:val="36"/>
          <w:szCs w:val="36"/>
        </w:rPr>
        <w:t xml:space="preserve"> </w:t>
      </w:r>
      <w:r>
        <w:rPr>
          <w:rFonts w:hint="eastAsia" w:ascii="方正小标宋简体" w:hAnsi="方正小标宋简体" w:eastAsia="方正小标宋简体" w:cs="方正小标宋简体"/>
          <w:bCs/>
          <w:sz w:val="24"/>
        </w:rPr>
        <w:t>发布</w:t>
      </w:r>
    </w:p>
    <w:p>
      <w:pPr>
        <w:spacing w:line="480" w:lineRule="exact"/>
        <w:jc w:val="center"/>
        <w:rPr>
          <w:rFonts w:ascii="方正小标宋简体" w:hAnsi="方正小标宋简体" w:eastAsia="方正小标宋简体" w:cs="方正小标宋简体"/>
          <w:bCs/>
          <w:sz w:val="24"/>
        </w:rPr>
        <w:sectPr>
          <w:headerReference r:id="rId3" w:type="first"/>
          <w:footerReference r:id="rId4" w:type="default"/>
          <w:pgSz w:w="11906" w:h="16838"/>
          <w:pgMar w:top="1417" w:right="1417" w:bottom="1417" w:left="1417" w:header="851" w:footer="992" w:gutter="0"/>
          <w:pgNumType w:start="1"/>
          <w:cols w:space="0" w:num="1"/>
          <w:docGrid w:type="lines" w:linePitch="312" w:charSpace="0"/>
        </w:sectPr>
      </w:pPr>
    </w:p>
    <w:p>
      <w:pPr>
        <w:rPr>
          <w:rFonts w:ascii="黑体" w:hAnsi="黑体" w:eastAsia="黑体" w:cs="黑体"/>
          <w:b/>
          <w:sz w:val="28"/>
          <w:szCs w:val="28"/>
        </w:rPr>
      </w:pPr>
      <w:r>
        <w:rPr>
          <w:sz w:val="36"/>
        </w:rPr>
        <w:pict>
          <v:shape id="_x0000_s1130" o:spid="_x0000_s1130" o:spt="202" type="#_x0000_t202" style="position:absolute;left:0pt;margin-left:1.05pt;margin-top:0.8pt;height:125.25pt;width:301.55pt;mso-wrap-distance-left:9pt;mso-wrap-distance-right:9pt;z-index:-251653120;mso-width-relative:page;mso-height-relative:page;" stroked="f" coordsize="21600,21600" wrapcoords="0 0 0 21471 21489 21471 21489 0 0 0" o:gfxdata="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hQQ4oNQAAAAHAQAADwAAAAAAAAABACAAAAAiAAAAZHJzL2Rvd25yZXYueG1sUEsBAhQA&#10;FAAAAAgAh07iQOIsVT1oAgAAtgQAAA4AAAAAAAAAAQAgAAAAIwEAAGRycy9lMm9Eb2MueG1sUEsF&#10;BgAAAAAGAAYAWQEAAP0FAAAAAA==&#10;">
            <v:path/>
            <v:fill focussize="0,0"/>
            <v:stroke on="f" weight="0.5pt" dashstyle="1 1"/>
            <v:imagedata o:title=""/>
            <o:lock v:ext="edit"/>
            <v:textbox>
              <w:txbxContent>
                <w:p>
                  <w:pPr>
                    <w:tabs>
                      <w:tab w:val="left" w:pos="360"/>
                    </w:tabs>
                    <w:spacing w:line="360" w:lineRule="auto"/>
                    <w:jc w:val="center"/>
                    <w:rPr>
                      <w:rFonts w:hAnsi="黑体" w:eastAsia="黑体" w:cs="黑体" w:asciiTheme="minorHAnsi"/>
                      <w:bCs/>
                      <w:sz w:val="28"/>
                      <w:szCs w:val="28"/>
                    </w:rPr>
                  </w:pPr>
                  <w:r>
                    <w:rPr>
                      <w:rFonts w:hint="eastAsia" w:ascii="黑体" w:hAnsi="Arial" w:eastAsia="黑体" w:cs="Arial"/>
                      <w:bCs/>
                      <w:sz w:val="44"/>
                      <w:szCs w:val="44"/>
                    </w:rPr>
                    <w:t>织物通用磨损性能</w:t>
                  </w:r>
                  <w:r>
                    <w:rPr>
                      <w:rFonts w:hint="eastAsia" w:ascii="黑体" w:hAnsi="Arial" w:eastAsia="黑体" w:cs="Arial"/>
                      <w:bCs/>
                      <w:sz w:val="44"/>
                      <w:szCs w:val="44"/>
                      <w:highlight w:val="none"/>
                      <w:lang w:val="en-US" w:eastAsia="zh-CN"/>
                    </w:rPr>
                    <w:t>测试</w:t>
                  </w:r>
                  <w:r>
                    <w:rPr>
                      <w:rFonts w:hint="eastAsia" w:ascii="黑体" w:hAnsi="Arial" w:eastAsia="黑体" w:cs="Arial"/>
                      <w:bCs/>
                      <w:sz w:val="44"/>
                      <w:szCs w:val="44"/>
                    </w:rPr>
                    <w:t>仪校准规范</w:t>
                  </w:r>
                </w:p>
                <w:p>
                  <w:pPr>
                    <w:pBdr>
                      <w:bottom w:val="single" w:color="auto" w:sz="6" w:space="1"/>
                    </w:pBdr>
                    <w:jc w:val="center"/>
                    <w:rPr>
                      <w:rFonts w:ascii="Calibri" w:hAnsi="Calibri" w:eastAsia="黑体" w:cs="Calibri"/>
                      <w:b/>
                      <w:bCs/>
                      <w:sz w:val="28"/>
                      <w:szCs w:val="28"/>
                    </w:rPr>
                  </w:pPr>
                  <w:r>
                    <w:rPr>
                      <w:rFonts w:hint="default" w:ascii="Calibri" w:hAnsi="Calibri" w:eastAsia="黑体" w:cs="Calibri"/>
                      <w:kern w:val="0"/>
                      <w:sz w:val="28"/>
                      <w:szCs w:val="28"/>
                    </w:rPr>
                    <w:t xml:space="preserve">Calibration </w:t>
                  </w:r>
                  <w:r>
                    <w:rPr>
                      <w:rFonts w:hint="eastAsia" w:ascii="Calibri" w:hAnsi="Calibri" w:eastAsia="黑体" w:cs="Calibri"/>
                      <w:kern w:val="0"/>
                      <w:sz w:val="28"/>
                      <w:szCs w:val="28"/>
                      <w:lang w:eastAsia="zh-CN"/>
                    </w:rPr>
                    <w:t>S</w:t>
                  </w:r>
                  <w:r>
                    <w:rPr>
                      <w:rFonts w:hint="default" w:ascii="Calibri" w:hAnsi="Calibri" w:eastAsia="黑体" w:cs="Calibri"/>
                      <w:kern w:val="0"/>
                      <w:sz w:val="28"/>
                      <w:szCs w:val="28"/>
                    </w:rPr>
                    <w:t xml:space="preserve">pecification for </w:t>
                  </w:r>
                  <w:r>
                    <w:rPr>
                      <w:rFonts w:hint="eastAsia" w:ascii="Calibri" w:hAnsi="Calibri" w:eastAsia="黑体" w:cs="Calibri"/>
                      <w:kern w:val="0"/>
                      <w:sz w:val="28"/>
                      <w:szCs w:val="28"/>
                      <w:lang w:eastAsia="zh-CN"/>
                    </w:rPr>
                    <w:t>G</w:t>
                  </w:r>
                  <w:r>
                    <w:rPr>
                      <w:rFonts w:hint="default" w:ascii="Calibri" w:hAnsi="Calibri" w:eastAsia="黑体" w:cs="Calibri"/>
                      <w:kern w:val="0"/>
                      <w:sz w:val="28"/>
                      <w:szCs w:val="28"/>
                    </w:rPr>
                    <w:t xml:space="preserve">eneral </w:t>
                  </w:r>
                  <w:r>
                    <w:rPr>
                      <w:rFonts w:hint="eastAsia" w:ascii="Calibri" w:hAnsi="Calibri" w:eastAsia="黑体" w:cs="Calibri"/>
                      <w:kern w:val="0"/>
                      <w:sz w:val="28"/>
                      <w:szCs w:val="28"/>
                      <w:lang w:eastAsia="zh-CN"/>
                    </w:rPr>
                    <w:t>T</w:t>
                  </w:r>
                  <w:r>
                    <w:rPr>
                      <w:rFonts w:hint="default" w:ascii="Calibri" w:hAnsi="Calibri" w:eastAsia="黑体" w:cs="Calibri"/>
                      <w:kern w:val="0"/>
                      <w:sz w:val="28"/>
                      <w:szCs w:val="28"/>
                    </w:rPr>
                    <w:t xml:space="preserve">extile </w:t>
                  </w:r>
                  <w:r>
                    <w:rPr>
                      <w:rFonts w:hint="eastAsia" w:ascii="Calibri" w:hAnsi="Calibri" w:eastAsia="黑体" w:cs="Calibri"/>
                      <w:kern w:val="0"/>
                      <w:sz w:val="28"/>
                      <w:szCs w:val="28"/>
                      <w:lang w:eastAsia="zh-CN"/>
                    </w:rPr>
                    <w:t>A</w:t>
                  </w:r>
                  <w:r>
                    <w:rPr>
                      <w:rFonts w:hint="default" w:ascii="Calibri" w:hAnsi="Calibri" w:eastAsia="黑体" w:cs="Calibri"/>
                      <w:kern w:val="0"/>
                      <w:sz w:val="28"/>
                      <w:szCs w:val="28"/>
                    </w:rPr>
                    <w:t xml:space="preserve">brasion </w:t>
                  </w:r>
                  <w:r>
                    <w:rPr>
                      <w:rFonts w:hint="eastAsia" w:ascii="Calibri" w:hAnsi="Calibri" w:eastAsia="黑体" w:cs="Calibri"/>
                      <w:kern w:val="0"/>
                      <w:sz w:val="28"/>
                      <w:szCs w:val="28"/>
                      <w:lang w:eastAsia="zh-CN"/>
                    </w:rPr>
                    <w:t>R</w:t>
                  </w:r>
                  <w:r>
                    <w:rPr>
                      <w:rFonts w:hint="default" w:ascii="Calibri" w:hAnsi="Calibri" w:eastAsia="黑体" w:cs="Calibri"/>
                      <w:kern w:val="0"/>
                      <w:sz w:val="28"/>
                      <w:szCs w:val="28"/>
                    </w:rPr>
                    <w:t xml:space="preserve">esistance </w:t>
                  </w:r>
                  <w:r>
                    <w:rPr>
                      <w:rFonts w:hint="eastAsia" w:ascii="Calibri" w:hAnsi="Calibri" w:eastAsia="黑体" w:cs="Calibri"/>
                      <w:kern w:val="0"/>
                      <w:sz w:val="28"/>
                      <w:szCs w:val="28"/>
                      <w:lang w:eastAsia="zh-CN"/>
                    </w:rPr>
                    <w:t>T</w:t>
                  </w:r>
                  <w:r>
                    <w:rPr>
                      <w:rFonts w:hint="default" w:ascii="Calibri" w:hAnsi="Calibri" w:eastAsia="黑体" w:cs="Calibri"/>
                      <w:kern w:val="0"/>
                      <w:sz w:val="28"/>
                      <w:szCs w:val="28"/>
                    </w:rPr>
                    <w:t>esters</w:t>
                  </w:r>
                </w:p>
                <w:p>
                  <w:pPr>
                    <w:spacing w:line="360" w:lineRule="auto"/>
                    <w:rPr>
                      <w:rFonts w:ascii="宋体" w:hAnsi="宋体" w:cs="Arial"/>
                      <w:bCs/>
                      <w:color w:val="0070C0"/>
                      <w:sz w:val="28"/>
                      <w:szCs w:val="28"/>
                    </w:rPr>
                  </w:pPr>
                </w:p>
                <w:p/>
              </w:txbxContent>
            </v:textbox>
            <w10:wrap type="through"/>
          </v:shape>
        </w:pict>
      </w:r>
    </w:p>
    <w:p>
      <w:pPr>
        <w:rPr>
          <w:rFonts w:ascii="黑体" w:hAnsi="黑体" w:eastAsia="黑体" w:cs="黑体"/>
          <w:b/>
          <w:sz w:val="28"/>
          <w:szCs w:val="28"/>
        </w:rPr>
      </w:pPr>
      <w:r>
        <w:rPr>
          <w:rFonts w:ascii="黑体" w:eastAsia="黑体"/>
          <w:b/>
          <w:sz w:val="36"/>
          <w:szCs w:val="36"/>
        </w:rPr>
        <w:pict>
          <v:shape id="自选图形 73" o:spid="_x0000_s1129" o:spt="176" type="#_x0000_t176" style="position:absolute;left:0pt;margin-left:-5.5pt;margin-top:8pt;height:59.15pt;width:139.2pt;mso-wrap-distance-left:9pt;mso-wrap-distance-right:9pt;z-index:-251656192;mso-width-relative:page;mso-height-relative:page;" coordsize="21600,21600" wrapcoords="171 -146 -62 1497 -62 20121 171 21217 21119 21217 21352 20669 21352 402 21119 -146 171 -146" o:gfxdata="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OcHZpTZAAAACgEAAA8AAAAAAAAAAQAgAAAAIgAAAGRycy9kb3ducmV2LnhtbFBLAQIUABQA&#10;AAAIAIdO4kB+UUFPKAIAAFUEAAAOAAAAAAAAAAEAIAAAACgBAABkcnMvZTJvRG9jLnhtbFBLBQYA&#10;AAAABgAGAFkBAADCBQAAAAA=&#10;">
            <v:path/>
            <v:fill focussize="0,0"/>
            <v:stroke weight="0.25pt" dashstyle="dashDot"/>
            <v:imagedata o:title=""/>
            <o:lock v:ext="edit"/>
            <v:textbox>
              <w:txbxContent>
                <w:p>
                  <w:pPr>
                    <w:rPr>
                      <w:rFonts w:eastAsia="黑体"/>
                      <w:sz w:val="24"/>
                    </w:rPr>
                  </w:pPr>
                </w:p>
                <w:p>
                  <w:pPr>
                    <w:ind w:firstLine="120" w:firstLineChars="50"/>
                    <w:rPr>
                      <w:rFonts w:hint="eastAsia" w:eastAsia="黑体"/>
                      <w:sz w:val="24"/>
                      <w:lang w:eastAsia="zh-CN"/>
                    </w:rPr>
                  </w:pPr>
                  <w:r>
                    <w:rPr>
                      <w:rFonts w:eastAsia="黑体"/>
                      <w:sz w:val="24"/>
                    </w:rPr>
                    <w:t>JJF</w:t>
                  </w:r>
                  <w:r>
                    <w:rPr>
                      <w:rFonts w:hint="eastAsia" w:eastAsia="黑体"/>
                      <w:sz w:val="24"/>
                    </w:rPr>
                    <w:t>（</w:t>
                  </w:r>
                  <w:r>
                    <w:rPr>
                      <w:sz w:val="24"/>
                    </w:rPr>
                    <w:t>纺织</w:t>
                  </w:r>
                  <w:r>
                    <w:rPr>
                      <w:rFonts w:hint="eastAsia" w:eastAsia="黑体"/>
                      <w:sz w:val="24"/>
                    </w:rPr>
                    <w:t>）</w:t>
                  </w:r>
                  <w:r>
                    <w:rPr>
                      <w:rFonts w:hint="eastAsia" w:eastAsia="黑体"/>
                      <w:sz w:val="24"/>
                      <w:lang w:val="en-US" w:eastAsia="zh-CN"/>
                    </w:rPr>
                    <w:t>106</w:t>
                  </w:r>
                  <w:r>
                    <w:rPr>
                      <w:rFonts w:eastAsia="黑体"/>
                      <w:sz w:val="24"/>
                    </w:rPr>
                    <w:t>-20</w:t>
                  </w:r>
                  <w:r>
                    <w:rPr>
                      <w:rFonts w:hint="eastAsia" w:eastAsia="黑体"/>
                      <w:sz w:val="24"/>
                    </w:rPr>
                    <w:t>2</w:t>
                  </w:r>
                  <w:r>
                    <w:rPr>
                      <w:rFonts w:hint="eastAsia" w:eastAsia="黑体"/>
                      <w:sz w:val="24"/>
                      <w:lang w:val="en-US" w:eastAsia="zh-CN"/>
                    </w:rPr>
                    <w:t>2</w:t>
                  </w:r>
                </w:p>
              </w:txbxContent>
            </v:textbox>
            <w10:wrap type="through"/>
          </v:shape>
        </w:pict>
      </w:r>
    </w:p>
    <w:p>
      <w:pPr>
        <w:rPr>
          <w:rFonts w:eastAsia="黑体"/>
          <w:b/>
          <w:bCs/>
          <w:color w:val="0070C0"/>
          <w:sz w:val="18"/>
          <w:szCs w:val="18"/>
        </w:rPr>
      </w:pPr>
      <w:r>
        <w:rPr>
          <w:sz w:val="18"/>
        </w:rPr>
        <w:pict>
          <v:line id="_x0000_s1232" o:spid="_x0000_s1232" o:spt="20" style="flip:y;height:0.75pt;width:426pt;" coordsize="21600,21600" o:gfxdata="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ZXYxtIA&#10;AAADAQAADwAAAAAAAAABACAAAAAiAAAAZHJzL2Rvd25yZXYueG1sUEsBAhQAFAAAAAgAh07iQJvc&#10;wKvsAQAAswMAAA4AAAAAAAAAAQAgAAAAIQEAAGRycy9lMm9Eb2MueG1sUEsFBgAAAAAGAAYAWQEA&#10;AH8FAAAAAA==&#10;">
            <v:path arrowok="t"/>
            <v:fill focussize="0,0"/>
            <v:stroke/>
            <v:imagedata o:title=""/>
            <o:lock v:ext="edit"/>
            <w10:wrap type="none"/>
            <w10:anchorlock/>
          </v:line>
        </w:pict>
      </w:r>
    </w:p>
    <w:p>
      <w:pPr>
        <w:spacing w:line="360" w:lineRule="auto"/>
        <w:rPr>
          <w:rFonts w:ascii="宋体" w:hAnsi="宋体" w:cs="Arial"/>
          <w:bCs/>
          <w:color w:val="0070C0"/>
          <w:sz w:val="28"/>
          <w:szCs w:val="28"/>
        </w:rPr>
      </w:pPr>
    </w:p>
    <w:p>
      <w:pPr>
        <w:ind w:firstLine="680" w:firstLineChars="200"/>
        <w:rPr>
          <w:rFonts w:ascii="黑体" w:hAnsi="宋体" w:eastAsia="黑体" w:cs="Arial"/>
          <w:spacing w:val="30"/>
          <w:sz w:val="28"/>
          <w:szCs w:val="28"/>
        </w:rPr>
      </w:pPr>
    </w:p>
    <w:p>
      <w:pPr>
        <w:ind w:firstLine="680" w:firstLineChars="200"/>
        <w:rPr>
          <w:rFonts w:ascii="黑体" w:hAnsi="宋体" w:eastAsia="黑体" w:cs="Arial"/>
          <w:spacing w:val="30"/>
          <w:sz w:val="28"/>
          <w:szCs w:val="28"/>
        </w:rPr>
      </w:pPr>
    </w:p>
    <w:p>
      <w:pPr>
        <w:ind w:firstLine="840" w:firstLineChars="300"/>
        <w:rPr>
          <w:rFonts w:ascii="宋体" w:hAnsi="宋体" w:cs="Arial"/>
          <w:sz w:val="28"/>
          <w:szCs w:val="28"/>
        </w:rPr>
      </w:pPr>
      <w:r>
        <w:rPr>
          <w:rFonts w:hint="eastAsia" w:ascii="黑体" w:hAnsi="宋体" w:eastAsia="黑体" w:cs="Arial"/>
          <w:sz w:val="28"/>
          <w:szCs w:val="28"/>
        </w:rPr>
        <w:t>归口单位：</w:t>
      </w:r>
      <w:r>
        <w:rPr>
          <w:rFonts w:hint="eastAsia" w:ascii="宋体" w:hAnsi="宋体" w:cs="Arial"/>
          <w:sz w:val="28"/>
          <w:szCs w:val="28"/>
        </w:rPr>
        <w:t>中国纺织工业联合会</w:t>
      </w:r>
    </w:p>
    <w:p>
      <w:pPr>
        <w:spacing w:line="360" w:lineRule="auto"/>
        <w:ind w:right="-1055" w:firstLine="840" w:firstLineChars="300"/>
        <w:rPr>
          <w:rFonts w:hint="eastAsia" w:ascii="宋体" w:hAnsi="宋体" w:cs="Arial"/>
          <w:sz w:val="28"/>
          <w:szCs w:val="28"/>
        </w:rPr>
      </w:pPr>
      <w:r>
        <w:rPr>
          <w:rFonts w:hint="eastAsia" w:ascii="黑体" w:hAnsi="宋体" w:eastAsia="黑体" w:cs="Arial"/>
          <w:sz w:val="28"/>
          <w:szCs w:val="28"/>
        </w:rPr>
        <w:t>起草单位：</w:t>
      </w:r>
      <w:r>
        <w:rPr>
          <w:rFonts w:hint="eastAsia" w:ascii="宋体" w:hAnsi="宋体" w:cs="Arial"/>
          <w:sz w:val="28"/>
          <w:szCs w:val="28"/>
          <w:lang w:val="en-US" w:eastAsia="zh-CN"/>
        </w:rPr>
        <w:t>福建省纤维检验中心</w:t>
      </w:r>
    </w:p>
    <w:p>
      <w:pPr>
        <w:spacing w:line="360" w:lineRule="auto"/>
        <w:ind w:right="-1055" w:firstLine="2240" w:firstLineChars="800"/>
        <w:rPr>
          <w:rFonts w:hint="eastAsia" w:asciiTheme="minorEastAsia" w:hAnsiTheme="minorEastAsia" w:eastAsiaTheme="minorEastAsia" w:cstheme="minorEastAsia"/>
          <w:sz w:val="28"/>
        </w:rPr>
      </w:pPr>
      <w:r>
        <w:rPr>
          <w:rFonts w:hint="eastAsia" w:ascii="宋体" w:hAnsi="宋体" w:cs="Arial"/>
          <w:sz w:val="28"/>
          <w:szCs w:val="28"/>
          <w:lang w:val="en-US" w:eastAsia="zh-CN"/>
        </w:rPr>
        <w:t>福建省计量科学研究院</w:t>
      </w:r>
    </w:p>
    <w:p>
      <w:pPr>
        <w:spacing w:line="360" w:lineRule="auto"/>
        <w:ind w:right="-1055" w:firstLine="2240" w:firstLineChars="800"/>
        <w:rPr>
          <w:rFonts w:hint="eastAsia" w:ascii="宋体" w:hAnsi="宋体" w:eastAsia="宋体" w:cs="Arial"/>
          <w:bCs w:val="0"/>
          <w:sz w:val="28"/>
          <w:szCs w:val="28"/>
          <w:lang w:val="en-US" w:eastAsia="zh-CN"/>
        </w:rPr>
      </w:pPr>
      <w:r>
        <w:rPr>
          <w:rFonts w:hint="eastAsia" w:ascii="宋体" w:hAnsi="宋体" w:eastAsia="宋体" w:cs="Arial"/>
          <w:sz w:val="28"/>
          <w:szCs w:val="28"/>
          <w:lang w:val="en-US" w:eastAsia="zh-CN"/>
        </w:rPr>
        <w:t>福建省纤维纺织计量站</w:t>
      </w:r>
    </w:p>
    <w:p>
      <w:pPr>
        <w:spacing w:line="360" w:lineRule="auto"/>
        <w:ind w:right="-1055" w:firstLine="2240" w:firstLineChars="800"/>
        <w:rPr>
          <w:rFonts w:hint="eastAsia" w:ascii="宋体" w:hAnsi="宋体" w:cs="Arial"/>
          <w:bCs w:val="0"/>
          <w:sz w:val="28"/>
          <w:szCs w:val="28"/>
        </w:rPr>
      </w:pPr>
      <w:r>
        <w:rPr>
          <w:rFonts w:hint="eastAsia" w:ascii="宋体" w:hAnsi="宋体" w:cs="Arial"/>
          <w:bCs w:val="0"/>
          <w:sz w:val="28"/>
          <w:szCs w:val="28"/>
        </w:rPr>
        <w:t>聊城市检验检测中心</w:t>
      </w:r>
    </w:p>
    <w:p>
      <w:pPr>
        <w:spacing w:line="360" w:lineRule="auto"/>
        <w:ind w:right="-1055" w:firstLine="2240" w:firstLineChars="800"/>
        <w:rPr>
          <w:rFonts w:hint="eastAsia" w:ascii="宋体" w:hAnsi="宋体" w:cs="Arial"/>
          <w:bCs w:val="0"/>
          <w:sz w:val="28"/>
          <w:szCs w:val="28"/>
        </w:rPr>
      </w:pPr>
      <w:r>
        <w:rPr>
          <w:rFonts w:hint="eastAsia" w:ascii="宋体" w:hAnsi="宋体" w:cs="Arial"/>
          <w:bCs w:val="0"/>
          <w:sz w:val="28"/>
          <w:szCs w:val="28"/>
        </w:rPr>
        <w:t>纺织工业科学技术发展中心</w:t>
      </w:r>
    </w:p>
    <w:p>
      <w:pPr>
        <w:spacing w:line="360" w:lineRule="auto"/>
        <w:ind w:right="-1055" w:firstLine="2240" w:firstLineChars="800"/>
        <w:rPr>
          <w:rFonts w:hint="eastAsia" w:ascii="宋体" w:hAnsi="宋体" w:cs="Arial"/>
          <w:bCs w:val="0"/>
          <w:sz w:val="28"/>
          <w:szCs w:val="28"/>
        </w:rPr>
      </w:pPr>
      <w:r>
        <w:rPr>
          <w:rFonts w:hint="eastAsia" w:ascii="宋体" w:hAnsi="宋体" w:cs="Arial"/>
          <w:bCs w:val="0"/>
          <w:sz w:val="28"/>
          <w:szCs w:val="28"/>
        </w:rPr>
        <w:t>山东省计量检测中心</w:t>
      </w:r>
    </w:p>
    <w:p>
      <w:pPr>
        <w:spacing w:line="480" w:lineRule="exact"/>
        <w:ind w:firstLine="420" w:firstLineChars="150"/>
        <w:rPr>
          <w:rFonts w:ascii="宋体" w:hAnsi="宋体" w:cs="Arial"/>
          <w:bCs/>
          <w:sz w:val="28"/>
        </w:rPr>
      </w:pPr>
    </w:p>
    <w:p>
      <w:pPr>
        <w:spacing w:line="480" w:lineRule="exact"/>
        <w:ind w:firstLine="420" w:firstLineChars="150"/>
        <w:rPr>
          <w:rFonts w:ascii="宋体" w:hAnsi="宋体" w:cs="Arial"/>
          <w:bCs/>
          <w:sz w:val="28"/>
        </w:rPr>
      </w:pPr>
    </w:p>
    <w:p>
      <w:pPr>
        <w:spacing w:line="480" w:lineRule="exact"/>
        <w:ind w:firstLine="420" w:firstLineChars="150"/>
        <w:rPr>
          <w:rFonts w:ascii="宋体" w:hAnsi="宋体" w:cs="Arial"/>
          <w:bCs/>
          <w:sz w:val="28"/>
        </w:rPr>
      </w:pPr>
    </w:p>
    <w:p>
      <w:pPr>
        <w:spacing w:line="480" w:lineRule="exact"/>
        <w:ind w:firstLine="420" w:firstLineChars="150"/>
        <w:rPr>
          <w:rFonts w:ascii="宋体" w:hAnsi="宋体" w:cs="Arial"/>
          <w:bCs/>
          <w:sz w:val="28"/>
        </w:rPr>
      </w:pPr>
    </w:p>
    <w:p>
      <w:pPr>
        <w:spacing w:line="480" w:lineRule="exact"/>
        <w:ind w:firstLine="420" w:firstLineChars="150"/>
        <w:rPr>
          <w:rFonts w:ascii="宋体" w:hAnsi="宋体" w:cs="Arial"/>
          <w:bCs/>
          <w:sz w:val="28"/>
        </w:rPr>
      </w:pPr>
    </w:p>
    <w:p>
      <w:pPr>
        <w:spacing w:line="480" w:lineRule="exact"/>
        <w:ind w:firstLine="420" w:firstLineChars="150"/>
        <w:rPr>
          <w:rFonts w:ascii="宋体" w:hAnsi="宋体" w:cs="Arial"/>
          <w:bCs/>
          <w:sz w:val="28"/>
        </w:rPr>
      </w:pPr>
    </w:p>
    <w:p>
      <w:pPr>
        <w:spacing w:line="480" w:lineRule="exact"/>
        <w:ind w:firstLine="420" w:firstLineChars="150"/>
        <w:rPr>
          <w:rFonts w:ascii="宋体" w:hAnsi="宋体" w:cs="Arial"/>
          <w:bCs/>
          <w:sz w:val="28"/>
        </w:rPr>
        <w:sectPr>
          <w:headerReference r:id="rId5" w:type="default"/>
          <w:pgSz w:w="11906" w:h="16838"/>
          <w:pgMar w:top="1417" w:right="1417" w:bottom="1417" w:left="1417" w:header="851" w:footer="992" w:gutter="0"/>
          <w:pgNumType w:start="1"/>
          <w:cols w:space="0" w:num="1"/>
          <w:docGrid w:type="lines" w:linePitch="312" w:charSpace="0"/>
        </w:sectPr>
      </w:pPr>
      <w:r>
        <w:rPr>
          <w:rFonts w:hint="eastAsia" w:ascii="宋体" w:hAnsi="宋体" w:cs="Arial"/>
          <w:bCs/>
          <w:sz w:val="28"/>
        </w:rPr>
        <w:t>本规范委托全国纺织计量技术委员会负责解释</w:t>
      </w:r>
    </w:p>
    <w:p>
      <w:pPr>
        <w:spacing w:line="480" w:lineRule="exact"/>
        <w:ind w:firstLine="422" w:firstLineChars="150"/>
        <w:rPr>
          <w:rFonts w:ascii="Arial" w:hAnsi="Arial" w:cs="Arial"/>
          <w:b/>
          <w:bCs/>
          <w:color w:val="0070C0"/>
          <w:sz w:val="28"/>
        </w:rPr>
      </w:pPr>
    </w:p>
    <w:p>
      <w:pPr>
        <w:spacing w:line="360" w:lineRule="auto"/>
        <w:ind w:right="-1054"/>
        <w:rPr>
          <w:rFonts w:hint="eastAsia" w:ascii="黑体" w:eastAsia="黑体"/>
          <w:sz w:val="28"/>
        </w:rPr>
      </w:pPr>
      <w:r>
        <w:rPr>
          <w:rFonts w:hint="eastAsia" w:ascii="黑体" w:eastAsia="黑体"/>
          <w:sz w:val="28"/>
        </w:rPr>
        <w:t xml:space="preserve">      本规范起草人：</w:t>
      </w:r>
    </w:p>
    <w:p>
      <w:pPr>
        <w:spacing w:line="360" w:lineRule="auto"/>
        <w:ind w:leftChars="300" w:right="-1054" w:firstLine="1680" w:firstLineChars="600"/>
        <w:jc w:val="left"/>
        <w:rPr>
          <w:rFonts w:hint="eastAsia" w:ascii="宋体" w:hAnsi="宋体" w:eastAsia="宋体" w:cs="宋体"/>
          <w:bCs w:val="0"/>
          <w:sz w:val="28"/>
        </w:rPr>
      </w:pPr>
      <w:r>
        <w:rPr>
          <w:rFonts w:hint="eastAsia" w:ascii="宋体" w:hAnsi="宋体" w:eastAsia="宋体" w:cs="宋体"/>
          <w:bCs w:val="0"/>
          <w:sz w:val="28"/>
        </w:rPr>
        <w:t>邓力生（福建省纤维检验中心）</w:t>
      </w:r>
    </w:p>
    <w:p>
      <w:pPr>
        <w:spacing w:line="360" w:lineRule="auto"/>
        <w:ind w:leftChars="300" w:right="-1054" w:firstLine="1680" w:firstLineChars="600"/>
        <w:jc w:val="left"/>
        <w:rPr>
          <w:rFonts w:hint="eastAsia" w:ascii="宋体" w:hAnsi="宋体" w:eastAsia="宋体" w:cs="宋体"/>
          <w:bCs w:val="0"/>
          <w:sz w:val="28"/>
        </w:rPr>
      </w:pPr>
      <w:r>
        <w:rPr>
          <w:rFonts w:hint="eastAsia" w:ascii="宋体" w:hAnsi="宋体" w:eastAsia="宋体" w:cs="宋体"/>
          <w:bCs w:val="0"/>
          <w:sz w:val="28"/>
        </w:rPr>
        <w:t>陈丹英（福建省计量科学研究院）</w:t>
      </w:r>
    </w:p>
    <w:p>
      <w:pPr>
        <w:spacing w:line="360" w:lineRule="auto"/>
        <w:ind w:leftChars="300" w:right="-1054" w:firstLine="1680" w:firstLineChars="600"/>
        <w:jc w:val="left"/>
        <w:rPr>
          <w:rFonts w:hint="eastAsia" w:ascii="宋体" w:hAnsi="宋体" w:eastAsia="宋体" w:cs="宋体"/>
          <w:bCs w:val="0"/>
          <w:sz w:val="28"/>
        </w:rPr>
      </w:pPr>
      <w:r>
        <w:rPr>
          <w:rFonts w:hint="eastAsia" w:ascii="宋体" w:hAnsi="宋体" w:eastAsia="宋体" w:cs="宋体"/>
          <w:bCs w:val="0"/>
          <w:sz w:val="28"/>
        </w:rPr>
        <w:t>朱</w:t>
      </w:r>
      <w:r>
        <w:rPr>
          <w:rFonts w:hint="eastAsia" w:ascii="宋体" w:hAnsi="宋体" w:cs="宋体"/>
          <w:bCs w:val="0"/>
          <w:sz w:val="28"/>
          <w:lang w:val="en-US" w:eastAsia="zh-CN"/>
        </w:rPr>
        <w:t xml:space="preserve">  </w:t>
      </w:r>
      <w:r>
        <w:rPr>
          <w:rFonts w:hint="eastAsia" w:ascii="宋体" w:hAnsi="宋体" w:eastAsia="宋体" w:cs="宋体"/>
          <w:bCs w:val="0"/>
          <w:sz w:val="28"/>
        </w:rPr>
        <w:t>峰（福建省纤维检验中心）</w:t>
      </w:r>
    </w:p>
    <w:p>
      <w:pPr>
        <w:spacing w:line="360" w:lineRule="auto"/>
        <w:ind w:leftChars="300" w:right="-1054" w:firstLine="1680" w:firstLineChars="600"/>
        <w:jc w:val="left"/>
        <w:rPr>
          <w:rFonts w:hint="eastAsia" w:ascii="宋体" w:hAnsi="宋体" w:eastAsia="宋体" w:cs="宋体"/>
          <w:bCs w:val="0"/>
          <w:sz w:val="28"/>
        </w:rPr>
      </w:pPr>
      <w:r>
        <w:rPr>
          <w:rFonts w:hint="eastAsia" w:ascii="宋体" w:hAnsi="宋体" w:eastAsia="宋体" w:cs="宋体"/>
          <w:bCs w:val="0"/>
          <w:sz w:val="28"/>
        </w:rPr>
        <w:t>刘远斌（福建省纤维纺织计量站）</w:t>
      </w:r>
    </w:p>
    <w:p>
      <w:pPr>
        <w:spacing w:line="360" w:lineRule="auto"/>
        <w:ind w:leftChars="300" w:right="-1054" w:firstLine="1680" w:firstLineChars="600"/>
        <w:jc w:val="left"/>
        <w:rPr>
          <w:rFonts w:hint="eastAsia" w:ascii="宋体" w:hAnsi="宋体" w:eastAsia="宋体" w:cs="宋体"/>
          <w:bCs w:val="0"/>
          <w:sz w:val="28"/>
        </w:rPr>
      </w:pPr>
      <w:r>
        <w:rPr>
          <w:rFonts w:hint="eastAsia" w:ascii="宋体" w:hAnsi="宋体" w:eastAsia="宋体" w:cs="宋体"/>
          <w:bCs w:val="0"/>
          <w:sz w:val="28"/>
        </w:rPr>
        <w:t>王</w:t>
      </w:r>
      <w:r>
        <w:rPr>
          <w:rFonts w:hint="eastAsia" w:ascii="宋体" w:hAnsi="宋体" w:cs="宋体"/>
          <w:bCs w:val="0"/>
          <w:sz w:val="28"/>
          <w:lang w:val="en-US" w:eastAsia="zh-CN"/>
        </w:rPr>
        <w:t xml:space="preserve">  </w:t>
      </w:r>
      <w:r>
        <w:rPr>
          <w:rFonts w:hint="eastAsia" w:ascii="宋体" w:hAnsi="宋体" w:eastAsia="宋体" w:cs="宋体"/>
          <w:bCs w:val="0"/>
          <w:sz w:val="28"/>
        </w:rPr>
        <w:t>菲（福建省纤维纺织计量站）</w:t>
      </w:r>
    </w:p>
    <w:p>
      <w:pPr>
        <w:spacing w:line="360" w:lineRule="auto"/>
        <w:ind w:leftChars="300" w:right="-1054" w:firstLine="1680" w:firstLineChars="600"/>
        <w:jc w:val="left"/>
        <w:rPr>
          <w:rFonts w:hint="eastAsia" w:ascii="宋体" w:hAnsi="宋体" w:eastAsia="宋体" w:cs="宋体"/>
          <w:bCs w:val="0"/>
          <w:sz w:val="28"/>
        </w:rPr>
      </w:pPr>
      <w:r>
        <w:rPr>
          <w:rFonts w:hint="eastAsia" w:ascii="宋体" w:hAnsi="宋体" w:eastAsia="宋体" w:cs="宋体"/>
          <w:bCs w:val="0"/>
          <w:sz w:val="28"/>
        </w:rPr>
        <w:t>武延龙（聊城市检验检测中心）</w:t>
      </w:r>
    </w:p>
    <w:p>
      <w:pPr>
        <w:spacing w:line="360" w:lineRule="auto"/>
        <w:ind w:leftChars="300" w:right="-1054" w:firstLine="1680" w:firstLineChars="600"/>
        <w:jc w:val="left"/>
        <w:rPr>
          <w:rFonts w:hint="eastAsia" w:ascii="宋体" w:hAnsi="宋体" w:eastAsia="宋体" w:cs="宋体"/>
          <w:bCs w:val="0"/>
          <w:sz w:val="28"/>
        </w:rPr>
      </w:pPr>
      <w:r>
        <w:rPr>
          <w:rFonts w:hint="eastAsia" w:ascii="宋体" w:hAnsi="宋体" w:eastAsia="宋体" w:cs="宋体"/>
          <w:bCs w:val="0"/>
          <w:sz w:val="28"/>
        </w:rPr>
        <w:t>王国建（纺织工业科学技术发展中心）</w:t>
      </w:r>
    </w:p>
    <w:p>
      <w:pPr>
        <w:spacing w:line="360" w:lineRule="auto"/>
        <w:ind w:leftChars="300" w:right="-1054" w:firstLine="1680" w:firstLineChars="600"/>
        <w:jc w:val="left"/>
        <w:rPr>
          <w:rFonts w:hint="eastAsia" w:ascii="宋体" w:hAnsi="宋体" w:eastAsia="宋体" w:cs="宋体"/>
          <w:bCs w:val="0"/>
          <w:sz w:val="28"/>
        </w:rPr>
      </w:pPr>
      <w:r>
        <w:rPr>
          <w:rFonts w:hint="eastAsia" w:ascii="宋体" w:hAnsi="宋体" w:eastAsia="宋体" w:cs="宋体"/>
          <w:bCs w:val="0"/>
          <w:sz w:val="28"/>
        </w:rPr>
        <w:t>武文博（山东省计量检测中心）</w:t>
      </w:r>
      <w:bookmarkStart w:id="52" w:name="_GoBack"/>
    </w:p>
    <w:bookmarkEnd w:id="52"/>
    <w:p>
      <w:pPr>
        <w:spacing w:line="360" w:lineRule="auto"/>
        <w:ind w:right="-334"/>
        <w:jc w:val="left"/>
        <w:rPr>
          <w:rFonts w:ascii="Arial" w:hAnsi="Arial" w:cs="Arial"/>
          <w:bCs/>
          <w:sz w:val="28"/>
        </w:rPr>
      </w:pPr>
    </w:p>
    <w:p>
      <w:pPr>
        <w:spacing w:line="360" w:lineRule="auto"/>
        <w:ind w:right="-334" w:firstLine="560" w:firstLineChars="200"/>
        <w:jc w:val="left"/>
        <w:rPr>
          <w:rFonts w:ascii="Arial" w:hAnsi="Arial" w:cs="Arial"/>
          <w:bCs/>
          <w:sz w:val="28"/>
        </w:rPr>
        <w:sectPr>
          <w:headerReference r:id="rId7" w:type="first"/>
          <w:footerReference r:id="rId8" w:type="first"/>
          <w:headerReference r:id="rId6" w:type="default"/>
          <w:pgSz w:w="11906" w:h="16838"/>
          <w:pgMar w:top="1417" w:right="1417" w:bottom="1417" w:left="1417" w:header="851" w:footer="992" w:gutter="0"/>
          <w:pgNumType w:fmt="upperRoman" w:start="1"/>
          <w:cols w:space="0" w:num="1"/>
          <w:docGrid w:type="lines" w:linePitch="312" w:charSpace="0"/>
        </w:sectPr>
      </w:pPr>
    </w:p>
    <w:p>
      <w:pPr>
        <w:spacing w:line="480" w:lineRule="exact"/>
        <w:ind w:firstLine="3722" w:firstLineChars="846"/>
        <w:rPr>
          <w:rFonts w:ascii="黑体" w:hAnsi="黑体" w:eastAsia="黑体" w:cs="黑体"/>
          <w:sz w:val="44"/>
          <w:szCs w:val="44"/>
        </w:rPr>
      </w:pPr>
      <w:r>
        <w:rPr>
          <w:rFonts w:hint="eastAsia" w:ascii="黑体" w:hAnsi="黑体" w:eastAsia="黑体" w:cs="黑体"/>
          <w:sz w:val="44"/>
          <w:szCs w:val="44"/>
        </w:rPr>
        <w:t>目  录</w:t>
      </w:r>
    </w:p>
    <w:p>
      <w:pPr>
        <w:pStyle w:val="11"/>
        <w:tabs>
          <w:tab w:val="right" w:leader="dot" w:pos="9180"/>
        </w:tabs>
        <w:spacing w:line="360" w:lineRule="auto"/>
        <w:rPr>
          <w:color w:val="0070C0"/>
        </w:rPr>
      </w:pPr>
    </w:p>
    <w:p>
      <w:pPr>
        <w:pStyle w:val="11"/>
        <w:tabs>
          <w:tab w:val="right" w:leader="dot" w:pos="8504"/>
        </w:tabs>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color w:val="0070C0"/>
          <w:sz w:val="24"/>
        </w:rPr>
        <w:fldChar w:fldCharType="begin"/>
      </w:r>
      <w:r>
        <w:rPr>
          <w:rFonts w:hint="eastAsia" w:asciiTheme="minorEastAsia" w:hAnsiTheme="minorEastAsia" w:eastAsiaTheme="minorEastAsia" w:cstheme="minorEastAsia"/>
          <w:color w:val="0070C0"/>
          <w:sz w:val="24"/>
        </w:rPr>
        <w:instrText xml:space="preserve">TOC \o "1-3" \h \z \u </w:instrText>
      </w:r>
      <w:r>
        <w:rPr>
          <w:rFonts w:hint="eastAsia" w:asciiTheme="minorEastAsia" w:hAnsiTheme="minorEastAsia" w:eastAsiaTheme="minorEastAsia" w:cstheme="minorEastAsia"/>
          <w:color w:val="0070C0"/>
          <w:sz w:val="24"/>
        </w:rPr>
        <w:fldChar w:fldCharType="separate"/>
      </w:r>
      <w:r>
        <w:fldChar w:fldCharType="begin"/>
      </w:r>
      <w:r>
        <w:instrText xml:space="preserve"> HYPERLINK \l "_Toc26896" </w:instrText>
      </w:r>
      <w:r>
        <w:fldChar w:fldCharType="separate"/>
      </w:r>
      <w:r>
        <w:rPr>
          <w:rFonts w:hint="eastAsia" w:asciiTheme="minorEastAsia" w:hAnsiTheme="minorEastAsia" w:eastAsiaTheme="minorEastAsia" w:cstheme="minorEastAsia"/>
          <w:sz w:val="24"/>
        </w:rPr>
        <w:t>引  言</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_Toc26896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II</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"_Toc8017" </w:instrText>
      </w:r>
      <w:r>
        <w:fldChar w:fldCharType="separate"/>
      </w:r>
      <w:r>
        <w:rPr>
          <w:rFonts w:hint="eastAsia" w:asciiTheme="minorEastAsia" w:hAnsiTheme="minorEastAsia" w:eastAsiaTheme="minorEastAsia" w:cstheme="minorEastAsia"/>
          <w:sz w:val="24"/>
        </w:rPr>
        <w:t>1  范围</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_Toc8017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"_Toc17956" </w:instrText>
      </w:r>
      <w:r>
        <w:fldChar w:fldCharType="separate"/>
      </w:r>
      <w:r>
        <w:rPr>
          <w:rFonts w:hint="eastAsia" w:asciiTheme="minorEastAsia" w:hAnsiTheme="minorEastAsia" w:eastAsiaTheme="minorEastAsia" w:cstheme="minorEastAsia"/>
          <w:sz w:val="24"/>
        </w:rPr>
        <w:t>2  引用文件</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_Toc17956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"_Toc19674" </w:instrText>
      </w:r>
      <w:r>
        <w:fldChar w:fldCharType="separate"/>
      </w:r>
      <w:r>
        <w:rPr>
          <w:rFonts w:hint="eastAsia" w:asciiTheme="minorEastAsia" w:hAnsiTheme="minorEastAsia" w:eastAsiaTheme="minorEastAsia" w:cstheme="minorEastAsia"/>
          <w:sz w:val="24"/>
        </w:rPr>
        <w:t>3  概述</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_Toc19674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"_Toc32600" </w:instrText>
      </w:r>
      <w:r>
        <w:fldChar w:fldCharType="separate"/>
      </w:r>
      <w:r>
        <w:rPr>
          <w:rFonts w:hint="eastAsia" w:asciiTheme="minorEastAsia" w:hAnsiTheme="minorEastAsia" w:eastAsiaTheme="minorEastAsia" w:cstheme="minorEastAsia"/>
          <w:sz w:val="24"/>
        </w:rPr>
        <w:t>4  计量特性</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_Toc32600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"_Toc11119" </w:instrText>
      </w:r>
      <w:r>
        <w:fldChar w:fldCharType="separate"/>
      </w:r>
      <w:r>
        <w:rPr>
          <w:rFonts w:hint="eastAsia" w:asciiTheme="minorEastAsia" w:hAnsiTheme="minorEastAsia" w:eastAsiaTheme="minorEastAsia" w:cstheme="minorEastAsia"/>
          <w:sz w:val="24"/>
        </w:rPr>
        <w:t>5  校准条件</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_Toc11119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"_Toc22050" </w:instrText>
      </w:r>
      <w:r>
        <w:fldChar w:fldCharType="separate"/>
      </w:r>
      <w:r>
        <w:rPr>
          <w:rFonts w:hint="eastAsia" w:asciiTheme="minorEastAsia" w:hAnsiTheme="minorEastAsia" w:eastAsiaTheme="minorEastAsia" w:cstheme="minorEastAsia"/>
          <w:sz w:val="24"/>
        </w:rPr>
        <w:t>6  校准项目和校准方法</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_Toc22050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"_Toc7185" </w:instrText>
      </w:r>
      <w:r>
        <w:fldChar w:fldCharType="separate"/>
      </w:r>
      <w:r>
        <w:rPr>
          <w:rFonts w:hint="eastAsia" w:asciiTheme="minorEastAsia" w:hAnsiTheme="minorEastAsia" w:eastAsiaTheme="minorEastAsia" w:cstheme="minorEastAsia"/>
          <w:sz w:val="24"/>
        </w:rPr>
        <w:t>7  校准结果表达</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_Toc7185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"_Toc16219" </w:instrText>
      </w:r>
      <w:r>
        <w:fldChar w:fldCharType="separate"/>
      </w:r>
      <w:r>
        <w:rPr>
          <w:rFonts w:hint="eastAsia" w:asciiTheme="minorEastAsia" w:hAnsiTheme="minorEastAsia" w:eastAsiaTheme="minorEastAsia" w:cstheme="minorEastAsia"/>
          <w:sz w:val="24"/>
        </w:rPr>
        <w:t>8  复校时间间隔</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_Toc16219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"_Toc24742" </w:instrText>
      </w:r>
      <w:r>
        <w:fldChar w:fldCharType="separate"/>
      </w:r>
      <w:r>
        <w:rPr>
          <w:rFonts w:hint="eastAsia" w:asciiTheme="minorEastAsia" w:hAnsiTheme="minorEastAsia" w:eastAsiaTheme="minorEastAsia" w:cstheme="minorEastAsia"/>
          <w:sz w:val="24"/>
        </w:rPr>
        <w:t>附录A</w:t>
      </w:r>
      <w:r>
        <w:rPr>
          <w:rFonts w:hint="eastAsia" w:asciiTheme="minorEastAsia" w:hAnsiTheme="minorEastAsia" w:eastAsiaTheme="minorEastAsia" w:cstheme="minorEastAsia"/>
          <w:sz w:val="24"/>
        </w:rPr>
        <w:fldChar w:fldCharType="end"/>
      </w:r>
      <w:r>
        <w:fldChar w:fldCharType="begin"/>
      </w:r>
      <w:r>
        <w:instrText xml:space="preserve"> HYPERLINK \l "_Toc23549" </w:instrText>
      </w:r>
      <w:r>
        <w:fldChar w:fldCharType="separate"/>
      </w:r>
      <w:r>
        <w:rPr>
          <w:rFonts w:hint="eastAsia" w:asciiTheme="minorEastAsia" w:hAnsiTheme="minorEastAsia" w:eastAsiaTheme="minorEastAsia" w:cstheme="minorEastAsia"/>
          <w:sz w:val="24"/>
          <w:lang w:eastAsia="zh-CN"/>
        </w:rPr>
        <w:t>织物通用磨损性能测试仪</w:t>
      </w:r>
      <w:r>
        <w:rPr>
          <w:rFonts w:hint="eastAsia" w:asciiTheme="minorEastAsia" w:hAnsiTheme="minorEastAsia" w:eastAsiaTheme="minorEastAsia" w:cstheme="minorEastAsia"/>
          <w:kern w:val="0"/>
          <w:sz w:val="24"/>
        </w:rPr>
        <w:t>校准记录表</w:t>
      </w:r>
      <w:r>
        <w:rPr>
          <w:rFonts w:hint="eastAsia" w:asciiTheme="minorEastAsia" w:hAnsiTheme="minorEastAsia" w:eastAsiaTheme="minorEastAsia" w:cstheme="minorEastAsia"/>
          <w:kern w:val="0"/>
          <w:sz w:val="24"/>
          <w:lang w:val="en-US" w:eastAsia="zh-CN"/>
        </w:rPr>
        <w:t>参考格式</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_Toc23549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6</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asciiTheme="minorEastAsia" w:hAnsiTheme="minorEastAsia" w:eastAsiaTheme="minorEastAsia" w:cstheme="minorEastAsia"/>
          <w:sz w:val="24"/>
        </w:rPr>
      </w:pPr>
      <w:r>
        <w:fldChar w:fldCharType="begin"/>
      </w:r>
      <w:r>
        <w:instrText xml:space="preserve"> HYPERLINK \l "_Toc2627" </w:instrText>
      </w:r>
      <w:r>
        <w:fldChar w:fldCharType="separate"/>
      </w:r>
      <w:r>
        <w:rPr>
          <w:rFonts w:hint="eastAsia" w:asciiTheme="minorEastAsia" w:hAnsiTheme="minorEastAsia" w:eastAsiaTheme="minorEastAsia" w:cstheme="minorEastAsia"/>
          <w:sz w:val="24"/>
        </w:rPr>
        <w:t>附录B</w:t>
      </w:r>
      <w:r>
        <w:rPr>
          <w:rFonts w:hint="eastAsia" w:asciiTheme="minorEastAsia" w:hAnsiTheme="minorEastAsia" w:eastAsiaTheme="minorEastAsia" w:cstheme="minorEastAsia"/>
          <w:sz w:val="24"/>
        </w:rPr>
        <w:fldChar w:fldCharType="end"/>
      </w:r>
      <w:r>
        <w:fldChar w:fldCharType="begin"/>
      </w:r>
      <w:r>
        <w:instrText xml:space="preserve"> HYPERLINK \l "_Toc9405" </w:instrText>
      </w:r>
      <w:r>
        <w:fldChar w:fldCharType="separate"/>
      </w:r>
      <w:r>
        <w:rPr>
          <w:rFonts w:hint="eastAsia" w:asciiTheme="minorEastAsia" w:hAnsiTheme="minorEastAsia" w:eastAsiaTheme="minorEastAsia" w:cstheme="minorEastAsia"/>
          <w:sz w:val="24"/>
          <w:lang w:eastAsia="zh-CN"/>
        </w:rPr>
        <w:t>织物通用磨损性能测试仪</w:t>
      </w:r>
      <w:r>
        <w:rPr>
          <w:rFonts w:hint="eastAsia" w:asciiTheme="minorEastAsia" w:hAnsiTheme="minorEastAsia" w:eastAsiaTheme="minorEastAsia" w:cstheme="minorEastAsia"/>
          <w:sz w:val="24"/>
        </w:rPr>
        <w:t>校准证书（内页）参考格式</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_Toc9405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pPr>
      <w:r>
        <w:fldChar w:fldCharType="begin"/>
      </w:r>
      <w:r>
        <w:instrText xml:space="preserve"> HYPERLINK \l "_Toc4826" </w:instrText>
      </w:r>
      <w:r>
        <w:fldChar w:fldCharType="separate"/>
      </w:r>
      <w:r>
        <w:rPr>
          <w:rFonts w:hint="eastAsia" w:asciiTheme="minorEastAsia" w:hAnsiTheme="minorEastAsia" w:eastAsiaTheme="minorEastAsia" w:cstheme="minorEastAsia"/>
          <w:sz w:val="24"/>
        </w:rPr>
        <w:t>附录C</w:t>
      </w:r>
      <w:r>
        <w:rPr>
          <w:rFonts w:hint="eastAsia" w:asciiTheme="minorEastAsia" w:hAnsiTheme="minorEastAsia" w:eastAsiaTheme="minorEastAsia" w:cstheme="minorEastAsia"/>
          <w:sz w:val="24"/>
        </w:rPr>
        <w:fldChar w:fldCharType="end"/>
      </w:r>
      <w:r>
        <w:fldChar w:fldCharType="begin"/>
      </w:r>
      <w:r>
        <w:instrText xml:space="preserve"> HYPERLINK \l "_Toc18324" </w:instrText>
      </w:r>
      <w:r>
        <w:fldChar w:fldCharType="separate"/>
      </w:r>
      <w:r>
        <w:rPr>
          <w:rFonts w:hint="eastAsia" w:asciiTheme="minorEastAsia" w:hAnsiTheme="minorEastAsia" w:eastAsiaTheme="minorEastAsia" w:cstheme="minorEastAsia"/>
          <w:sz w:val="24"/>
          <w:lang w:eastAsia="zh-CN"/>
        </w:rPr>
        <w:t>织物通用磨损性能测试仪</w:t>
      </w:r>
      <w:r>
        <w:rPr>
          <w:rFonts w:hint="eastAsia" w:asciiTheme="minorEastAsia" w:hAnsiTheme="minorEastAsia" w:eastAsiaTheme="minorEastAsia" w:cstheme="minorEastAsia"/>
          <w:sz w:val="24"/>
        </w:rPr>
        <w:t>不确定度评定示例</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_Toc18324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8</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spacing w:line="360" w:lineRule="auto"/>
        <w:rPr>
          <w:rFonts w:asciiTheme="minorEastAsia" w:hAnsiTheme="minorEastAsia" w:eastAsiaTheme="minorEastAsia" w:cstheme="minorEastAsia"/>
        </w:rPr>
        <w:sectPr>
          <w:headerReference r:id="rId11" w:type="first"/>
          <w:headerReference r:id="rId9" w:type="default"/>
          <w:footerReference r:id="rId12" w:type="default"/>
          <w:headerReference r:id="rId10" w:type="even"/>
          <w:pgSz w:w="11906" w:h="16838"/>
          <w:pgMar w:top="1417" w:right="1417" w:bottom="1417" w:left="1417" w:header="851" w:footer="992" w:gutter="0"/>
          <w:pgNumType w:fmt="upperRoman" w:start="1"/>
          <w:cols w:space="0" w:num="1"/>
          <w:docGrid w:type="lines" w:linePitch="312" w:charSpace="0"/>
        </w:sectPr>
      </w:pPr>
      <w:r>
        <w:rPr>
          <w:rFonts w:hint="eastAsia" w:asciiTheme="minorEastAsia" w:hAnsiTheme="minorEastAsia" w:eastAsiaTheme="minorEastAsia" w:cstheme="minorEastAsia"/>
        </w:rPr>
        <w:fldChar w:fldCharType="end"/>
      </w:r>
    </w:p>
    <w:p>
      <w:pPr>
        <w:pStyle w:val="2"/>
        <w:jc w:val="center"/>
        <w:rPr>
          <w:rFonts w:hint="default" w:ascii="黑体" w:hAnsi="黑体" w:eastAsia="黑体" w:cs="黑体"/>
          <w:sz w:val="44"/>
          <w:szCs w:val="44"/>
        </w:rPr>
      </w:pPr>
      <w:bookmarkStart w:id="0" w:name="_Toc26896"/>
      <w:bookmarkStart w:id="1" w:name="_Toc13442"/>
      <w:bookmarkStart w:id="2" w:name="_Toc29399"/>
      <w:r>
        <w:rPr>
          <w:rFonts w:ascii="黑体" w:hAnsi="黑体" w:eastAsia="黑体" w:cs="黑体"/>
          <w:sz w:val="44"/>
          <w:szCs w:val="44"/>
        </w:rPr>
        <w:t>引  言</w:t>
      </w:r>
      <w:bookmarkEnd w:id="0"/>
      <w:bookmarkEnd w:id="1"/>
      <w:bookmarkEnd w:id="2"/>
    </w:p>
    <w:p>
      <w:pPr>
        <w:spacing w:line="360" w:lineRule="auto"/>
        <w:ind w:firstLine="480" w:firstLineChars="200"/>
        <w:rPr>
          <w:rFonts w:ascii="宋体" w:hAnsi="宋体"/>
          <w:kern w:val="0"/>
          <w:sz w:val="24"/>
        </w:rPr>
      </w:pPr>
      <w:r>
        <w:rPr>
          <w:rFonts w:hint="eastAsia" w:ascii="宋体" w:hAnsi="宋体"/>
          <w:kern w:val="0"/>
          <w:sz w:val="24"/>
        </w:rPr>
        <w:t>本规范依据JJF 1071</w:t>
      </w:r>
      <w:r>
        <w:rPr>
          <w:rFonts w:hint="eastAsia" w:ascii="宋体" w:hAnsi="宋体"/>
          <w:kern w:val="0"/>
          <w:sz w:val="24"/>
          <w:lang w:eastAsia="zh-CN"/>
        </w:rPr>
        <w:t>—</w:t>
      </w:r>
      <w:r>
        <w:rPr>
          <w:rFonts w:hint="eastAsia" w:ascii="宋体" w:hAnsi="宋体"/>
          <w:kern w:val="0"/>
          <w:sz w:val="24"/>
        </w:rPr>
        <w:t>2010《国家计量校准规范编写规则》、JJF 1001</w:t>
      </w:r>
      <w:r>
        <w:rPr>
          <w:rFonts w:hint="eastAsia" w:ascii="宋体" w:hAnsi="宋体"/>
          <w:kern w:val="0"/>
          <w:sz w:val="24"/>
          <w:lang w:eastAsia="zh-CN"/>
        </w:rPr>
        <w:t>—</w:t>
      </w:r>
      <w:r>
        <w:rPr>
          <w:rFonts w:hint="eastAsia" w:ascii="宋体" w:hAnsi="宋体"/>
          <w:kern w:val="0"/>
          <w:sz w:val="24"/>
        </w:rPr>
        <w:t>2011《通用计量术语及定义》和JJF 1059.1</w:t>
      </w:r>
      <w:r>
        <w:rPr>
          <w:rFonts w:hint="eastAsia" w:ascii="宋体" w:hAnsi="宋体"/>
          <w:kern w:val="0"/>
          <w:sz w:val="24"/>
          <w:lang w:eastAsia="zh-CN"/>
        </w:rPr>
        <w:t>—</w:t>
      </w:r>
      <w:r>
        <w:rPr>
          <w:rFonts w:hint="eastAsia" w:ascii="宋体" w:hAnsi="宋体"/>
          <w:kern w:val="0"/>
          <w:sz w:val="24"/>
        </w:rPr>
        <w:t>2012《测量不确定度评定与表示》规定的规则编制。</w:t>
      </w:r>
    </w:p>
    <w:p>
      <w:pPr>
        <w:spacing w:line="360" w:lineRule="auto"/>
        <w:ind w:firstLine="480" w:firstLineChars="200"/>
        <w:rPr>
          <w:rFonts w:ascii="宋体" w:hAnsi="宋体"/>
          <w:kern w:val="0"/>
          <w:sz w:val="24"/>
        </w:rPr>
      </w:pPr>
      <w:r>
        <w:rPr>
          <w:rFonts w:hint="eastAsia" w:ascii="宋体" w:hAnsi="宋体"/>
          <w:kern w:val="0"/>
          <w:sz w:val="24"/>
        </w:rPr>
        <w:t>本规范的部分技术指标参数参考了</w:t>
      </w:r>
      <w:r>
        <w:rPr>
          <w:rFonts w:hint="eastAsia" w:asciiTheme="minorEastAsia" w:hAnsiTheme="minorEastAsia" w:eastAsiaTheme="minorEastAsia" w:cstheme="minorEastAsia"/>
          <w:sz w:val="24"/>
        </w:rPr>
        <w:t>FZ∕T 01121</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2014《纺织品 耐磨性能试验 平磨法》、FZ∕T 01122</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2014《纺织品 耐磨性能试验 曲磨法》、FZ∕T 01123</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2014《纺织品 耐磨性能试验 折边磨法》</w:t>
      </w:r>
      <w:r>
        <w:rPr>
          <w:rFonts w:hint="eastAsia" w:ascii="宋体" w:hAnsi="宋体"/>
          <w:kern w:val="0"/>
          <w:sz w:val="24"/>
        </w:rPr>
        <w:t>的相关内容。</w:t>
      </w:r>
    </w:p>
    <w:p>
      <w:pPr>
        <w:spacing w:line="360" w:lineRule="auto"/>
        <w:ind w:firstLine="480" w:firstLineChars="200"/>
        <w:rPr>
          <w:rFonts w:ascii="宋体" w:hAnsi="宋体"/>
          <w:sz w:val="24"/>
        </w:rPr>
      </w:pPr>
      <w:r>
        <w:rPr>
          <w:rFonts w:hint="eastAsia" w:ascii="宋体" w:hAnsi="宋体"/>
          <w:sz w:val="24"/>
        </w:rPr>
        <w:t>本规范为首次制定。</w:t>
      </w:r>
    </w:p>
    <w:p>
      <w:pPr>
        <w:spacing w:line="360" w:lineRule="auto"/>
        <w:ind w:firstLine="480"/>
        <w:rPr>
          <w:rFonts w:ascii="宋体" w:hAnsi="宋体"/>
          <w:color w:val="0070C0"/>
          <w:kern w:val="0"/>
          <w:sz w:val="24"/>
        </w:rPr>
      </w:pPr>
    </w:p>
    <w:p>
      <w:pPr>
        <w:spacing w:line="360" w:lineRule="auto"/>
        <w:ind w:firstLine="480"/>
        <w:rPr>
          <w:rFonts w:ascii="宋体" w:hAnsi="宋体"/>
          <w:color w:val="0070C0"/>
          <w:sz w:val="24"/>
        </w:rPr>
        <w:sectPr>
          <w:footerReference r:id="rId13" w:type="default"/>
          <w:pgSz w:w="11906" w:h="16838"/>
          <w:pgMar w:top="1417" w:right="1417" w:bottom="1417" w:left="1417" w:header="851" w:footer="992" w:gutter="0"/>
          <w:pgNumType w:fmt="upperRoman" w:start="2"/>
          <w:cols w:space="0" w:num="1"/>
          <w:docGrid w:type="lines" w:linePitch="312" w:charSpace="0"/>
        </w:sectPr>
      </w:pPr>
    </w:p>
    <w:p>
      <w:pPr>
        <w:spacing w:beforeLines="100" w:line="400" w:lineRule="exact"/>
        <w:jc w:val="center"/>
        <w:rPr>
          <w:rFonts w:hint="eastAsia" w:ascii="黑体" w:eastAsia="黑体"/>
          <w:sz w:val="32"/>
          <w:szCs w:val="32"/>
        </w:rPr>
      </w:pPr>
      <w:r>
        <w:rPr>
          <w:rFonts w:hint="eastAsia" w:ascii="黑体" w:eastAsia="黑体"/>
          <w:sz w:val="32"/>
          <w:szCs w:val="32"/>
          <w:lang w:eastAsia="zh-CN"/>
        </w:rPr>
        <w:t>织物通用磨损性能测试仪</w:t>
      </w:r>
      <w:r>
        <w:rPr>
          <w:rFonts w:hint="eastAsia" w:ascii="黑体" w:eastAsia="黑体"/>
          <w:sz w:val="32"/>
          <w:szCs w:val="32"/>
        </w:rPr>
        <w:t>校准规范</w:t>
      </w:r>
    </w:p>
    <w:p>
      <w:pPr>
        <w:spacing w:beforeLines="-2147483648" w:line="240" w:lineRule="auto"/>
        <w:jc w:val="left"/>
        <w:rPr>
          <w:rFonts w:hint="eastAsia"/>
        </w:rPr>
      </w:pPr>
    </w:p>
    <w:p>
      <w:pPr>
        <w:numPr>
          <w:ilvl w:val="255"/>
          <w:numId w:val="0"/>
        </w:numPr>
        <w:snapToGrid w:val="0"/>
        <w:spacing w:before="157" w:beforeLines="50" w:after="157" w:afterLines="50" w:line="360" w:lineRule="auto"/>
        <w:outlineLvl w:val="0"/>
        <w:rPr>
          <w:rFonts w:hint="eastAsia" w:ascii="黑体" w:hAnsi="黑体" w:eastAsia="黑体" w:cs="黑体"/>
          <w:sz w:val="24"/>
        </w:rPr>
      </w:pPr>
      <w:bookmarkStart w:id="3" w:name="_Toc1546"/>
      <w:bookmarkStart w:id="4" w:name="_Toc8017"/>
      <w:bookmarkStart w:id="5" w:name="_Toc9310"/>
      <w:r>
        <w:rPr>
          <w:rFonts w:hint="eastAsia" w:ascii="黑体" w:hAnsi="黑体" w:eastAsia="黑体" w:cs="黑体"/>
          <w:sz w:val="24"/>
        </w:rPr>
        <w:t>1  范围</w:t>
      </w:r>
      <w:bookmarkEnd w:id="3"/>
      <w:bookmarkEnd w:id="4"/>
      <w:bookmarkEnd w:id="5"/>
    </w:p>
    <w:p>
      <w:pPr>
        <w:spacing w:line="360" w:lineRule="auto"/>
        <w:ind w:firstLine="480" w:firstLineChars="200"/>
        <w:rPr>
          <w:sz w:val="24"/>
        </w:rPr>
      </w:pPr>
      <w:r>
        <w:rPr>
          <w:rFonts w:hint="eastAsia"/>
          <w:sz w:val="24"/>
        </w:rPr>
        <w:t>本规范适用于</w:t>
      </w:r>
      <w:r>
        <w:rPr>
          <w:rFonts w:hint="eastAsia"/>
          <w:sz w:val="24"/>
          <w:lang w:eastAsia="zh-CN"/>
        </w:rPr>
        <w:t>织物通用磨损性能测试仪</w:t>
      </w:r>
      <w:r>
        <w:rPr>
          <w:rFonts w:hint="eastAsia"/>
          <w:sz w:val="24"/>
        </w:rPr>
        <w:t>（以下简称“磨损仪”）的校准，其他类似</w:t>
      </w:r>
      <w:r>
        <w:rPr>
          <w:rFonts w:hint="eastAsia"/>
          <w:sz w:val="24"/>
          <w:lang w:val="en-US" w:eastAsia="zh-CN"/>
        </w:rPr>
        <w:t>测试</w:t>
      </w:r>
      <w:r>
        <w:rPr>
          <w:rFonts w:hint="eastAsia"/>
          <w:sz w:val="24"/>
        </w:rPr>
        <w:t>仪的校准可参照本规范执行。</w:t>
      </w:r>
    </w:p>
    <w:p>
      <w:pPr>
        <w:numPr>
          <w:ilvl w:val="255"/>
          <w:numId w:val="0"/>
        </w:numPr>
        <w:snapToGrid w:val="0"/>
        <w:spacing w:before="157" w:beforeLines="50" w:after="157" w:afterLines="50" w:line="360" w:lineRule="auto"/>
        <w:outlineLvl w:val="0"/>
        <w:rPr>
          <w:rFonts w:hint="eastAsia" w:ascii="黑体" w:hAnsi="黑体" w:eastAsia="黑体" w:cs="黑体"/>
          <w:sz w:val="24"/>
        </w:rPr>
      </w:pPr>
      <w:bookmarkStart w:id="6" w:name="_Toc31846"/>
      <w:bookmarkStart w:id="7" w:name="_Toc17956"/>
      <w:bookmarkStart w:id="8" w:name="_Toc23036"/>
      <w:r>
        <w:rPr>
          <w:rFonts w:hint="eastAsia" w:ascii="黑体" w:hAnsi="黑体" w:eastAsia="黑体" w:cs="黑体"/>
          <w:sz w:val="24"/>
        </w:rPr>
        <w:t>2  引用文件</w:t>
      </w:r>
      <w:bookmarkEnd w:id="6"/>
      <w:bookmarkEnd w:id="7"/>
    </w:p>
    <w:p>
      <w:pPr>
        <w:spacing w:line="360" w:lineRule="auto"/>
        <w:ind w:firstLine="480" w:firstLineChars="200"/>
        <w:rPr>
          <w:sz w:val="24"/>
        </w:rPr>
      </w:pPr>
      <w:r>
        <w:rPr>
          <w:rFonts w:hint="eastAsia"/>
          <w:sz w:val="24"/>
        </w:rPr>
        <w:t>本规范引用了下列文件：</w:t>
      </w:r>
    </w:p>
    <w:p>
      <w:pPr>
        <w:spacing w:line="360" w:lineRule="auto"/>
        <w:ind w:firstLine="480" w:firstLineChars="200"/>
        <w:rPr>
          <w:sz w:val="24"/>
        </w:rPr>
      </w:pPr>
      <w:r>
        <w:rPr>
          <w:rFonts w:hint="eastAsia"/>
          <w:sz w:val="24"/>
        </w:rPr>
        <w:t>JJF 1071—2010  国家计量校准规范编写规则</w:t>
      </w:r>
    </w:p>
    <w:p>
      <w:pPr>
        <w:spacing w:line="360" w:lineRule="auto"/>
        <w:ind w:firstLine="480" w:firstLineChars="200"/>
        <w:rPr>
          <w:sz w:val="24"/>
        </w:rPr>
      </w:pPr>
      <w:r>
        <w:rPr>
          <w:rFonts w:hint="eastAsia"/>
          <w:sz w:val="24"/>
        </w:rPr>
        <w:t>凡是注日期的引用文件，仅注日期的版本适用于本规范；凡是不注日期的引用文件，其最新版本（包括所有的修改单）适用于本规范。</w:t>
      </w:r>
    </w:p>
    <w:p>
      <w:pPr>
        <w:numPr>
          <w:ilvl w:val="255"/>
          <w:numId w:val="0"/>
        </w:numPr>
        <w:snapToGrid w:val="0"/>
        <w:spacing w:before="157" w:beforeLines="50" w:after="157" w:afterLines="50" w:line="360" w:lineRule="auto"/>
        <w:outlineLvl w:val="0"/>
        <w:rPr>
          <w:rFonts w:hint="eastAsia" w:ascii="黑体" w:hAnsi="黑体" w:eastAsia="黑体" w:cs="黑体"/>
          <w:sz w:val="24"/>
        </w:rPr>
      </w:pPr>
      <w:bookmarkStart w:id="9" w:name="_Toc19674"/>
      <w:bookmarkStart w:id="10" w:name="_Toc5158"/>
      <w:r>
        <w:rPr>
          <w:rFonts w:hint="eastAsia" w:ascii="黑体" w:hAnsi="黑体" w:eastAsia="黑体" w:cs="黑体"/>
          <w:sz w:val="24"/>
        </w:rPr>
        <w:t>3  概述</w:t>
      </w:r>
      <w:bookmarkEnd w:id="8"/>
      <w:bookmarkEnd w:id="9"/>
      <w:bookmarkEnd w:id="10"/>
    </w:p>
    <w:p>
      <w:pPr>
        <w:spacing w:line="360" w:lineRule="auto"/>
        <w:ind w:firstLine="480" w:firstLineChars="200"/>
        <w:rPr>
          <w:sz w:val="24"/>
        </w:rPr>
      </w:pPr>
      <w:r>
        <w:rPr>
          <w:rFonts w:hint="eastAsia"/>
          <w:sz w:val="24"/>
        </w:rPr>
        <w:t>磨损仪工作原理：</w:t>
      </w:r>
      <w:r>
        <w:rPr>
          <w:rFonts w:hint="eastAsia"/>
          <w:sz w:val="24"/>
          <w:lang w:val="en-US" w:eastAsia="zh-CN"/>
        </w:rPr>
        <w:t>由</w:t>
      </w:r>
      <w:r>
        <w:rPr>
          <w:rFonts w:hint="eastAsia"/>
          <w:sz w:val="24"/>
        </w:rPr>
        <w:t>上下两个试验台构成，上试验台只能上下移动，通过加压重锤对样品施加摩擦试验压力，下试验台为往复移动试验台，根据试验需求可叠加圆形旋转平台。旋转平台跟随移动试验台往复移动一次的同时自转一定角度。通过对试验台上的配备的各种样品夹具的组装，及上下两个试验台的相对运动，仪器可对样品进行平磨、折边磨、弯曲磨的试验。平磨试验示意图见图1。</w:t>
      </w:r>
    </w:p>
    <w:p>
      <w:pPr>
        <w:widowControl/>
        <w:numPr>
          <w:ilvl w:val="255"/>
          <w:numId w:val="0"/>
        </w:numPr>
        <w:spacing w:line="360" w:lineRule="auto"/>
        <w:ind w:firstLine="0" w:firstLineChars="0"/>
        <w:jc w:val="center"/>
        <w:rPr>
          <w:sz w:val="24"/>
        </w:rPr>
      </w:pPr>
      <w:r>
        <w:rPr>
          <w:rFonts w:hint="eastAsia"/>
          <w:sz w:val="24"/>
        </w:rPr>
        <w:drawing>
          <wp:inline distT="0" distB="0" distL="114300" distR="114300">
            <wp:extent cx="3347085" cy="2861945"/>
            <wp:effectExtent l="0" t="0" r="5715" b="8255"/>
            <wp:docPr id="1" name="图片 1" descr="2021-05-10 15-5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1-05-10 15-58-29"/>
                    <pic:cNvPicPr>
                      <a:picLocks noChangeAspect="1"/>
                    </pic:cNvPicPr>
                  </pic:nvPicPr>
                  <pic:blipFill>
                    <a:blip r:embed="rId17" cstate="print"/>
                    <a:stretch>
                      <a:fillRect/>
                    </a:stretch>
                  </pic:blipFill>
                  <pic:spPr>
                    <a:xfrm>
                      <a:off x="0" y="0"/>
                      <a:ext cx="3347085" cy="2861945"/>
                    </a:xfrm>
                    <a:prstGeom prst="rect">
                      <a:avLst/>
                    </a:prstGeom>
                  </pic:spPr>
                </pic:pic>
              </a:graphicData>
            </a:graphic>
          </wp:inline>
        </w:drawing>
      </w:r>
    </w:p>
    <w:p>
      <w:pPr>
        <w:numPr>
          <w:ilvl w:val="255"/>
          <w:numId w:val="0"/>
        </w:numPr>
        <w:spacing w:beforeLines="50" w:afterLines="50" w:line="360" w:lineRule="auto"/>
        <w:jc w:val="center"/>
        <w:outlineLvl w:val="0"/>
        <w:rPr>
          <w:rFonts w:hint="eastAsia" w:ascii="黑体" w:hAnsi="黑体" w:eastAsia="黑体" w:cs="黑体"/>
          <w:sz w:val="24"/>
        </w:rPr>
      </w:pPr>
      <w:bookmarkStart w:id="11" w:name="_Toc4026"/>
      <w:bookmarkStart w:id="12" w:name="_Toc32600"/>
      <w:bookmarkStart w:id="13" w:name="_Toc31825"/>
      <w:r>
        <w:rPr>
          <w:rFonts w:hint="eastAsia" w:ascii="黑体" w:hAnsi="黑体" w:eastAsia="黑体" w:cs="黑体"/>
          <w:szCs w:val="21"/>
        </w:rPr>
        <w:t>图1</w:t>
      </w:r>
      <w:r>
        <w:rPr>
          <w:rFonts w:hint="eastAsia" w:ascii="黑体" w:hAnsi="黑体" w:eastAsia="黑体" w:cs="黑体"/>
          <w:szCs w:val="21"/>
          <w:lang w:val="en-US" w:eastAsia="zh-CN"/>
        </w:rPr>
        <w:t xml:space="preserve"> </w:t>
      </w:r>
      <w:r>
        <w:rPr>
          <w:rFonts w:hint="eastAsia" w:ascii="黑体" w:hAnsi="黑体" w:eastAsia="黑体" w:cs="黑体"/>
          <w:szCs w:val="21"/>
        </w:rPr>
        <w:t xml:space="preserve"> 磨损仪平磨示意图</w:t>
      </w:r>
    </w:p>
    <w:p>
      <w:pPr>
        <w:numPr>
          <w:ilvl w:val="255"/>
          <w:numId w:val="0"/>
        </w:numPr>
        <w:snapToGrid w:val="0"/>
        <w:spacing w:before="157" w:beforeLines="50" w:after="157" w:afterLines="50" w:line="360" w:lineRule="auto"/>
        <w:outlineLvl w:val="0"/>
        <w:rPr>
          <w:rFonts w:hint="eastAsia" w:ascii="黑体" w:hAnsi="黑体" w:eastAsia="黑体" w:cs="黑体"/>
          <w:sz w:val="24"/>
        </w:rPr>
      </w:pPr>
      <w:r>
        <w:rPr>
          <w:rFonts w:hint="eastAsia" w:ascii="黑体" w:hAnsi="黑体" w:eastAsia="黑体" w:cs="黑体"/>
          <w:sz w:val="24"/>
        </w:rPr>
        <w:t>4  计量特性</w:t>
      </w:r>
      <w:bookmarkEnd w:id="11"/>
      <w:bookmarkEnd w:id="12"/>
      <w:bookmarkEnd w:id="13"/>
    </w:p>
    <w:p>
      <w:pPr>
        <w:numPr>
          <w:ilvl w:val="255"/>
          <w:numId w:val="0"/>
        </w:numPr>
        <w:spacing w:line="360" w:lineRule="auto"/>
        <w:outlineLvl w:val="0"/>
        <w:rPr>
          <w:rFonts w:ascii="黑体" w:hAnsi="宋体" w:eastAsia="黑体"/>
          <w:sz w:val="24"/>
        </w:rPr>
      </w:pPr>
      <w:r>
        <w:rPr>
          <w:rFonts w:hint="eastAsia" w:ascii="黑体" w:hAnsi="宋体" w:eastAsia="黑体"/>
          <w:sz w:val="24"/>
        </w:rPr>
        <w:t xml:space="preserve">      </w:t>
      </w:r>
      <w:r>
        <w:rPr>
          <w:rFonts w:hint="eastAsia"/>
          <w:sz w:val="24"/>
        </w:rPr>
        <w:t>磨损仪各项计量特性指标见表1。</w:t>
      </w:r>
    </w:p>
    <w:tbl>
      <w:tblPr>
        <w:tblStyle w:val="1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114"/>
        <w:gridCol w:w="4174"/>
        <w:tblGridChange w:id="0">
          <w:tblGrid>
            <w:gridCol w:w="2940"/>
            <w:gridCol w:w="2174"/>
            <w:gridCol w:w="4174"/>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00" w:type="pct"/>
            <w:gridSpan w:val="2"/>
            <w:tcBorders>
              <w:top w:val="nil"/>
              <w:left w:val="nil"/>
              <w:right w:val="nil"/>
            </w:tcBorders>
            <w:vAlign w:val="center"/>
          </w:tcPr>
          <w:p>
            <w:pPr>
              <w:jc w:val="center"/>
              <w:rPr>
                <w:rFonts w:ascii="黑体" w:hAnsi="黑体" w:eastAsia="黑体" w:cs="黑体"/>
                <w:szCs w:val="21"/>
              </w:rPr>
            </w:pPr>
            <w:r>
              <w:rPr>
                <w:rFonts w:hint="eastAsia" w:ascii="黑体" w:hAnsi="黑体" w:eastAsia="黑体" w:cs="黑体"/>
                <w:szCs w:val="21"/>
              </w:rPr>
              <w:t>表1</w:t>
            </w:r>
            <w:r>
              <w:rPr>
                <w:rFonts w:hint="eastAsia" w:ascii="黑体" w:hAnsi="黑体" w:eastAsia="黑体" w:cs="黑体"/>
                <w:szCs w:val="21"/>
                <w:lang w:val="en-US" w:eastAsia="zh-CN"/>
              </w:rPr>
              <w:t xml:space="preserve">  </w:t>
            </w:r>
            <w:r>
              <w:rPr>
                <w:rFonts w:hint="eastAsia" w:ascii="黑体" w:hAnsi="黑体" w:eastAsia="黑体" w:cs="黑体"/>
                <w:szCs w:val="21"/>
              </w:rPr>
              <w:t>计量特性指标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753" w:type="pct"/>
            <w:vAlign w:val="center"/>
          </w:tcPr>
          <w:p>
            <w:pPr>
              <w:jc w:val="center"/>
              <w:rPr>
                <w:rFonts w:hint="eastAsia" w:ascii="宋体" w:hAnsi="宋体" w:eastAsia="宋体"/>
                <w:szCs w:val="21"/>
                <w:lang w:val="en-US" w:eastAsia="zh-CN"/>
              </w:rPr>
            </w:pPr>
            <w:r>
              <w:rPr>
                <w:rFonts w:hint="eastAsia" w:ascii="宋体" w:hAnsi="宋体"/>
                <w:szCs w:val="21"/>
                <w:lang w:val="en-US" w:eastAsia="zh-CN"/>
              </w:rPr>
              <w:t>项目</w:t>
            </w:r>
          </w:p>
        </w:tc>
        <w:tc>
          <w:tcPr>
            <w:tcW w:w="2246" w:type="pct"/>
            <w:vAlign w:val="center"/>
          </w:tcPr>
          <w:p>
            <w:pPr>
              <w:jc w:val="center"/>
              <w:rPr>
                <w:rFonts w:hint="default" w:ascii="宋体" w:hAnsi="宋体" w:eastAsia="宋体"/>
                <w:szCs w:val="21"/>
                <w:lang w:val="en-US" w:eastAsia="zh-CN"/>
              </w:rPr>
            </w:pPr>
            <w:r>
              <w:rPr>
                <w:rFonts w:hint="eastAsia" w:ascii="宋体" w:hAnsi="宋体"/>
                <w:szCs w:val="21"/>
                <w:lang w:val="en-US" w:eastAsia="zh-CN"/>
              </w:rPr>
              <w:t>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753" w:type="pct"/>
            <w:vAlign w:val="center"/>
          </w:tcPr>
          <w:p>
            <w:pPr>
              <w:jc w:val="center"/>
              <w:rPr>
                <w:rFonts w:hint="eastAsia" w:ascii="宋体" w:hAnsi="宋体" w:eastAsia="宋体" w:cs="Times New Roman"/>
                <w:kern w:val="2"/>
                <w:sz w:val="21"/>
                <w:szCs w:val="21"/>
                <w:lang w:val="en-US" w:eastAsia="zh-CN" w:bidi="ar-SA"/>
              </w:rPr>
            </w:pPr>
            <w:r>
              <w:rPr>
                <w:rFonts w:hint="eastAsia" w:ascii="宋体" w:hAnsi="宋体"/>
                <w:szCs w:val="21"/>
              </w:rPr>
              <w:t>往复速度（次/分钟）</w:t>
            </w:r>
          </w:p>
        </w:tc>
        <w:tc>
          <w:tcPr>
            <w:tcW w:w="2246" w:type="pct"/>
            <w:vAlign w:val="center"/>
          </w:tcPr>
          <w:p>
            <w:pPr>
              <w:jc w:val="center"/>
              <w:rPr>
                <w:rFonts w:hint="eastAsia" w:ascii="宋体" w:hAnsi="宋体" w:eastAsia="宋体" w:cs="Times New Roman"/>
                <w:kern w:val="2"/>
                <w:sz w:val="21"/>
                <w:szCs w:val="21"/>
                <w:lang w:val="en-US" w:eastAsia="zh-CN" w:bidi="ar-SA"/>
              </w:rPr>
            </w:pPr>
            <w:r>
              <w:rPr>
                <w:rFonts w:hint="eastAsia" w:ascii="宋体" w:hAnsi="宋体"/>
                <w:szCs w:val="21"/>
              </w:rPr>
              <w:t>125±5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753" w:type="pct"/>
            <w:vAlign w:val="center"/>
          </w:tcPr>
          <w:p>
            <w:pPr>
              <w:jc w:val="center"/>
              <w:rPr>
                <w:rFonts w:ascii="宋体" w:hAnsi="宋体"/>
                <w:szCs w:val="21"/>
              </w:rPr>
            </w:pPr>
            <w:r>
              <w:rPr>
                <w:rFonts w:hint="eastAsia" w:ascii="宋体" w:hAnsi="宋体"/>
                <w:szCs w:val="21"/>
              </w:rPr>
              <w:t>往复动程（mm）</w:t>
            </w:r>
          </w:p>
        </w:tc>
        <w:tc>
          <w:tcPr>
            <w:tcW w:w="2246" w:type="pct"/>
            <w:vAlign w:val="center"/>
          </w:tcPr>
          <w:p>
            <w:pPr>
              <w:jc w:val="center"/>
              <w:rPr>
                <w:rFonts w:ascii="宋体" w:hAnsi="宋体"/>
                <w:szCs w:val="21"/>
              </w:rPr>
            </w:pPr>
            <w:r>
              <w:rPr>
                <w:rFonts w:hint="eastAsia" w:ascii="宋体" w:hAnsi="宋体"/>
                <w:szCs w:val="21"/>
              </w:rPr>
              <w:t>25±2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753" w:type="pct"/>
            <w:vAlign w:val="center"/>
          </w:tcPr>
          <w:p>
            <w:pPr>
              <w:jc w:val="center"/>
              <w:rPr>
                <w:rFonts w:ascii="宋体" w:hAnsi="宋体"/>
                <w:szCs w:val="21"/>
              </w:rPr>
            </w:pPr>
            <w:r>
              <w:rPr>
                <w:rFonts w:hint="eastAsia" w:ascii="宋体" w:hAnsi="宋体"/>
                <w:szCs w:val="21"/>
              </w:rPr>
              <w:t>加压重锤（g）</w:t>
            </w:r>
          </w:p>
        </w:tc>
        <w:tc>
          <w:tcPr>
            <w:tcW w:w="2246" w:type="pct"/>
            <w:vAlign w:val="center"/>
          </w:tcPr>
          <w:p>
            <w:pPr>
              <w:jc w:val="center"/>
              <w:rPr>
                <w:rFonts w:ascii="宋体" w:hAnsi="宋体"/>
                <w:szCs w:val="21"/>
              </w:rPr>
            </w:pPr>
            <w:r>
              <w:rPr>
                <w:rFonts w:hint="eastAsia" w:ascii="宋体" w:hAnsi="宋体"/>
                <w:szCs w:val="21"/>
              </w:rPr>
              <w:t>450±5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2753" w:type="pct"/>
            <w:vAlign w:val="center"/>
          </w:tcPr>
          <w:p>
            <w:pPr>
              <w:jc w:val="center"/>
              <w:rPr>
                <w:rFonts w:ascii="宋体" w:hAnsi="宋体"/>
                <w:szCs w:val="21"/>
              </w:rPr>
            </w:pPr>
            <w:r>
              <w:rPr>
                <w:rFonts w:hint="eastAsia" w:ascii="宋体" w:hAnsi="宋体"/>
                <w:szCs w:val="21"/>
              </w:rPr>
              <w:t>张力重锤（g）</w:t>
            </w:r>
          </w:p>
        </w:tc>
        <w:tc>
          <w:tcPr>
            <w:tcW w:w="2246" w:type="pct"/>
            <w:vAlign w:val="center"/>
          </w:tcPr>
          <w:p>
            <w:pPr>
              <w:jc w:val="center"/>
              <w:rPr>
                <w:rFonts w:ascii="宋体" w:hAnsi="宋体"/>
                <w:szCs w:val="21"/>
              </w:rPr>
            </w:pPr>
            <w:r>
              <w:rPr>
                <w:rFonts w:hint="eastAsia" w:ascii="宋体" w:hAnsi="宋体"/>
                <w:szCs w:val="21"/>
              </w:rPr>
              <w:t>1810±5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753" w:type="pct"/>
            <w:vAlign w:val="center"/>
          </w:tcPr>
          <w:p>
            <w:pPr>
              <w:jc w:val="center"/>
              <w:rPr>
                <w:rFonts w:ascii="宋体" w:hAnsi="宋体"/>
                <w:szCs w:val="21"/>
              </w:rPr>
            </w:pPr>
            <w:r>
              <w:rPr>
                <w:rFonts w:hint="eastAsia" w:ascii="宋体" w:hAnsi="宋体"/>
                <w:szCs w:val="21"/>
              </w:rPr>
              <w:t>平磨夹具内径（mm）</w:t>
            </w:r>
          </w:p>
        </w:tc>
        <w:tc>
          <w:tcPr>
            <w:tcW w:w="2246" w:type="pct"/>
            <w:vAlign w:val="center"/>
          </w:tcPr>
          <w:p>
            <w:pPr>
              <w:jc w:val="center"/>
              <w:rPr>
                <w:rFonts w:ascii="宋体" w:hAnsi="宋体"/>
                <w:szCs w:val="21"/>
              </w:rPr>
            </w:pPr>
            <w:r>
              <w:rPr>
                <w:rFonts w:hint="eastAsia" w:ascii="宋体" w:hAnsi="宋体"/>
                <w:szCs w:val="21"/>
              </w:rPr>
              <w:t>95±1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753" w:type="pct"/>
            <w:vAlign w:val="center"/>
          </w:tcPr>
          <w:p>
            <w:pPr>
              <w:jc w:val="center"/>
              <w:rPr>
                <w:rFonts w:ascii="宋体" w:hAnsi="宋体"/>
                <w:szCs w:val="21"/>
              </w:rPr>
            </w:pPr>
            <w:r>
              <w:rPr>
                <w:rFonts w:hint="eastAsia" w:ascii="宋体" w:hAnsi="宋体"/>
                <w:szCs w:val="21"/>
              </w:rPr>
              <w:t>折边磨试样夹具宽（mm）</w:t>
            </w:r>
          </w:p>
        </w:tc>
        <w:tc>
          <w:tcPr>
            <w:tcW w:w="2246" w:type="pct"/>
            <w:vAlign w:val="center"/>
          </w:tcPr>
          <w:p>
            <w:pPr>
              <w:jc w:val="center"/>
              <w:rPr>
                <w:rFonts w:ascii="宋体" w:hAnsi="宋体"/>
                <w:szCs w:val="21"/>
              </w:rPr>
            </w:pPr>
            <w:r>
              <w:rPr>
                <w:rFonts w:hint="eastAsia" w:ascii="宋体" w:hAnsi="宋体"/>
                <w:szCs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2753" w:type="pct"/>
            <w:vAlign w:val="center"/>
          </w:tcPr>
          <w:p>
            <w:pPr>
              <w:jc w:val="center"/>
              <w:rPr>
                <w:rFonts w:ascii="宋体" w:hAnsi="宋体"/>
                <w:szCs w:val="21"/>
              </w:rPr>
            </w:pPr>
            <w:r>
              <w:rPr>
                <w:rFonts w:hint="eastAsia" w:ascii="宋体" w:hAnsi="宋体"/>
                <w:szCs w:val="21"/>
              </w:rPr>
              <w:t>曲磨刀刃厚度（mm）</w:t>
            </w:r>
          </w:p>
        </w:tc>
        <w:tc>
          <w:tcPr>
            <w:tcW w:w="2246" w:type="pct"/>
            <w:vAlign w:val="center"/>
          </w:tcPr>
          <w:p>
            <w:pPr>
              <w:jc w:val="center"/>
              <w:rPr>
                <w:rFonts w:ascii="宋体" w:hAnsi="宋体"/>
                <w:szCs w:val="21"/>
              </w:rPr>
            </w:pPr>
            <w:r>
              <w:rPr>
                <w:rFonts w:hint="eastAsia" w:ascii="宋体" w:hAnsi="宋体"/>
                <w:szCs w:val="21"/>
              </w:rPr>
              <w:t>1.6±0.2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753" w:type="pct"/>
            <w:vAlign w:val="center"/>
          </w:tcPr>
          <w:p>
            <w:pPr>
              <w:jc w:val="center"/>
              <w:rPr>
                <w:rFonts w:ascii="宋体" w:hAnsi="宋体"/>
                <w:szCs w:val="21"/>
              </w:rPr>
            </w:pPr>
            <w:r>
              <w:rPr>
                <w:rFonts w:hint="eastAsia" w:ascii="宋体" w:hAnsi="宋体"/>
                <w:szCs w:val="21"/>
              </w:rPr>
              <w:t>充气压强示值误差（kPa）</w:t>
            </w:r>
          </w:p>
        </w:tc>
        <w:tc>
          <w:tcPr>
            <w:tcW w:w="2246" w:type="pct"/>
            <w:vAlign w:val="center"/>
          </w:tcPr>
          <w:p>
            <w:pPr>
              <w:jc w:val="center"/>
              <w:rPr>
                <w:rFonts w:hint="eastAsia" w:ascii="宋体" w:hAnsi="宋体" w:eastAsia="宋体"/>
                <w:szCs w:val="21"/>
                <w:lang w:val="en-US" w:eastAsia="zh-CN"/>
              </w:rPr>
            </w:pPr>
            <w:r>
              <w:rPr>
                <w:rFonts w:hint="eastAsia" w:ascii="宋体" w:hAnsi="宋体"/>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00" w:type="pct"/>
            <w:gridSpan w:val="2"/>
            <w:vAlign w:val="center"/>
          </w:tcPr>
          <w:p>
            <w:pPr>
              <w:pStyle w:val="5"/>
              <w:spacing w:line="360" w:lineRule="auto"/>
              <w:ind w:firstLine="420" w:firstLineChars="200"/>
              <w:jc w:val="left"/>
              <w:rPr>
                <w:rFonts w:hint="eastAsia" w:ascii="宋体" w:hAnsi="宋体"/>
                <w:szCs w:val="21"/>
              </w:rPr>
            </w:pPr>
            <w:r>
              <w:rPr>
                <w:rFonts w:hint="eastAsia" w:ascii="仿宋" w:hAnsi="仿宋" w:eastAsia="仿宋" w:cs="仿宋"/>
                <w:szCs w:val="21"/>
              </w:rPr>
              <w:t>注：以上计量特性不作为评判仪器是否合格的依据。</w:t>
            </w:r>
          </w:p>
        </w:tc>
      </w:tr>
    </w:tbl>
    <w:p>
      <w:pPr>
        <w:numPr>
          <w:ilvl w:val="-1"/>
          <w:numId w:val="0"/>
        </w:numPr>
        <w:spacing w:line="240" w:lineRule="auto"/>
        <w:outlineLvl w:val="9"/>
        <w:rPr>
          <w:rFonts w:hint="eastAsia"/>
        </w:rPr>
      </w:pPr>
      <w:bookmarkStart w:id="14" w:name="_Toc11119"/>
      <w:bookmarkStart w:id="15" w:name="_Toc30769"/>
      <w:bookmarkStart w:id="16" w:name="_Toc18622"/>
    </w:p>
    <w:p>
      <w:pPr>
        <w:numPr>
          <w:ilvl w:val="255"/>
          <w:numId w:val="0"/>
        </w:numPr>
        <w:snapToGrid w:val="0"/>
        <w:spacing w:before="157" w:beforeLines="50" w:after="157" w:afterLines="50" w:line="360" w:lineRule="auto"/>
        <w:outlineLvl w:val="0"/>
        <w:rPr>
          <w:rFonts w:hint="eastAsia" w:ascii="黑体" w:hAnsi="黑体" w:eastAsia="黑体" w:cs="黑体"/>
          <w:sz w:val="24"/>
        </w:rPr>
      </w:pPr>
      <w:r>
        <w:rPr>
          <w:rFonts w:hint="eastAsia" w:ascii="黑体" w:hAnsi="黑体" w:eastAsia="黑体" w:cs="黑体"/>
          <w:sz w:val="24"/>
        </w:rPr>
        <w:t>5  校准条件</w:t>
      </w:r>
      <w:bookmarkEnd w:id="14"/>
      <w:bookmarkEnd w:id="15"/>
      <w:bookmarkEnd w:id="16"/>
    </w:p>
    <w:p>
      <w:pPr>
        <w:numPr>
          <w:ilvl w:val="255"/>
          <w:numId w:val="0"/>
        </w:numPr>
        <w:spacing w:line="360" w:lineRule="auto"/>
        <w:outlineLvl w:val="0"/>
        <w:rPr>
          <w:b/>
          <w:bCs/>
          <w:sz w:val="24"/>
        </w:rPr>
      </w:pPr>
      <w:bookmarkStart w:id="17" w:name="_Toc17240"/>
      <w:bookmarkStart w:id="18" w:name="_Toc10946"/>
      <w:bookmarkStart w:id="19" w:name="_Toc1639"/>
      <w:r>
        <w:rPr>
          <w:rFonts w:hint="eastAsia"/>
          <w:b/>
          <w:bCs/>
          <w:sz w:val="24"/>
        </w:rPr>
        <w:t>5.1  环境条件</w:t>
      </w:r>
      <w:bookmarkEnd w:id="17"/>
      <w:bookmarkEnd w:id="18"/>
      <w:bookmarkEnd w:id="19"/>
    </w:p>
    <w:p>
      <w:pPr>
        <w:numPr>
          <w:ilvl w:val="255"/>
          <w:numId w:val="0"/>
        </w:numPr>
        <w:spacing w:line="360" w:lineRule="auto"/>
        <w:outlineLvl w:val="0"/>
        <w:rPr>
          <w:sz w:val="24"/>
        </w:rPr>
      </w:pPr>
      <w:r>
        <w:rPr>
          <w:rFonts w:hint="eastAsia"/>
          <w:sz w:val="24"/>
        </w:rPr>
        <w:t>5.1.1  温度：</w:t>
      </w:r>
      <w:r>
        <w:rPr>
          <w:rFonts w:hint="eastAsia"/>
          <w:sz w:val="24"/>
          <w:lang w:val="en-US" w:eastAsia="zh-CN"/>
        </w:rPr>
        <w:t>常温</w:t>
      </w:r>
      <w:r>
        <w:rPr>
          <w:rFonts w:hint="eastAsia"/>
          <w:sz w:val="24"/>
        </w:rPr>
        <w:t>；</w:t>
      </w:r>
    </w:p>
    <w:p>
      <w:pPr>
        <w:numPr>
          <w:ilvl w:val="255"/>
          <w:numId w:val="0"/>
        </w:numPr>
        <w:spacing w:line="360" w:lineRule="auto"/>
        <w:outlineLvl w:val="0"/>
        <w:rPr>
          <w:sz w:val="24"/>
        </w:rPr>
      </w:pPr>
      <w:r>
        <w:rPr>
          <w:rFonts w:hint="eastAsia"/>
          <w:sz w:val="24"/>
        </w:rPr>
        <w:t>5.1.2  相对湿度：≤80%；</w:t>
      </w:r>
    </w:p>
    <w:p>
      <w:pPr>
        <w:numPr>
          <w:ilvl w:val="255"/>
          <w:numId w:val="0"/>
        </w:numPr>
        <w:spacing w:line="360" w:lineRule="auto"/>
        <w:outlineLvl w:val="0"/>
        <w:rPr>
          <w:sz w:val="24"/>
        </w:rPr>
      </w:pPr>
      <w:r>
        <w:rPr>
          <w:rFonts w:hint="eastAsia"/>
          <w:sz w:val="24"/>
        </w:rPr>
        <w:t>5.1.3  其他条件：环境清洁，无强电磁干扰，置于无机械振动稳固平台或地面。</w:t>
      </w:r>
    </w:p>
    <w:p>
      <w:pPr>
        <w:numPr>
          <w:ilvl w:val="255"/>
          <w:numId w:val="0"/>
        </w:numPr>
        <w:spacing w:line="360" w:lineRule="auto"/>
        <w:outlineLvl w:val="0"/>
        <w:rPr>
          <w:b/>
          <w:bCs/>
          <w:sz w:val="24"/>
        </w:rPr>
      </w:pPr>
      <w:bookmarkStart w:id="20" w:name="_Toc10577"/>
      <w:bookmarkStart w:id="21" w:name="_Toc5859"/>
      <w:r>
        <w:rPr>
          <w:rFonts w:hint="eastAsia"/>
          <w:b/>
          <w:bCs/>
          <w:sz w:val="24"/>
        </w:rPr>
        <w:t>5.2  测量标准及其他设备</w:t>
      </w:r>
      <w:bookmarkEnd w:id="20"/>
      <w:bookmarkEnd w:id="21"/>
    </w:p>
    <w:p>
      <w:pPr>
        <w:numPr>
          <w:ilvl w:val="255"/>
          <w:numId w:val="0"/>
        </w:numPr>
        <w:spacing w:line="360" w:lineRule="auto"/>
        <w:ind w:firstLine="480" w:firstLineChars="200"/>
        <w:outlineLvl w:val="0"/>
        <w:rPr>
          <w:sz w:val="24"/>
        </w:rPr>
      </w:pPr>
      <w:r>
        <w:rPr>
          <w:rFonts w:hint="eastAsia"/>
          <w:sz w:val="24"/>
        </w:rPr>
        <w:t>测量标准及其他设备见表2。</w:t>
      </w:r>
    </w:p>
    <w:p>
      <w:pPr>
        <w:spacing w:line="360" w:lineRule="auto"/>
        <w:jc w:val="center"/>
        <w:rPr>
          <w:rFonts w:ascii="黑体" w:hAnsi="黑体" w:eastAsia="黑体"/>
          <w:szCs w:val="21"/>
        </w:rPr>
      </w:pPr>
      <w:r>
        <w:rPr>
          <w:rFonts w:hint="eastAsia" w:ascii="黑体" w:hAnsi="黑体" w:eastAsia="黑体"/>
          <w:szCs w:val="21"/>
        </w:rPr>
        <w:t>表2  测量标准及其他设备</w:t>
      </w:r>
    </w:p>
    <w:tbl>
      <w:tblPr>
        <w:tblStyle w:val="14"/>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57"/>
        <w:gridCol w:w="2153"/>
        <w:gridCol w:w="2327"/>
        <w:gridCol w:w="2545"/>
        <w:gridCol w:w="14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408" w:type="pct"/>
            <w:vAlign w:val="center"/>
          </w:tcPr>
          <w:p>
            <w:pPr>
              <w:jc w:val="center"/>
              <w:rPr>
                <w:rFonts w:ascii="宋体" w:hAnsi="宋体"/>
                <w:szCs w:val="21"/>
              </w:rPr>
            </w:pPr>
            <w:bookmarkStart w:id="22" w:name="_Toc15945"/>
            <w:bookmarkStart w:id="23" w:name="_Toc23323"/>
            <w:r>
              <w:rPr>
                <w:rFonts w:hint="eastAsia" w:ascii="宋体" w:hAnsi="宋体"/>
                <w:szCs w:val="21"/>
              </w:rPr>
              <w:t>序号</w:t>
            </w:r>
          </w:p>
        </w:tc>
        <w:tc>
          <w:tcPr>
            <w:tcW w:w="1159" w:type="pct"/>
            <w:vAlign w:val="center"/>
          </w:tcPr>
          <w:p>
            <w:pPr>
              <w:jc w:val="center"/>
              <w:rPr>
                <w:rFonts w:ascii="宋体" w:hAnsi="宋体"/>
                <w:szCs w:val="21"/>
              </w:rPr>
            </w:pPr>
            <w:r>
              <w:rPr>
                <w:rFonts w:hint="eastAsia" w:ascii="宋体" w:hAnsi="宋体"/>
                <w:szCs w:val="21"/>
              </w:rPr>
              <w:t>标准器名称</w:t>
            </w:r>
          </w:p>
        </w:tc>
        <w:tc>
          <w:tcPr>
            <w:tcW w:w="1253" w:type="pct"/>
            <w:vAlign w:val="center"/>
          </w:tcPr>
          <w:p>
            <w:pPr>
              <w:jc w:val="center"/>
              <w:rPr>
                <w:rFonts w:ascii="宋体" w:hAnsi="宋体"/>
                <w:szCs w:val="21"/>
              </w:rPr>
            </w:pPr>
            <w:r>
              <w:rPr>
                <w:rFonts w:hint="eastAsia" w:ascii="宋体" w:hAnsi="宋体"/>
                <w:szCs w:val="21"/>
              </w:rPr>
              <w:t>测量范围</w:t>
            </w:r>
          </w:p>
        </w:tc>
        <w:tc>
          <w:tcPr>
            <w:tcW w:w="1370" w:type="pct"/>
            <w:vAlign w:val="center"/>
          </w:tcPr>
          <w:p>
            <w:pPr>
              <w:jc w:val="center"/>
              <w:rPr>
                <w:rFonts w:ascii="宋体" w:hAnsi="宋体"/>
                <w:szCs w:val="21"/>
              </w:rPr>
            </w:pPr>
            <w:r>
              <w:rPr>
                <w:rFonts w:hint="eastAsia" w:ascii="宋体" w:hAnsi="宋体"/>
                <w:szCs w:val="21"/>
              </w:rPr>
              <w:t>技术参数</w:t>
            </w:r>
          </w:p>
        </w:tc>
        <w:tc>
          <w:tcPr>
            <w:tcW w:w="807" w:type="pct"/>
            <w:vAlign w:val="center"/>
          </w:tcPr>
          <w:p>
            <w:pPr>
              <w:jc w:val="center"/>
              <w:rPr>
                <w:rFonts w:ascii="宋体" w:hAnsi="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8" w:type="pct"/>
            <w:vAlign w:val="center"/>
          </w:tcPr>
          <w:p>
            <w:pPr>
              <w:jc w:val="center"/>
              <w:rPr>
                <w:rFonts w:ascii="宋体" w:hAnsi="宋体"/>
                <w:szCs w:val="21"/>
              </w:rPr>
            </w:pPr>
            <w:r>
              <w:rPr>
                <w:rFonts w:hint="eastAsia" w:ascii="宋体" w:hAnsi="宋体"/>
                <w:szCs w:val="21"/>
              </w:rPr>
              <w:t>1</w:t>
            </w:r>
          </w:p>
        </w:tc>
        <w:tc>
          <w:tcPr>
            <w:tcW w:w="1159" w:type="pct"/>
            <w:vAlign w:val="center"/>
          </w:tcPr>
          <w:p>
            <w:pPr>
              <w:jc w:val="center"/>
              <w:rPr>
                <w:rFonts w:ascii="宋体" w:hAnsi="宋体"/>
                <w:szCs w:val="21"/>
              </w:rPr>
            </w:pPr>
            <w:r>
              <w:rPr>
                <w:rFonts w:hint="eastAsia" w:ascii="宋体" w:hAnsi="宋体"/>
                <w:szCs w:val="21"/>
              </w:rPr>
              <w:t>通用卡尺</w:t>
            </w:r>
          </w:p>
        </w:tc>
        <w:tc>
          <w:tcPr>
            <w:tcW w:w="1253" w:type="pct"/>
            <w:vAlign w:val="center"/>
          </w:tcPr>
          <w:p>
            <w:pPr>
              <w:jc w:val="center"/>
              <w:rPr>
                <w:rFonts w:ascii="宋体" w:hAnsi="宋体"/>
                <w:szCs w:val="21"/>
              </w:rPr>
            </w:pPr>
            <w:r>
              <w:rPr>
                <w:rFonts w:hint="eastAsia" w:ascii="宋体" w:hAnsi="宋体"/>
                <w:szCs w:val="21"/>
              </w:rPr>
              <w:t>（0～150）mm</w:t>
            </w:r>
          </w:p>
        </w:tc>
        <w:tc>
          <w:tcPr>
            <w:tcW w:w="1370" w:type="pct"/>
            <w:vAlign w:val="center"/>
          </w:tcPr>
          <w:p>
            <w:pPr>
              <w:jc w:val="center"/>
              <w:rPr>
                <w:rFonts w:ascii="宋体" w:hAnsi="宋体"/>
                <w:szCs w:val="21"/>
              </w:rPr>
            </w:pPr>
            <w:r>
              <w:rPr>
                <w:rFonts w:hint="eastAsia" w:ascii="宋体" w:hAnsi="宋体"/>
                <w:szCs w:val="21"/>
              </w:rPr>
              <w:t>MPE：±0.03mm</w:t>
            </w:r>
          </w:p>
        </w:tc>
        <w:tc>
          <w:tcPr>
            <w:tcW w:w="807" w:type="pct"/>
            <w:vAlign w:val="center"/>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8" w:type="pct"/>
            <w:vAlign w:val="center"/>
          </w:tcPr>
          <w:p>
            <w:pPr>
              <w:jc w:val="center"/>
              <w:rPr>
                <w:rFonts w:hint="eastAsia" w:ascii="宋体" w:hAnsi="宋体" w:eastAsia="宋体"/>
                <w:szCs w:val="21"/>
                <w:lang w:eastAsia="zh-CN"/>
              </w:rPr>
            </w:pPr>
            <w:r>
              <w:rPr>
                <w:rFonts w:hint="eastAsia" w:ascii="宋体" w:hAnsi="宋体"/>
                <w:szCs w:val="21"/>
                <w:lang w:val="en-US" w:eastAsia="zh-CN"/>
              </w:rPr>
              <w:t>2</w:t>
            </w:r>
          </w:p>
        </w:tc>
        <w:tc>
          <w:tcPr>
            <w:tcW w:w="1159" w:type="pct"/>
            <w:vAlign w:val="center"/>
          </w:tcPr>
          <w:p>
            <w:pPr>
              <w:jc w:val="center"/>
              <w:rPr>
                <w:rFonts w:ascii="宋体" w:hAnsi="宋体"/>
                <w:szCs w:val="21"/>
              </w:rPr>
            </w:pPr>
            <w:r>
              <w:rPr>
                <w:rFonts w:hint="eastAsia" w:ascii="宋体" w:hAnsi="宋体"/>
                <w:szCs w:val="21"/>
              </w:rPr>
              <w:t>数显压力表</w:t>
            </w:r>
          </w:p>
        </w:tc>
        <w:tc>
          <w:tcPr>
            <w:tcW w:w="1253" w:type="pct"/>
            <w:vAlign w:val="center"/>
          </w:tcPr>
          <w:p>
            <w:pPr>
              <w:jc w:val="center"/>
              <w:rPr>
                <w:rFonts w:ascii="宋体" w:hAnsi="宋体"/>
                <w:szCs w:val="21"/>
              </w:rPr>
            </w:pPr>
            <w:r>
              <w:rPr>
                <w:rFonts w:hint="eastAsia" w:ascii="宋体" w:hAnsi="宋体"/>
                <w:szCs w:val="21"/>
              </w:rPr>
              <w:t>（0～100）kPa</w:t>
            </w:r>
          </w:p>
        </w:tc>
        <w:tc>
          <w:tcPr>
            <w:tcW w:w="1370" w:type="pct"/>
            <w:vAlign w:val="center"/>
          </w:tcPr>
          <w:p>
            <w:pPr>
              <w:jc w:val="center"/>
              <w:rPr>
                <w:rFonts w:ascii="宋体" w:hAnsi="宋体"/>
                <w:szCs w:val="21"/>
              </w:rPr>
            </w:pPr>
            <w:r>
              <w:rPr>
                <w:rFonts w:hint="eastAsia" w:ascii="宋体" w:hAnsi="宋体"/>
                <w:szCs w:val="21"/>
              </w:rPr>
              <w:t>0.</w:t>
            </w:r>
            <w:r>
              <w:rPr>
                <w:rFonts w:ascii="宋体" w:hAnsi="宋体"/>
                <w:szCs w:val="21"/>
              </w:rPr>
              <w:t>5</w:t>
            </w:r>
            <w:r>
              <w:rPr>
                <w:rFonts w:hint="eastAsia" w:ascii="宋体" w:hAnsi="宋体"/>
                <w:szCs w:val="21"/>
              </w:rPr>
              <w:t>级</w:t>
            </w:r>
          </w:p>
        </w:tc>
        <w:tc>
          <w:tcPr>
            <w:tcW w:w="807" w:type="pct"/>
            <w:vAlign w:val="center"/>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8" w:type="pct"/>
            <w:vMerge w:val="restart"/>
            <w:vAlign w:val="center"/>
          </w:tcPr>
          <w:p>
            <w:pPr>
              <w:jc w:val="center"/>
              <w:rPr>
                <w:rFonts w:hint="eastAsia" w:ascii="宋体" w:hAnsi="宋体" w:eastAsia="宋体"/>
                <w:szCs w:val="21"/>
                <w:lang w:eastAsia="zh-CN"/>
              </w:rPr>
            </w:pPr>
            <w:r>
              <w:rPr>
                <w:rFonts w:hint="eastAsia" w:ascii="宋体" w:hAnsi="宋体"/>
                <w:szCs w:val="21"/>
                <w:lang w:val="en-US" w:eastAsia="zh-CN"/>
              </w:rPr>
              <w:t>3</w:t>
            </w:r>
          </w:p>
        </w:tc>
        <w:tc>
          <w:tcPr>
            <w:tcW w:w="1159" w:type="pct"/>
            <w:vAlign w:val="center"/>
          </w:tcPr>
          <w:p>
            <w:pPr>
              <w:jc w:val="center"/>
              <w:rPr>
                <w:rFonts w:ascii="宋体" w:hAnsi="宋体"/>
                <w:szCs w:val="21"/>
              </w:rPr>
            </w:pPr>
            <w:r>
              <w:rPr>
                <w:rFonts w:hint="eastAsia" w:ascii="宋体" w:hAnsi="宋体"/>
                <w:szCs w:val="21"/>
              </w:rPr>
              <w:t>光电转速表</w:t>
            </w:r>
          </w:p>
        </w:tc>
        <w:tc>
          <w:tcPr>
            <w:tcW w:w="1253" w:type="pct"/>
            <w:vAlign w:val="center"/>
          </w:tcPr>
          <w:p>
            <w:pPr>
              <w:jc w:val="center"/>
              <w:rPr>
                <w:rFonts w:ascii="宋体" w:hAnsi="宋体"/>
                <w:szCs w:val="21"/>
              </w:rPr>
            </w:pPr>
            <w:r>
              <w:rPr>
                <w:rFonts w:hint="eastAsia" w:ascii="宋体" w:hAnsi="宋体"/>
                <w:szCs w:val="21"/>
              </w:rPr>
              <w:t>(0～9999)r/min</w:t>
            </w:r>
          </w:p>
        </w:tc>
        <w:tc>
          <w:tcPr>
            <w:tcW w:w="1370" w:type="pct"/>
            <w:vAlign w:val="center"/>
          </w:tcPr>
          <w:p>
            <w:pPr>
              <w:jc w:val="center"/>
              <w:rPr>
                <w:rFonts w:ascii="宋体" w:hAnsi="宋体"/>
                <w:szCs w:val="21"/>
              </w:rPr>
            </w:pPr>
            <w:r>
              <w:rPr>
                <w:rFonts w:hint="eastAsia" w:ascii="宋体" w:hAnsi="宋体"/>
                <w:szCs w:val="21"/>
              </w:rPr>
              <w:t>0.5级</w:t>
            </w:r>
          </w:p>
        </w:tc>
        <w:tc>
          <w:tcPr>
            <w:tcW w:w="807" w:type="pct"/>
            <w:vMerge w:val="restart"/>
            <w:vAlign w:val="center"/>
          </w:tcPr>
          <w:p>
            <w:pPr>
              <w:jc w:val="center"/>
              <w:rPr>
                <w:rFonts w:ascii="宋体" w:hAnsi="宋体"/>
                <w:szCs w:val="21"/>
              </w:rPr>
            </w:pPr>
            <w:r>
              <w:rPr>
                <w:rFonts w:hint="eastAsia" w:ascii="宋体" w:hAnsi="宋体"/>
                <w:szCs w:val="21"/>
              </w:rPr>
              <w:t>二选一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8" w:type="pct"/>
            <w:vMerge w:val="continue"/>
            <w:vAlign w:val="center"/>
          </w:tcPr>
          <w:p>
            <w:pPr>
              <w:jc w:val="center"/>
              <w:rPr>
                <w:rFonts w:ascii="宋体" w:hAnsi="宋体"/>
                <w:szCs w:val="21"/>
              </w:rPr>
            </w:pPr>
          </w:p>
        </w:tc>
        <w:tc>
          <w:tcPr>
            <w:tcW w:w="1159" w:type="pct"/>
            <w:vAlign w:val="center"/>
          </w:tcPr>
          <w:p>
            <w:pPr>
              <w:jc w:val="center"/>
              <w:rPr>
                <w:rFonts w:ascii="宋体" w:hAnsi="宋体"/>
                <w:szCs w:val="21"/>
              </w:rPr>
            </w:pPr>
            <w:r>
              <w:rPr>
                <w:rFonts w:hint="eastAsia" w:ascii="宋体" w:hAnsi="宋体"/>
                <w:szCs w:val="21"/>
              </w:rPr>
              <w:t>电子秒表</w:t>
            </w:r>
          </w:p>
        </w:tc>
        <w:tc>
          <w:tcPr>
            <w:tcW w:w="1253" w:type="pct"/>
            <w:vAlign w:val="center"/>
          </w:tcPr>
          <w:p>
            <w:pPr>
              <w:jc w:val="center"/>
              <w:rPr>
                <w:rFonts w:ascii="宋体" w:hAnsi="宋体"/>
                <w:szCs w:val="21"/>
              </w:rPr>
            </w:pPr>
            <w:r>
              <w:rPr>
                <w:rFonts w:hint="eastAsia" w:ascii="宋体" w:hAnsi="宋体"/>
                <w:szCs w:val="21"/>
              </w:rPr>
              <w:t>（0～1）h</w:t>
            </w:r>
          </w:p>
        </w:tc>
        <w:tc>
          <w:tcPr>
            <w:tcW w:w="1370" w:type="pct"/>
            <w:vAlign w:val="center"/>
          </w:tcPr>
          <w:p>
            <w:pPr>
              <w:jc w:val="center"/>
              <w:rPr>
                <w:rFonts w:ascii="宋体" w:hAnsi="宋体"/>
                <w:szCs w:val="21"/>
              </w:rPr>
            </w:pPr>
            <w:r>
              <w:rPr>
                <w:rFonts w:hint="eastAsia" w:ascii="宋体" w:hAnsi="宋体"/>
                <w:szCs w:val="21"/>
              </w:rPr>
              <w:t>MPE:±0.1s</w:t>
            </w:r>
          </w:p>
        </w:tc>
        <w:tc>
          <w:tcPr>
            <w:tcW w:w="807" w:type="pct"/>
            <w:vMerge w:val="continue"/>
            <w:vAlign w:val="center"/>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408" w:type="pct"/>
            <w:vAlign w:val="center"/>
          </w:tcPr>
          <w:p>
            <w:pPr>
              <w:jc w:val="center"/>
              <w:rPr>
                <w:rFonts w:hint="eastAsia" w:ascii="宋体" w:hAnsi="宋体" w:eastAsia="宋体"/>
                <w:szCs w:val="21"/>
                <w:lang w:val="en-US" w:eastAsia="zh-CN"/>
              </w:rPr>
            </w:pPr>
            <w:r>
              <w:rPr>
                <w:rFonts w:hint="eastAsia" w:ascii="宋体" w:hAnsi="宋体"/>
                <w:szCs w:val="21"/>
                <w:lang w:val="en-US" w:eastAsia="zh-CN"/>
              </w:rPr>
              <w:t>4</w:t>
            </w:r>
          </w:p>
        </w:tc>
        <w:tc>
          <w:tcPr>
            <w:tcW w:w="1159" w:type="pct"/>
            <w:vAlign w:val="center"/>
          </w:tcPr>
          <w:p>
            <w:pPr>
              <w:jc w:val="center"/>
              <w:rPr>
                <w:rFonts w:hint="eastAsia" w:ascii="宋体" w:hAnsi="宋体" w:eastAsia="宋体" w:cs="Times New Roman"/>
                <w:kern w:val="2"/>
                <w:sz w:val="21"/>
                <w:szCs w:val="21"/>
                <w:lang w:val="en-US" w:eastAsia="zh-CN" w:bidi="ar-SA"/>
              </w:rPr>
            </w:pPr>
            <w:r>
              <w:rPr>
                <w:rFonts w:hint="eastAsia" w:ascii="宋体" w:hAnsi="宋体"/>
                <w:szCs w:val="21"/>
              </w:rPr>
              <w:t>电子天平</w:t>
            </w:r>
          </w:p>
        </w:tc>
        <w:tc>
          <w:tcPr>
            <w:tcW w:w="1253" w:type="pct"/>
            <w:vAlign w:val="center"/>
          </w:tcPr>
          <w:p>
            <w:pPr>
              <w:jc w:val="center"/>
              <w:rPr>
                <w:rFonts w:hint="eastAsia" w:ascii="宋体" w:hAnsi="宋体" w:eastAsia="宋体" w:cs="Times New Roman"/>
                <w:kern w:val="2"/>
                <w:sz w:val="21"/>
                <w:szCs w:val="21"/>
                <w:lang w:val="en-US" w:eastAsia="zh-CN" w:bidi="ar-SA"/>
              </w:rPr>
            </w:pPr>
            <w:r>
              <w:rPr>
                <w:rFonts w:hint="eastAsia" w:ascii="宋体" w:hAnsi="宋体"/>
                <w:szCs w:val="21"/>
              </w:rPr>
              <w:t>（2～2000）g</w:t>
            </w:r>
          </w:p>
        </w:tc>
        <w:tc>
          <w:tcPr>
            <w:tcW w:w="1370" w:type="pct"/>
            <w:vAlign w:val="center"/>
          </w:tcPr>
          <w:p>
            <w:pPr>
              <w:jc w:val="center"/>
              <w:rPr>
                <w:rFonts w:hint="eastAsia" w:ascii="宋体" w:hAnsi="宋体" w:eastAsia="宋体" w:cs="宋体"/>
                <w:kern w:val="2"/>
                <w:sz w:val="21"/>
                <w:szCs w:val="21"/>
                <w:lang w:val="en-US" w:eastAsia="zh-CN" w:bidi="ar-SA"/>
              </w:rPr>
            </w:pPr>
            <w:r>
              <w:rPr>
                <w:rFonts w:hint="eastAsia" w:ascii="宋体" w:hAnsi="宋体"/>
                <w:szCs w:val="21"/>
              </w:rPr>
              <w:t>中准确度级</w:t>
            </w:r>
            <w:r>
              <w:rPr>
                <w:rFonts w:hint="eastAsia" w:ascii="宋体" w:hAnsi="宋体"/>
                <w:szCs w:val="21"/>
                <w:lang w:eastAsia="zh-CN"/>
              </w:rPr>
              <w:t>，</w:t>
            </w:r>
            <w:r>
              <w:rPr>
                <w:rFonts w:hint="eastAsia" w:ascii="宋体" w:hAnsi="宋体"/>
                <w:szCs w:val="21"/>
                <w:lang w:val="en-US" w:eastAsia="zh-CN"/>
              </w:rPr>
              <w:t>d=0.1g</w:t>
            </w:r>
          </w:p>
        </w:tc>
        <w:tc>
          <w:tcPr>
            <w:tcW w:w="807" w:type="pct"/>
            <w:vAlign w:val="center"/>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8" w:type="pct"/>
            <w:vAlign w:val="center"/>
          </w:tcPr>
          <w:p>
            <w:pPr>
              <w:jc w:val="center"/>
              <w:rPr>
                <w:rFonts w:hint="eastAsia" w:ascii="宋体" w:hAnsi="宋体" w:eastAsia="宋体"/>
                <w:szCs w:val="21"/>
                <w:lang w:val="en-US" w:eastAsia="zh-CN"/>
              </w:rPr>
            </w:pPr>
            <w:r>
              <w:rPr>
                <w:rFonts w:hint="eastAsia" w:ascii="宋体" w:hAnsi="宋体"/>
                <w:szCs w:val="21"/>
                <w:lang w:val="en-US" w:eastAsia="zh-CN"/>
              </w:rPr>
              <w:t>5</w:t>
            </w:r>
          </w:p>
        </w:tc>
        <w:tc>
          <w:tcPr>
            <w:tcW w:w="1159" w:type="pct"/>
            <w:vAlign w:val="center"/>
          </w:tcPr>
          <w:p>
            <w:pPr>
              <w:jc w:val="center"/>
              <w:rPr>
                <w:rFonts w:hint="eastAsia" w:ascii="宋体" w:hAnsi="宋体" w:eastAsia="宋体"/>
                <w:szCs w:val="21"/>
                <w:lang w:val="en-US" w:eastAsia="zh-CN"/>
              </w:rPr>
            </w:pPr>
            <w:r>
              <w:rPr>
                <w:rFonts w:hint="eastAsia" w:ascii="宋体" w:hAnsi="宋体"/>
                <w:szCs w:val="21"/>
                <w:lang w:val="en-US" w:eastAsia="zh-CN"/>
              </w:rPr>
              <w:t>万用表</w:t>
            </w:r>
          </w:p>
        </w:tc>
        <w:tc>
          <w:tcPr>
            <w:tcW w:w="1253" w:type="pct"/>
            <w:vAlign w:val="center"/>
          </w:tcPr>
          <w:p>
            <w:pPr>
              <w:jc w:val="center"/>
              <w:rPr>
                <w:rFonts w:hint="eastAsia" w:ascii="宋体" w:hAnsi="宋体" w:eastAsia="宋体" w:cs="宋体"/>
                <w:szCs w:val="21"/>
                <w:lang w:val="en-US" w:eastAsia="zh-CN"/>
              </w:rPr>
            </w:pPr>
            <w:r>
              <w:rPr>
                <w:rFonts w:hint="eastAsia" w:ascii="宋体" w:hAnsi="宋体"/>
                <w:szCs w:val="21"/>
                <w:lang w:eastAsia="zh-CN"/>
              </w:rPr>
              <w:t>（</w:t>
            </w:r>
            <w:r>
              <w:rPr>
                <w:rFonts w:hint="eastAsia" w:ascii="宋体" w:hAnsi="宋体"/>
                <w:szCs w:val="21"/>
                <w:lang w:val="en-US" w:eastAsia="zh-CN"/>
              </w:rPr>
              <w:t>0～200）</w:t>
            </w:r>
            <w:r>
              <w:rPr>
                <w:rFonts w:hint="eastAsia" w:ascii="宋体" w:hAnsi="宋体" w:eastAsia="宋体" w:cs="宋体"/>
                <w:szCs w:val="21"/>
                <w:lang w:val="en-US" w:eastAsia="zh-CN"/>
              </w:rPr>
              <w:t>Ω</w:t>
            </w:r>
          </w:p>
        </w:tc>
        <w:tc>
          <w:tcPr>
            <w:tcW w:w="1370" w:type="pct"/>
            <w:vAlign w:val="center"/>
          </w:tcPr>
          <w:p>
            <w:pPr>
              <w:jc w:val="center"/>
              <w:rPr>
                <w:rFonts w:hint="default" w:ascii="宋体" w:hAnsi="宋体" w:eastAsia="宋体"/>
                <w:szCs w:val="21"/>
                <w:lang w:val="en-US" w:eastAsia="zh-CN"/>
              </w:rPr>
            </w:pPr>
            <w:r>
              <w:rPr>
                <w:rFonts w:hint="eastAsia" w:ascii="宋体" w:hAnsi="宋体"/>
                <w:szCs w:val="21"/>
                <w:lang w:val="en-US" w:eastAsia="zh-CN"/>
              </w:rPr>
              <w:t>5级</w:t>
            </w:r>
          </w:p>
        </w:tc>
        <w:tc>
          <w:tcPr>
            <w:tcW w:w="807" w:type="pct"/>
            <w:vAlign w:val="center"/>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8" w:type="pct"/>
            <w:vAlign w:val="center"/>
          </w:tcPr>
          <w:p>
            <w:pPr>
              <w:jc w:val="center"/>
              <w:rPr>
                <w:rFonts w:hint="default" w:ascii="宋体" w:hAnsi="宋体"/>
                <w:szCs w:val="21"/>
                <w:lang w:val="en-US" w:eastAsia="zh-CN"/>
              </w:rPr>
            </w:pPr>
            <w:r>
              <w:rPr>
                <w:rFonts w:hint="eastAsia" w:ascii="宋体" w:hAnsi="宋体"/>
                <w:szCs w:val="21"/>
                <w:lang w:val="en-US" w:eastAsia="zh-CN"/>
              </w:rPr>
              <w:t>6</w:t>
            </w:r>
          </w:p>
        </w:tc>
        <w:tc>
          <w:tcPr>
            <w:tcW w:w="1159" w:type="pct"/>
            <w:vAlign w:val="center"/>
          </w:tcPr>
          <w:p>
            <w:pPr>
              <w:jc w:val="center"/>
              <w:rPr>
                <w:rFonts w:hint="default" w:ascii="宋体" w:hAnsi="宋体"/>
                <w:szCs w:val="21"/>
                <w:lang w:val="en-US" w:eastAsia="zh-CN"/>
              </w:rPr>
            </w:pPr>
            <w:r>
              <w:rPr>
                <w:rFonts w:hint="eastAsia" w:ascii="宋体" w:hAnsi="宋体"/>
                <w:szCs w:val="21"/>
                <w:lang w:val="en-US" w:eastAsia="zh-CN"/>
              </w:rPr>
              <w:t>兆欧表</w:t>
            </w:r>
          </w:p>
        </w:tc>
        <w:tc>
          <w:tcPr>
            <w:tcW w:w="1253" w:type="pct"/>
            <w:vAlign w:val="center"/>
          </w:tcPr>
          <w:p>
            <w:pPr>
              <w:jc w:val="center"/>
              <w:rPr>
                <w:rFonts w:hint="default" w:ascii="宋体" w:hAnsi="宋体"/>
                <w:szCs w:val="21"/>
                <w:lang w:val="en-US" w:eastAsia="zh-CN"/>
              </w:rPr>
            </w:pPr>
            <w:r>
              <w:rPr>
                <w:rFonts w:hint="eastAsia" w:ascii="宋体" w:hAnsi="宋体"/>
                <w:szCs w:val="21"/>
                <w:lang w:eastAsia="zh-CN"/>
              </w:rPr>
              <w:t>（</w:t>
            </w:r>
            <w:r>
              <w:rPr>
                <w:rFonts w:hint="eastAsia" w:ascii="宋体" w:hAnsi="宋体"/>
                <w:szCs w:val="21"/>
                <w:lang w:val="en-US" w:eastAsia="zh-CN"/>
              </w:rPr>
              <w:t>0～500）M</w:t>
            </w:r>
            <w:r>
              <w:rPr>
                <w:rFonts w:hint="eastAsia" w:ascii="宋体" w:hAnsi="宋体" w:eastAsia="宋体" w:cs="宋体"/>
                <w:szCs w:val="21"/>
                <w:lang w:val="en-US" w:eastAsia="zh-CN"/>
              </w:rPr>
              <w:t>Ω</w:t>
            </w:r>
          </w:p>
        </w:tc>
        <w:tc>
          <w:tcPr>
            <w:tcW w:w="1370" w:type="pct"/>
            <w:vAlign w:val="center"/>
          </w:tcPr>
          <w:p>
            <w:pPr>
              <w:jc w:val="center"/>
              <w:rPr>
                <w:rFonts w:hint="default" w:ascii="宋体" w:hAnsi="宋体"/>
                <w:szCs w:val="21"/>
                <w:lang w:val="en-US" w:eastAsia="zh-CN"/>
              </w:rPr>
            </w:pPr>
            <w:r>
              <w:rPr>
                <w:rFonts w:hint="eastAsia" w:ascii="宋体" w:hAnsi="宋体"/>
                <w:szCs w:val="21"/>
                <w:lang w:val="en-US" w:eastAsia="zh-CN"/>
              </w:rPr>
              <w:t>10级</w:t>
            </w:r>
          </w:p>
        </w:tc>
        <w:tc>
          <w:tcPr>
            <w:tcW w:w="807" w:type="pct"/>
            <w:vAlign w:val="center"/>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408" w:type="pct"/>
            <w:vAlign w:val="center"/>
          </w:tcPr>
          <w:p>
            <w:pPr>
              <w:jc w:val="center"/>
              <w:rPr>
                <w:rFonts w:hint="default" w:ascii="宋体" w:hAnsi="宋体"/>
                <w:szCs w:val="21"/>
                <w:lang w:val="en-US" w:eastAsia="zh-CN"/>
              </w:rPr>
            </w:pPr>
            <w:r>
              <w:rPr>
                <w:rFonts w:hint="eastAsia" w:ascii="宋体" w:hAnsi="宋体"/>
                <w:szCs w:val="21"/>
                <w:lang w:val="en-US" w:eastAsia="zh-CN"/>
              </w:rPr>
              <w:t>7</w:t>
            </w:r>
          </w:p>
        </w:tc>
        <w:tc>
          <w:tcPr>
            <w:tcW w:w="1159" w:type="pct"/>
            <w:vAlign w:val="center"/>
          </w:tcPr>
          <w:p>
            <w:pPr>
              <w:jc w:val="center"/>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配重块</w:t>
            </w:r>
          </w:p>
        </w:tc>
        <w:tc>
          <w:tcPr>
            <w:tcW w:w="1253" w:type="pct"/>
            <w:vAlign w:val="center"/>
          </w:tcPr>
          <w:p>
            <w:pPr>
              <w:jc w:val="center"/>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15g</w:t>
            </w:r>
          </w:p>
        </w:tc>
        <w:tc>
          <w:tcPr>
            <w:tcW w:w="1370" w:type="pct"/>
            <w:vAlign w:val="center"/>
          </w:tcPr>
          <w:p>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MPE：±1g</w:t>
            </w:r>
          </w:p>
        </w:tc>
        <w:tc>
          <w:tcPr>
            <w:tcW w:w="807" w:type="pct"/>
            <w:vAlign w:val="center"/>
          </w:tcPr>
          <w:p>
            <w:pPr>
              <w:ind w:firstLine="210" w:firstLineChars="100"/>
              <w:jc w:val="both"/>
              <w:rPr>
                <w:rFonts w:hint="default" w:ascii="宋体" w:hAnsi="宋体" w:eastAsia="宋体"/>
                <w:szCs w:val="21"/>
                <w:lang w:val="en-US" w:eastAsia="zh-CN"/>
              </w:rPr>
            </w:pPr>
            <w:r>
              <w:rPr>
                <w:rFonts w:hint="eastAsia" w:ascii="宋体" w:hAnsi="宋体"/>
                <w:szCs w:val="21"/>
                <w:lang w:val="en-US" w:eastAsia="zh-CN"/>
              </w:rPr>
              <w:t>悬停检查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08" w:type="pct"/>
            <w:vAlign w:val="center"/>
          </w:tcPr>
          <w:p>
            <w:pPr>
              <w:jc w:val="center"/>
              <w:rPr>
                <w:rFonts w:hint="default" w:ascii="宋体" w:hAnsi="宋体"/>
                <w:szCs w:val="21"/>
                <w:lang w:val="en-US" w:eastAsia="zh-CN"/>
              </w:rPr>
            </w:pPr>
            <w:r>
              <w:rPr>
                <w:rFonts w:hint="eastAsia" w:ascii="宋体" w:hAnsi="宋体"/>
                <w:szCs w:val="21"/>
                <w:lang w:val="en-US" w:eastAsia="zh-CN"/>
              </w:rPr>
              <w:t>9</w:t>
            </w:r>
          </w:p>
        </w:tc>
        <w:tc>
          <w:tcPr>
            <w:tcW w:w="1159" w:type="pct"/>
            <w:vAlign w:val="center"/>
          </w:tcPr>
          <w:p>
            <w:pPr>
              <w:jc w:val="center"/>
              <w:rPr>
                <w:rFonts w:hint="default" w:ascii="宋体" w:hAnsi="宋体"/>
                <w:szCs w:val="21"/>
                <w:lang w:val="en-US" w:eastAsia="zh-CN"/>
              </w:rPr>
            </w:pPr>
            <w:r>
              <w:rPr>
                <w:rFonts w:hint="eastAsia" w:ascii="宋体" w:hAnsi="宋体"/>
                <w:szCs w:val="21"/>
                <w:lang w:val="en-US" w:eastAsia="zh-CN"/>
              </w:rPr>
              <w:t>磁性表座</w:t>
            </w:r>
          </w:p>
        </w:tc>
        <w:tc>
          <w:tcPr>
            <w:tcW w:w="1253" w:type="pct"/>
            <w:vAlign w:val="center"/>
          </w:tcPr>
          <w:p>
            <w:pPr>
              <w:jc w:val="center"/>
              <w:rPr>
                <w:rFonts w:hint="eastAsia" w:ascii="宋体" w:hAnsi="宋体"/>
                <w:szCs w:val="21"/>
                <w:lang w:eastAsia="zh-CN"/>
              </w:rPr>
            </w:pPr>
          </w:p>
        </w:tc>
        <w:tc>
          <w:tcPr>
            <w:tcW w:w="1370" w:type="pct"/>
            <w:vAlign w:val="center"/>
          </w:tcPr>
          <w:p>
            <w:pPr>
              <w:jc w:val="center"/>
              <w:rPr>
                <w:rFonts w:hint="eastAsia" w:ascii="宋体" w:hAnsi="宋体"/>
                <w:szCs w:val="21"/>
                <w:lang w:val="en-US" w:eastAsia="zh-CN"/>
              </w:rPr>
            </w:pPr>
          </w:p>
        </w:tc>
        <w:tc>
          <w:tcPr>
            <w:tcW w:w="807" w:type="pct"/>
            <w:vAlign w:val="center"/>
          </w:tcPr>
          <w:p>
            <w:pPr>
              <w:ind w:firstLine="210" w:firstLineChars="100"/>
              <w:jc w:val="both"/>
              <w:rPr>
                <w:rFonts w:hint="default" w:ascii="宋体" w:hAnsi="宋体" w:eastAsia="宋体"/>
                <w:szCs w:val="21"/>
                <w:lang w:val="en-US" w:eastAsia="zh-CN"/>
              </w:rPr>
            </w:pPr>
            <w:r>
              <w:rPr>
                <w:rFonts w:hint="eastAsia" w:ascii="宋体" w:hAnsi="宋体"/>
                <w:szCs w:val="21"/>
                <w:lang w:val="en-US" w:eastAsia="zh-CN"/>
              </w:rPr>
              <w:t>辅助划线</w:t>
            </w:r>
          </w:p>
        </w:tc>
      </w:tr>
    </w:tbl>
    <w:p>
      <w:pPr>
        <w:numPr>
          <w:ilvl w:val="255"/>
          <w:numId w:val="0"/>
        </w:numPr>
      </w:pPr>
    </w:p>
    <w:p>
      <w:pPr>
        <w:numPr>
          <w:ilvl w:val="255"/>
          <w:numId w:val="0"/>
        </w:numPr>
        <w:snapToGrid w:val="0"/>
        <w:spacing w:before="157" w:beforeLines="50" w:after="157" w:afterLines="50" w:line="360" w:lineRule="auto"/>
        <w:outlineLvl w:val="0"/>
        <w:rPr>
          <w:rFonts w:hint="eastAsia" w:ascii="黑体" w:hAnsi="黑体" w:eastAsia="黑体" w:cs="黑体"/>
          <w:sz w:val="24"/>
        </w:rPr>
      </w:pPr>
      <w:bookmarkStart w:id="24" w:name="_Toc22050"/>
      <w:r>
        <w:rPr>
          <w:rFonts w:hint="eastAsia" w:ascii="黑体" w:hAnsi="黑体" w:eastAsia="黑体" w:cs="黑体"/>
          <w:sz w:val="24"/>
        </w:rPr>
        <w:t>6  校准项目和校准方法</w:t>
      </w:r>
      <w:bookmarkEnd w:id="22"/>
      <w:bookmarkEnd w:id="23"/>
      <w:bookmarkEnd w:id="24"/>
    </w:p>
    <w:p>
      <w:pPr>
        <w:numPr>
          <w:ilvl w:val="255"/>
          <w:numId w:val="0"/>
        </w:numPr>
        <w:spacing w:line="360" w:lineRule="auto"/>
        <w:outlineLvl w:val="0"/>
        <w:rPr>
          <w:b/>
          <w:bCs/>
          <w:sz w:val="24"/>
        </w:rPr>
      </w:pPr>
      <w:bookmarkStart w:id="25" w:name="_Toc25317"/>
      <w:bookmarkStart w:id="26" w:name="_Toc24314"/>
      <w:bookmarkStart w:id="27" w:name="_Toc9627"/>
      <w:r>
        <w:rPr>
          <w:rFonts w:hint="eastAsia"/>
          <w:b/>
          <w:bCs/>
          <w:sz w:val="24"/>
        </w:rPr>
        <w:t>6.1  校准前检查</w:t>
      </w:r>
      <w:bookmarkEnd w:id="25"/>
      <w:bookmarkEnd w:id="26"/>
      <w:bookmarkEnd w:id="27"/>
    </w:p>
    <w:p>
      <w:pPr>
        <w:numPr>
          <w:ilvl w:val="255"/>
          <w:numId w:val="0"/>
        </w:numPr>
        <w:spacing w:line="360" w:lineRule="auto"/>
        <w:outlineLvl w:val="0"/>
        <w:rPr>
          <w:b/>
          <w:bCs/>
          <w:sz w:val="24"/>
        </w:rPr>
      </w:pPr>
      <w:r>
        <w:rPr>
          <w:rFonts w:hint="eastAsia"/>
          <w:b/>
          <w:bCs/>
          <w:sz w:val="24"/>
        </w:rPr>
        <w:t>6.1.1  外观检查</w:t>
      </w:r>
    </w:p>
    <w:p>
      <w:pPr>
        <w:numPr>
          <w:ilvl w:val="255"/>
          <w:numId w:val="0"/>
        </w:numPr>
        <w:spacing w:line="360" w:lineRule="auto"/>
        <w:ind w:firstLine="480" w:firstLineChars="200"/>
        <w:outlineLvl w:val="0"/>
        <w:rPr>
          <w:sz w:val="24"/>
        </w:rPr>
      </w:pPr>
      <w:r>
        <w:rPr>
          <w:rFonts w:hint="eastAsia"/>
          <w:sz w:val="24"/>
        </w:rPr>
        <w:t>磨损仪应装有铭牌，铭牌上须标明型号、规格、制造厂、出厂编号等信息，配件齐全，各部件连接良好、无松动。检查曲磨刀片刀口呈直角，无明细磨损痕迹。</w:t>
      </w:r>
    </w:p>
    <w:p>
      <w:pPr>
        <w:numPr>
          <w:ilvl w:val="255"/>
          <w:numId w:val="0"/>
        </w:numPr>
        <w:spacing w:line="360" w:lineRule="auto"/>
        <w:outlineLvl w:val="0"/>
        <w:rPr>
          <w:b/>
          <w:bCs/>
          <w:sz w:val="24"/>
        </w:rPr>
      </w:pPr>
      <w:r>
        <w:rPr>
          <w:rFonts w:hint="eastAsia"/>
          <w:b/>
          <w:bCs/>
          <w:sz w:val="24"/>
        </w:rPr>
        <w:t>6.1.2  电气安全检查</w:t>
      </w:r>
    </w:p>
    <w:p>
      <w:pPr>
        <w:numPr>
          <w:ilvl w:val="255"/>
          <w:numId w:val="0"/>
        </w:numPr>
        <w:spacing w:line="360" w:lineRule="auto"/>
        <w:ind w:firstLine="480" w:firstLineChars="200"/>
        <w:outlineLvl w:val="0"/>
        <w:rPr>
          <w:sz w:val="24"/>
        </w:rPr>
      </w:pPr>
      <w:r>
        <w:rPr>
          <w:rFonts w:hint="eastAsia"/>
          <w:sz w:val="24"/>
        </w:rPr>
        <w:t>检查磨损仪电源线及接插件无断裂破损现象。将电源线和电网脱开，磨损仪电源开关处于闭合状态，用兆欧表测量电源线相线和磨损仪机壳金属部分之间的绝缘电阻应≥5 MΩ；用万用表电阻档测电源接地线与磨损仪机壳金属部分之间的电阻应≤0.5Ω。</w:t>
      </w:r>
    </w:p>
    <w:p>
      <w:pPr>
        <w:numPr>
          <w:ilvl w:val="255"/>
          <w:numId w:val="0"/>
        </w:numPr>
        <w:spacing w:line="360" w:lineRule="auto"/>
        <w:outlineLvl w:val="0"/>
        <w:rPr>
          <w:b/>
          <w:bCs/>
          <w:sz w:val="24"/>
        </w:rPr>
      </w:pPr>
      <w:r>
        <w:rPr>
          <w:rFonts w:hint="eastAsia"/>
          <w:b/>
          <w:bCs/>
          <w:sz w:val="24"/>
        </w:rPr>
        <w:t>6.1.3  功能检查</w:t>
      </w:r>
    </w:p>
    <w:p>
      <w:pPr>
        <w:numPr>
          <w:ilvl w:val="255"/>
          <w:numId w:val="0"/>
        </w:numPr>
        <w:spacing w:line="360" w:lineRule="auto"/>
        <w:outlineLvl w:val="0"/>
        <w:rPr>
          <w:sz w:val="24"/>
        </w:rPr>
      </w:pPr>
      <w:r>
        <w:rPr>
          <w:rFonts w:hint="eastAsia"/>
          <w:sz w:val="24"/>
        </w:rPr>
        <w:t>6.1.3.1 磨损仪各功能键及调节旋钮正常，各仪表显示清晰、控制正常。</w:t>
      </w:r>
    </w:p>
    <w:p>
      <w:pPr>
        <w:numPr>
          <w:ilvl w:val="255"/>
          <w:numId w:val="0"/>
        </w:numPr>
        <w:spacing w:line="360" w:lineRule="auto"/>
        <w:outlineLvl w:val="0"/>
        <w:rPr>
          <w:sz w:val="24"/>
        </w:rPr>
      </w:pPr>
      <w:r>
        <w:rPr>
          <w:rFonts w:hint="eastAsia"/>
          <w:sz w:val="24"/>
        </w:rPr>
        <w:t>6.1.3.2 磨损仪运行平顺，无异常声响。</w:t>
      </w:r>
    </w:p>
    <w:p>
      <w:pPr>
        <w:numPr>
          <w:ilvl w:val="255"/>
          <w:numId w:val="0"/>
        </w:numPr>
        <w:spacing w:line="360" w:lineRule="auto"/>
        <w:outlineLvl w:val="0"/>
        <w:rPr>
          <w:rFonts w:hint="eastAsia"/>
          <w:sz w:val="24"/>
        </w:rPr>
      </w:pPr>
      <w:r>
        <w:rPr>
          <w:rFonts w:hint="eastAsia"/>
          <w:sz w:val="24"/>
        </w:rPr>
        <w:t>6.1.3.3 磨损仪可预置次数，摩擦达到预置次数后可自动停止。</w:t>
      </w:r>
    </w:p>
    <w:p>
      <w:pPr>
        <w:numPr>
          <w:ilvl w:val="255"/>
          <w:numId w:val="0"/>
        </w:numPr>
        <w:spacing w:line="360" w:lineRule="auto"/>
        <w:outlineLvl w:val="0"/>
        <w:rPr>
          <w:rFonts w:hint="default" w:eastAsia="宋体"/>
          <w:sz w:val="24"/>
          <w:highlight w:val="none"/>
          <w:lang w:val="en-US" w:eastAsia="zh-CN"/>
        </w:rPr>
      </w:pPr>
      <w:r>
        <w:rPr>
          <w:rFonts w:hint="eastAsia"/>
          <w:sz w:val="24"/>
          <w:highlight w:val="none"/>
          <w:lang w:val="en-US" w:eastAsia="zh-CN"/>
        </w:rPr>
        <w:t>6.1.3.4 磨损仪的试验台中央磨穿感应触点与上下试验台任何金属部分发生电气连接或触碰，应触发磨穿自动停止功能。</w:t>
      </w:r>
    </w:p>
    <w:p>
      <w:pPr>
        <w:numPr>
          <w:ilvl w:val="255"/>
          <w:numId w:val="0"/>
        </w:numPr>
        <w:spacing w:line="360" w:lineRule="auto"/>
        <w:outlineLvl w:val="0"/>
        <w:rPr>
          <w:rFonts w:hint="default" w:eastAsia="宋体"/>
          <w:sz w:val="24"/>
          <w:highlight w:val="yellow"/>
          <w:lang w:val="en-US" w:eastAsia="zh-CN"/>
        </w:rPr>
      </w:pPr>
      <w:r>
        <w:rPr>
          <w:rFonts w:hint="eastAsia"/>
          <w:sz w:val="24"/>
          <w:highlight w:val="none"/>
        </w:rPr>
        <w:t>6.1.3.</w:t>
      </w:r>
      <w:r>
        <w:rPr>
          <w:rFonts w:hint="eastAsia"/>
          <w:sz w:val="24"/>
          <w:highlight w:val="none"/>
          <w:lang w:val="en-US" w:eastAsia="zh-CN"/>
        </w:rPr>
        <w:t>5</w:t>
      </w:r>
      <w:r>
        <w:rPr>
          <w:rFonts w:hint="eastAsia"/>
          <w:sz w:val="24"/>
          <w:highlight w:val="none"/>
        </w:rPr>
        <w:t xml:space="preserve"> 上试验台升降灵活，未放置加压重锤时可自由悬停</w:t>
      </w:r>
      <w:r>
        <w:rPr>
          <w:rFonts w:hint="eastAsia"/>
          <w:sz w:val="24"/>
          <w:highlight w:val="none"/>
          <w:lang w:eastAsia="zh-CN"/>
        </w:rPr>
        <w:t>。</w:t>
      </w:r>
      <w:r>
        <w:rPr>
          <w:rFonts w:hint="eastAsia"/>
          <w:sz w:val="24"/>
          <w:highlight w:val="none"/>
        </w:rPr>
        <w:t>检查时人为移动上试验台到</w:t>
      </w:r>
      <w:r>
        <w:rPr>
          <w:rFonts w:hint="eastAsia"/>
          <w:sz w:val="24"/>
          <w:highlight w:val="none"/>
          <w:lang w:val="en-US" w:eastAsia="zh-CN"/>
        </w:rPr>
        <w:t>新</w:t>
      </w:r>
      <w:r>
        <w:rPr>
          <w:rFonts w:hint="eastAsia"/>
          <w:sz w:val="24"/>
          <w:highlight w:val="none"/>
        </w:rPr>
        <w:t>位置后撤除外力</w:t>
      </w:r>
      <w:r>
        <w:rPr>
          <w:rFonts w:hint="eastAsia"/>
          <w:sz w:val="24"/>
          <w:highlight w:val="none"/>
          <w:lang w:eastAsia="zh-CN"/>
        </w:rPr>
        <w:t>，</w:t>
      </w:r>
      <w:r>
        <w:rPr>
          <w:rFonts w:hint="eastAsia"/>
          <w:sz w:val="24"/>
          <w:highlight w:val="none"/>
          <w:lang w:val="en-US" w:eastAsia="zh-CN"/>
        </w:rPr>
        <w:t>上试验台</w:t>
      </w:r>
      <w:r>
        <w:rPr>
          <w:rFonts w:hint="eastAsia"/>
          <w:sz w:val="24"/>
          <w:highlight w:val="none"/>
        </w:rPr>
        <w:t>应保持在</w:t>
      </w:r>
      <w:r>
        <w:rPr>
          <w:rFonts w:hint="eastAsia"/>
          <w:sz w:val="24"/>
          <w:highlight w:val="none"/>
          <w:lang w:val="en-US" w:eastAsia="zh-CN"/>
        </w:rPr>
        <w:t>新</w:t>
      </w:r>
      <w:r>
        <w:rPr>
          <w:rFonts w:hint="eastAsia"/>
          <w:sz w:val="24"/>
          <w:highlight w:val="none"/>
        </w:rPr>
        <w:t>位置</w:t>
      </w:r>
      <w:r>
        <w:rPr>
          <w:rFonts w:hint="eastAsia"/>
          <w:sz w:val="24"/>
          <w:highlight w:val="none"/>
          <w:lang w:eastAsia="zh-CN"/>
        </w:rPr>
        <w:t>，</w:t>
      </w:r>
      <w:r>
        <w:rPr>
          <w:rFonts w:hint="eastAsia"/>
          <w:sz w:val="24"/>
          <w:highlight w:val="none"/>
        </w:rPr>
        <w:t>在上平台</w:t>
      </w:r>
      <w:r>
        <w:rPr>
          <w:rFonts w:hint="eastAsia"/>
          <w:sz w:val="24"/>
          <w:highlight w:val="none"/>
          <w:lang w:val="en-US" w:eastAsia="zh-CN"/>
        </w:rPr>
        <w:t>轻</w:t>
      </w:r>
      <w:r>
        <w:rPr>
          <w:rFonts w:hint="eastAsia"/>
          <w:sz w:val="24"/>
          <w:highlight w:val="none"/>
        </w:rPr>
        <w:t>放</w:t>
      </w:r>
      <w:r>
        <w:rPr>
          <w:rFonts w:hint="eastAsia"/>
          <w:sz w:val="24"/>
          <w:highlight w:val="none"/>
          <w:lang w:val="en-US" w:eastAsia="zh-CN"/>
        </w:rPr>
        <w:t>15</w:t>
      </w:r>
      <w:r>
        <w:rPr>
          <w:rFonts w:hint="eastAsia"/>
          <w:sz w:val="24"/>
          <w:highlight w:val="none"/>
        </w:rPr>
        <w:t>g</w:t>
      </w:r>
      <w:r>
        <w:rPr>
          <w:rFonts w:hint="eastAsia"/>
          <w:sz w:val="24"/>
          <w:highlight w:val="none"/>
          <w:lang w:val="en-US" w:eastAsia="zh-CN"/>
        </w:rPr>
        <w:t>配重块</w:t>
      </w:r>
      <w:r>
        <w:rPr>
          <w:rFonts w:hint="eastAsia"/>
          <w:sz w:val="24"/>
          <w:highlight w:val="none"/>
        </w:rPr>
        <w:t>能灵活下降。</w:t>
      </w:r>
      <w:r>
        <w:rPr>
          <w:rFonts w:hint="eastAsia"/>
          <w:sz w:val="24"/>
          <w:highlight w:val="none"/>
          <w:lang w:val="en-US" w:eastAsia="zh-CN"/>
        </w:rPr>
        <w:t>不能自由悬停应在平衡臂上调整配重，不灵活应检查机械刮擦或润滑。</w:t>
      </w:r>
    </w:p>
    <w:p>
      <w:pPr>
        <w:numPr>
          <w:ilvl w:val="255"/>
          <w:numId w:val="0"/>
        </w:numPr>
        <w:spacing w:line="360" w:lineRule="auto"/>
        <w:outlineLvl w:val="0"/>
        <w:rPr>
          <w:sz w:val="24"/>
        </w:rPr>
      </w:pPr>
      <w:r>
        <w:rPr>
          <w:rFonts w:hint="eastAsia"/>
          <w:sz w:val="24"/>
        </w:rPr>
        <w:t>6.1.3.</w:t>
      </w:r>
      <w:r>
        <w:rPr>
          <w:rFonts w:hint="eastAsia"/>
          <w:sz w:val="24"/>
          <w:lang w:val="en-US" w:eastAsia="zh-CN"/>
        </w:rPr>
        <w:t>6</w:t>
      </w:r>
      <w:r>
        <w:rPr>
          <w:rFonts w:hint="eastAsia"/>
          <w:sz w:val="24"/>
        </w:rPr>
        <w:t xml:space="preserve"> 往复移动试验台每往复一次，旋转平台自转一个角度，往复100次，旋转平台正好转动一周。</w:t>
      </w:r>
    </w:p>
    <w:p>
      <w:pPr>
        <w:numPr>
          <w:ilvl w:val="255"/>
          <w:numId w:val="0"/>
        </w:numPr>
        <w:spacing w:line="360" w:lineRule="auto"/>
        <w:outlineLvl w:val="0"/>
        <w:rPr>
          <w:b/>
          <w:bCs/>
          <w:sz w:val="24"/>
        </w:rPr>
      </w:pPr>
      <w:bookmarkStart w:id="28" w:name="_Toc9165"/>
      <w:bookmarkStart w:id="29" w:name="_Toc16958"/>
      <w:bookmarkStart w:id="30" w:name="_Toc20551"/>
      <w:bookmarkStart w:id="31" w:name="_Toc18913"/>
      <w:bookmarkStart w:id="32" w:name="_Toc5102"/>
      <w:r>
        <w:rPr>
          <w:rFonts w:hint="eastAsia"/>
          <w:b/>
          <w:bCs/>
          <w:sz w:val="24"/>
        </w:rPr>
        <w:t>6.2  校准项目</w:t>
      </w:r>
      <w:bookmarkEnd w:id="28"/>
      <w:bookmarkEnd w:id="29"/>
      <w:bookmarkEnd w:id="30"/>
      <w:bookmarkEnd w:id="31"/>
      <w:bookmarkEnd w:id="32"/>
    </w:p>
    <w:p>
      <w:pPr>
        <w:numPr>
          <w:ilvl w:val="255"/>
          <w:numId w:val="0"/>
        </w:numPr>
        <w:spacing w:line="360" w:lineRule="auto"/>
        <w:ind w:firstLine="480" w:firstLineChars="200"/>
        <w:outlineLvl w:val="0"/>
        <w:rPr>
          <w:sz w:val="24"/>
        </w:rPr>
      </w:pPr>
      <w:r>
        <w:rPr>
          <w:rFonts w:hint="eastAsia"/>
          <w:sz w:val="24"/>
        </w:rPr>
        <w:t>根据表1计量特性指标，列出校准项目见表3。</w:t>
      </w:r>
    </w:p>
    <w:p>
      <w:pPr>
        <w:spacing w:line="480" w:lineRule="exact"/>
        <w:jc w:val="center"/>
        <w:rPr>
          <w:rFonts w:ascii="黑体" w:hAnsi="黑体" w:eastAsia="黑体" w:cs="黑体"/>
          <w:szCs w:val="21"/>
        </w:rPr>
      </w:pPr>
      <w:r>
        <w:rPr>
          <w:rFonts w:hint="eastAsia" w:ascii="黑体" w:hAnsi="黑体" w:eastAsia="黑体" w:cs="黑体"/>
          <w:szCs w:val="21"/>
        </w:rPr>
        <w:t>表3  校准项目一览表</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0"/>
        <w:gridCol w:w="4326"/>
        <w:gridCol w:w="3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pct"/>
            <w:vAlign w:val="center"/>
          </w:tcPr>
          <w:p>
            <w:pPr>
              <w:spacing w:line="360" w:lineRule="auto"/>
              <w:jc w:val="center"/>
              <w:rPr>
                <w:rFonts w:ascii="宋体" w:hAnsi="宋体" w:cs="宋体"/>
                <w:szCs w:val="21"/>
              </w:rPr>
            </w:pPr>
            <w:r>
              <w:rPr>
                <w:rFonts w:hint="eastAsia" w:ascii="宋体" w:hAnsi="宋体" w:cs="宋体"/>
                <w:szCs w:val="21"/>
              </w:rPr>
              <w:t>序号</w:t>
            </w:r>
          </w:p>
        </w:tc>
        <w:tc>
          <w:tcPr>
            <w:tcW w:w="2329" w:type="pct"/>
            <w:vAlign w:val="center"/>
          </w:tcPr>
          <w:p>
            <w:pPr>
              <w:spacing w:line="360" w:lineRule="auto"/>
              <w:jc w:val="center"/>
              <w:rPr>
                <w:rFonts w:ascii="宋体" w:hAnsi="宋体" w:cs="宋体"/>
                <w:szCs w:val="21"/>
              </w:rPr>
            </w:pPr>
            <w:r>
              <w:rPr>
                <w:rFonts w:hint="eastAsia" w:ascii="宋体" w:hAnsi="宋体" w:cs="宋体"/>
                <w:szCs w:val="21"/>
              </w:rPr>
              <w:t>项目名称</w:t>
            </w:r>
          </w:p>
        </w:tc>
        <w:tc>
          <w:tcPr>
            <w:tcW w:w="1910" w:type="pct"/>
            <w:vAlign w:val="center"/>
          </w:tcPr>
          <w:p>
            <w:pPr>
              <w:spacing w:line="360" w:lineRule="auto"/>
              <w:jc w:val="center"/>
              <w:rPr>
                <w:rFonts w:ascii="宋体" w:hAnsi="宋体" w:cs="宋体"/>
                <w:szCs w:val="21"/>
              </w:rPr>
            </w:pPr>
            <w:r>
              <w:rPr>
                <w:rFonts w:hint="eastAsia" w:ascii="宋体" w:hAnsi="宋体" w:cs="宋体"/>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pct"/>
            <w:vAlign w:val="center"/>
          </w:tcPr>
          <w:p>
            <w:pPr>
              <w:spacing w:line="360" w:lineRule="auto"/>
              <w:jc w:val="center"/>
              <w:rPr>
                <w:rFonts w:ascii="宋体" w:hAnsi="宋体" w:cs="宋体"/>
                <w:szCs w:val="21"/>
              </w:rPr>
            </w:pPr>
            <w:r>
              <w:rPr>
                <w:rFonts w:hint="eastAsia" w:ascii="宋体" w:hAnsi="宋体" w:cs="宋体"/>
                <w:szCs w:val="21"/>
              </w:rPr>
              <w:t>1</w:t>
            </w:r>
          </w:p>
        </w:tc>
        <w:tc>
          <w:tcPr>
            <w:tcW w:w="2329" w:type="pct"/>
            <w:vAlign w:val="center"/>
          </w:tcPr>
          <w:p>
            <w:pPr>
              <w:jc w:val="center"/>
              <w:rPr>
                <w:rFonts w:ascii="宋体" w:hAnsi="宋体"/>
                <w:szCs w:val="21"/>
              </w:rPr>
            </w:pPr>
            <w:r>
              <w:rPr>
                <w:rFonts w:hint="eastAsia" w:ascii="宋体" w:hAnsi="宋体"/>
                <w:szCs w:val="21"/>
              </w:rPr>
              <w:t>往复速度（次/分钟）</w:t>
            </w:r>
          </w:p>
        </w:tc>
        <w:tc>
          <w:tcPr>
            <w:tcW w:w="1910" w:type="pct"/>
            <w:vAlign w:val="center"/>
          </w:tcPr>
          <w:p>
            <w:pPr>
              <w:spacing w:line="360" w:lineRule="auto"/>
              <w:jc w:val="center"/>
              <w:rPr>
                <w:rFonts w:ascii="宋体" w:hAnsi="宋体" w:cs="宋体"/>
                <w:szCs w:val="21"/>
              </w:rPr>
            </w:pPr>
            <w:r>
              <w:rPr>
                <w:rFonts w:hint="eastAsia" w:ascii="宋体" w:hAnsi="宋体" w:cs="宋体"/>
                <w:szCs w:val="21"/>
              </w:rPr>
              <w:t>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pct"/>
            <w:vAlign w:val="center"/>
          </w:tcPr>
          <w:p>
            <w:pPr>
              <w:spacing w:line="360" w:lineRule="auto"/>
              <w:jc w:val="center"/>
              <w:rPr>
                <w:rFonts w:ascii="宋体" w:hAnsi="宋体" w:cs="宋体"/>
                <w:szCs w:val="21"/>
              </w:rPr>
            </w:pPr>
            <w:r>
              <w:rPr>
                <w:rFonts w:hint="eastAsia" w:ascii="宋体" w:hAnsi="宋体" w:cs="宋体"/>
                <w:szCs w:val="21"/>
              </w:rPr>
              <w:t>2</w:t>
            </w:r>
          </w:p>
        </w:tc>
        <w:tc>
          <w:tcPr>
            <w:tcW w:w="2329" w:type="pct"/>
            <w:vAlign w:val="center"/>
          </w:tcPr>
          <w:p>
            <w:pPr>
              <w:jc w:val="center"/>
              <w:rPr>
                <w:rFonts w:ascii="宋体" w:hAnsi="宋体"/>
                <w:szCs w:val="21"/>
              </w:rPr>
            </w:pPr>
            <w:r>
              <w:rPr>
                <w:rFonts w:hint="eastAsia" w:ascii="宋体" w:hAnsi="宋体"/>
                <w:szCs w:val="21"/>
              </w:rPr>
              <w:t>往复动程（mm）</w:t>
            </w:r>
          </w:p>
        </w:tc>
        <w:tc>
          <w:tcPr>
            <w:tcW w:w="1910" w:type="pct"/>
            <w:vAlign w:val="center"/>
          </w:tcPr>
          <w:p>
            <w:pPr>
              <w:spacing w:line="360" w:lineRule="auto"/>
              <w:jc w:val="center"/>
              <w:rPr>
                <w:rFonts w:ascii="宋体" w:hAnsi="宋体" w:cs="宋体"/>
                <w:szCs w:val="21"/>
              </w:rPr>
            </w:pPr>
            <w:r>
              <w:rPr>
                <w:rFonts w:hint="eastAsia" w:ascii="宋体" w:hAnsi="宋体" w:cs="宋体"/>
                <w:szCs w:val="21"/>
              </w:rPr>
              <w:t>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pct"/>
            <w:vAlign w:val="center"/>
          </w:tcPr>
          <w:p>
            <w:pPr>
              <w:spacing w:line="360" w:lineRule="auto"/>
              <w:jc w:val="center"/>
              <w:rPr>
                <w:rFonts w:ascii="宋体" w:hAnsi="宋体" w:cs="宋体"/>
                <w:szCs w:val="21"/>
              </w:rPr>
            </w:pPr>
            <w:r>
              <w:rPr>
                <w:rFonts w:hint="eastAsia" w:ascii="宋体" w:hAnsi="宋体" w:cs="宋体"/>
                <w:szCs w:val="21"/>
              </w:rPr>
              <w:t>3</w:t>
            </w:r>
          </w:p>
        </w:tc>
        <w:tc>
          <w:tcPr>
            <w:tcW w:w="2329" w:type="pct"/>
            <w:vAlign w:val="center"/>
          </w:tcPr>
          <w:p>
            <w:pPr>
              <w:jc w:val="center"/>
              <w:rPr>
                <w:rFonts w:ascii="宋体" w:hAnsi="宋体"/>
                <w:szCs w:val="21"/>
              </w:rPr>
            </w:pPr>
            <w:r>
              <w:rPr>
                <w:rFonts w:hint="eastAsia" w:ascii="宋体" w:hAnsi="宋体"/>
                <w:szCs w:val="21"/>
              </w:rPr>
              <w:t>加压重锤质量、张力重锤质量（g）</w:t>
            </w:r>
          </w:p>
        </w:tc>
        <w:tc>
          <w:tcPr>
            <w:tcW w:w="1910" w:type="pct"/>
            <w:vAlign w:val="center"/>
          </w:tcPr>
          <w:p>
            <w:pPr>
              <w:spacing w:line="360" w:lineRule="auto"/>
              <w:jc w:val="center"/>
              <w:rPr>
                <w:rFonts w:ascii="宋体" w:hAnsi="宋体" w:cs="宋体"/>
                <w:szCs w:val="21"/>
              </w:rPr>
            </w:pPr>
            <w:r>
              <w:rPr>
                <w:rFonts w:hint="eastAsia" w:ascii="宋体" w:hAnsi="宋体" w:cs="宋体"/>
                <w:szCs w:val="21"/>
              </w:rPr>
              <w:t>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pct"/>
            <w:vAlign w:val="center"/>
          </w:tcPr>
          <w:p>
            <w:pPr>
              <w:spacing w:line="360" w:lineRule="auto"/>
              <w:jc w:val="center"/>
              <w:rPr>
                <w:rFonts w:ascii="宋体" w:hAnsi="宋体" w:cs="宋体"/>
                <w:szCs w:val="21"/>
              </w:rPr>
            </w:pPr>
            <w:r>
              <w:rPr>
                <w:rFonts w:hint="eastAsia" w:ascii="宋体" w:hAnsi="宋体" w:cs="宋体"/>
                <w:szCs w:val="21"/>
              </w:rPr>
              <w:t>4</w:t>
            </w:r>
          </w:p>
        </w:tc>
        <w:tc>
          <w:tcPr>
            <w:tcW w:w="2329" w:type="pct"/>
            <w:vAlign w:val="center"/>
          </w:tcPr>
          <w:p>
            <w:pPr>
              <w:jc w:val="center"/>
              <w:rPr>
                <w:rFonts w:ascii="宋体" w:hAnsi="宋体"/>
                <w:szCs w:val="21"/>
              </w:rPr>
            </w:pPr>
            <w:r>
              <w:rPr>
                <w:rFonts w:hint="eastAsia" w:ascii="宋体" w:hAnsi="宋体"/>
                <w:szCs w:val="21"/>
              </w:rPr>
              <w:t>平磨夹具内径（mm）</w:t>
            </w:r>
          </w:p>
        </w:tc>
        <w:tc>
          <w:tcPr>
            <w:tcW w:w="1910" w:type="pct"/>
            <w:vAlign w:val="center"/>
          </w:tcPr>
          <w:p>
            <w:pPr>
              <w:spacing w:line="360" w:lineRule="auto"/>
              <w:jc w:val="center"/>
              <w:rPr>
                <w:rFonts w:ascii="宋体" w:hAnsi="宋体" w:cs="宋体"/>
                <w:szCs w:val="21"/>
              </w:rPr>
            </w:pPr>
            <w:r>
              <w:rPr>
                <w:rFonts w:hint="eastAsia" w:ascii="宋体" w:hAnsi="宋体" w:cs="宋体"/>
                <w:szCs w:val="21"/>
              </w:rPr>
              <w:t>6.3.4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pct"/>
            <w:vAlign w:val="center"/>
          </w:tcPr>
          <w:p>
            <w:pPr>
              <w:spacing w:line="360" w:lineRule="auto"/>
              <w:jc w:val="center"/>
              <w:rPr>
                <w:rFonts w:ascii="宋体" w:hAnsi="宋体" w:cs="宋体"/>
                <w:szCs w:val="21"/>
              </w:rPr>
            </w:pPr>
            <w:r>
              <w:rPr>
                <w:rFonts w:hint="eastAsia" w:ascii="宋体" w:hAnsi="宋体" w:cs="宋体"/>
                <w:szCs w:val="21"/>
              </w:rPr>
              <w:t>5</w:t>
            </w:r>
          </w:p>
        </w:tc>
        <w:tc>
          <w:tcPr>
            <w:tcW w:w="2329" w:type="pct"/>
            <w:vAlign w:val="center"/>
          </w:tcPr>
          <w:p>
            <w:pPr>
              <w:jc w:val="center"/>
              <w:rPr>
                <w:rFonts w:ascii="宋体" w:hAnsi="宋体"/>
                <w:szCs w:val="21"/>
              </w:rPr>
            </w:pPr>
            <w:r>
              <w:rPr>
                <w:rFonts w:hint="eastAsia" w:ascii="宋体" w:hAnsi="宋体"/>
                <w:szCs w:val="21"/>
              </w:rPr>
              <w:t>折边磨试样夹具宽（mm）</w:t>
            </w:r>
          </w:p>
        </w:tc>
        <w:tc>
          <w:tcPr>
            <w:tcW w:w="1910" w:type="pct"/>
            <w:vAlign w:val="center"/>
          </w:tcPr>
          <w:p>
            <w:pPr>
              <w:spacing w:line="360" w:lineRule="auto"/>
              <w:jc w:val="center"/>
              <w:rPr>
                <w:rFonts w:ascii="宋体" w:hAnsi="宋体" w:cs="宋体"/>
                <w:szCs w:val="21"/>
              </w:rPr>
            </w:pPr>
            <w:r>
              <w:rPr>
                <w:rFonts w:hint="eastAsia" w:ascii="宋体" w:hAnsi="宋体" w:cs="宋体"/>
                <w:szCs w:val="21"/>
              </w:rPr>
              <w:t>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pct"/>
            <w:vAlign w:val="center"/>
          </w:tcPr>
          <w:p>
            <w:pPr>
              <w:spacing w:line="360" w:lineRule="auto"/>
              <w:jc w:val="center"/>
              <w:rPr>
                <w:rFonts w:ascii="宋体" w:hAnsi="宋体" w:cs="宋体"/>
                <w:szCs w:val="21"/>
              </w:rPr>
            </w:pPr>
            <w:r>
              <w:rPr>
                <w:rFonts w:hint="eastAsia" w:ascii="宋体" w:hAnsi="宋体" w:cs="宋体"/>
                <w:szCs w:val="21"/>
              </w:rPr>
              <w:t>6</w:t>
            </w:r>
          </w:p>
        </w:tc>
        <w:tc>
          <w:tcPr>
            <w:tcW w:w="2329" w:type="pct"/>
            <w:vAlign w:val="center"/>
          </w:tcPr>
          <w:p>
            <w:pPr>
              <w:jc w:val="center"/>
              <w:rPr>
                <w:rFonts w:ascii="宋体" w:hAnsi="宋体"/>
                <w:szCs w:val="21"/>
              </w:rPr>
            </w:pPr>
            <w:r>
              <w:rPr>
                <w:rFonts w:hint="eastAsia" w:ascii="宋体" w:hAnsi="宋体"/>
                <w:szCs w:val="21"/>
              </w:rPr>
              <w:t>曲磨刀刃厚度（mm）</w:t>
            </w:r>
          </w:p>
        </w:tc>
        <w:tc>
          <w:tcPr>
            <w:tcW w:w="1910" w:type="pct"/>
            <w:vAlign w:val="center"/>
          </w:tcPr>
          <w:p>
            <w:pPr>
              <w:spacing w:line="360" w:lineRule="auto"/>
              <w:jc w:val="center"/>
              <w:rPr>
                <w:rFonts w:ascii="宋体" w:hAnsi="宋体" w:cs="宋体"/>
                <w:szCs w:val="21"/>
              </w:rPr>
            </w:pPr>
            <w:r>
              <w:rPr>
                <w:rFonts w:hint="eastAsia" w:ascii="宋体" w:hAnsi="宋体" w:cs="宋体"/>
                <w:szCs w:val="21"/>
              </w:rPr>
              <w:t>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pct"/>
            <w:vAlign w:val="center"/>
          </w:tcPr>
          <w:p>
            <w:pPr>
              <w:spacing w:line="360" w:lineRule="auto"/>
              <w:jc w:val="center"/>
              <w:rPr>
                <w:rFonts w:ascii="宋体" w:hAnsi="宋体" w:cs="宋体"/>
                <w:szCs w:val="21"/>
              </w:rPr>
            </w:pPr>
            <w:r>
              <w:rPr>
                <w:rFonts w:hint="eastAsia" w:ascii="宋体" w:hAnsi="宋体" w:cs="宋体"/>
                <w:szCs w:val="21"/>
              </w:rPr>
              <w:t>7</w:t>
            </w:r>
          </w:p>
        </w:tc>
        <w:tc>
          <w:tcPr>
            <w:tcW w:w="2329" w:type="pct"/>
            <w:vAlign w:val="center"/>
          </w:tcPr>
          <w:p>
            <w:pPr>
              <w:jc w:val="center"/>
              <w:rPr>
                <w:rFonts w:ascii="宋体" w:hAnsi="宋体"/>
                <w:szCs w:val="21"/>
              </w:rPr>
            </w:pPr>
            <w:r>
              <w:rPr>
                <w:rFonts w:hint="eastAsia" w:ascii="宋体" w:hAnsi="宋体"/>
                <w:szCs w:val="21"/>
              </w:rPr>
              <w:t>充气压强示值误差（kPa）</w:t>
            </w:r>
          </w:p>
        </w:tc>
        <w:tc>
          <w:tcPr>
            <w:tcW w:w="1910" w:type="pct"/>
            <w:vAlign w:val="center"/>
          </w:tcPr>
          <w:p>
            <w:pPr>
              <w:spacing w:line="360" w:lineRule="auto"/>
              <w:jc w:val="center"/>
              <w:rPr>
                <w:rFonts w:ascii="宋体" w:hAnsi="宋体" w:cs="宋体"/>
                <w:szCs w:val="21"/>
              </w:rPr>
            </w:pPr>
            <w:r>
              <w:rPr>
                <w:rFonts w:hint="eastAsia" w:ascii="宋体" w:hAnsi="宋体" w:cs="宋体"/>
                <w:szCs w:val="21"/>
              </w:rPr>
              <w:t>6.3.7</w:t>
            </w:r>
          </w:p>
        </w:tc>
      </w:tr>
    </w:tbl>
    <w:p>
      <w:bookmarkStart w:id="33" w:name="_Toc29800"/>
      <w:bookmarkStart w:id="34" w:name="_Toc23789"/>
    </w:p>
    <w:p>
      <w:pPr>
        <w:spacing w:line="360" w:lineRule="auto"/>
        <w:rPr>
          <w:rFonts w:ascii="宋体" w:hAnsi="宋体" w:cs="宋体"/>
          <w:b/>
          <w:bCs/>
          <w:sz w:val="24"/>
        </w:rPr>
      </w:pPr>
      <w:r>
        <w:rPr>
          <w:rFonts w:hint="eastAsia" w:ascii="宋体" w:hAnsi="宋体" w:cs="宋体"/>
          <w:b/>
          <w:bCs/>
          <w:sz w:val="24"/>
        </w:rPr>
        <w:t>6.3  校准方法</w:t>
      </w:r>
      <w:bookmarkEnd w:id="33"/>
      <w:bookmarkEnd w:id="34"/>
    </w:p>
    <w:p>
      <w:pPr>
        <w:widowControl/>
        <w:spacing w:line="360" w:lineRule="auto"/>
        <w:rPr>
          <w:rFonts w:ascii="宋体" w:hAnsi="宋体" w:cs="宋体"/>
          <w:b/>
          <w:bCs/>
          <w:sz w:val="24"/>
        </w:rPr>
      </w:pPr>
      <w:r>
        <w:rPr>
          <w:rFonts w:hint="eastAsia" w:ascii="宋体" w:hAnsi="宋体" w:cs="宋体"/>
          <w:b/>
          <w:bCs/>
          <w:sz w:val="24"/>
        </w:rPr>
        <w:t>6.3.1 往复速度</w:t>
      </w:r>
    </w:p>
    <w:p>
      <w:pPr>
        <w:widowControl/>
        <w:spacing w:line="360" w:lineRule="auto"/>
        <w:ind w:firstLine="480"/>
        <w:rPr>
          <w:rFonts w:ascii="宋体" w:hAnsi="宋体" w:cs="宋体"/>
          <w:sz w:val="24"/>
        </w:rPr>
      </w:pPr>
      <w:r>
        <w:rPr>
          <w:rFonts w:hint="eastAsia" w:ascii="宋体" w:hAnsi="宋体" w:cs="宋体"/>
          <w:sz w:val="24"/>
        </w:rPr>
        <w:t>启动磨损仪，用转速表对准往复平台边缘反光位置，若是磨损仪往复平台边缘不反光，可在其边缘粘贴反光条再进行测量，使得往复移动试验台往复一次光电转速表稳定接收一次反射信号，待转速表读数稳定后，即可直接读出往复速度，取一位小数。重复测量3次，取平均值作为测量结果。</w:t>
      </w:r>
    </w:p>
    <w:p>
      <w:pPr>
        <w:widowControl/>
        <w:spacing w:line="360" w:lineRule="auto"/>
        <w:ind w:firstLine="480"/>
        <w:rPr>
          <w:rFonts w:ascii="宋体" w:hAnsi="宋体" w:cs="宋体"/>
          <w:sz w:val="24"/>
        </w:rPr>
      </w:pPr>
      <w:r>
        <w:rPr>
          <w:rFonts w:hint="eastAsia" w:ascii="宋体" w:hAnsi="宋体" w:cs="宋体"/>
          <w:sz w:val="24"/>
        </w:rPr>
        <w:t>其他方法：用秒表测量试验台往复100次的时间来计算往复速度。重复测量3次取平均值作为测量结果。</w:t>
      </w:r>
    </w:p>
    <w:p>
      <w:pPr>
        <w:widowControl/>
        <w:spacing w:line="360" w:lineRule="auto"/>
        <w:rPr>
          <w:rFonts w:ascii="宋体" w:hAnsi="宋体" w:cs="宋体"/>
          <w:b/>
          <w:bCs/>
          <w:sz w:val="24"/>
        </w:rPr>
      </w:pPr>
      <w:r>
        <w:rPr>
          <w:rFonts w:hint="eastAsia" w:ascii="宋体" w:hAnsi="宋体" w:cs="宋体"/>
          <w:b/>
          <w:bCs/>
          <w:sz w:val="24"/>
        </w:rPr>
        <w:t>6.3.2 往复动程</w:t>
      </w:r>
    </w:p>
    <w:p>
      <w:pPr>
        <w:widowControl/>
        <w:spacing w:line="360" w:lineRule="auto"/>
        <w:ind w:firstLine="480"/>
        <w:rPr>
          <w:rFonts w:hint="eastAsia" w:ascii="宋体" w:hAnsi="宋体" w:cs="宋体"/>
          <w:sz w:val="24"/>
        </w:rPr>
      </w:pPr>
      <w:r>
        <w:rPr>
          <w:rFonts w:hint="eastAsia" w:ascii="宋体" w:hAnsi="宋体" w:cs="宋体"/>
          <w:sz w:val="24"/>
        </w:rPr>
        <w:t>在往复移动试验台上固定一张平整的白纸，万向磁性表座支架上夹一只笔，笔尖垂直放置轻触固定好的白纸。启动磨损仪，往复移动试验台带动纸张运动，待笔在纸张上画出完整运动轨迹后即可停止磨损仪运行。用卡尺测出纸上运动轨迹长度即是往复平台运行动程。重复测量3次，取平均值作为测量结果。</w:t>
      </w:r>
    </w:p>
    <w:p>
      <w:pPr>
        <w:widowControl/>
        <w:spacing w:line="360" w:lineRule="auto"/>
        <w:rPr>
          <w:rFonts w:ascii="宋体" w:hAnsi="宋体" w:cs="宋体"/>
          <w:b/>
          <w:bCs/>
          <w:sz w:val="24"/>
        </w:rPr>
      </w:pPr>
      <w:r>
        <w:rPr>
          <w:rFonts w:hint="eastAsia" w:ascii="宋体" w:hAnsi="宋体" w:cs="宋体"/>
          <w:b/>
          <w:bCs/>
          <w:sz w:val="24"/>
        </w:rPr>
        <w:t>6.3.3 加压重锤质量、张力重锤质量</w:t>
      </w:r>
    </w:p>
    <w:p>
      <w:pPr>
        <w:widowControl/>
        <w:spacing w:line="360" w:lineRule="auto"/>
        <w:ind w:firstLine="480"/>
        <w:rPr>
          <w:rFonts w:hint="eastAsia" w:ascii="宋体" w:hAnsi="宋体" w:cs="宋体"/>
          <w:sz w:val="24"/>
        </w:rPr>
      </w:pPr>
      <w:r>
        <w:rPr>
          <w:rFonts w:hint="eastAsia" w:ascii="宋体" w:hAnsi="宋体" w:cs="宋体"/>
          <w:sz w:val="24"/>
        </w:rPr>
        <w:t>使用电子天平直接称量重锤质量，天平读数即是重锤质量。重复测量3次，取平均值作为测量结果。</w:t>
      </w:r>
    </w:p>
    <w:p>
      <w:pPr>
        <w:widowControl/>
        <w:spacing w:line="360" w:lineRule="auto"/>
        <w:rPr>
          <w:rFonts w:ascii="宋体" w:hAnsi="宋体" w:cs="宋体"/>
          <w:b/>
          <w:bCs/>
          <w:sz w:val="24"/>
        </w:rPr>
      </w:pPr>
      <w:r>
        <w:rPr>
          <w:rFonts w:hint="eastAsia" w:ascii="宋体" w:hAnsi="宋体" w:cs="宋体"/>
          <w:b/>
          <w:bCs/>
          <w:sz w:val="24"/>
        </w:rPr>
        <w:t>6.3.4 平磨夹具内径</w:t>
      </w:r>
    </w:p>
    <w:p>
      <w:pPr>
        <w:widowControl/>
        <w:spacing w:line="360" w:lineRule="auto"/>
        <w:ind w:firstLine="480"/>
        <w:rPr>
          <w:rFonts w:hint="eastAsia" w:ascii="宋体" w:hAnsi="宋体" w:cs="宋体"/>
          <w:sz w:val="24"/>
        </w:rPr>
      </w:pPr>
      <w:r>
        <w:rPr>
          <w:rFonts w:hint="eastAsia" w:ascii="宋体" w:hAnsi="宋体" w:cs="宋体"/>
          <w:sz w:val="24"/>
        </w:rPr>
        <w:t>使用卡尺直接测量夹具内径，可选取3个不同位置测量，取平均值作为平磨夹具内径测量结果。</w:t>
      </w:r>
    </w:p>
    <w:p>
      <w:pPr>
        <w:widowControl/>
        <w:spacing w:line="360" w:lineRule="auto"/>
        <w:rPr>
          <w:b/>
          <w:bCs/>
          <w:sz w:val="24"/>
          <w:szCs w:val="32"/>
        </w:rPr>
      </w:pPr>
      <w:r>
        <w:rPr>
          <w:rFonts w:hint="eastAsia" w:ascii="宋体" w:hAnsi="宋体" w:cs="宋体"/>
          <w:b/>
          <w:bCs/>
          <w:sz w:val="24"/>
        </w:rPr>
        <w:t>6.3.5 折边磨试</w:t>
      </w:r>
      <w:r>
        <w:rPr>
          <w:rFonts w:hint="eastAsia"/>
          <w:b/>
          <w:bCs/>
          <w:sz w:val="24"/>
          <w:szCs w:val="32"/>
        </w:rPr>
        <w:t>样夹具宽</w:t>
      </w:r>
    </w:p>
    <w:p>
      <w:pPr>
        <w:spacing w:line="360" w:lineRule="auto"/>
        <w:ind w:firstLine="480"/>
        <w:rPr>
          <w:rFonts w:hint="eastAsia"/>
          <w:sz w:val="24"/>
          <w:szCs w:val="32"/>
        </w:rPr>
      </w:pPr>
      <w:r>
        <w:rPr>
          <w:rFonts w:hint="eastAsia"/>
          <w:sz w:val="24"/>
          <w:szCs w:val="32"/>
        </w:rPr>
        <w:t>使用卡尺直接测量，可选取左、中、右3个位置测量，取平均值作为折边磨试样夹具宽的测量结果。</w:t>
      </w:r>
    </w:p>
    <w:p>
      <w:pPr>
        <w:spacing w:line="360" w:lineRule="auto"/>
        <w:rPr>
          <w:b/>
          <w:bCs/>
          <w:sz w:val="24"/>
          <w:szCs w:val="32"/>
        </w:rPr>
      </w:pPr>
      <w:r>
        <w:rPr>
          <w:rFonts w:hint="eastAsia"/>
          <w:b/>
          <w:bCs/>
          <w:sz w:val="24"/>
          <w:szCs w:val="32"/>
        </w:rPr>
        <w:t>6.3.6 曲磨刀刃厚度</w:t>
      </w:r>
    </w:p>
    <w:p>
      <w:pPr>
        <w:spacing w:line="360" w:lineRule="auto"/>
        <w:ind w:firstLine="480" w:firstLineChars="200"/>
        <w:rPr>
          <w:sz w:val="24"/>
          <w:szCs w:val="32"/>
        </w:rPr>
      </w:pPr>
      <w:r>
        <w:rPr>
          <w:rFonts w:hint="eastAsia"/>
          <w:sz w:val="24"/>
          <w:szCs w:val="32"/>
        </w:rPr>
        <w:t>使用卡尺直接测量刀刃厚度，可选取左、中、右3个位置测量，取平均值作为曲磨刀刃厚度测量结果。</w:t>
      </w:r>
    </w:p>
    <w:p>
      <w:pPr>
        <w:spacing w:line="360" w:lineRule="auto"/>
        <w:rPr>
          <w:b/>
          <w:bCs/>
          <w:sz w:val="24"/>
          <w:szCs w:val="32"/>
        </w:rPr>
      </w:pPr>
      <w:r>
        <w:rPr>
          <w:rFonts w:hint="eastAsia"/>
          <w:b/>
          <w:bCs/>
          <w:sz w:val="24"/>
          <w:szCs w:val="32"/>
        </w:rPr>
        <w:t>6.3.7 充气压强示值误差</w:t>
      </w:r>
    </w:p>
    <w:p>
      <w:pPr>
        <w:spacing w:line="360" w:lineRule="auto"/>
        <w:ind w:firstLine="480"/>
        <w:rPr>
          <w:sz w:val="24"/>
          <w:szCs w:val="32"/>
        </w:rPr>
      </w:pPr>
      <w:r>
        <w:rPr>
          <w:rFonts w:hint="eastAsia"/>
          <w:sz w:val="24"/>
          <w:szCs w:val="32"/>
        </w:rPr>
        <w:t>磨损仪旋转平台与往复移动试验台用螺丝固定，螺丝上开有通孔给充气提供通道。将螺丝取下，接入合适的螺纹直通气动快速接头，连接上标准数显压力表，启动磨损仪，调节充气压强大小，在示值为28kPa</w:t>
      </w:r>
      <w:r>
        <w:rPr>
          <w:rFonts w:hint="eastAsia"/>
          <w:sz w:val="24"/>
          <w:szCs w:val="32"/>
          <w:lang w:val="en-US" w:eastAsia="zh-CN"/>
        </w:rPr>
        <w:t>或41kPa等</w:t>
      </w:r>
      <w:r>
        <w:rPr>
          <w:rFonts w:hint="eastAsia"/>
          <w:sz w:val="24"/>
          <w:szCs w:val="32"/>
        </w:rPr>
        <w:t>标记点处正向行程与反向行程各测量一次并记录，按公式（1）计算，取</w:t>
      </w:r>
      <w:r>
        <w:rPr>
          <w:rFonts w:hint="eastAsia"/>
          <w:sz w:val="24"/>
          <w:szCs w:val="32"/>
          <w:lang w:val="en-US" w:eastAsia="zh-CN"/>
        </w:rPr>
        <w:t>误差</w:t>
      </w:r>
      <w:r>
        <w:rPr>
          <w:rFonts w:hint="eastAsia"/>
          <w:sz w:val="24"/>
          <w:szCs w:val="32"/>
        </w:rPr>
        <w:t>绝对值大者作为该点示值误差。</w:t>
      </w:r>
    </w:p>
    <w:p>
      <w:pPr>
        <w:ind w:firstLine="960" w:firstLineChars="400"/>
        <w:rPr>
          <w:rFonts w:ascii="宋体" w:hAnsi="宋体"/>
          <w:sz w:val="24"/>
        </w:rPr>
      </w:pPr>
      <w:r>
        <w:rPr>
          <w:rFonts w:ascii="宋体" w:hAnsi="宋体"/>
          <w:position w:val="-14"/>
          <w:sz w:val="24"/>
        </w:rPr>
        <w:object>
          <v:shape id="_x0000_i1027" o:spt="75" type="#_x0000_t75" style="height:19pt;width:60.5pt;" o:ole="t" filled="f" o:preferrelative="t" stroked="f" coordsize="21600,21600">
            <v:path/>
            <v:fill on="f" focussize="0,0"/>
            <v:stroke on="f" joinstyle="miter"/>
            <v:imagedata r:id="rId19" o:title=""/>
            <o:lock v:ext="edit" aspectratio="t"/>
            <w10:wrap type="none"/>
            <w10:anchorlock/>
          </v:shape>
          <o:OLEObject Type="Embed" ProgID="Equations" ShapeID="_x0000_i1027" DrawAspect="Content" ObjectID="_1468075725" r:id="rId18">
            <o:LockedField>false</o:LockedField>
          </o:OLEObject>
        </w:object>
      </w:r>
      <w:r>
        <w:rPr>
          <w:rFonts w:hint="eastAsia" w:ascii="宋体" w:hAnsi="宋体"/>
          <w:position w:val="-12"/>
          <w:sz w:val="24"/>
        </w:rPr>
        <w:t xml:space="preserve">                                            （1）</w:t>
      </w:r>
    </w:p>
    <w:p>
      <w:pPr>
        <w:spacing w:line="360" w:lineRule="auto"/>
        <w:ind w:firstLine="480" w:firstLineChars="200"/>
        <w:rPr>
          <w:rFonts w:ascii="宋体" w:hAnsi="宋体"/>
          <w:sz w:val="24"/>
        </w:rPr>
      </w:pPr>
      <w:r>
        <w:rPr>
          <w:rFonts w:ascii="宋体" w:hAnsi="宋体"/>
          <w:sz w:val="24"/>
        </w:rPr>
        <w:t>式中，</w:t>
      </w:r>
      <w:r>
        <w:rPr>
          <w:rFonts w:ascii="宋体" w:hAnsi="宋体"/>
          <w:position w:val="-4"/>
          <w:sz w:val="24"/>
        </w:rPr>
        <w:object>
          <v:shape id="_x0000_i1028" o:spt="75" type="#_x0000_t75" style="height:12.8pt;width:19pt;" o:ole="t" filled="f" o:preferrelative="t" stroked="f" coordsize="21600,21600">
            <v:path/>
            <v:fill on="f" focussize="0,0"/>
            <v:stroke on="f" joinstyle="miter"/>
            <v:imagedata r:id="rId21" o:title=""/>
            <o:lock v:ext="edit" aspectratio="t"/>
            <w10:wrap type="none"/>
            <w10:anchorlock/>
          </v:shape>
          <o:OLEObject Type="Embed" ProgID="Equations" ShapeID="_x0000_i1028" DrawAspect="Content" ObjectID="_1468075726" r:id="rId20">
            <o:LockedField>false</o:LockedField>
          </o:OLEObject>
        </w:object>
      </w:r>
      <w:r>
        <w:rPr>
          <w:rFonts w:hint="eastAsia" w:ascii="宋体" w:hAnsi="宋体"/>
          <w:sz w:val="24"/>
        </w:rPr>
        <w:t xml:space="preserve"> — 充气</w:t>
      </w:r>
      <w:r>
        <w:rPr>
          <w:rFonts w:hint="eastAsia" w:ascii="宋体" w:hAnsi="宋体"/>
          <w:color w:val="000000"/>
          <w:sz w:val="24"/>
        </w:rPr>
        <w:t>压强示值误差</w:t>
      </w:r>
    </w:p>
    <w:p>
      <w:pPr>
        <w:spacing w:line="360" w:lineRule="auto"/>
        <w:ind w:firstLine="480" w:firstLineChars="200"/>
        <w:rPr>
          <w:rFonts w:ascii="宋体" w:hAnsi="宋体"/>
          <w:sz w:val="24"/>
        </w:rPr>
      </w:pPr>
      <w:r>
        <w:rPr>
          <w:rFonts w:hint="eastAsia" w:ascii="宋体" w:hAnsi="宋体"/>
          <w:sz w:val="24"/>
        </w:rPr>
        <w:t xml:space="preserve">      </w:t>
      </w:r>
      <w:r>
        <w:rPr>
          <w:rFonts w:ascii="宋体" w:hAnsi="宋体"/>
          <w:position w:val="-14"/>
          <w:sz w:val="24"/>
        </w:rPr>
        <w:object>
          <v:shape id="_x0000_i1029" o:spt="75" type="#_x0000_t75" style="height:19pt;width:13.7pt;" o:ole="t" filled="f" o:preferrelative="t" stroked="f" coordsize="21600,21600">
            <v:path/>
            <v:fill on="f" focussize="0,0"/>
            <v:stroke on="f" joinstyle="miter"/>
            <v:imagedata r:id="rId23" o:title=""/>
            <o:lock v:ext="edit" aspectratio="t"/>
            <w10:wrap type="none"/>
            <w10:anchorlock/>
          </v:shape>
          <o:OLEObject Type="Embed" ProgID="Equations" ShapeID="_x0000_i1029" DrawAspect="Content" ObjectID="_1468075727" r:id="rId22">
            <o:LockedField>false</o:LockedField>
          </o:OLEObject>
        </w:object>
      </w:r>
      <w:r>
        <w:rPr>
          <w:rFonts w:hint="eastAsia" w:ascii="宋体" w:hAnsi="宋体"/>
          <w:sz w:val="24"/>
        </w:rPr>
        <w:t xml:space="preserve"> — </w:t>
      </w:r>
      <w:r>
        <w:rPr>
          <w:rFonts w:hint="eastAsia" w:ascii="宋体" w:hAnsi="宋体"/>
          <w:color w:val="000000"/>
          <w:sz w:val="24"/>
        </w:rPr>
        <w:t>充气压力表</w:t>
      </w:r>
      <w:r>
        <w:rPr>
          <w:rFonts w:hint="eastAsia" w:ascii="宋体" w:hAnsi="宋体"/>
          <w:sz w:val="24"/>
        </w:rPr>
        <w:t>示值</w:t>
      </w:r>
    </w:p>
    <w:p>
      <w:pPr>
        <w:spacing w:line="360" w:lineRule="auto"/>
        <w:ind w:firstLine="480" w:firstLineChars="200"/>
        <w:rPr>
          <w:rFonts w:ascii="宋体" w:hAnsi="宋体"/>
          <w:sz w:val="24"/>
        </w:rPr>
      </w:pPr>
      <w:r>
        <w:rPr>
          <w:rFonts w:hint="eastAsia" w:ascii="宋体" w:hAnsi="宋体"/>
          <w:sz w:val="24"/>
        </w:rPr>
        <w:t xml:space="preserve">      </w:t>
      </w:r>
      <w:r>
        <w:rPr>
          <w:rFonts w:ascii="宋体" w:hAnsi="宋体"/>
          <w:position w:val="-12"/>
          <w:sz w:val="24"/>
        </w:rPr>
        <w:object>
          <v:shape id="_x0000_i1030" o:spt="75" type="#_x0000_t75" style="height:18.55pt;width:12.8pt;" o:ole="t" filled="f" o:preferrelative="t" stroked="f" coordsize="21600,21600">
            <v:path/>
            <v:fill on="f" focussize="0,0"/>
            <v:stroke on="f" joinstyle="miter"/>
            <v:imagedata r:id="rId25" o:title=""/>
            <o:lock v:ext="edit" aspectratio="t"/>
            <w10:wrap type="none"/>
            <w10:anchorlock/>
          </v:shape>
          <o:OLEObject Type="Embed" ProgID="Equations" ShapeID="_x0000_i1030" DrawAspect="Content" ObjectID="_1468075728" r:id="rId24">
            <o:LockedField>false</o:LockedField>
          </o:OLEObject>
        </w:object>
      </w:r>
      <w:r>
        <w:rPr>
          <w:rFonts w:hint="eastAsia" w:ascii="宋体" w:hAnsi="宋体"/>
          <w:sz w:val="24"/>
        </w:rPr>
        <w:t xml:space="preserve"> — 标准</w:t>
      </w:r>
      <w:r>
        <w:rPr>
          <w:rFonts w:hint="eastAsia" w:ascii="宋体" w:hAnsi="宋体"/>
          <w:color w:val="000000"/>
          <w:sz w:val="24"/>
        </w:rPr>
        <w:t>数显压力表</w:t>
      </w:r>
      <w:r>
        <w:rPr>
          <w:rFonts w:hint="eastAsia" w:ascii="宋体" w:hAnsi="宋体"/>
          <w:sz w:val="24"/>
        </w:rPr>
        <w:t>示值</w:t>
      </w:r>
    </w:p>
    <w:p>
      <w:pPr>
        <w:numPr>
          <w:ilvl w:val="255"/>
          <w:numId w:val="0"/>
        </w:numPr>
        <w:snapToGrid w:val="0"/>
        <w:spacing w:before="157" w:beforeLines="50" w:after="157" w:afterLines="50" w:line="360" w:lineRule="auto"/>
        <w:outlineLvl w:val="0"/>
        <w:rPr>
          <w:rFonts w:hint="eastAsia" w:ascii="黑体" w:hAnsi="黑体" w:eastAsia="黑体" w:cs="黑体"/>
          <w:sz w:val="24"/>
        </w:rPr>
      </w:pPr>
      <w:bookmarkStart w:id="35" w:name="_Toc27082"/>
      <w:bookmarkStart w:id="36" w:name="_Toc905"/>
      <w:bookmarkStart w:id="37" w:name="_Toc7185"/>
      <w:r>
        <w:rPr>
          <w:rFonts w:hint="eastAsia" w:ascii="黑体" w:hAnsi="黑体" w:eastAsia="黑体" w:cs="黑体"/>
          <w:sz w:val="24"/>
        </w:rPr>
        <w:t>7  校准结果表达</w:t>
      </w:r>
      <w:bookmarkEnd w:id="35"/>
      <w:bookmarkEnd w:id="36"/>
      <w:bookmarkEnd w:id="37"/>
    </w:p>
    <w:p>
      <w:pPr>
        <w:spacing w:line="360" w:lineRule="auto"/>
        <w:rPr>
          <w:b/>
          <w:bCs/>
          <w:sz w:val="24"/>
          <w:szCs w:val="32"/>
        </w:rPr>
      </w:pPr>
      <w:r>
        <w:rPr>
          <w:rFonts w:hint="eastAsia"/>
          <w:b/>
          <w:bCs/>
          <w:sz w:val="24"/>
          <w:szCs w:val="32"/>
        </w:rPr>
        <w:t>7.1  校准记录</w:t>
      </w:r>
    </w:p>
    <w:p>
      <w:pPr>
        <w:spacing w:line="360" w:lineRule="auto"/>
        <w:ind w:firstLine="480" w:firstLineChars="200"/>
        <w:rPr>
          <w:sz w:val="24"/>
          <w:szCs w:val="32"/>
        </w:rPr>
      </w:pPr>
      <w:r>
        <w:rPr>
          <w:rFonts w:hint="eastAsia"/>
          <w:sz w:val="24"/>
          <w:szCs w:val="32"/>
        </w:rPr>
        <w:t>校准记录应详尽记录测量数据和计算结果。推荐的校准记录格式见附录A。</w:t>
      </w:r>
    </w:p>
    <w:p>
      <w:pPr>
        <w:spacing w:line="360" w:lineRule="auto"/>
        <w:rPr>
          <w:rFonts w:ascii="宋体" w:hAnsi="宋体" w:cs="黑体"/>
          <w:b/>
          <w:bCs/>
          <w:sz w:val="24"/>
        </w:rPr>
      </w:pPr>
      <w:r>
        <w:rPr>
          <w:rFonts w:hint="eastAsia" w:ascii="宋体" w:hAnsi="宋体" w:cs="黑体"/>
          <w:b/>
          <w:bCs/>
          <w:sz w:val="24"/>
        </w:rPr>
        <w:t>7.2  校准证书</w:t>
      </w:r>
    </w:p>
    <w:p>
      <w:pPr>
        <w:spacing w:line="360" w:lineRule="auto"/>
        <w:ind w:firstLine="480"/>
        <w:rPr>
          <w:sz w:val="24"/>
        </w:rPr>
      </w:pPr>
      <w:r>
        <w:rPr>
          <w:rFonts w:hint="eastAsia"/>
          <w:sz w:val="24"/>
        </w:rPr>
        <w:t>经校准的磨损仪应出具校准证书，校准结果应在校准证书上反映，校准证书包括的信息应符合JJF 1071—2010中5.12的要求，推荐的校准证书内页格式见附录B。</w:t>
      </w:r>
    </w:p>
    <w:p>
      <w:pPr>
        <w:spacing w:line="360" w:lineRule="auto"/>
        <w:rPr>
          <w:rFonts w:ascii="宋体" w:hAnsi="宋体" w:cs="黑体"/>
          <w:b/>
          <w:bCs/>
          <w:sz w:val="24"/>
        </w:rPr>
      </w:pPr>
      <w:r>
        <w:rPr>
          <w:rFonts w:hint="eastAsia" w:ascii="宋体" w:hAnsi="宋体" w:cs="黑体"/>
          <w:b/>
          <w:bCs/>
          <w:sz w:val="24"/>
        </w:rPr>
        <w:t>7.3  不确定度</w:t>
      </w:r>
    </w:p>
    <w:p>
      <w:pPr>
        <w:spacing w:line="360" w:lineRule="auto"/>
        <w:ind w:firstLine="465"/>
        <w:rPr>
          <w:rFonts w:ascii="宋体" w:hAnsi="宋体"/>
          <w:sz w:val="24"/>
        </w:rPr>
      </w:pPr>
      <w:r>
        <w:rPr>
          <w:rFonts w:hint="eastAsia"/>
          <w:sz w:val="24"/>
        </w:rPr>
        <w:t>校准证书应给出各校准项目的扩展不确定度，评定示例见附录C。</w:t>
      </w:r>
    </w:p>
    <w:p>
      <w:pPr>
        <w:numPr>
          <w:ilvl w:val="255"/>
          <w:numId w:val="0"/>
        </w:numPr>
        <w:snapToGrid w:val="0"/>
        <w:spacing w:before="157" w:beforeLines="50" w:after="157" w:afterLines="50" w:line="360" w:lineRule="auto"/>
        <w:outlineLvl w:val="0"/>
        <w:rPr>
          <w:rFonts w:hint="eastAsia" w:ascii="黑体" w:hAnsi="黑体" w:eastAsia="黑体" w:cs="黑体"/>
          <w:sz w:val="24"/>
        </w:rPr>
      </w:pPr>
      <w:bookmarkStart w:id="38" w:name="_Toc8023"/>
      <w:bookmarkStart w:id="39" w:name="_Toc16219"/>
      <w:bookmarkStart w:id="40" w:name="_Toc9819"/>
      <w:r>
        <w:rPr>
          <w:rFonts w:hint="eastAsia" w:ascii="黑体" w:hAnsi="黑体" w:eastAsia="黑体" w:cs="黑体"/>
          <w:sz w:val="24"/>
        </w:rPr>
        <w:t>8  复校时间间隔</w:t>
      </w:r>
      <w:bookmarkEnd w:id="38"/>
      <w:bookmarkEnd w:id="39"/>
      <w:bookmarkEnd w:id="40"/>
    </w:p>
    <w:p>
      <w:pPr>
        <w:spacing w:line="360" w:lineRule="auto"/>
        <w:ind w:firstLine="465"/>
        <w:rPr>
          <w:sz w:val="24"/>
        </w:rPr>
      </w:pPr>
      <w:r>
        <w:rPr>
          <w:rFonts w:hint="eastAsia"/>
          <w:sz w:val="24"/>
        </w:rPr>
        <w:t>在定期进行期间核查的条件下，建议复校时间间隔一般不超过1年。</w:t>
      </w:r>
    </w:p>
    <w:p>
      <w:pPr>
        <w:spacing w:line="360" w:lineRule="auto"/>
        <w:ind w:left="0" w:leftChars="0" w:firstLine="465" w:firstLineChars="0"/>
        <w:rPr>
          <w:rFonts w:hint="eastAsia" w:ascii="仿宋" w:hAnsi="仿宋" w:eastAsia="仿宋" w:cs="仿宋"/>
          <w:szCs w:val="21"/>
        </w:rPr>
      </w:pPr>
      <w:r>
        <w:rPr>
          <w:rFonts w:hint="eastAsia" w:ascii="仿宋" w:hAnsi="仿宋" w:eastAsia="仿宋" w:cs="仿宋"/>
          <w:szCs w:val="21"/>
        </w:rPr>
        <w:t>注：由于复校时间间隔的长短是由仪器的使用情况、使用者、仪器本身质量等诸因素所决定的，因此，送校单位可根据实际使用情况自主决定复校时间间隔。</w:t>
      </w:r>
    </w:p>
    <w:p>
      <w:pPr>
        <w:spacing w:line="360" w:lineRule="auto"/>
        <w:ind w:firstLine="465"/>
        <w:rPr>
          <w:rFonts w:hint="eastAsia" w:ascii="仿宋" w:hAnsi="仿宋" w:eastAsia="仿宋" w:cs="仿宋"/>
          <w:sz w:val="21"/>
          <w:szCs w:val="21"/>
        </w:rPr>
        <w:sectPr>
          <w:pgSz w:w="11906" w:h="16838"/>
          <w:pgMar w:top="1417" w:right="1417" w:bottom="1417" w:left="1417" w:header="851" w:footer="992" w:gutter="0"/>
          <w:pgNumType w:start="1"/>
          <w:cols w:space="0" w:num="1"/>
          <w:docGrid w:type="lines" w:linePitch="312" w:charSpace="0"/>
        </w:sectPr>
      </w:pPr>
    </w:p>
    <w:p>
      <w:pPr>
        <w:spacing w:line="360" w:lineRule="auto"/>
        <w:outlineLvl w:val="0"/>
        <w:rPr>
          <w:rFonts w:ascii="黑体" w:hAnsi="黑体" w:eastAsia="黑体" w:cs="黑体"/>
          <w:sz w:val="28"/>
          <w:szCs w:val="28"/>
        </w:rPr>
      </w:pPr>
      <w:bookmarkStart w:id="41" w:name="_Toc18683"/>
      <w:bookmarkStart w:id="42" w:name="_Toc24742"/>
      <w:bookmarkStart w:id="43" w:name="_Toc8123"/>
      <w:r>
        <w:rPr>
          <w:rFonts w:hint="eastAsia" w:ascii="黑体" w:hAnsi="黑体" w:eastAsia="黑体" w:cs="黑体"/>
          <w:sz w:val="28"/>
          <w:szCs w:val="28"/>
        </w:rPr>
        <w:t>附录A</w:t>
      </w:r>
      <w:bookmarkEnd w:id="41"/>
      <w:bookmarkEnd w:id="42"/>
      <w:bookmarkEnd w:id="43"/>
    </w:p>
    <w:p>
      <w:pPr>
        <w:jc w:val="center"/>
        <w:outlineLvl w:val="0"/>
        <w:rPr>
          <w:rFonts w:hint="default" w:ascii="黑体" w:hAnsi="黑体" w:eastAsia="黑体" w:cs="黑体"/>
          <w:b/>
          <w:bCs/>
          <w:kern w:val="0"/>
          <w:sz w:val="28"/>
          <w:szCs w:val="28"/>
          <w:lang w:val="en-US" w:eastAsia="zh-CN"/>
        </w:rPr>
      </w:pPr>
      <w:bookmarkStart w:id="44" w:name="_Toc23549"/>
      <w:r>
        <w:rPr>
          <w:rFonts w:hint="eastAsia" w:ascii="黑体" w:hAnsi="黑体" w:eastAsia="黑体" w:cs="黑体"/>
          <w:sz w:val="28"/>
          <w:szCs w:val="28"/>
          <w:lang w:eastAsia="zh-CN"/>
        </w:rPr>
        <w:t>织物通用磨损性能测试仪</w:t>
      </w:r>
      <w:r>
        <w:rPr>
          <w:rFonts w:hint="eastAsia" w:ascii="黑体" w:hAnsi="黑体" w:eastAsia="黑体" w:cs="黑体"/>
          <w:kern w:val="0"/>
          <w:sz w:val="28"/>
          <w:szCs w:val="28"/>
        </w:rPr>
        <w:t>校准记录表</w:t>
      </w:r>
      <w:bookmarkEnd w:id="44"/>
      <w:r>
        <w:rPr>
          <w:rFonts w:hint="eastAsia" w:ascii="黑体" w:hAnsi="黑体" w:eastAsia="黑体" w:cs="黑体"/>
          <w:kern w:val="0"/>
          <w:sz w:val="28"/>
          <w:szCs w:val="28"/>
          <w:lang w:val="en-US" w:eastAsia="zh-CN"/>
        </w:rPr>
        <w:t>参考格式</w:t>
      </w:r>
    </w:p>
    <w:tbl>
      <w:tblPr>
        <w:tblStyle w:val="14"/>
        <w:tblW w:w="8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
        <w:gridCol w:w="7"/>
        <w:gridCol w:w="697"/>
        <w:gridCol w:w="175"/>
        <w:gridCol w:w="76"/>
        <w:gridCol w:w="495"/>
        <w:gridCol w:w="178"/>
        <w:gridCol w:w="245"/>
        <w:gridCol w:w="768"/>
        <w:gridCol w:w="201"/>
        <w:gridCol w:w="354"/>
        <w:gridCol w:w="360"/>
        <w:gridCol w:w="482"/>
        <w:gridCol w:w="70"/>
        <w:gridCol w:w="36"/>
        <w:gridCol w:w="685"/>
        <w:gridCol w:w="62"/>
        <w:gridCol w:w="129"/>
        <w:gridCol w:w="321"/>
        <w:gridCol w:w="117"/>
        <w:gridCol w:w="464"/>
        <w:gridCol w:w="10"/>
        <w:gridCol w:w="434"/>
        <w:gridCol w:w="48"/>
        <w:gridCol w:w="432"/>
        <w:gridCol w:w="156"/>
        <w:gridCol w:w="189"/>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2" w:type="dxa"/>
            <w:gridSpan w:val="4"/>
            <w:vAlign w:val="center"/>
          </w:tcPr>
          <w:p>
            <w:pPr>
              <w:jc w:val="center"/>
              <w:rPr>
                <w:sz w:val="20"/>
                <w:szCs w:val="20"/>
              </w:rPr>
            </w:pPr>
            <w:r>
              <w:rPr>
                <w:rFonts w:hint="eastAsia"/>
                <w:sz w:val="20"/>
                <w:szCs w:val="20"/>
              </w:rPr>
              <w:t>委托单位</w:t>
            </w:r>
          </w:p>
        </w:tc>
        <w:tc>
          <w:tcPr>
            <w:tcW w:w="3950" w:type="dxa"/>
            <w:gridSpan w:val="12"/>
            <w:vAlign w:val="center"/>
          </w:tcPr>
          <w:p>
            <w:pPr>
              <w:jc w:val="center"/>
              <w:rPr>
                <w:sz w:val="20"/>
                <w:szCs w:val="20"/>
              </w:rPr>
            </w:pPr>
          </w:p>
        </w:tc>
        <w:tc>
          <w:tcPr>
            <w:tcW w:w="1093" w:type="dxa"/>
            <w:gridSpan w:val="5"/>
            <w:vAlign w:val="center"/>
          </w:tcPr>
          <w:p>
            <w:pPr>
              <w:jc w:val="center"/>
              <w:rPr>
                <w:sz w:val="20"/>
                <w:szCs w:val="20"/>
              </w:rPr>
            </w:pPr>
            <w:r>
              <w:rPr>
                <w:rFonts w:hint="eastAsia"/>
                <w:sz w:val="20"/>
                <w:szCs w:val="20"/>
              </w:rPr>
              <w:t>委托地址</w:t>
            </w:r>
          </w:p>
        </w:tc>
        <w:tc>
          <w:tcPr>
            <w:tcW w:w="2363" w:type="dxa"/>
            <w:gridSpan w:val="7"/>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dxa"/>
            <w:vMerge w:val="restart"/>
            <w:vAlign w:val="center"/>
          </w:tcPr>
          <w:p>
            <w:pPr>
              <w:jc w:val="center"/>
              <w:rPr>
                <w:sz w:val="20"/>
                <w:szCs w:val="20"/>
              </w:rPr>
            </w:pPr>
            <w:r>
              <w:rPr>
                <w:rFonts w:hint="eastAsia"/>
                <w:sz w:val="20"/>
                <w:szCs w:val="20"/>
              </w:rPr>
              <w:t>样品</w:t>
            </w:r>
          </w:p>
        </w:tc>
        <w:tc>
          <w:tcPr>
            <w:tcW w:w="879" w:type="dxa"/>
            <w:gridSpan w:val="3"/>
            <w:vAlign w:val="center"/>
          </w:tcPr>
          <w:p>
            <w:pPr>
              <w:jc w:val="center"/>
              <w:rPr>
                <w:sz w:val="20"/>
                <w:szCs w:val="20"/>
              </w:rPr>
            </w:pPr>
            <w:r>
              <w:rPr>
                <w:rFonts w:hint="eastAsia"/>
                <w:sz w:val="20"/>
                <w:szCs w:val="20"/>
              </w:rPr>
              <w:t>名  称</w:t>
            </w:r>
          </w:p>
        </w:tc>
        <w:tc>
          <w:tcPr>
            <w:tcW w:w="2677" w:type="dxa"/>
            <w:gridSpan w:val="8"/>
            <w:vAlign w:val="center"/>
          </w:tcPr>
          <w:p>
            <w:pPr>
              <w:jc w:val="center"/>
              <w:rPr>
                <w:sz w:val="20"/>
                <w:szCs w:val="20"/>
              </w:rPr>
            </w:pPr>
          </w:p>
        </w:tc>
        <w:tc>
          <w:tcPr>
            <w:tcW w:w="1273" w:type="dxa"/>
            <w:gridSpan w:val="4"/>
            <w:vAlign w:val="center"/>
          </w:tcPr>
          <w:p>
            <w:pPr>
              <w:jc w:val="center"/>
              <w:rPr>
                <w:sz w:val="20"/>
                <w:szCs w:val="20"/>
              </w:rPr>
            </w:pPr>
            <w:r>
              <w:rPr>
                <w:rFonts w:hint="eastAsia"/>
                <w:sz w:val="20"/>
                <w:szCs w:val="20"/>
              </w:rPr>
              <w:t>型号规格</w:t>
            </w:r>
          </w:p>
        </w:tc>
        <w:tc>
          <w:tcPr>
            <w:tcW w:w="1093" w:type="dxa"/>
            <w:gridSpan w:val="5"/>
            <w:vAlign w:val="center"/>
          </w:tcPr>
          <w:p>
            <w:pPr>
              <w:jc w:val="center"/>
              <w:rPr>
                <w:sz w:val="20"/>
                <w:szCs w:val="20"/>
              </w:rPr>
            </w:pPr>
          </w:p>
        </w:tc>
        <w:tc>
          <w:tcPr>
            <w:tcW w:w="1080" w:type="dxa"/>
            <w:gridSpan w:val="5"/>
            <w:vAlign w:val="center"/>
          </w:tcPr>
          <w:p>
            <w:pPr>
              <w:jc w:val="center"/>
              <w:rPr>
                <w:sz w:val="20"/>
                <w:szCs w:val="20"/>
              </w:rPr>
            </w:pPr>
            <w:r>
              <w:rPr>
                <w:rFonts w:hint="eastAsia"/>
                <w:sz w:val="20"/>
                <w:szCs w:val="20"/>
              </w:rPr>
              <w:t>设备编号</w:t>
            </w:r>
          </w:p>
        </w:tc>
        <w:tc>
          <w:tcPr>
            <w:tcW w:w="1283" w:type="dxa"/>
            <w:gridSpan w:val="2"/>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dxa"/>
            <w:vMerge w:val="continue"/>
            <w:vAlign w:val="center"/>
          </w:tcPr>
          <w:p>
            <w:pPr>
              <w:jc w:val="center"/>
              <w:rPr>
                <w:sz w:val="20"/>
                <w:szCs w:val="20"/>
              </w:rPr>
            </w:pPr>
          </w:p>
        </w:tc>
        <w:tc>
          <w:tcPr>
            <w:tcW w:w="879" w:type="dxa"/>
            <w:gridSpan w:val="3"/>
            <w:vAlign w:val="center"/>
          </w:tcPr>
          <w:p>
            <w:pPr>
              <w:jc w:val="center"/>
              <w:rPr>
                <w:sz w:val="20"/>
                <w:szCs w:val="20"/>
              </w:rPr>
            </w:pPr>
            <w:r>
              <w:rPr>
                <w:rFonts w:hint="eastAsia"/>
                <w:sz w:val="20"/>
                <w:szCs w:val="20"/>
              </w:rPr>
              <w:t>制造厂</w:t>
            </w:r>
          </w:p>
        </w:tc>
        <w:tc>
          <w:tcPr>
            <w:tcW w:w="2677" w:type="dxa"/>
            <w:gridSpan w:val="8"/>
            <w:vAlign w:val="center"/>
          </w:tcPr>
          <w:p>
            <w:pPr>
              <w:jc w:val="center"/>
              <w:rPr>
                <w:sz w:val="20"/>
                <w:szCs w:val="20"/>
              </w:rPr>
            </w:pPr>
          </w:p>
        </w:tc>
        <w:tc>
          <w:tcPr>
            <w:tcW w:w="1273" w:type="dxa"/>
            <w:gridSpan w:val="4"/>
            <w:vAlign w:val="center"/>
          </w:tcPr>
          <w:p>
            <w:pPr>
              <w:jc w:val="center"/>
              <w:rPr>
                <w:sz w:val="20"/>
                <w:szCs w:val="20"/>
              </w:rPr>
            </w:pPr>
            <w:r>
              <w:rPr>
                <w:rFonts w:hint="eastAsia"/>
                <w:sz w:val="20"/>
                <w:szCs w:val="20"/>
              </w:rPr>
              <w:t>出厂编号</w:t>
            </w:r>
          </w:p>
        </w:tc>
        <w:tc>
          <w:tcPr>
            <w:tcW w:w="1093" w:type="dxa"/>
            <w:gridSpan w:val="5"/>
            <w:vAlign w:val="center"/>
          </w:tcPr>
          <w:p>
            <w:pPr>
              <w:jc w:val="center"/>
              <w:rPr>
                <w:sz w:val="20"/>
                <w:szCs w:val="20"/>
              </w:rPr>
            </w:pPr>
          </w:p>
        </w:tc>
        <w:tc>
          <w:tcPr>
            <w:tcW w:w="1080" w:type="dxa"/>
            <w:gridSpan w:val="5"/>
            <w:vAlign w:val="center"/>
          </w:tcPr>
          <w:p>
            <w:pPr>
              <w:jc w:val="center"/>
              <w:rPr>
                <w:sz w:val="20"/>
                <w:szCs w:val="20"/>
              </w:rPr>
            </w:pPr>
            <w:r>
              <w:rPr>
                <w:rFonts w:hint="eastAsia"/>
                <w:sz w:val="20"/>
                <w:szCs w:val="20"/>
              </w:rPr>
              <w:t>备    注</w:t>
            </w:r>
          </w:p>
        </w:tc>
        <w:tc>
          <w:tcPr>
            <w:tcW w:w="1283" w:type="dxa"/>
            <w:gridSpan w:val="2"/>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dxa"/>
            <w:vMerge w:val="restart"/>
            <w:vAlign w:val="center"/>
          </w:tcPr>
          <w:p>
            <w:pPr>
              <w:jc w:val="center"/>
              <w:rPr>
                <w:sz w:val="20"/>
                <w:szCs w:val="20"/>
              </w:rPr>
            </w:pPr>
            <w:r>
              <w:rPr>
                <w:rFonts w:hint="eastAsia"/>
                <w:sz w:val="20"/>
                <w:szCs w:val="20"/>
              </w:rPr>
              <w:t>主要标准器</w:t>
            </w:r>
          </w:p>
        </w:tc>
        <w:tc>
          <w:tcPr>
            <w:tcW w:w="1450" w:type="dxa"/>
            <w:gridSpan w:val="5"/>
            <w:vAlign w:val="center"/>
          </w:tcPr>
          <w:p>
            <w:pPr>
              <w:jc w:val="center"/>
              <w:rPr>
                <w:sz w:val="20"/>
                <w:szCs w:val="20"/>
              </w:rPr>
            </w:pPr>
            <w:r>
              <w:rPr>
                <w:rFonts w:hint="eastAsia"/>
                <w:sz w:val="20"/>
                <w:szCs w:val="20"/>
              </w:rPr>
              <w:t>名称</w:t>
            </w:r>
          </w:p>
        </w:tc>
        <w:tc>
          <w:tcPr>
            <w:tcW w:w="1392" w:type="dxa"/>
            <w:gridSpan w:val="4"/>
            <w:vAlign w:val="center"/>
          </w:tcPr>
          <w:p>
            <w:pPr>
              <w:jc w:val="center"/>
              <w:rPr>
                <w:sz w:val="20"/>
                <w:szCs w:val="20"/>
              </w:rPr>
            </w:pPr>
            <w:r>
              <w:rPr>
                <w:rFonts w:hint="eastAsia"/>
                <w:sz w:val="20"/>
                <w:szCs w:val="20"/>
              </w:rPr>
              <w:t>型号规格</w:t>
            </w:r>
          </w:p>
        </w:tc>
        <w:tc>
          <w:tcPr>
            <w:tcW w:w="1196" w:type="dxa"/>
            <w:gridSpan w:val="3"/>
            <w:vAlign w:val="center"/>
          </w:tcPr>
          <w:p>
            <w:pPr>
              <w:jc w:val="center"/>
              <w:rPr>
                <w:sz w:val="20"/>
                <w:szCs w:val="20"/>
              </w:rPr>
            </w:pPr>
            <w:r>
              <w:rPr>
                <w:rFonts w:hint="eastAsia"/>
                <w:sz w:val="20"/>
                <w:szCs w:val="20"/>
              </w:rPr>
              <w:t>仪器号</w:t>
            </w:r>
          </w:p>
        </w:tc>
        <w:tc>
          <w:tcPr>
            <w:tcW w:w="1420" w:type="dxa"/>
            <w:gridSpan w:val="7"/>
            <w:vAlign w:val="center"/>
          </w:tcPr>
          <w:p>
            <w:pPr>
              <w:jc w:val="center"/>
              <w:rPr>
                <w:sz w:val="20"/>
                <w:szCs w:val="20"/>
              </w:rPr>
            </w:pPr>
            <w:r>
              <w:rPr>
                <w:rFonts w:hint="eastAsia"/>
                <w:sz w:val="20"/>
                <w:szCs w:val="20"/>
              </w:rPr>
              <w:t>技术特征</w:t>
            </w:r>
          </w:p>
        </w:tc>
        <w:tc>
          <w:tcPr>
            <w:tcW w:w="1733" w:type="dxa"/>
            <w:gridSpan w:val="7"/>
            <w:vAlign w:val="center"/>
          </w:tcPr>
          <w:p>
            <w:pPr>
              <w:jc w:val="center"/>
              <w:rPr>
                <w:sz w:val="20"/>
                <w:szCs w:val="20"/>
              </w:rPr>
            </w:pPr>
            <w:r>
              <w:rPr>
                <w:rFonts w:hint="eastAsia"/>
                <w:sz w:val="20"/>
                <w:szCs w:val="20"/>
              </w:rPr>
              <w:t>证书编号</w:t>
            </w:r>
          </w:p>
        </w:tc>
        <w:tc>
          <w:tcPr>
            <w:tcW w:w="1094" w:type="dxa"/>
            <w:vAlign w:val="center"/>
          </w:tcPr>
          <w:p>
            <w:pPr>
              <w:ind w:left="-107" w:leftChars="-51" w:right="-107" w:rightChars="-51"/>
              <w:jc w:val="center"/>
              <w:rPr>
                <w:sz w:val="20"/>
                <w:szCs w:val="20"/>
              </w:rPr>
            </w:pPr>
            <w:bookmarkStart w:id="45" w:name="OLE_LINK5"/>
            <w:r>
              <w:rPr>
                <w:rFonts w:hint="eastAsia"/>
                <w:sz w:val="20"/>
                <w:szCs w:val="20"/>
              </w:rPr>
              <w:t>使用前检查</w:t>
            </w:r>
            <w:bookmarkEnd w:id="4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dxa"/>
            <w:vMerge w:val="continue"/>
            <w:vAlign w:val="center"/>
          </w:tcPr>
          <w:p>
            <w:pPr>
              <w:jc w:val="center"/>
              <w:rPr>
                <w:sz w:val="20"/>
                <w:szCs w:val="20"/>
              </w:rPr>
            </w:pPr>
          </w:p>
        </w:tc>
        <w:tc>
          <w:tcPr>
            <w:tcW w:w="1450" w:type="dxa"/>
            <w:gridSpan w:val="5"/>
            <w:vAlign w:val="center"/>
          </w:tcPr>
          <w:p>
            <w:pPr>
              <w:jc w:val="center"/>
              <w:rPr>
                <w:sz w:val="20"/>
                <w:szCs w:val="20"/>
              </w:rPr>
            </w:pPr>
          </w:p>
        </w:tc>
        <w:tc>
          <w:tcPr>
            <w:tcW w:w="1392" w:type="dxa"/>
            <w:gridSpan w:val="4"/>
            <w:vAlign w:val="center"/>
          </w:tcPr>
          <w:p>
            <w:pPr>
              <w:jc w:val="center"/>
              <w:rPr>
                <w:sz w:val="20"/>
                <w:szCs w:val="20"/>
              </w:rPr>
            </w:pPr>
          </w:p>
        </w:tc>
        <w:tc>
          <w:tcPr>
            <w:tcW w:w="1196" w:type="dxa"/>
            <w:gridSpan w:val="3"/>
            <w:vAlign w:val="center"/>
          </w:tcPr>
          <w:p>
            <w:pPr>
              <w:jc w:val="center"/>
              <w:rPr>
                <w:sz w:val="20"/>
                <w:szCs w:val="20"/>
              </w:rPr>
            </w:pPr>
          </w:p>
        </w:tc>
        <w:tc>
          <w:tcPr>
            <w:tcW w:w="1420" w:type="dxa"/>
            <w:gridSpan w:val="7"/>
            <w:vAlign w:val="center"/>
          </w:tcPr>
          <w:p>
            <w:pPr>
              <w:jc w:val="center"/>
              <w:rPr>
                <w:sz w:val="20"/>
                <w:szCs w:val="20"/>
              </w:rPr>
            </w:pPr>
          </w:p>
        </w:tc>
        <w:tc>
          <w:tcPr>
            <w:tcW w:w="1733" w:type="dxa"/>
            <w:gridSpan w:val="7"/>
            <w:vAlign w:val="center"/>
          </w:tcPr>
          <w:p>
            <w:pPr>
              <w:ind w:left="-107" w:leftChars="-51" w:right="-84" w:rightChars="-40"/>
              <w:jc w:val="center"/>
              <w:rPr>
                <w:sz w:val="20"/>
                <w:szCs w:val="20"/>
              </w:rPr>
            </w:pPr>
          </w:p>
        </w:tc>
        <w:tc>
          <w:tcPr>
            <w:tcW w:w="1094" w:type="dxa"/>
            <w:vAlign w:val="center"/>
          </w:tcPr>
          <w:p>
            <w:pPr>
              <w:numPr>
                <w:ilvl w:val="255"/>
                <w:numId w:val="0"/>
              </w:numP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dxa"/>
            <w:vMerge w:val="continue"/>
            <w:vAlign w:val="center"/>
          </w:tcPr>
          <w:p>
            <w:pPr>
              <w:jc w:val="center"/>
              <w:rPr>
                <w:sz w:val="20"/>
                <w:szCs w:val="20"/>
              </w:rPr>
            </w:pPr>
          </w:p>
        </w:tc>
        <w:tc>
          <w:tcPr>
            <w:tcW w:w="1450" w:type="dxa"/>
            <w:gridSpan w:val="5"/>
            <w:vAlign w:val="center"/>
          </w:tcPr>
          <w:p>
            <w:pPr>
              <w:jc w:val="center"/>
              <w:rPr>
                <w:sz w:val="20"/>
                <w:szCs w:val="20"/>
              </w:rPr>
            </w:pPr>
          </w:p>
        </w:tc>
        <w:tc>
          <w:tcPr>
            <w:tcW w:w="1392" w:type="dxa"/>
            <w:gridSpan w:val="4"/>
            <w:vAlign w:val="center"/>
          </w:tcPr>
          <w:p>
            <w:pPr>
              <w:jc w:val="center"/>
              <w:rPr>
                <w:sz w:val="20"/>
                <w:szCs w:val="20"/>
              </w:rPr>
            </w:pPr>
          </w:p>
        </w:tc>
        <w:tc>
          <w:tcPr>
            <w:tcW w:w="1196" w:type="dxa"/>
            <w:gridSpan w:val="3"/>
            <w:vAlign w:val="center"/>
          </w:tcPr>
          <w:p>
            <w:pPr>
              <w:jc w:val="center"/>
              <w:rPr>
                <w:sz w:val="20"/>
                <w:szCs w:val="20"/>
              </w:rPr>
            </w:pPr>
          </w:p>
        </w:tc>
        <w:tc>
          <w:tcPr>
            <w:tcW w:w="1420" w:type="dxa"/>
            <w:gridSpan w:val="7"/>
            <w:vAlign w:val="center"/>
          </w:tcPr>
          <w:p>
            <w:pPr>
              <w:jc w:val="center"/>
              <w:rPr>
                <w:sz w:val="20"/>
                <w:szCs w:val="20"/>
              </w:rPr>
            </w:pPr>
          </w:p>
        </w:tc>
        <w:tc>
          <w:tcPr>
            <w:tcW w:w="1733" w:type="dxa"/>
            <w:gridSpan w:val="7"/>
            <w:vAlign w:val="center"/>
          </w:tcPr>
          <w:p>
            <w:pPr>
              <w:ind w:left="-107" w:leftChars="-51" w:right="-84" w:rightChars="-40"/>
              <w:jc w:val="center"/>
              <w:rPr>
                <w:sz w:val="20"/>
                <w:szCs w:val="20"/>
              </w:rPr>
            </w:pPr>
          </w:p>
        </w:tc>
        <w:tc>
          <w:tcPr>
            <w:tcW w:w="1094" w:type="dxa"/>
            <w:vAlign w:val="center"/>
          </w:tcPr>
          <w:p>
            <w:pPr>
              <w:numPr>
                <w:ilvl w:val="255"/>
                <w:numId w:val="0"/>
              </w:numP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dxa"/>
            <w:vMerge w:val="continue"/>
            <w:vAlign w:val="center"/>
          </w:tcPr>
          <w:p>
            <w:pPr>
              <w:jc w:val="center"/>
              <w:rPr>
                <w:sz w:val="20"/>
                <w:szCs w:val="20"/>
              </w:rPr>
            </w:pPr>
          </w:p>
        </w:tc>
        <w:tc>
          <w:tcPr>
            <w:tcW w:w="1450" w:type="dxa"/>
            <w:gridSpan w:val="5"/>
            <w:vAlign w:val="center"/>
          </w:tcPr>
          <w:p>
            <w:pPr>
              <w:jc w:val="center"/>
              <w:rPr>
                <w:sz w:val="20"/>
                <w:szCs w:val="20"/>
              </w:rPr>
            </w:pPr>
          </w:p>
        </w:tc>
        <w:tc>
          <w:tcPr>
            <w:tcW w:w="1392" w:type="dxa"/>
            <w:gridSpan w:val="4"/>
            <w:vAlign w:val="center"/>
          </w:tcPr>
          <w:p>
            <w:pPr>
              <w:jc w:val="center"/>
              <w:rPr>
                <w:sz w:val="20"/>
                <w:szCs w:val="20"/>
              </w:rPr>
            </w:pPr>
          </w:p>
        </w:tc>
        <w:tc>
          <w:tcPr>
            <w:tcW w:w="1196" w:type="dxa"/>
            <w:gridSpan w:val="3"/>
            <w:vAlign w:val="center"/>
          </w:tcPr>
          <w:p>
            <w:pPr>
              <w:jc w:val="center"/>
              <w:rPr>
                <w:sz w:val="20"/>
                <w:szCs w:val="20"/>
              </w:rPr>
            </w:pPr>
          </w:p>
        </w:tc>
        <w:tc>
          <w:tcPr>
            <w:tcW w:w="1420" w:type="dxa"/>
            <w:gridSpan w:val="7"/>
            <w:vAlign w:val="center"/>
          </w:tcPr>
          <w:p>
            <w:pPr>
              <w:ind w:left="-107" w:leftChars="-51" w:right="-107" w:rightChars="-51"/>
              <w:jc w:val="center"/>
              <w:rPr>
                <w:sz w:val="20"/>
                <w:szCs w:val="20"/>
              </w:rPr>
            </w:pPr>
          </w:p>
        </w:tc>
        <w:tc>
          <w:tcPr>
            <w:tcW w:w="1733" w:type="dxa"/>
            <w:gridSpan w:val="7"/>
            <w:vAlign w:val="center"/>
          </w:tcPr>
          <w:p>
            <w:pPr>
              <w:ind w:left="-107" w:leftChars="-51" w:right="-84" w:rightChars="-40"/>
              <w:jc w:val="center"/>
              <w:rPr>
                <w:sz w:val="20"/>
                <w:szCs w:val="20"/>
              </w:rPr>
            </w:pPr>
          </w:p>
        </w:tc>
        <w:tc>
          <w:tcPr>
            <w:tcW w:w="1094" w:type="dxa"/>
            <w:vAlign w:val="center"/>
          </w:tcPr>
          <w:p>
            <w:pPr>
              <w:numPr>
                <w:ilvl w:val="255"/>
                <w:numId w:val="0"/>
              </w:numP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dxa"/>
            <w:vMerge w:val="continue"/>
            <w:vAlign w:val="center"/>
          </w:tcPr>
          <w:p>
            <w:pPr>
              <w:jc w:val="center"/>
              <w:rPr>
                <w:sz w:val="20"/>
                <w:szCs w:val="20"/>
              </w:rPr>
            </w:pPr>
          </w:p>
        </w:tc>
        <w:tc>
          <w:tcPr>
            <w:tcW w:w="1450" w:type="dxa"/>
            <w:gridSpan w:val="5"/>
            <w:vAlign w:val="center"/>
          </w:tcPr>
          <w:p>
            <w:pPr>
              <w:jc w:val="center"/>
              <w:rPr>
                <w:sz w:val="20"/>
                <w:szCs w:val="20"/>
              </w:rPr>
            </w:pPr>
          </w:p>
        </w:tc>
        <w:tc>
          <w:tcPr>
            <w:tcW w:w="1392" w:type="dxa"/>
            <w:gridSpan w:val="4"/>
            <w:vAlign w:val="center"/>
          </w:tcPr>
          <w:p>
            <w:pPr>
              <w:jc w:val="center"/>
              <w:rPr>
                <w:sz w:val="20"/>
                <w:szCs w:val="20"/>
              </w:rPr>
            </w:pPr>
          </w:p>
        </w:tc>
        <w:tc>
          <w:tcPr>
            <w:tcW w:w="1196" w:type="dxa"/>
            <w:gridSpan w:val="3"/>
            <w:vAlign w:val="center"/>
          </w:tcPr>
          <w:p>
            <w:pPr>
              <w:ind w:left="-107" w:leftChars="-51" w:right="-107" w:rightChars="-51"/>
              <w:jc w:val="center"/>
              <w:rPr>
                <w:sz w:val="20"/>
                <w:szCs w:val="20"/>
              </w:rPr>
            </w:pPr>
          </w:p>
        </w:tc>
        <w:tc>
          <w:tcPr>
            <w:tcW w:w="1420" w:type="dxa"/>
            <w:gridSpan w:val="7"/>
            <w:vAlign w:val="center"/>
          </w:tcPr>
          <w:p>
            <w:pPr>
              <w:jc w:val="center"/>
              <w:rPr>
                <w:sz w:val="20"/>
                <w:szCs w:val="20"/>
              </w:rPr>
            </w:pPr>
          </w:p>
        </w:tc>
        <w:tc>
          <w:tcPr>
            <w:tcW w:w="1733" w:type="dxa"/>
            <w:gridSpan w:val="7"/>
            <w:vAlign w:val="center"/>
          </w:tcPr>
          <w:p>
            <w:pPr>
              <w:ind w:left="-107" w:leftChars="-51" w:right="-107" w:rightChars="-51"/>
              <w:jc w:val="center"/>
              <w:rPr>
                <w:sz w:val="20"/>
                <w:szCs w:val="20"/>
              </w:rPr>
            </w:pPr>
          </w:p>
        </w:tc>
        <w:tc>
          <w:tcPr>
            <w:tcW w:w="1094" w:type="dxa"/>
            <w:vAlign w:val="center"/>
          </w:tcPr>
          <w:p>
            <w:pPr>
              <w:numPr>
                <w:ilvl w:val="255"/>
                <w:numId w:val="0"/>
              </w:numPr>
              <w:rPr>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8" w:type="dxa"/>
            <w:gridSpan w:val="5"/>
            <w:vAlign w:val="center"/>
          </w:tcPr>
          <w:p>
            <w:pPr>
              <w:jc w:val="center"/>
              <w:rPr>
                <w:sz w:val="20"/>
                <w:szCs w:val="20"/>
              </w:rPr>
            </w:pPr>
            <w:r>
              <w:rPr>
                <w:rFonts w:hint="eastAsia"/>
                <w:sz w:val="20"/>
                <w:szCs w:val="20"/>
              </w:rPr>
              <w:t>技术依据</w:t>
            </w:r>
          </w:p>
        </w:tc>
        <w:tc>
          <w:tcPr>
            <w:tcW w:w="7330" w:type="dxa"/>
            <w:gridSpan w:val="23"/>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8" w:type="dxa"/>
            <w:gridSpan w:val="5"/>
            <w:vAlign w:val="center"/>
          </w:tcPr>
          <w:p>
            <w:pPr>
              <w:jc w:val="center"/>
              <w:rPr>
                <w:sz w:val="20"/>
                <w:szCs w:val="20"/>
              </w:rPr>
            </w:pPr>
            <w:r>
              <w:rPr>
                <w:rFonts w:hint="eastAsia"/>
                <w:sz w:val="20"/>
                <w:szCs w:val="20"/>
              </w:rPr>
              <w:t>环境条件</w:t>
            </w:r>
          </w:p>
        </w:tc>
        <w:tc>
          <w:tcPr>
            <w:tcW w:w="4386" w:type="dxa"/>
            <w:gridSpan w:val="14"/>
            <w:vAlign w:val="center"/>
          </w:tcPr>
          <w:p>
            <w:pPr>
              <w:rPr>
                <w:sz w:val="20"/>
                <w:szCs w:val="20"/>
              </w:rPr>
            </w:pPr>
            <w:r>
              <w:rPr>
                <w:rFonts w:hint="eastAsia"/>
                <w:sz w:val="20"/>
                <w:szCs w:val="20"/>
              </w:rPr>
              <w:t>温度：     ℃； 相对湿度：   　 ％；</w:t>
            </w:r>
          </w:p>
        </w:tc>
        <w:tc>
          <w:tcPr>
            <w:tcW w:w="1073" w:type="dxa"/>
            <w:gridSpan w:val="5"/>
            <w:vAlign w:val="center"/>
          </w:tcPr>
          <w:p>
            <w:pPr>
              <w:jc w:val="center"/>
              <w:rPr>
                <w:sz w:val="20"/>
                <w:szCs w:val="20"/>
              </w:rPr>
            </w:pPr>
            <w:r>
              <w:rPr>
                <w:rFonts w:hint="eastAsia"/>
                <w:sz w:val="20"/>
                <w:szCs w:val="20"/>
              </w:rPr>
              <w:t>地点</w:t>
            </w:r>
          </w:p>
        </w:tc>
        <w:tc>
          <w:tcPr>
            <w:tcW w:w="1871" w:type="dxa"/>
            <w:gridSpan w:val="4"/>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400" w:type="dxa"/>
            <w:gridSpan w:val="2"/>
            <w:vMerge w:val="restart"/>
            <w:vAlign w:val="center"/>
          </w:tcPr>
          <w:p>
            <w:pPr>
              <w:widowControl/>
              <w:jc w:val="center"/>
              <w:rPr>
                <w:rFonts w:ascii="宋体" w:hAnsi="宋体" w:cs="宋体"/>
                <w:kern w:val="0"/>
                <w:sz w:val="20"/>
                <w:szCs w:val="20"/>
              </w:rPr>
            </w:pPr>
            <w:r>
              <w:rPr>
                <w:rFonts w:hint="eastAsia" w:ascii="宋体" w:hAnsi="宋体" w:cs="宋体"/>
                <w:kern w:val="0"/>
                <w:sz w:val="20"/>
                <w:szCs w:val="20"/>
              </w:rPr>
              <w:t>序号</w:t>
            </w:r>
          </w:p>
        </w:tc>
        <w:tc>
          <w:tcPr>
            <w:tcW w:w="1621" w:type="dxa"/>
            <w:gridSpan w:val="5"/>
            <w:vMerge w:val="restart"/>
            <w:vAlign w:val="center"/>
          </w:tcPr>
          <w:p>
            <w:pPr>
              <w:widowControl/>
              <w:jc w:val="center"/>
              <w:rPr>
                <w:rFonts w:ascii="宋体" w:hAnsi="宋体" w:cs="宋体"/>
                <w:kern w:val="0"/>
                <w:sz w:val="20"/>
                <w:szCs w:val="20"/>
              </w:rPr>
            </w:pPr>
            <w:r>
              <w:rPr>
                <w:rFonts w:hint="eastAsia" w:ascii="宋体" w:hAnsi="宋体" w:cs="宋体"/>
                <w:kern w:val="0"/>
                <w:sz w:val="20"/>
                <w:szCs w:val="20"/>
              </w:rPr>
              <w:t>项目</w:t>
            </w:r>
          </w:p>
        </w:tc>
        <w:tc>
          <w:tcPr>
            <w:tcW w:w="1568" w:type="dxa"/>
            <w:gridSpan w:val="4"/>
            <w:vMerge w:val="restart"/>
            <w:vAlign w:val="center"/>
          </w:tcPr>
          <w:p>
            <w:pPr>
              <w:widowControl/>
              <w:jc w:val="center"/>
              <w:rPr>
                <w:rFonts w:ascii="宋体" w:hAnsi="宋体" w:cs="宋体"/>
                <w:kern w:val="0"/>
                <w:sz w:val="20"/>
                <w:szCs w:val="20"/>
              </w:rPr>
            </w:pPr>
            <w:r>
              <w:rPr>
                <w:rFonts w:hint="eastAsia" w:ascii="宋体" w:hAnsi="宋体" w:cs="宋体"/>
                <w:kern w:val="0"/>
                <w:sz w:val="20"/>
                <w:szCs w:val="20"/>
              </w:rPr>
              <w:t>参考值</w:t>
            </w:r>
          </w:p>
        </w:tc>
        <w:tc>
          <w:tcPr>
            <w:tcW w:w="3650" w:type="dxa"/>
            <w:gridSpan w:val="14"/>
            <w:vAlign w:val="center"/>
          </w:tcPr>
          <w:p>
            <w:pPr>
              <w:jc w:val="center"/>
              <w:rPr>
                <w:sz w:val="20"/>
                <w:szCs w:val="20"/>
              </w:rPr>
            </w:pPr>
            <w:r>
              <w:rPr>
                <w:rFonts w:hint="eastAsia" w:ascii="宋体" w:hAnsi="宋体" w:cs="宋体"/>
                <w:kern w:val="0"/>
                <w:sz w:val="20"/>
                <w:szCs w:val="20"/>
              </w:rPr>
              <w:t>实测值</w:t>
            </w:r>
          </w:p>
        </w:tc>
        <w:tc>
          <w:tcPr>
            <w:tcW w:w="1439" w:type="dxa"/>
            <w:gridSpan w:val="3"/>
            <w:vMerge w:val="restart"/>
            <w:vAlign w:val="center"/>
          </w:tcPr>
          <w:p>
            <w:pPr>
              <w:jc w:val="center"/>
              <w:rPr>
                <w:sz w:val="20"/>
                <w:szCs w:val="20"/>
              </w:rPr>
            </w:pPr>
            <w:r>
              <w:rPr>
                <w:rFonts w:hint="eastAsia"/>
                <w:sz w:val="20"/>
                <w:szCs w:val="20"/>
              </w:rPr>
              <w:t>扩展不确定度</w:t>
            </w:r>
            <w:r>
              <w:rPr>
                <w:i/>
                <w:sz w:val="20"/>
                <w:szCs w:val="20"/>
              </w:rPr>
              <w:t>U</w:t>
            </w:r>
            <w:r>
              <w:rPr>
                <w:rFonts w:hint="eastAsia"/>
                <w:sz w:val="20"/>
                <w:szCs w:val="20"/>
              </w:rPr>
              <w:t>（</w:t>
            </w:r>
            <w:r>
              <w:rPr>
                <w:rFonts w:hint="eastAsia"/>
                <w:i/>
                <w:sz w:val="20"/>
                <w:szCs w:val="20"/>
              </w:rPr>
              <w:t>k</w:t>
            </w:r>
            <w:r>
              <w:rPr>
                <w:rFonts w:hint="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400" w:type="dxa"/>
            <w:gridSpan w:val="2"/>
            <w:vMerge w:val="continue"/>
            <w:vAlign w:val="center"/>
          </w:tcPr>
          <w:p>
            <w:pPr>
              <w:jc w:val="center"/>
            </w:pPr>
          </w:p>
        </w:tc>
        <w:tc>
          <w:tcPr>
            <w:tcW w:w="1621" w:type="dxa"/>
            <w:gridSpan w:val="5"/>
            <w:vMerge w:val="continue"/>
            <w:vAlign w:val="center"/>
          </w:tcPr>
          <w:p>
            <w:pPr>
              <w:jc w:val="center"/>
            </w:pPr>
          </w:p>
        </w:tc>
        <w:tc>
          <w:tcPr>
            <w:tcW w:w="1568" w:type="dxa"/>
            <w:gridSpan w:val="4"/>
            <w:vMerge w:val="continue"/>
            <w:vAlign w:val="center"/>
          </w:tcPr>
          <w:p>
            <w:pPr>
              <w:jc w:val="center"/>
            </w:pPr>
          </w:p>
        </w:tc>
        <w:tc>
          <w:tcPr>
            <w:tcW w:w="912" w:type="dxa"/>
            <w:gridSpan w:val="3"/>
            <w:vAlign w:val="center"/>
          </w:tcPr>
          <w:p>
            <w:pPr>
              <w:jc w:val="center"/>
              <w:rPr>
                <w:rFonts w:ascii="宋体" w:hAnsi="宋体" w:cs="宋体"/>
                <w:kern w:val="0"/>
                <w:sz w:val="20"/>
                <w:szCs w:val="20"/>
              </w:rPr>
            </w:pPr>
            <w:r>
              <w:rPr>
                <w:rFonts w:hint="eastAsia" w:ascii="宋体" w:hAnsi="宋体" w:cs="宋体"/>
                <w:kern w:val="0"/>
                <w:sz w:val="20"/>
                <w:szCs w:val="20"/>
              </w:rPr>
              <w:t>1</w:t>
            </w:r>
          </w:p>
        </w:tc>
        <w:tc>
          <w:tcPr>
            <w:tcW w:w="912" w:type="dxa"/>
            <w:gridSpan w:val="4"/>
            <w:vAlign w:val="center"/>
          </w:tcPr>
          <w:p>
            <w:pPr>
              <w:jc w:val="center"/>
              <w:rPr>
                <w:rFonts w:ascii="宋体" w:hAnsi="宋体" w:cs="宋体"/>
                <w:kern w:val="0"/>
                <w:sz w:val="20"/>
                <w:szCs w:val="20"/>
              </w:rPr>
            </w:pPr>
            <w:r>
              <w:rPr>
                <w:rFonts w:hint="eastAsia" w:ascii="宋体" w:hAnsi="宋体" w:cs="宋体"/>
                <w:kern w:val="0"/>
                <w:sz w:val="20"/>
                <w:szCs w:val="20"/>
              </w:rPr>
              <w:t>2</w:t>
            </w:r>
          </w:p>
        </w:tc>
        <w:tc>
          <w:tcPr>
            <w:tcW w:w="912" w:type="dxa"/>
            <w:gridSpan w:val="4"/>
            <w:vAlign w:val="center"/>
          </w:tcPr>
          <w:p>
            <w:pPr>
              <w:jc w:val="center"/>
              <w:rPr>
                <w:rFonts w:ascii="宋体" w:hAnsi="宋体" w:cs="宋体"/>
                <w:kern w:val="0"/>
                <w:sz w:val="20"/>
                <w:szCs w:val="20"/>
              </w:rPr>
            </w:pPr>
            <w:r>
              <w:rPr>
                <w:rFonts w:hint="eastAsia" w:ascii="宋体" w:hAnsi="宋体" w:cs="宋体"/>
                <w:kern w:val="0"/>
                <w:sz w:val="20"/>
                <w:szCs w:val="20"/>
              </w:rPr>
              <w:t>3</w:t>
            </w:r>
          </w:p>
        </w:tc>
        <w:tc>
          <w:tcPr>
            <w:tcW w:w="914" w:type="dxa"/>
            <w:gridSpan w:val="3"/>
            <w:vAlign w:val="center"/>
          </w:tcPr>
          <w:p>
            <w:pPr>
              <w:jc w:val="center"/>
              <w:rPr>
                <w:rFonts w:ascii="宋体" w:hAnsi="宋体" w:cs="宋体"/>
                <w:kern w:val="0"/>
                <w:sz w:val="20"/>
                <w:szCs w:val="20"/>
              </w:rPr>
            </w:pPr>
            <w:r>
              <w:rPr>
                <w:rFonts w:hint="eastAsia" w:ascii="宋体" w:hAnsi="宋体" w:cs="宋体"/>
                <w:kern w:val="0"/>
                <w:sz w:val="20"/>
                <w:szCs w:val="20"/>
              </w:rPr>
              <w:t>平均值</w:t>
            </w:r>
          </w:p>
        </w:tc>
        <w:tc>
          <w:tcPr>
            <w:tcW w:w="1439" w:type="dxa"/>
            <w:gridSpan w:val="3"/>
            <w:vMerge w:val="continue"/>
            <w:vAlign w:val="center"/>
          </w:tcPr>
          <w:p>
            <w:pPr>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0" w:type="dxa"/>
            <w:gridSpan w:val="2"/>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1621" w:type="dxa"/>
            <w:gridSpan w:val="5"/>
            <w:vAlign w:val="center"/>
          </w:tcPr>
          <w:p>
            <w:pPr>
              <w:jc w:val="center"/>
              <w:rPr>
                <w:sz w:val="20"/>
                <w:szCs w:val="22"/>
              </w:rPr>
            </w:pPr>
            <w:r>
              <w:rPr>
                <w:rFonts w:hint="eastAsia"/>
                <w:sz w:val="20"/>
                <w:szCs w:val="22"/>
              </w:rPr>
              <w:t>往复速度</w:t>
            </w:r>
          </w:p>
          <w:p>
            <w:pPr>
              <w:jc w:val="center"/>
              <w:rPr>
                <w:sz w:val="20"/>
                <w:szCs w:val="22"/>
              </w:rPr>
            </w:pPr>
            <w:r>
              <w:rPr>
                <w:rFonts w:hint="eastAsia"/>
                <w:sz w:val="20"/>
                <w:szCs w:val="22"/>
              </w:rPr>
              <w:t>（</w:t>
            </w:r>
            <w:r>
              <w:rPr>
                <w:rFonts w:hint="eastAsia" w:ascii="宋体" w:hAnsi="宋体" w:cs="宋体"/>
                <w:kern w:val="0"/>
                <w:sz w:val="20"/>
                <w:szCs w:val="20"/>
              </w:rPr>
              <w:t>次</w:t>
            </w:r>
            <w:r>
              <w:rPr>
                <w:rFonts w:ascii="宋体" w:hAnsi="宋体" w:cs="宋体"/>
                <w:kern w:val="0"/>
                <w:sz w:val="20"/>
                <w:szCs w:val="20"/>
              </w:rPr>
              <w:t>/分钟</w:t>
            </w:r>
            <w:r>
              <w:rPr>
                <w:rFonts w:hint="eastAsia"/>
                <w:sz w:val="20"/>
                <w:szCs w:val="22"/>
              </w:rPr>
              <w:t>）</w:t>
            </w:r>
          </w:p>
        </w:tc>
        <w:tc>
          <w:tcPr>
            <w:tcW w:w="1568" w:type="dxa"/>
            <w:gridSpan w:val="4"/>
            <w:vAlign w:val="center"/>
          </w:tcPr>
          <w:p>
            <w:pPr>
              <w:widowControl/>
              <w:jc w:val="center"/>
              <w:rPr>
                <w:rFonts w:ascii="宋体" w:hAnsi="宋体" w:cs="宋体"/>
                <w:kern w:val="0"/>
                <w:sz w:val="20"/>
                <w:szCs w:val="20"/>
              </w:rPr>
            </w:pPr>
            <w:r>
              <w:rPr>
                <w:rFonts w:hint="eastAsia" w:ascii="宋体" w:hAnsi="宋体" w:cs="宋体"/>
                <w:kern w:val="0"/>
                <w:sz w:val="20"/>
                <w:szCs w:val="20"/>
              </w:rPr>
              <w:t>125</w:t>
            </w:r>
            <w:r>
              <w:rPr>
                <w:rFonts w:hint="eastAsia" w:ascii="宋体" w:hAnsi="宋体"/>
                <w:sz w:val="20"/>
                <w:szCs w:val="20"/>
              </w:rPr>
              <w:t>±5</w:t>
            </w:r>
          </w:p>
        </w:tc>
        <w:tc>
          <w:tcPr>
            <w:tcW w:w="912" w:type="dxa"/>
            <w:gridSpan w:val="3"/>
            <w:vAlign w:val="center"/>
          </w:tcPr>
          <w:p>
            <w:pPr>
              <w:jc w:val="center"/>
              <w:rPr>
                <w:rFonts w:ascii="宋体" w:hAnsi="宋体"/>
                <w:kern w:val="0"/>
                <w:sz w:val="22"/>
                <w:szCs w:val="22"/>
              </w:rPr>
            </w:pPr>
          </w:p>
        </w:tc>
        <w:tc>
          <w:tcPr>
            <w:tcW w:w="912" w:type="dxa"/>
            <w:gridSpan w:val="4"/>
            <w:vAlign w:val="center"/>
          </w:tcPr>
          <w:p>
            <w:pPr>
              <w:jc w:val="center"/>
              <w:rPr>
                <w:rFonts w:ascii="宋体" w:hAnsi="宋体"/>
                <w:kern w:val="0"/>
                <w:sz w:val="22"/>
                <w:szCs w:val="22"/>
              </w:rPr>
            </w:pPr>
          </w:p>
        </w:tc>
        <w:tc>
          <w:tcPr>
            <w:tcW w:w="912" w:type="dxa"/>
            <w:gridSpan w:val="4"/>
            <w:vAlign w:val="center"/>
          </w:tcPr>
          <w:p>
            <w:pPr>
              <w:jc w:val="center"/>
              <w:rPr>
                <w:rFonts w:ascii="宋体" w:hAnsi="宋体"/>
                <w:kern w:val="0"/>
                <w:sz w:val="22"/>
                <w:szCs w:val="22"/>
              </w:rPr>
            </w:pPr>
          </w:p>
        </w:tc>
        <w:tc>
          <w:tcPr>
            <w:tcW w:w="914" w:type="dxa"/>
            <w:gridSpan w:val="3"/>
            <w:vAlign w:val="center"/>
          </w:tcPr>
          <w:p>
            <w:pPr>
              <w:jc w:val="center"/>
              <w:rPr>
                <w:rFonts w:ascii="宋体" w:hAnsi="宋体"/>
                <w:kern w:val="0"/>
                <w:sz w:val="22"/>
                <w:szCs w:val="22"/>
              </w:rPr>
            </w:pPr>
          </w:p>
        </w:tc>
        <w:tc>
          <w:tcPr>
            <w:tcW w:w="1439" w:type="dxa"/>
            <w:gridSpan w:val="3"/>
            <w:vAlign w:val="center"/>
          </w:tcPr>
          <w:p>
            <w:pPr>
              <w:jc w:val="center"/>
              <w:rPr>
                <w:rFonts w:ascii="宋体" w:hAnsi="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0" w:type="dxa"/>
            <w:gridSpan w:val="2"/>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1621" w:type="dxa"/>
            <w:gridSpan w:val="5"/>
            <w:vAlign w:val="center"/>
          </w:tcPr>
          <w:p>
            <w:pPr>
              <w:jc w:val="center"/>
              <w:rPr>
                <w:sz w:val="20"/>
                <w:szCs w:val="22"/>
              </w:rPr>
            </w:pPr>
            <w:r>
              <w:rPr>
                <w:rFonts w:hint="eastAsia"/>
                <w:sz w:val="20"/>
                <w:szCs w:val="22"/>
              </w:rPr>
              <w:t>往复动程（</w:t>
            </w:r>
            <w:r>
              <w:rPr>
                <w:sz w:val="20"/>
                <w:szCs w:val="22"/>
              </w:rPr>
              <w:t>mm</w:t>
            </w:r>
            <w:r>
              <w:rPr>
                <w:rFonts w:hint="eastAsia"/>
                <w:sz w:val="20"/>
                <w:szCs w:val="22"/>
              </w:rPr>
              <w:t>）</w:t>
            </w:r>
          </w:p>
        </w:tc>
        <w:tc>
          <w:tcPr>
            <w:tcW w:w="1568" w:type="dxa"/>
            <w:gridSpan w:val="4"/>
            <w:vAlign w:val="center"/>
          </w:tcPr>
          <w:p>
            <w:pPr>
              <w:widowControl/>
              <w:jc w:val="center"/>
              <w:rPr>
                <w:rFonts w:ascii="宋体" w:hAnsi="宋体" w:cs="宋体"/>
                <w:kern w:val="0"/>
                <w:sz w:val="20"/>
                <w:szCs w:val="20"/>
              </w:rPr>
            </w:pPr>
            <w:r>
              <w:rPr>
                <w:rFonts w:hint="eastAsia" w:ascii="宋体" w:hAnsi="宋体" w:cs="宋体"/>
                <w:kern w:val="0"/>
                <w:sz w:val="20"/>
                <w:szCs w:val="20"/>
              </w:rPr>
              <w:t>25</w:t>
            </w:r>
            <w:r>
              <w:rPr>
                <w:rFonts w:hint="eastAsia" w:ascii="宋体" w:hAnsi="宋体"/>
                <w:sz w:val="20"/>
                <w:szCs w:val="20"/>
              </w:rPr>
              <w:t>±2</w:t>
            </w:r>
          </w:p>
        </w:tc>
        <w:tc>
          <w:tcPr>
            <w:tcW w:w="912" w:type="dxa"/>
            <w:gridSpan w:val="3"/>
            <w:vAlign w:val="center"/>
          </w:tcPr>
          <w:p>
            <w:pPr>
              <w:jc w:val="center"/>
              <w:rPr>
                <w:rFonts w:ascii="宋体" w:hAnsi="宋体"/>
                <w:kern w:val="0"/>
                <w:sz w:val="22"/>
                <w:szCs w:val="22"/>
              </w:rPr>
            </w:pPr>
          </w:p>
        </w:tc>
        <w:tc>
          <w:tcPr>
            <w:tcW w:w="912" w:type="dxa"/>
            <w:gridSpan w:val="4"/>
            <w:vAlign w:val="center"/>
          </w:tcPr>
          <w:p>
            <w:pPr>
              <w:jc w:val="center"/>
              <w:rPr>
                <w:rFonts w:ascii="宋体" w:hAnsi="宋体"/>
                <w:kern w:val="0"/>
                <w:sz w:val="22"/>
                <w:szCs w:val="22"/>
              </w:rPr>
            </w:pPr>
          </w:p>
        </w:tc>
        <w:tc>
          <w:tcPr>
            <w:tcW w:w="912" w:type="dxa"/>
            <w:gridSpan w:val="4"/>
            <w:vAlign w:val="center"/>
          </w:tcPr>
          <w:p>
            <w:pPr>
              <w:jc w:val="center"/>
              <w:rPr>
                <w:rFonts w:ascii="宋体" w:hAnsi="宋体"/>
                <w:kern w:val="0"/>
                <w:sz w:val="22"/>
                <w:szCs w:val="22"/>
              </w:rPr>
            </w:pPr>
          </w:p>
        </w:tc>
        <w:tc>
          <w:tcPr>
            <w:tcW w:w="914" w:type="dxa"/>
            <w:gridSpan w:val="3"/>
            <w:vAlign w:val="center"/>
          </w:tcPr>
          <w:p>
            <w:pPr>
              <w:jc w:val="center"/>
              <w:rPr>
                <w:rFonts w:ascii="宋体" w:hAnsi="宋体"/>
                <w:kern w:val="0"/>
                <w:sz w:val="22"/>
                <w:szCs w:val="22"/>
              </w:rPr>
            </w:pPr>
          </w:p>
        </w:tc>
        <w:tc>
          <w:tcPr>
            <w:tcW w:w="1439" w:type="dxa"/>
            <w:gridSpan w:val="3"/>
            <w:vAlign w:val="center"/>
          </w:tcPr>
          <w:p>
            <w:pPr>
              <w:jc w:val="center"/>
              <w:rPr>
                <w:rFonts w:ascii="宋体" w:hAnsi="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0" w:type="dxa"/>
            <w:gridSpan w:val="2"/>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1621" w:type="dxa"/>
            <w:gridSpan w:val="5"/>
            <w:vAlign w:val="center"/>
          </w:tcPr>
          <w:p>
            <w:pPr>
              <w:jc w:val="center"/>
              <w:rPr>
                <w:sz w:val="20"/>
                <w:szCs w:val="22"/>
              </w:rPr>
            </w:pPr>
            <w:r>
              <w:rPr>
                <w:rFonts w:hint="eastAsia"/>
                <w:sz w:val="20"/>
                <w:szCs w:val="22"/>
              </w:rPr>
              <w:t>平磨夹具内径</w:t>
            </w:r>
          </w:p>
          <w:p>
            <w:pPr>
              <w:jc w:val="center"/>
              <w:rPr>
                <w:sz w:val="20"/>
                <w:szCs w:val="22"/>
              </w:rPr>
            </w:pPr>
            <w:r>
              <w:rPr>
                <w:rFonts w:hint="eastAsia"/>
                <w:sz w:val="20"/>
                <w:szCs w:val="22"/>
              </w:rPr>
              <w:t>（mm）</w:t>
            </w:r>
          </w:p>
        </w:tc>
        <w:tc>
          <w:tcPr>
            <w:tcW w:w="1568" w:type="dxa"/>
            <w:gridSpan w:val="4"/>
            <w:vAlign w:val="center"/>
          </w:tcPr>
          <w:p>
            <w:pPr>
              <w:widowControl/>
              <w:jc w:val="center"/>
              <w:rPr>
                <w:rFonts w:ascii="宋体" w:hAnsi="宋体" w:cs="宋体"/>
                <w:kern w:val="0"/>
                <w:sz w:val="20"/>
                <w:szCs w:val="20"/>
              </w:rPr>
            </w:pPr>
            <w:r>
              <w:rPr>
                <w:rFonts w:hint="eastAsia" w:ascii="宋体" w:hAnsi="宋体" w:cs="宋体"/>
                <w:kern w:val="0"/>
                <w:sz w:val="20"/>
                <w:szCs w:val="20"/>
              </w:rPr>
              <w:t>95±1</w:t>
            </w:r>
          </w:p>
        </w:tc>
        <w:tc>
          <w:tcPr>
            <w:tcW w:w="912" w:type="dxa"/>
            <w:gridSpan w:val="3"/>
            <w:vAlign w:val="center"/>
          </w:tcPr>
          <w:p>
            <w:pPr>
              <w:jc w:val="center"/>
              <w:rPr>
                <w:rFonts w:ascii="宋体" w:hAnsi="宋体"/>
                <w:kern w:val="0"/>
                <w:sz w:val="22"/>
                <w:szCs w:val="22"/>
              </w:rPr>
            </w:pPr>
          </w:p>
        </w:tc>
        <w:tc>
          <w:tcPr>
            <w:tcW w:w="912" w:type="dxa"/>
            <w:gridSpan w:val="4"/>
            <w:vAlign w:val="center"/>
          </w:tcPr>
          <w:p>
            <w:pPr>
              <w:jc w:val="center"/>
              <w:rPr>
                <w:rFonts w:ascii="宋体" w:hAnsi="宋体"/>
                <w:kern w:val="0"/>
                <w:sz w:val="22"/>
                <w:szCs w:val="22"/>
              </w:rPr>
            </w:pPr>
          </w:p>
        </w:tc>
        <w:tc>
          <w:tcPr>
            <w:tcW w:w="912" w:type="dxa"/>
            <w:gridSpan w:val="4"/>
            <w:vAlign w:val="center"/>
          </w:tcPr>
          <w:p>
            <w:pPr>
              <w:jc w:val="center"/>
              <w:rPr>
                <w:rFonts w:ascii="宋体" w:hAnsi="宋体"/>
                <w:kern w:val="0"/>
                <w:sz w:val="22"/>
                <w:szCs w:val="22"/>
              </w:rPr>
            </w:pPr>
          </w:p>
        </w:tc>
        <w:tc>
          <w:tcPr>
            <w:tcW w:w="914" w:type="dxa"/>
            <w:gridSpan w:val="3"/>
            <w:vAlign w:val="center"/>
          </w:tcPr>
          <w:p>
            <w:pPr>
              <w:jc w:val="center"/>
              <w:rPr>
                <w:rFonts w:ascii="宋体" w:hAnsi="宋体"/>
                <w:kern w:val="0"/>
                <w:sz w:val="22"/>
                <w:szCs w:val="22"/>
              </w:rPr>
            </w:pPr>
          </w:p>
        </w:tc>
        <w:tc>
          <w:tcPr>
            <w:tcW w:w="1439" w:type="dxa"/>
            <w:gridSpan w:val="3"/>
            <w:vAlign w:val="center"/>
          </w:tcPr>
          <w:p>
            <w:pPr>
              <w:jc w:val="center"/>
              <w:rPr>
                <w:rFonts w:ascii="宋体" w:hAnsi="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00" w:type="dxa"/>
            <w:gridSpan w:val="2"/>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1621" w:type="dxa"/>
            <w:gridSpan w:val="5"/>
            <w:vAlign w:val="center"/>
          </w:tcPr>
          <w:p>
            <w:pPr>
              <w:jc w:val="center"/>
              <w:rPr>
                <w:sz w:val="20"/>
                <w:szCs w:val="22"/>
              </w:rPr>
            </w:pPr>
            <w:r>
              <w:rPr>
                <w:rFonts w:hint="eastAsia"/>
                <w:sz w:val="20"/>
                <w:szCs w:val="22"/>
              </w:rPr>
              <w:t>折边磨试样夹具宽（mm）</w:t>
            </w:r>
          </w:p>
        </w:tc>
        <w:tc>
          <w:tcPr>
            <w:tcW w:w="1568" w:type="dxa"/>
            <w:gridSpan w:val="4"/>
            <w:vAlign w:val="center"/>
          </w:tcPr>
          <w:p>
            <w:pPr>
              <w:widowControl/>
              <w:jc w:val="center"/>
              <w:rPr>
                <w:rFonts w:ascii="宋体" w:hAnsi="宋体" w:cs="宋体"/>
                <w:kern w:val="0"/>
                <w:sz w:val="20"/>
                <w:szCs w:val="20"/>
              </w:rPr>
            </w:pPr>
            <w:r>
              <w:rPr>
                <w:rFonts w:hint="eastAsia" w:ascii="宋体" w:hAnsi="宋体" w:cs="宋体"/>
                <w:kern w:val="0"/>
                <w:sz w:val="20"/>
                <w:szCs w:val="20"/>
              </w:rPr>
              <w:t>1.0±0.1</w:t>
            </w:r>
          </w:p>
        </w:tc>
        <w:tc>
          <w:tcPr>
            <w:tcW w:w="912" w:type="dxa"/>
            <w:gridSpan w:val="3"/>
            <w:vAlign w:val="center"/>
          </w:tcPr>
          <w:p>
            <w:pPr>
              <w:jc w:val="center"/>
              <w:rPr>
                <w:rFonts w:ascii="宋体" w:hAnsi="宋体"/>
                <w:kern w:val="0"/>
                <w:sz w:val="22"/>
                <w:szCs w:val="22"/>
              </w:rPr>
            </w:pPr>
          </w:p>
        </w:tc>
        <w:tc>
          <w:tcPr>
            <w:tcW w:w="912" w:type="dxa"/>
            <w:gridSpan w:val="4"/>
            <w:vAlign w:val="center"/>
          </w:tcPr>
          <w:p>
            <w:pPr>
              <w:jc w:val="center"/>
              <w:rPr>
                <w:rFonts w:ascii="宋体" w:hAnsi="宋体"/>
                <w:kern w:val="0"/>
                <w:sz w:val="22"/>
                <w:szCs w:val="22"/>
              </w:rPr>
            </w:pPr>
          </w:p>
        </w:tc>
        <w:tc>
          <w:tcPr>
            <w:tcW w:w="912" w:type="dxa"/>
            <w:gridSpan w:val="4"/>
            <w:vAlign w:val="center"/>
          </w:tcPr>
          <w:p>
            <w:pPr>
              <w:jc w:val="center"/>
              <w:rPr>
                <w:rFonts w:ascii="宋体" w:hAnsi="宋体"/>
                <w:kern w:val="0"/>
                <w:sz w:val="22"/>
                <w:szCs w:val="22"/>
              </w:rPr>
            </w:pPr>
          </w:p>
        </w:tc>
        <w:tc>
          <w:tcPr>
            <w:tcW w:w="914" w:type="dxa"/>
            <w:gridSpan w:val="3"/>
            <w:vAlign w:val="center"/>
          </w:tcPr>
          <w:p>
            <w:pPr>
              <w:jc w:val="center"/>
              <w:rPr>
                <w:rFonts w:ascii="宋体" w:hAnsi="宋体"/>
                <w:kern w:val="0"/>
                <w:sz w:val="22"/>
                <w:szCs w:val="22"/>
              </w:rPr>
            </w:pPr>
          </w:p>
        </w:tc>
        <w:tc>
          <w:tcPr>
            <w:tcW w:w="1439" w:type="dxa"/>
            <w:gridSpan w:val="3"/>
            <w:vAlign w:val="center"/>
          </w:tcPr>
          <w:p>
            <w:pPr>
              <w:jc w:val="center"/>
              <w:rPr>
                <w:rFonts w:ascii="宋体" w:hAnsi="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0" w:type="dxa"/>
            <w:gridSpan w:val="2"/>
            <w:vMerge w:val="restart"/>
            <w:vAlign w:val="center"/>
          </w:tcPr>
          <w:p>
            <w:pPr>
              <w:jc w:val="center"/>
              <w:rPr>
                <w:rFonts w:ascii="宋体" w:hAnsi="宋体"/>
                <w:kern w:val="0"/>
                <w:sz w:val="20"/>
                <w:szCs w:val="20"/>
              </w:rPr>
            </w:pPr>
            <w:r>
              <w:rPr>
                <w:rFonts w:hint="eastAsia" w:ascii="宋体" w:hAnsi="宋体"/>
                <w:kern w:val="0"/>
                <w:sz w:val="20"/>
                <w:szCs w:val="20"/>
              </w:rPr>
              <w:t>5</w:t>
            </w:r>
          </w:p>
        </w:tc>
        <w:tc>
          <w:tcPr>
            <w:tcW w:w="1621" w:type="dxa"/>
            <w:gridSpan w:val="5"/>
            <w:vAlign w:val="center"/>
          </w:tcPr>
          <w:p>
            <w:pPr>
              <w:jc w:val="center"/>
              <w:rPr>
                <w:sz w:val="20"/>
                <w:szCs w:val="22"/>
              </w:rPr>
            </w:pPr>
            <w:r>
              <w:rPr>
                <w:rFonts w:hint="eastAsia"/>
                <w:sz w:val="20"/>
                <w:szCs w:val="22"/>
              </w:rPr>
              <w:t>压锤质量（g）</w:t>
            </w:r>
          </w:p>
        </w:tc>
        <w:tc>
          <w:tcPr>
            <w:tcW w:w="1568" w:type="dxa"/>
            <w:gridSpan w:val="4"/>
            <w:vAlign w:val="center"/>
          </w:tcPr>
          <w:p>
            <w:pPr>
              <w:widowControl/>
              <w:jc w:val="center"/>
              <w:rPr>
                <w:rFonts w:ascii="宋体" w:hAnsi="宋体" w:cs="宋体"/>
                <w:kern w:val="0"/>
                <w:sz w:val="20"/>
                <w:szCs w:val="20"/>
              </w:rPr>
            </w:pPr>
            <w:r>
              <w:rPr>
                <w:rFonts w:hint="eastAsia" w:ascii="宋体" w:hAnsi="宋体"/>
                <w:kern w:val="0"/>
                <w:sz w:val="20"/>
                <w:szCs w:val="20"/>
              </w:rPr>
              <w:t>450</w:t>
            </w:r>
            <w:r>
              <w:rPr>
                <w:rFonts w:hint="eastAsia" w:ascii="宋体" w:hAnsi="宋体"/>
                <w:sz w:val="20"/>
                <w:szCs w:val="20"/>
              </w:rPr>
              <w:t>±5</w:t>
            </w:r>
          </w:p>
        </w:tc>
        <w:tc>
          <w:tcPr>
            <w:tcW w:w="912" w:type="dxa"/>
            <w:gridSpan w:val="3"/>
            <w:vAlign w:val="center"/>
          </w:tcPr>
          <w:p>
            <w:pPr>
              <w:widowControl/>
              <w:jc w:val="center"/>
              <w:rPr>
                <w:kern w:val="0"/>
                <w:sz w:val="20"/>
                <w:szCs w:val="20"/>
              </w:rPr>
            </w:pPr>
          </w:p>
        </w:tc>
        <w:tc>
          <w:tcPr>
            <w:tcW w:w="912" w:type="dxa"/>
            <w:gridSpan w:val="4"/>
            <w:vAlign w:val="center"/>
          </w:tcPr>
          <w:p>
            <w:pPr>
              <w:widowControl/>
              <w:jc w:val="center"/>
              <w:rPr>
                <w:kern w:val="0"/>
                <w:sz w:val="20"/>
                <w:szCs w:val="20"/>
              </w:rPr>
            </w:pPr>
          </w:p>
        </w:tc>
        <w:tc>
          <w:tcPr>
            <w:tcW w:w="912" w:type="dxa"/>
            <w:gridSpan w:val="4"/>
            <w:vAlign w:val="center"/>
          </w:tcPr>
          <w:p>
            <w:pPr>
              <w:widowControl/>
              <w:jc w:val="center"/>
              <w:rPr>
                <w:kern w:val="0"/>
                <w:sz w:val="20"/>
                <w:szCs w:val="20"/>
              </w:rPr>
            </w:pPr>
          </w:p>
        </w:tc>
        <w:tc>
          <w:tcPr>
            <w:tcW w:w="914" w:type="dxa"/>
            <w:gridSpan w:val="3"/>
            <w:vAlign w:val="center"/>
          </w:tcPr>
          <w:p>
            <w:pPr>
              <w:widowControl/>
              <w:jc w:val="center"/>
              <w:rPr>
                <w:kern w:val="0"/>
                <w:sz w:val="20"/>
                <w:szCs w:val="20"/>
              </w:rPr>
            </w:pPr>
          </w:p>
        </w:tc>
        <w:tc>
          <w:tcPr>
            <w:tcW w:w="1439" w:type="dxa"/>
            <w:gridSpan w:val="3"/>
            <w:vAlign w:val="center"/>
          </w:tcPr>
          <w:p>
            <w:pPr>
              <w:widowControl/>
              <w:jc w:val="cente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0" w:type="dxa"/>
            <w:gridSpan w:val="2"/>
            <w:vMerge w:val="continue"/>
            <w:vAlign w:val="center"/>
          </w:tcPr>
          <w:p>
            <w:pPr>
              <w:jc w:val="center"/>
              <w:rPr>
                <w:rFonts w:ascii="宋体" w:hAnsi="宋体"/>
                <w:kern w:val="0"/>
                <w:sz w:val="20"/>
                <w:szCs w:val="20"/>
              </w:rPr>
            </w:pPr>
          </w:p>
        </w:tc>
        <w:tc>
          <w:tcPr>
            <w:tcW w:w="1621" w:type="dxa"/>
            <w:gridSpan w:val="5"/>
            <w:vAlign w:val="center"/>
          </w:tcPr>
          <w:p>
            <w:pPr>
              <w:jc w:val="center"/>
              <w:rPr>
                <w:sz w:val="20"/>
                <w:szCs w:val="22"/>
              </w:rPr>
            </w:pPr>
            <w:r>
              <w:rPr>
                <w:rFonts w:hint="eastAsia"/>
                <w:sz w:val="20"/>
                <w:szCs w:val="22"/>
              </w:rPr>
              <w:t>张力重锤质量（g）</w:t>
            </w:r>
          </w:p>
        </w:tc>
        <w:tc>
          <w:tcPr>
            <w:tcW w:w="1568" w:type="dxa"/>
            <w:gridSpan w:val="4"/>
            <w:vAlign w:val="center"/>
          </w:tcPr>
          <w:p>
            <w:pPr>
              <w:widowControl/>
              <w:jc w:val="center"/>
              <w:rPr>
                <w:rFonts w:ascii="宋体" w:hAnsi="宋体" w:cs="宋体"/>
                <w:kern w:val="0"/>
                <w:sz w:val="20"/>
                <w:szCs w:val="20"/>
              </w:rPr>
            </w:pPr>
            <w:r>
              <w:rPr>
                <w:rFonts w:hint="eastAsia" w:ascii="宋体" w:hAnsi="宋体" w:cs="宋体"/>
                <w:kern w:val="0"/>
                <w:sz w:val="20"/>
                <w:szCs w:val="20"/>
              </w:rPr>
              <w:t>1810</w:t>
            </w:r>
            <w:r>
              <w:rPr>
                <w:rFonts w:hint="eastAsia" w:ascii="宋体" w:hAnsi="宋体"/>
                <w:sz w:val="20"/>
                <w:szCs w:val="20"/>
              </w:rPr>
              <w:t>±5</w:t>
            </w:r>
          </w:p>
        </w:tc>
        <w:tc>
          <w:tcPr>
            <w:tcW w:w="912" w:type="dxa"/>
            <w:gridSpan w:val="3"/>
            <w:vAlign w:val="center"/>
          </w:tcPr>
          <w:p>
            <w:pPr>
              <w:widowControl/>
              <w:jc w:val="center"/>
              <w:rPr>
                <w:kern w:val="0"/>
                <w:sz w:val="20"/>
                <w:szCs w:val="20"/>
              </w:rPr>
            </w:pPr>
          </w:p>
        </w:tc>
        <w:tc>
          <w:tcPr>
            <w:tcW w:w="912" w:type="dxa"/>
            <w:gridSpan w:val="4"/>
            <w:vAlign w:val="center"/>
          </w:tcPr>
          <w:p>
            <w:pPr>
              <w:widowControl/>
              <w:jc w:val="center"/>
              <w:rPr>
                <w:kern w:val="0"/>
                <w:sz w:val="20"/>
                <w:szCs w:val="20"/>
              </w:rPr>
            </w:pPr>
          </w:p>
        </w:tc>
        <w:tc>
          <w:tcPr>
            <w:tcW w:w="912" w:type="dxa"/>
            <w:gridSpan w:val="4"/>
            <w:vAlign w:val="center"/>
          </w:tcPr>
          <w:p>
            <w:pPr>
              <w:widowControl/>
              <w:jc w:val="center"/>
              <w:rPr>
                <w:kern w:val="0"/>
                <w:sz w:val="20"/>
                <w:szCs w:val="20"/>
              </w:rPr>
            </w:pPr>
          </w:p>
        </w:tc>
        <w:tc>
          <w:tcPr>
            <w:tcW w:w="914" w:type="dxa"/>
            <w:gridSpan w:val="3"/>
            <w:vAlign w:val="center"/>
          </w:tcPr>
          <w:p>
            <w:pPr>
              <w:widowControl/>
              <w:jc w:val="center"/>
              <w:rPr>
                <w:kern w:val="0"/>
                <w:sz w:val="20"/>
                <w:szCs w:val="20"/>
              </w:rPr>
            </w:pPr>
          </w:p>
        </w:tc>
        <w:tc>
          <w:tcPr>
            <w:tcW w:w="1439" w:type="dxa"/>
            <w:gridSpan w:val="3"/>
            <w:vAlign w:val="center"/>
          </w:tcPr>
          <w:p>
            <w:pPr>
              <w:widowControl/>
              <w:jc w:val="cente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00" w:type="dxa"/>
            <w:gridSpan w:val="2"/>
            <w:vAlign w:val="center"/>
          </w:tcPr>
          <w:p>
            <w:pPr>
              <w:jc w:val="center"/>
              <w:rPr>
                <w:rFonts w:ascii="宋体" w:hAnsi="宋体"/>
                <w:kern w:val="0"/>
                <w:sz w:val="20"/>
                <w:szCs w:val="20"/>
              </w:rPr>
            </w:pPr>
            <w:r>
              <w:rPr>
                <w:rFonts w:hint="eastAsia" w:ascii="宋体" w:hAnsi="宋体"/>
                <w:kern w:val="0"/>
                <w:sz w:val="20"/>
                <w:szCs w:val="20"/>
              </w:rPr>
              <w:t>6</w:t>
            </w:r>
          </w:p>
        </w:tc>
        <w:tc>
          <w:tcPr>
            <w:tcW w:w="1621" w:type="dxa"/>
            <w:gridSpan w:val="5"/>
            <w:vAlign w:val="center"/>
          </w:tcPr>
          <w:p>
            <w:pPr>
              <w:jc w:val="center"/>
              <w:rPr>
                <w:sz w:val="20"/>
                <w:szCs w:val="22"/>
              </w:rPr>
            </w:pPr>
            <w:r>
              <w:rPr>
                <w:rFonts w:hint="eastAsia"/>
                <w:sz w:val="20"/>
                <w:szCs w:val="22"/>
              </w:rPr>
              <w:t>曲磨刀刃厚度</w:t>
            </w:r>
          </w:p>
          <w:p>
            <w:pPr>
              <w:jc w:val="center"/>
              <w:rPr>
                <w:sz w:val="20"/>
                <w:szCs w:val="22"/>
              </w:rPr>
            </w:pPr>
            <w:r>
              <w:rPr>
                <w:rFonts w:hint="eastAsia"/>
                <w:sz w:val="20"/>
                <w:szCs w:val="22"/>
              </w:rPr>
              <w:t>（mm）</w:t>
            </w:r>
          </w:p>
        </w:tc>
        <w:tc>
          <w:tcPr>
            <w:tcW w:w="1568" w:type="dxa"/>
            <w:gridSpan w:val="4"/>
            <w:vAlign w:val="center"/>
          </w:tcPr>
          <w:p>
            <w:pPr>
              <w:widowControl/>
              <w:jc w:val="center"/>
              <w:rPr>
                <w:rFonts w:ascii="宋体" w:hAnsi="宋体"/>
                <w:kern w:val="0"/>
                <w:sz w:val="20"/>
                <w:szCs w:val="20"/>
              </w:rPr>
            </w:pPr>
            <w:r>
              <w:rPr>
                <w:rFonts w:hint="eastAsia" w:ascii="宋体" w:hAnsi="宋体"/>
                <w:kern w:val="0"/>
                <w:sz w:val="20"/>
                <w:szCs w:val="20"/>
              </w:rPr>
              <w:t>1.6</w:t>
            </w:r>
            <w:r>
              <w:rPr>
                <w:rFonts w:hint="eastAsia" w:ascii="宋体" w:hAnsi="宋体"/>
                <w:sz w:val="20"/>
                <w:szCs w:val="20"/>
              </w:rPr>
              <w:t xml:space="preserve">±0.2 </w:t>
            </w:r>
          </w:p>
        </w:tc>
        <w:tc>
          <w:tcPr>
            <w:tcW w:w="912" w:type="dxa"/>
            <w:gridSpan w:val="3"/>
            <w:vAlign w:val="center"/>
          </w:tcPr>
          <w:p>
            <w:pPr>
              <w:widowControl/>
              <w:jc w:val="center"/>
              <w:rPr>
                <w:kern w:val="0"/>
                <w:sz w:val="20"/>
                <w:szCs w:val="20"/>
              </w:rPr>
            </w:pPr>
          </w:p>
        </w:tc>
        <w:tc>
          <w:tcPr>
            <w:tcW w:w="912" w:type="dxa"/>
            <w:gridSpan w:val="4"/>
            <w:vAlign w:val="center"/>
          </w:tcPr>
          <w:p>
            <w:pPr>
              <w:widowControl/>
              <w:jc w:val="center"/>
              <w:rPr>
                <w:kern w:val="0"/>
                <w:sz w:val="20"/>
                <w:szCs w:val="20"/>
              </w:rPr>
            </w:pPr>
          </w:p>
        </w:tc>
        <w:tc>
          <w:tcPr>
            <w:tcW w:w="912" w:type="dxa"/>
            <w:gridSpan w:val="4"/>
            <w:vAlign w:val="center"/>
          </w:tcPr>
          <w:p>
            <w:pPr>
              <w:widowControl/>
              <w:jc w:val="center"/>
              <w:rPr>
                <w:kern w:val="0"/>
                <w:sz w:val="20"/>
                <w:szCs w:val="20"/>
              </w:rPr>
            </w:pPr>
          </w:p>
        </w:tc>
        <w:tc>
          <w:tcPr>
            <w:tcW w:w="914" w:type="dxa"/>
            <w:gridSpan w:val="3"/>
            <w:vAlign w:val="center"/>
          </w:tcPr>
          <w:p>
            <w:pPr>
              <w:widowControl/>
              <w:jc w:val="center"/>
              <w:rPr>
                <w:kern w:val="0"/>
                <w:sz w:val="20"/>
                <w:szCs w:val="20"/>
              </w:rPr>
            </w:pPr>
          </w:p>
        </w:tc>
        <w:tc>
          <w:tcPr>
            <w:tcW w:w="1439" w:type="dxa"/>
            <w:gridSpan w:val="3"/>
            <w:vAlign w:val="center"/>
          </w:tcPr>
          <w:p>
            <w:pPr>
              <w:widowControl/>
              <w:jc w:val="cente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dxa"/>
            <w:gridSpan w:val="2"/>
            <w:vMerge w:val="restart"/>
            <w:vAlign w:val="center"/>
          </w:tcPr>
          <w:p>
            <w:pPr>
              <w:widowControl/>
              <w:jc w:val="center"/>
              <w:rPr>
                <w:rFonts w:ascii="宋体" w:hAnsi="宋体"/>
                <w:kern w:val="0"/>
                <w:sz w:val="20"/>
                <w:szCs w:val="20"/>
              </w:rPr>
            </w:pPr>
            <w:r>
              <w:rPr>
                <w:rFonts w:hint="eastAsia" w:ascii="宋体" w:hAnsi="宋体"/>
                <w:kern w:val="0"/>
                <w:sz w:val="20"/>
                <w:szCs w:val="20"/>
              </w:rPr>
              <w:t>7</w:t>
            </w:r>
          </w:p>
        </w:tc>
        <w:tc>
          <w:tcPr>
            <w:tcW w:w="1621" w:type="dxa"/>
            <w:gridSpan w:val="5"/>
            <w:vMerge w:val="restart"/>
            <w:vAlign w:val="center"/>
          </w:tcPr>
          <w:p>
            <w:pPr>
              <w:jc w:val="center"/>
              <w:rPr>
                <w:sz w:val="20"/>
                <w:szCs w:val="22"/>
              </w:rPr>
            </w:pPr>
            <w:r>
              <w:rPr>
                <w:rFonts w:hint="eastAsia"/>
                <w:sz w:val="20"/>
                <w:szCs w:val="22"/>
              </w:rPr>
              <w:t>充气压强示值误差（kPa）</w:t>
            </w:r>
          </w:p>
        </w:tc>
        <w:tc>
          <w:tcPr>
            <w:tcW w:w="1568" w:type="dxa"/>
            <w:gridSpan w:val="4"/>
            <w:vMerge w:val="restart"/>
            <w:vAlign w:val="center"/>
          </w:tcPr>
          <w:p>
            <w:pPr>
              <w:widowControl/>
              <w:jc w:val="center"/>
              <w:rPr>
                <w:rFonts w:ascii="宋体" w:hAnsi="宋体"/>
                <w:kern w:val="0"/>
                <w:sz w:val="20"/>
                <w:szCs w:val="20"/>
              </w:rPr>
            </w:pPr>
            <w:r>
              <w:rPr>
                <w:rFonts w:hint="eastAsia" w:ascii="宋体" w:hAnsi="宋体"/>
                <w:kern w:val="0"/>
                <w:sz w:val="20"/>
                <w:szCs w:val="20"/>
              </w:rPr>
              <w:t>±3</w:t>
            </w:r>
          </w:p>
        </w:tc>
        <w:tc>
          <w:tcPr>
            <w:tcW w:w="912" w:type="dxa"/>
            <w:gridSpan w:val="3"/>
            <w:vAlign w:val="center"/>
          </w:tcPr>
          <w:p>
            <w:pPr>
              <w:widowControl/>
              <w:jc w:val="center"/>
              <w:rPr>
                <w:kern w:val="0"/>
                <w:sz w:val="20"/>
                <w:szCs w:val="20"/>
              </w:rPr>
            </w:pPr>
            <w:r>
              <w:rPr>
                <w:rFonts w:hint="eastAsia"/>
                <w:kern w:val="0"/>
                <w:sz w:val="20"/>
                <w:szCs w:val="20"/>
              </w:rPr>
              <w:t>示值</w:t>
            </w:r>
          </w:p>
        </w:tc>
        <w:tc>
          <w:tcPr>
            <w:tcW w:w="912" w:type="dxa"/>
            <w:gridSpan w:val="4"/>
            <w:vAlign w:val="center"/>
          </w:tcPr>
          <w:p>
            <w:pPr>
              <w:widowControl/>
              <w:jc w:val="center"/>
              <w:rPr>
                <w:kern w:val="0"/>
                <w:sz w:val="20"/>
                <w:szCs w:val="20"/>
              </w:rPr>
            </w:pPr>
            <w:r>
              <w:rPr>
                <w:rFonts w:hint="eastAsia"/>
                <w:kern w:val="0"/>
                <w:sz w:val="20"/>
                <w:szCs w:val="20"/>
              </w:rPr>
              <w:t>正向</w:t>
            </w:r>
          </w:p>
        </w:tc>
        <w:tc>
          <w:tcPr>
            <w:tcW w:w="912" w:type="dxa"/>
            <w:gridSpan w:val="4"/>
            <w:vAlign w:val="center"/>
          </w:tcPr>
          <w:p>
            <w:pPr>
              <w:widowControl/>
              <w:jc w:val="center"/>
              <w:rPr>
                <w:kern w:val="0"/>
                <w:sz w:val="20"/>
                <w:szCs w:val="20"/>
              </w:rPr>
            </w:pPr>
            <w:r>
              <w:rPr>
                <w:rFonts w:hint="eastAsia"/>
                <w:kern w:val="0"/>
                <w:sz w:val="20"/>
                <w:szCs w:val="20"/>
              </w:rPr>
              <w:t>反向</w:t>
            </w:r>
          </w:p>
        </w:tc>
        <w:tc>
          <w:tcPr>
            <w:tcW w:w="914" w:type="dxa"/>
            <w:gridSpan w:val="3"/>
            <w:vAlign w:val="center"/>
          </w:tcPr>
          <w:p>
            <w:pPr>
              <w:widowControl/>
              <w:jc w:val="center"/>
              <w:rPr>
                <w:kern w:val="0"/>
                <w:sz w:val="20"/>
                <w:szCs w:val="20"/>
              </w:rPr>
            </w:pPr>
            <w:r>
              <w:rPr>
                <w:rFonts w:hint="eastAsia"/>
                <w:kern w:val="0"/>
                <w:sz w:val="20"/>
                <w:szCs w:val="20"/>
              </w:rPr>
              <w:t>误差</w:t>
            </w:r>
          </w:p>
        </w:tc>
        <w:tc>
          <w:tcPr>
            <w:tcW w:w="1439" w:type="dxa"/>
            <w:gridSpan w:val="3"/>
            <w:vMerge w:val="restart"/>
            <w:vAlign w:val="center"/>
          </w:tcPr>
          <w:p>
            <w:pPr>
              <w:widowControl/>
              <w:jc w:val="cente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0" w:type="dxa"/>
            <w:gridSpan w:val="2"/>
            <w:vMerge w:val="continue"/>
            <w:vAlign w:val="center"/>
          </w:tcPr>
          <w:p>
            <w:pPr>
              <w:widowControl/>
              <w:jc w:val="center"/>
            </w:pPr>
          </w:p>
        </w:tc>
        <w:tc>
          <w:tcPr>
            <w:tcW w:w="1621" w:type="dxa"/>
            <w:gridSpan w:val="5"/>
            <w:vMerge w:val="continue"/>
            <w:vAlign w:val="center"/>
          </w:tcPr>
          <w:p>
            <w:pPr>
              <w:widowControl/>
              <w:jc w:val="center"/>
            </w:pPr>
          </w:p>
        </w:tc>
        <w:tc>
          <w:tcPr>
            <w:tcW w:w="1568" w:type="dxa"/>
            <w:gridSpan w:val="4"/>
            <w:vMerge w:val="continue"/>
            <w:vAlign w:val="center"/>
          </w:tcPr>
          <w:p>
            <w:pPr>
              <w:widowControl/>
              <w:jc w:val="center"/>
            </w:pPr>
          </w:p>
        </w:tc>
        <w:tc>
          <w:tcPr>
            <w:tcW w:w="912" w:type="dxa"/>
            <w:gridSpan w:val="3"/>
            <w:vAlign w:val="center"/>
          </w:tcPr>
          <w:p>
            <w:pPr>
              <w:widowControl/>
              <w:jc w:val="center"/>
            </w:pPr>
          </w:p>
        </w:tc>
        <w:tc>
          <w:tcPr>
            <w:tcW w:w="912" w:type="dxa"/>
            <w:gridSpan w:val="4"/>
            <w:vAlign w:val="center"/>
          </w:tcPr>
          <w:p>
            <w:pPr>
              <w:widowControl/>
              <w:jc w:val="center"/>
            </w:pPr>
          </w:p>
        </w:tc>
        <w:tc>
          <w:tcPr>
            <w:tcW w:w="912" w:type="dxa"/>
            <w:gridSpan w:val="4"/>
            <w:vAlign w:val="center"/>
          </w:tcPr>
          <w:p>
            <w:pPr>
              <w:widowControl/>
              <w:jc w:val="center"/>
            </w:pPr>
          </w:p>
        </w:tc>
        <w:tc>
          <w:tcPr>
            <w:tcW w:w="914" w:type="dxa"/>
            <w:gridSpan w:val="3"/>
            <w:vAlign w:val="center"/>
          </w:tcPr>
          <w:p>
            <w:pPr>
              <w:widowControl/>
              <w:jc w:val="center"/>
            </w:pPr>
          </w:p>
        </w:tc>
        <w:tc>
          <w:tcPr>
            <w:tcW w:w="1439" w:type="dxa"/>
            <w:gridSpan w:val="3"/>
            <w:vMerge w:val="continue"/>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7" w:type="dxa"/>
            <w:gridSpan w:val="3"/>
            <w:vAlign w:val="center"/>
          </w:tcPr>
          <w:p>
            <w:pPr>
              <w:widowControl/>
              <w:jc w:val="center"/>
              <w:rPr>
                <w:rFonts w:ascii="宋体" w:hAnsi="宋体" w:cs="宋体"/>
                <w:kern w:val="0"/>
                <w:sz w:val="20"/>
                <w:szCs w:val="20"/>
              </w:rPr>
            </w:pPr>
            <w:r>
              <w:rPr>
                <w:rFonts w:hint="eastAsia" w:ascii="宋体" w:hAnsi="宋体" w:cs="宋体"/>
                <w:kern w:val="0"/>
                <w:sz w:val="20"/>
                <w:szCs w:val="20"/>
              </w:rPr>
              <w:t>证书编号</w:t>
            </w:r>
          </w:p>
        </w:tc>
        <w:tc>
          <w:tcPr>
            <w:tcW w:w="7581" w:type="dxa"/>
            <w:gridSpan w:val="25"/>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97" w:type="dxa"/>
            <w:gridSpan w:val="3"/>
            <w:vAlign w:val="center"/>
          </w:tcPr>
          <w:p>
            <w:pPr>
              <w:widowControl/>
              <w:jc w:val="center"/>
              <w:rPr>
                <w:rFonts w:ascii="宋体" w:hAnsi="宋体" w:cs="宋体"/>
                <w:kern w:val="0"/>
                <w:sz w:val="20"/>
                <w:szCs w:val="20"/>
              </w:rPr>
            </w:pPr>
            <w:r>
              <w:rPr>
                <w:rFonts w:hint="eastAsia" w:ascii="宋体" w:hAnsi="宋体" w:cs="宋体"/>
                <w:kern w:val="0"/>
                <w:sz w:val="20"/>
                <w:szCs w:val="20"/>
              </w:rPr>
              <w:t>备注</w:t>
            </w:r>
          </w:p>
        </w:tc>
        <w:tc>
          <w:tcPr>
            <w:tcW w:w="7581" w:type="dxa"/>
            <w:gridSpan w:val="25"/>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97" w:type="dxa"/>
            <w:gridSpan w:val="3"/>
            <w:vAlign w:val="center"/>
          </w:tcPr>
          <w:p>
            <w:pPr>
              <w:jc w:val="center"/>
              <w:rPr>
                <w:sz w:val="20"/>
                <w:szCs w:val="20"/>
              </w:rPr>
            </w:pPr>
            <w:r>
              <w:rPr>
                <w:rFonts w:hint="eastAsia" w:ascii="宋体" w:hAnsi="宋体" w:cs="宋体"/>
                <w:kern w:val="0"/>
                <w:sz w:val="20"/>
                <w:szCs w:val="20"/>
              </w:rPr>
              <w:t>校准</w:t>
            </w:r>
          </w:p>
        </w:tc>
        <w:tc>
          <w:tcPr>
            <w:tcW w:w="1169" w:type="dxa"/>
            <w:gridSpan w:val="5"/>
            <w:vAlign w:val="center"/>
          </w:tcPr>
          <w:p>
            <w:pPr>
              <w:jc w:val="center"/>
              <w:rPr>
                <w:sz w:val="20"/>
                <w:szCs w:val="20"/>
              </w:rPr>
            </w:pPr>
          </w:p>
        </w:tc>
        <w:tc>
          <w:tcPr>
            <w:tcW w:w="768" w:type="dxa"/>
            <w:vAlign w:val="center"/>
          </w:tcPr>
          <w:p>
            <w:pPr>
              <w:jc w:val="center"/>
              <w:rPr>
                <w:sz w:val="20"/>
                <w:szCs w:val="20"/>
              </w:rPr>
            </w:pPr>
            <w:r>
              <w:rPr>
                <w:rFonts w:hint="eastAsia" w:ascii="宋体" w:hAnsi="宋体" w:cs="宋体"/>
                <w:kern w:val="0"/>
                <w:sz w:val="20"/>
                <w:szCs w:val="20"/>
              </w:rPr>
              <w:t>校准</w:t>
            </w:r>
            <w:r>
              <w:rPr>
                <w:rFonts w:hint="eastAsia"/>
                <w:sz w:val="20"/>
                <w:szCs w:val="20"/>
              </w:rPr>
              <w:t>日期</w:t>
            </w:r>
          </w:p>
        </w:tc>
        <w:tc>
          <w:tcPr>
            <w:tcW w:w="1503" w:type="dxa"/>
            <w:gridSpan w:val="6"/>
            <w:vAlign w:val="center"/>
          </w:tcPr>
          <w:p>
            <w:pPr>
              <w:jc w:val="center"/>
              <w:rPr>
                <w:sz w:val="20"/>
                <w:szCs w:val="20"/>
              </w:rPr>
            </w:pPr>
          </w:p>
        </w:tc>
        <w:tc>
          <w:tcPr>
            <w:tcW w:w="747" w:type="dxa"/>
            <w:gridSpan w:val="2"/>
            <w:vAlign w:val="center"/>
          </w:tcPr>
          <w:p>
            <w:pPr>
              <w:jc w:val="center"/>
              <w:rPr>
                <w:sz w:val="20"/>
                <w:szCs w:val="20"/>
              </w:rPr>
            </w:pPr>
            <w:r>
              <w:rPr>
                <w:rFonts w:hint="eastAsia"/>
                <w:sz w:val="20"/>
                <w:szCs w:val="20"/>
              </w:rPr>
              <w:t>校核</w:t>
            </w:r>
          </w:p>
        </w:tc>
        <w:tc>
          <w:tcPr>
            <w:tcW w:w="1475" w:type="dxa"/>
            <w:gridSpan w:val="6"/>
            <w:vAlign w:val="center"/>
          </w:tcPr>
          <w:p>
            <w:pPr>
              <w:jc w:val="center"/>
              <w:rPr>
                <w:sz w:val="20"/>
                <w:szCs w:val="20"/>
              </w:rPr>
            </w:pPr>
          </w:p>
        </w:tc>
        <w:tc>
          <w:tcPr>
            <w:tcW w:w="636" w:type="dxa"/>
            <w:gridSpan w:val="3"/>
            <w:vAlign w:val="center"/>
          </w:tcPr>
          <w:p>
            <w:pPr>
              <w:jc w:val="center"/>
              <w:rPr>
                <w:sz w:val="20"/>
                <w:szCs w:val="20"/>
              </w:rPr>
            </w:pPr>
            <w:r>
              <w:rPr>
                <w:rFonts w:hint="eastAsia"/>
                <w:sz w:val="20"/>
                <w:szCs w:val="20"/>
              </w:rPr>
              <w:t>校核日期</w:t>
            </w:r>
          </w:p>
        </w:tc>
        <w:tc>
          <w:tcPr>
            <w:tcW w:w="1283" w:type="dxa"/>
            <w:gridSpan w:val="2"/>
            <w:vAlign w:val="center"/>
          </w:tcPr>
          <w:p>
            <w:pPr>
              <w:jc w:val="center"/>
              <w:rPr>
                <w:sz w:val="20"/>
                <w:szCs w:val="20"/>
              </w:rPr>
            </w:pPr>
          </w:p>
        </w:tc>
      </w:tr>
    </w:tbl>
    <w:p>
      <w:pPr>
        <w:outlineLvl w:val="0"/>
        <w:rPr>
          <w:rFonts w:ascii="黑体" w:hAnsi="黑体" w:eastAsia="黑体"/>
          <w:sz w:val="28"/>
          <w:szCs w:val="28"/>
        </w:rPr>
      </w:pPr>
      <w:r>
        <w:rPr>
          <w:rFonts w:ascii="宋体" w:hAnsi="宋体"/>
          <w:color w:val="CCC0D9" w:themeColor="accent4" w:themeTint="66"/>
          <w:szCs w:val="21"/>
        </w:rPr>
        <w:br w:type="page"/>
      </w:r>
      <w:bookmarkStart w:id="46" w:name="_Toc2627"/>
      <w:bookmarkStart w:id="47" w:name="_Toc14877"/>
      <w:r>
        <w:rPr>
          <w:rFonts w:hint="eastAsia" w:ascii="黑体" w:hAnsi="黑体" w:eastAsia="黑体"/>
          <w:sz w:val="28"/>
          <w:szCs w:val="28"/>
        </w:rPr>
        <w:t>附录B</w:t>
      </w:r>
      <w:bookmarkEnd w:id="46"/>
      <w:bookmarkEnd w:id="47"/>
    </w:p>
    <w:p>
      <w:pPr>
        <w:spacing w:line="400" w:lineRule="exact"/>
        <w:jc w:val="center"/>
        <w:outlineLvl w:val="0"/>
        <w:rPr>
          <w:rFonts w:ascii="黑体" w:hAnsi="黑体" w:eastAsia="黑体"/>
          <w:sz w:val="28"/>
          <w:szCs w:val="28"/>
        </w:rPr>
      </w:pPr>
      <w:bookmarkStart w:id="48" w:name="_Toc7801"/>
      <w:bookmarkStart w:id="49" w:name="_Toc9405"/>
      <w:r>
        <w:rPr>
          <w:rFonts w:hint="eastAsia" w:ascii="黑体" w:eastAsia="黑体"/>
          <w:sz w:val="28"/>
          <w:szCs w:val="28"/>
          <w:lang w:eastAsia="zh-CN"/>
        </w:rPr>
        <w:t>织物通用磨损性能测试仪</w:t>
      </w:r>
      <w:r>
        <w:rPr>
          <w:rFonts w:hint="eastAsia" w:ascii="黑体" w:hAnsi="黑体" w:eastAsia="黑体"/>
          <w:sz w:val="28"/>
          <w:szCs w:val="28"/>
        </w:rPr>
        <w:t>校准证书（内页）参考格式</w:t>
      </w:r>
      <w:bookmarkEnd w:id="48"/>
      <w:bookmarkEnd w:id="49"/>
    </w:p>
    <w:p>
      <w:pPr>
        <w:spacing w:line="360" w:lineRule="auto"/>
        <w:rPr>
          <w:rFonts w:ascii="宋体" w:hAnsi="宋体"/>
          <w:szCs w:val="21"/>
        </w:rPr>
      </w:pPr>
    </w:p>
    <w:p>
      <w:pPr>
        <w:spacing w:line="360" w:lineRule="auto"/>
        <w:ind w:firstLine="3780" w:firstLineChars="1800"/>
        <w:rPr>
          <w:rFonts w:ascii="黑体" w:hAnsi="黑体" w:eastAsia="黑体"/>
          <w:szCs w:val="21"/>
        </w:rPr>
      </w:pPr>
      <w:r>
        <w:rPr>
          <w:rFonts w:hint="eastAsia" w:ascii="黑体" w:hAnsi="黑体" w:eastAsia="黑体"/>
          <w:szCs w:val="21"/>
        </w:rPr>
        <w:t>校  准  结  果</w:t>
      </w:r>
    </w:p>
    <w:tbl>
      <w:tblPr>
        <w:tblStyle w:val="14"/>
        <w:tblW w:w="8659" w:type="dxa"/>
        <w:jc w:val="center"/>
        <w:tblLayout w:type="autofit"/>
        <w:tblCellMar>
          <w:top w:w="0" w:type="dxa"/>
          <w:left w:w="108" w:type="dxa"/>
          <w:bottom w:w="0" w:type="dxa"/>
          <w:right w:w="108" w:type="dxa"/>
        </w:tblCellMar>
      </w:tblPr>
      <w:tblGrid>
        <w:gridCol w:w="2388"/>
        <w:gridCol w:w="1635"/>
        <w:gridCol w:w="2788"/>
        <w:gridCol w:w="1848"/>
      </w:tblGrid>
      <w:tr>
        <w:tblPrEx>
          <w:tblCellMar>
            <w:top w:w="0" w:type="dxa"/>
            <w:left w:w="108" w:type="dxa"/>
            <w:bottom w:w="0" w:type="dxa"/>
            <w:right w:w="108" w:type="dxa"/>
          </w:tblCellMar>
        </w:tblPrEx>
        <w:trPr>
          <w:trHeight w:val="599" w:hRule="atLeast"/>
          <w:jc w:val="center"/>
        </w:trPr>
        <w:tc>
          <w:tcPr>
            <w:tcW w:w="2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项目</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参考值</w:t>
            </w:r>
          </w:p>
        </w:tc>
        <w:tc>
          <w:tcPr>
            <w:tcW w:w="278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实测值</w:t>
            </w:r>
          </w:p>
        </w:tc>
        <w:tc>
          <w:tcPr>
            <w:tcW w:w="1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扩展不确定度（</w:t>
            </w:r>
            <w:r>
              <w:rPr>
                <w:rStyle w:val="32"/>
                <w:rFonts w:hint="default"/>
                <w:sz w:val="21"/>
                <w:szCs w:val="21"/>
              </w:rPr>
              <w:t>k</w:t>
            </w:r>
            <w:r>
              <w:rPr>
                <w:rStyle w:val="33"/>
                <w:rFonts w:hint="default"/>
                <w:sz w:val="21"/>
                <w:szCs w:val="21"/>
              </w:rPr>
              <w:t>=2）</w:t>
            </w:r>
          </w:p>
        </w:tc>
      </w:tr>
      <w:tr>
        <w:tblPrEx>
          <w:tblCellMar>
            <w:top w:w="0" w:type="dxa"/>
            <w:left w:w="108" w:type="dxa"/>
            <w:bottom w:w="0" w:type="dxa"/>
            <w:right w:w="108" w:type="dxa"/>
          </w:tblCellMar>
        </w:tblPrEx>
        <w:trPr>
          <w:trHeight w:val="599" w:hRule="atLeast"/>
          <w:jc w:val="center"/>
        </w:trPr>
        <w:tc>
          <w:tcPr>
            <w:tcW w:w="2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往复速度（次/分钟）</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125±5</w:t>
            </w:r>
          </w:p>
        </w:tc>
        <w:tc>
          <w:tcPr>
            <w:tcW w:w="2788"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cs="宋体"/>
                <w:kern w:val="0"/>
                <w:szCs w:val="21"/>
              </w:rPr>
            </w:pPr>
          </w:p>
        </w:tc>
        <w:tc>
          <w:tcPr>
            <w:tcW w:w="18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Cs w:val="21"/>
              </w:rPr>
            </w:pPr>
          </w:p>
        </w:tc>
      </w:tr>
      <w:tr>
        <w:tblPrEx>
          <w:tblCellMar>
            <w:top w:w="0" w:type="dxa"/>
            <w:left w:w="108" w:type="dxa"/>
            <w:bottom w:w="0" w:type="dxa"/>
            <w:right w:w="108" w:type="dxa"/>
          </w:tblCellMar>
        </w:tblPrEx>
        <w:trPr>
          <w:trHeight w:val="599" w:hRule="atLeast"/>
          <w:jc w:val="center"/>
        </w:trPr>
        <w:tc>
          <w:tcPr>
            <w:tcW w:w="238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往复动程（mm）</w:t>
            </w:r>
          </w:p>
        </w:tc>
        <w:tc>
          <w:tcPr>
            <w:tcW w:w="163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25±2</w:t>
            </w:r>
          </w:p>
        </w:tc>
        <w:tc>
          <w:tcPr>
            <w:tcW w:w="2788" w:type="dxa"/>
            <w:tcBorders>
              <w:top w:val="single" w:color="000000" w:sz="4" w:space="0"/>
              <w:left w:val="single" w:color="000000" w:sz="4" w:space="0"/>
              <w:bottom w:val="nil"/>
              <w:right w:val="nil"/>
            </w:tcBorders>
            <w:shd w:val="clear" w:color="auto" w:fill="auto"/>
            <w:vAlign w:val="center"/>
          </w:tcPr>
          <w:p>
            <w:pPr>
              <w:jc w:val="center"/>
              <w:rPr>
                <w:rFonts w:ascii="宋体" w:hAnsi="宋体" w:cs="宋体"/>
                <w:kern w:val="0"/>
                <w:szCs w:val="21"/>
              </w:rPr>
            </w:pPr>
          </w:p>
        </w:tc>
        <w:tc>
          <w:tcPr>
            <w:tcW w:w="18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Cs w:val="21"/>
              </w:rPr>
            </w:pPr>
          </w:p>
        </w:tc>
      </w:tr>
      <w:tr>
        <w:tblPrEx>
          <w:tblCellMar>
            <w:top w:w="0" w:type="dxa"/>
            <w:left w:w="108" w:type="dxa"/>
            <w:bottom w:w="0" w:type="dxa"/>
            <w:right w:w="108" w:type="dxa"/>
          </w:tblCellMar>
        </w:tblPrEx>
        <w:trPr>
          <w:trHeight w:val="350" w:hRule="atLeast"/>
          <w:jc w:val="center"/>
        </w:trPr>
        <w:tc>
          <w:tcPr>
            <w:tcW w:w="2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平磨夹具内径（mm）</w:t>
            </w:r>
          </w:p>
        </w:tc>
        <w:tc>
          <w:tcPr>
            <w:tcW w:w="163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95±1</w:t>
            </w:r>
          </w:p>
        </w:tc>
        <w:tc>
          <w:tcPr>
            <w:tcW w:w="2788" w:type="dxa"/>
            <w:vMerge w:val="restart"/>
            <w:tcBorders>
              <w:top w:val="single" w:color="000000" w:sz="4" w:space="0"/>
              <w:left w:val="single" w:color="000000" w:sz="4" w:space="0"/>
              <w:bottom w:val="nil"/>
              <w:right w:val="nil"/>
            </w:tcBorders>
            <w:shd w:val="clear" w:color="auto" w:fill="auto"/>
            <w:vAlign w:val="center"/>
          </w:tcPr>
          <w:p>
            <w:pPr>
              <w:jc w:val="center"/>
              <w:rPr>
                <w:rFonts w:ascii="宋体" w:hAnsi="宋体" w:cs="宋体"/>
                <w:kern w:val="0"/>
                <w:szCs w:val="21"/>
              </w:rPr>
            </w:pPr>
          </w:p>
          <w:p>
            <w:pPr>
              <w:widowControl/>
              <w:jc w:val="center"/>
              <w:textAlignment w:val="center"/>
              <w:rPr>
                <w:rFonts w:ascii="宋体" w:hAnsi="宋体" w:cs="宋体"/>
                <w:color w:val="000000"/>
                <w:szCs w:val="21"/>
              </w:rPr>
            </w:pPr>
          </w:p>
        </w:tc>
        <w:tc>
          <w:tcPr>
            <w:tcW w:w="18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Cs w:val="21"/>
              </w:rPr>
            </w:pPr>
          </w:p>
          <w:p>
            <w:pPr>
              <w:widowControl/>
              <w:jc w:val="center"/>
              <w:textAlignment w:val="center"/>
              <w:rPr>
                <w:rFonts w:ascii="宋体" w:hAnsi="宋体" w:cs="宋体"/>
                <w:i/>
                <w:iCs/>
                <w:color w:val="000000"/>
                <w:szCs w:val="21"/>
              </w:rPr>
            </w:pPr>
          </w:p>
        </w:tc>
      </w:tr>
      <w:tr>
        <w:tblPrEx>
          <w:tblCellMar>
            <w:top w:w="0" w:type="dxa"/>
            <w:left w:w="108" w:type="dxa"/>
            <w:bottom w:w="0" w:type="dxa"/>
            <w:right w:w="108" w:type="dxa"/>
          </w:tblCellMar>
        </w:tblPrEx>
        <w:trPr>
          <w:trHeight w:val="312" w:hRule="atLeast"/>
          <w:jc w:val="center"/>
        </w:trPr>
        <w:tc>
          <w:tcPr>
            <w:tcW w:w="2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p>
        </w:tc>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p>
        </w:tc>
        <w:tc>
          <w:tcPr>
            <w:tcW w:w="278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ascii="宋体" w:hAnsi="宋体" w:cs="宋体"/>
                <w:kern w:val="0"/>
                <w:szCs w:val="21"/>
              </w:rPr>
            </w:pPr>
          </w:p>
        </w:tc>
        <w:tc>
          <w:tcPr>
            <w:tcW w:w="18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Cs w:val="21"/>
              </w:rPr>
            </w:pPr>
          </w:p>
        </w:tc>
      </w:tr>
      <w:tr>
        <w:tblPrEx>
          <w:tblCellMar>
            <w:top w:w="0" w:type="dxa"/>
            <w:left w:w="108" w:type="dxa"/>
            <w:bottom w:w="0" w:type="dxa"/>
            <w:right w:w="108" w:type="dxa"/>
          </w:tblCellMar>
        </w:tblPrEx>
        <w:trPr>
          <w:trHeight w:val="599" w:hRule="atLeast"/>
          <w:jc w:val="center"/>
        </w:trPr>
        <w:tc>
          <w:tcPr>
            <w:tcW w:w="2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压锤质量（g）</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450±5</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Cs w:val="21"/>
              </w:rPr>
            </w:pPr>
          </w:p>
        </w:tc>
        <w:tc>
          <w:tcPr>
            <w:tcW w:w="1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i/>
                <w:iCs/>
                <w:color w:val="000000"/>
                <w:szCs w:val="21"/>
              </w:rPr>
            </w:pPr>
          </w:p>
        </w:tc>
      </w:tr>
      <w:tr>
        <w:tblPrEx>
          <w:tblCellMar>
            <w:top w:w="0" w:type="dxa"/>
            <w:left w:w="108" w:type="dxa"/>
            <w:bottom w:w="0" w:type="dxa"/>
            <w:right w:w="108" w:type="dxa"/>
          </w:tblCellMar>
        </w:tblPrEx>
        <w:trPr>
          <w:trHeight w:val="599" w:hRule="atLeast"/>
          <w:jc w:val="center"/>
        </w:trPr>
        <w:tc>
          <w:tcPr>
            <w:tcW w:w="2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张力重锤质量（g）</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1810±5</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Cs w:val="21"/>
              </w:rPr>
            </w:pPr>
          </w:p>
        </w:tc>
        <w:tc>
          <w:tcPr>
            <w:tcW w:w="18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i/>
                <w:iCs/>
                <w:color w:val="000000"/>
                <w:szCs w:val="21"/>
              </w:rPr>
            </w:pPr>
          </w:p>
        </w:tc>
      </w:tr>
      <w:tr>
        <w:tblPrEx>
          <w:tblCellMar>
            <w:top w:w="0" w:type="dxa"/>
            <w:left w:w="108" w:type="dxa"/>
            <w:bottom w:w="0" w:type="dxa"/>
            <w:right w:w="108" w:type="dxa"/>
          </w:tblCellMar>
        </w:tblPrEx>
        <w:trPr>
          <w:trHeight w:val="612" w:hRule="atLeast"/>
          <w:jc w:val="center"/>
        </w:trPr>
        <w:tc>
          <w:tcPr>
            <w:tcW w:w="2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折边磨试样夹具宽（mm）</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1.0±0.1</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Cs w:val="21"/>
              </w:rPr>
            </w:pPr>
          </w:p>
        </w:tc>
        <w:tc>
          <w:tcPr>
            <w:tcW w:w="1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i/>
                <w:iCs/>
                <w:color w:val="000000"/>
                <w:szCs w:val="21"/>
              </w:rPr>
            </w:pPr>
          </w:p>
        </w:tc>
      </w:tr>
      <w:tr>
        <w:tblPrEx>
          <w:tblCellMar>
            <w:top w:w="0" w:type="dxa"/>
            <w:left w:w="108" w:type="dxa"/>
            <w:bottom w:w="0" w:type="dxa"/>
            <w:right w:w="108" w:type="dxa"/>
          </w:tblCellMar>
        </w:tblPrEx>
        <w:trPr>
          <w:trHeight w:val="677" w:hRule="atLeast"/>
          <w:jc w:val="center"/>
        </w:trPr>
        <w:tc>
          <w:tcPr>
            <w:tcW w:w="2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曲磨刀刃厚度（mm）</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 xml:space="preserve">1.6±0.2 </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Cs w:val="21"/>
              </w:rPr>
            </w:pPr>
          </w:p>
        </w:tc>
        <w:tc>
          <w:tcPr>
            <w:tcW w:w="1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397" w:hRule="atLeast"/>
          <w:jc w:val="center"/>
        </w:trPr>
        <w:tc>
          <w:tcPr>
            <w:tcW w:w="2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充气压强示值误差（kPa）</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±3</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Cs w:val="21"/>
              </w:rPr>
            </w:pPr>
          </w:p>
        </w:tc>
        <w:tc>
          <w:tcPr>
            <w:tcW w:w="1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i/>
                <w:iCs/>
                <w:color w:val="000000"/>
                <w:szCs w:val="21"/>
              </w:rPr>
            </w:pPr>
          </w:p>
        </w:tc>
      </w:tr>
    </w:tbl>
    <w:p>
      <w:pPr>
        <w:spacing w:line="360" w:lineRule="auto"/>
        <w:ind w:firstLine="2520" w:firstLineChars="1200"/>
        <w:rPr>
          <w:rFonts w:ascii="宋体" w:hAnsi="宋体"/>
          <w:color w:val="auto"/>
          <w:szCs w:val="21"/>
        </w:rPr>
      </w:pPr>
      <w:r>
        <w:rPr>
          <w:rFonts w:hint="eastAsia" w:ascii="宋体" w:hAnsi="宋体"/>
          <w:color w:val="auto"/>
          <w:szCs w:val="21"/>
        </w:rPr>
        <w:t>以下空白</w:t>
      </w:r>
    </w:p>
    <w:p>
      <w:pPr>
        <w:spacing w:line="360" w:lineRule="auto"/>
        <w:jc w:val="center"/>
        <w:rPr>
          <w:rFonts w:ascii="黑体" w:hAnsi="黑体" w:eastAsia="黑体"/>
          <w:b/>
          <w:color w:val="CCC0D9" w:themeColor="accent4" w:themeTint="66"/>
          <w:sz w:val="28"/>
          <w:szCs w:val="28"/>
        </w:rPr>
      </w:pPr>
    </w:p>
    <w:p>
      <w:pPr>
        <w:spacing w:line="240" w:lineRule="auto"/>
        <w:jc w:val="left"/>
        <w:outlineLvl w:val="9"/>
        <w:rPr>
          <w:rFonts w:hint="eastAsia" w:ascii="黑体" w:hAnsi="黑体" w:eastAsia="黑体" w:cs="黑体"/>
          <w:sz w:val="28"/>
          <w:szCs w:val="28"/>
        </w:rPr>
      </w:pPr>
      <w:bookmarkStart w:id="50" w:name="_Toc4826"/>
      <w:r>
        <w:rPr>
          <w:rFonts w:hint="eastAsia" w:ascii="黑体" w:hAnsi="黑体" w:eastAsia="黑体" w:cs="黑体"/>
          <w:sz w:val="28"/>
          <w:szCs w:val="28"/>
        </w:rPr>
        <w:br w:type="page"/>
      </w:r>
    </w:p>
    <w:p>
      <w:pPr>
        <w:spacing w:line="360" w:lineRule="auto"/>
        <w:jc w:val="left"/>
        <w:outlineLvl w:val="0"/>
        <w:rPr>
          <w:rFonts w:ascii="黑体" w:hAnsi="黑体" w:eastAsia="黑体" w:cs="黑体"/>
          <w:sz w:val="28"/>
          <w:szCs w:val="28"/>
        </w:rPr>
      </w:pPr>
      <w:r>
        <w:rPr>
          <w:rFonts w:hint="eastAsia" w:ascii="黑体" w:hAnsi="黑体" w:eastAsia="黑体" w:cs="黑体"/>
          <w:sz w:val="28"/>
          <w:szCs w:val="28"/>
        </w:rPr>
        <w:t>附录C</w:t>
      </w:r>
      <w:bookmarkEnd w:id="50"/>
    </w:p>
    <w:p>
      <w:pPr>
        <w:spacing w:line="360" w:lineRule="auto"/>
        <w:ind w:firstLine="1680" w:firstLineChars="600"/>
        <w:jc w:val="left"/>
        <w:outlineLvl w:val="0"/>
        <w:rPr>
          <w:rFonts w:hint="eastAsia" w:ascii="黑体" w:hAnsi="黑体" w:eastAsia="黑体" w:cs="黑体"/>
          <w:sz w:val="28"/>
          <w:szCs w:val="28"/>
        </w:rPr>
      </w:pPr>
      <w:bookmarkStart w:id="51" w:name="_Toc18324"/>
      <w:r>
        <w:rPr>
          <w:rFonts w:hint="eastAsia" w:ascii="黑体" w:hAnsi="黑体" w:eastAsia="黑体" w:cs="黑体"/>
          <w:sz w:val="28"/>
          <w:szCs w:val="28"/>
          <w:lang w:eastAsia="zh-CN"/>
        </w:rPr>
        <w:t>织物通用磨损性能测试仪</w:t>
      </w:r>
      <w:r>
        <w:rPr>
          <w:rFonts w:hint="eastAsia" w:ascii="黑体" w:hAnsi="黑体" w:eastAsia="黑体" w:cs="黑体"/>
          <w:sz w:val="28"/>
          <w:szCs w:val="28"/>
        </w:rPr>
        <w:t>测量不确定度评定示例</w:t>
      </w:r>
      <w:bookmarkEnd w:id="51"/>
    </w:p>
    <w:p>
      <w:pPr>
        <w:spacing w:line="360" w:lineRule="auto"/>
        <w:ind w:firstLine="1680" w:firstLineChars="600"/>
        <w:jc w:val="left"/>
        <w:outlineLvl w:val="0"/>
        <w:rPr>
          <w:rFonts w:hint="eastAsia" w:ascii="黑体" w:hAnsi="黑体" w:eastAsia="黑体" w:cs="黑体"/>
          <w:sz w:val="28"/>
          <w:szCs w:val="28"/>
        </w:rPr>
      </w:pPr>
    </w:p>
    <w:p>
      <w:pPr>
        <w:snapToGrid w:val="0"/>
        <w:spacing w:before="157" w:beforeLines="50" w:after="157" w:afterLines="50" w:line="360" w:lineRule="auto"/>
        <w:jc w:val="left"/>
        <w:rPr>
          <w:rFonts w:ascii="黑体" w:hAnsi="黑体" w:eastAsia="黑体" w:cs="黑体"/>
          <w:sz w:val="24"/>
        </w:rPr>
      </w:pPr>
      <w:r>
        <w:rPr>
          <w:rFonts w:hint="eastAsia" w:ascii="黑体" w:hAnsi="黑体" w:eastAsia="黑体" w:cs="黑体"/>
          <w:sz w:val="24"/>
        </w:rPr>
        <w:t>C.1  往复速度测量结果的不确定度的评定</w:t>
      </w:r>
    </w:p>
    <w:p>
      <w:pPr>
        <w:snapToGrid w:val="0"/>
        <w:spacing w:before="157" w:beforeLines="50" w:after="157" w:afterLines="50" w:line="288" w:lineRule="auto"/>
        <w:rPr>
          <w:rFonts w:hint="eastAsia" w:ascii="黑体" w:hAnsi="黑体" w:eastAsia="黑体" w:cs="黑体"/>
          <w:sz w:val="24"/>
        </w:rPr>
      </w:pPr>
      <w:r>
        <w:rPr>
          <w:rFonts w:hint="eastAsia" w:ascii="黑体" w:hAnsi="黑体" w:eastAsia="黑体" w:cs="黑体"/>
          <w:sz w:val="24"/>
        </w:rPr>
        <w:t>C.1.1  概述</w:t>
      </w:r>
    </w:p>
    <w:p>
      <w:pPr>
        <w:spacing w:line="360" w:lineRule="auto"/>
        <w:ind w:firstLine="480" w:firstLineChars="200"/>
        <w:rPr>
          <w:rFonts w:ascii="宋体" w:hAnsi="宋体" w:cs="宋体"/>
          <w:color w:val="000000"/>
          <w:sz w:val="24"/>
        </w:rPr>
      </w:pPr>
      <w:r>
        <w:rPr>
          <w:rFonts w:hint="eastAsia" w:ascii="宋体" w:hAnsi="宋体" w:cs="宋体"/>
          <w:color w:val="000000"/>
          <w:sz w:val="24"/>
        </w:rPr>
        <w:t>环境条件：按本规范要求。</w:t>
      </w:r>
    </w:p>
    <w:p>
      <w:pPr>
        <w:spacing w:line="360" w:lineRule="auto"/>
        <w:ind w:firstLine="480" w:firstLineChars="200"/>
        <w:rPr>
          <w:rFonts w:ascii="宋体" w:hAnsi="宋体" w:cs="宋体"/>
          <w:color w:val="000000"/>
          <w:sz w:val="24"/>
        </w:rPr>
      </w:pPr>
      <w:r>
        <w:rPr>
          <w:rFonts w:hint="eastAsia" w:ascii="宋体" w:hAnsi="宋体" w:cs="宋体"/>
          <w:color w:val="000000"/>
          <w:sz w:val="24"/>
        </w:rPr>
        <w:t>测量标准器：转速表，0.5级。</w:t>
      </w:r>
    </w:p>
    <w:p>
      <w:pPr>
        <w:spacing w:line="360" w:lineRule="auto"/>
        <w:ind w:firstLine="480" w:firstLineChars="200"/>
        <w:rPr>
          <w:rFonts w:ascii="宋体" w:hAnsi="宋体" w:cs="宋体"/>
          <w:color w:val="000000"/>
          <w:sz w:val="24"/>
        </w:rPr>
      </w:pPr>
      <w:r>
        <w:rPr>
          <w:rFonts w:hint="eastAsia" w:ascii="宋体" w:hAnsi="宋体" w:cs="宋体"/>
          <w:color w:val="000000"/>
          <w:sz w:val="24"/>
        </w:rPr>
        <w:t>测量过程：按本规范6.3.1。</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C.1.2  测量模型</w:t>
      </w:r>
    </w:p>
    <w:p>
      <w:pPr>
        <w:ind w:firstLine="480" w:firstLineChars="200"/>
        <w:rPr>
          <w:rFonts w:ascii="宋体" w:hAnsi="宋体"/>
          <w:szCs w:val="21"/>
        </w:rPr>
      </w:pPr>
      <w:r>
        <w:rPr>
          <w:rFonts w:hint="eastAsia" w:ascii="宋体" w:hAnsi="宋体" w:cs="宋体"/>
          <w:color w:val="000000"/>
          <w:sz w:val="24"/>
        </w:rPr>
        <w:t xml:space="preserve">         </w:t>
      </w:r>
      <w:r>
        <w:rPr>
          <w:rFonts w:ascii="宋体" w:hAnsi="宋体"/>
          <w:position w:val="-12"/>
          <w:sz w:val="24"/>
        </w:rPr>
        <w:object>
          <v:shape id="_x0000_i1031" o:spt="75" type="#_x0000_t75" style="height:18.55pt;width:29.15pt;" o:ole="t" filled="f" o:preferrelative="t" stroked="f" coordsize="21600,21600">
            <v:path/>
            <v:fill on="f" focussize="0,0"/>
            <v:stroke on="f" joinstyle="miter"/>
            <v:imagedata r:id="rId27" o:title=""/>
            <o:lock v:ext="edit" aspectratio="t"/>
            <w10:wrap type="none"/>
            <w10:anchorlock/>
          </v:shape>
          <o:OLEObject Type="Embed" ProgID="Equations" ShapeID="_x0000_i1031" DrawAspect="Content" ObjectID="_1468075729" r:id="rId26">
            <o:LockedField>false</o:LockedField>
          </o:OLEObject>
        </w:object>
      </w:r>
    </w:p>
    <w:p>
      <w:pPr>
        <w:spacing w:line="360" w:lineRule="auto"/>
        <w:ind w:firstLine="480" w:firstLineChars="200"/>
        <w:rPr>
          <w:rFonts w:ascii="宋体" w:hAnsi="宋体"/>
          <w:sz w:val="24"/>
        </w:rPr>
      </w:pPr>
      <w:r>
        <w:rPr>
          <w:rFonts w:ascii="宋体" w:hAnsi="宋体"/>
          <w:sz w:val="24"/>
        </w:rPr>
        <w:t>式中</w:t>
      </w:r>
      <w:r>
        <w:rPr>
          <w:rFonts w:hint="eastAsia" w:ascii="宋体" w:hAnsi="宋体"/>
          <w:sz w:val="24"/>
        </w:rPr>
        <w:t>，</w:t>
      </w:r>
      <w:r>
        <w:rPr>
          <w:rFonts w:ascii="宋体" w:hAnsi="宋体"/>
          <w:position w:val="-6"/>
          <w:sz w:val="24"/>
        </w:rPr>
        <w:object>
          <v:shape id="_x0000_i1032" o:spt="75" type="#_x0000_t75" style="height:11.5pt;width:8.85pt;" o:ole="t" filled="f" o:preferrelative="t" stroked="f" coordsize="21600,21600">
            <v:path/>
            <v:fill on="f" focussize="0,0"/>
            <v:stroke on="f" joinstyle="miter"/>
            <v:imagedata r:id="rId29" o:title=""/>
            <o:lock v:ext="edit" aspectratio="t"/>
            <w10:wrap type="none"/>
            <w10:anchorlock/>
          </v:shape>
          <o:OLEObject Type="Embed" ProgID="Equations" ShapeID="_x0000_i1032" DrawAspect="Content" ObjectID="_1468075730" r:id="rId28">
            <o:LockedField>false</o:LockedField>
          </o:OLEObject>
        </w:object>
      </w:r>
      <w:r>
        <w:rPr>
          <w:rFonts w:hint="eastAsia" w:ascii="宋体" w:hAnsi="宋体"/>
          <w:sz w:val="24"/>
        </w:rPr>
        <w:t xml:space="preserve"> — 往复速度</w:t>
      </w:r>
    </w:p>
    <w:p>
      <w:pPr>
        <w:spacing w:line="288" w:lineRule="auto"/>
        <w:ind w:firstLine="480" w:firstLineChars="200"/>
        <w:rPr>
          <w:rFonts w:ascii="宋体" w:hAnsi="宋体" w:cs="宋体"/>
          <w:color w:val="000000"/>
          <w:sz w:val="24"/>
        </w:rPr>
      </w:pPr>
      <w:r>
        <w:rPr>
          <w:rFonts w:hint="eastAsia" w:ascii="宋体" w:hAnsi="宋体"/>
          <w:sz w:val="24"/>
        </w:rPr>
        <w:t xml:space="preserve">      </w:t>
      </w:r>
      <w:r>
        <w:rPr>
          <w:rFonts w:ascii="宋体" w:hAnsi="宋体"/>
          <w:position w:val="-12"/>
          <w:sz w:val="24"/>
        </w:rPr>
        <w:object>
          <v:shape id="_x0000_i1033" o:spt="75" type="#_x0000_t75" style="height:18.55pt;width:11.5pt;" o:ole="t" filled="f" o:preferrelative="t" stroked="f" coordsize="21600,21600">
            <v:path/>
            <v:fill on="f" focussize="0,0"/>
            <v:stroke on="f" joinstyle="miter"/>
            <v:imagedata r:id="rId31" o:title=""/>
            <o:lock v:ext="edit" aspectratio="t"/>
            <w10:wrap type="none"/>
            <w10:anchorlock/>
          </v:shape>
          <o:OLEObject Type="Embed" ProgID="Equations" ShapeID="_x0000_i1033" DrawAspect="Content" ObjectID="_1468075731" r:id="rId30">
            <o:LockedField>false</o:LockedField>
          </o:OLEObject>
        </w:object>
      </w:r>
      <w:r>
        <w:rPr>
          <w:rFonts w:hint="eastAsia" w:ascii="宋体" w:hAnsi="宋体"/>
          <w:sz w:val="24"/>
        </w:rPr>
        <w:t xml:space="preserve"> — 转速表测量值</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C.1.3 不确定度来源和不确定度分量评定</w:t>
      </w:r>
    </w:p>
    <w:p>
      <w:pPr>
        <w:spacing w:line="360" w:lineRule="auto"/>
        <w:ind w:firstLine="480" w:firstLineChars="200"/>
        <w:rPr>
          <w:rFonts w:ascii="宋体" w:hAnsi="宋体" w:cs="宋体"/>
          <w:color w:val="000000"/>
          <w:sz w:val="24"/>
        </w:rPr>
      </w:pPr>
      <w:r>
        <w:rPr>
          <w:rFonts w:hint="eastAsia" w:ascii="宋体" w:hAnsi="宋体" w:cs="宋体"/>
          <w:color w:val="000000"/>
          <w:sz w:val="24"/>
        </w:rPr>
        <w:t>1.由测量重复性引入的标准不确定度</w:t>
      </w:r>
      <w:r>
        <w:rPr>
          <w:rFonts w:ascii="宋体" w:hAnsi="宋体"/>
          <w:color w:val="000000"/>
          <w:position w:val="-12"/>
          <w:sz w:val="24"/>
        </w:rPr>
        <w:object>
          <v:shape id="_x0000_i1034" o:spt="75" type="#_x0000_t75" style="height:17.65pt;width:30.5pt;" o:ole="t" filled="f" o:preferrelative="t" stroked="f" coordsize="21600,21600">
            <v:path/>
            <v:fill on="f" focussize="0,0"/>
            <v:stroke on="f" joinstyle="miter"/>
            <v:imagedata r:id="rId33" o:title=""/>
            <o:lock v:ext="edit" aspectratio="t"/>
            <w10:wrap type="none"/>
            <w10:anchorlock/>
          </v:shape>
          <o:OLEObject Type="Embed" ProgID="Equations" ShapeID="_x0000_i1034" DrawAspect="Content" ObjectID="_1468075732" r:id="rId32">
            <o:LockedField>false</o:LockedField>
          </o:OLEObject>
        </w:object>
      </w:r>
    </w:p>
    <w:p>
      <w:pPr>
        <w:spacing w:line="360" w:lineRule="auto"/>
        <w:ind w:firstLine="480" w:firstLineChars="200"/>
        <w:rPr>
          <w:rFonts w:ascii="宋体" w:hAnsi="宋体" w:cs="宋体"/>
          <w:color w:val="000000"/>
          <w:sz w:val="24"/>
        </w:rPr>
      </w:pPr>
      <w:r>
        <w:rPr>
          <w:rFonts w:hint="eastAsia" w:ascii="宋体" w:hAnsi="宋体" w:cs="宋体"/>
          <w:color w:val="000000"/>
          <w:sz w:val="24"/>
        </w:rPr>
        <w:t>用转速表重复测量磨损仪往复速度10次，测量结果如下表，</w:t>
      </w:r>
      <w:r>
        <w:rPr>
          <w:rFonts w:hint="eastAsia" w:ascii="宋体" w:hAnsi="宋体" w:cs="宋体"/>
          <w:color w:val="000000"/>
          <w:kern w:val="0"/>
          <w:sz w:val="24"/>
        </w:rPr>
        <w:t>用贝赛尔公式计算重复性引入的不确定度。</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792"/>
        <w:gridCol w:w="792"/>
        <w:gridCol w:w="792"/>
        <w:gridCol w:w="792"/>
        <w:gridCol w:w="792"/>
        <w:gridCol w:w="792"/>
        <w:gridCol w:w="792"/>
        <w:gridCol w:w="792"/>
        <w:gridCol w:w="792"/>
        <w:gridCol w:w="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5" w:type="pct"/>
            <w:vAlign w:val="center"/>
          </w:tcPr>
          <w:p>
            <w:pPr>
              <w:spacing w:line="240" w:lineRule="auto"/>
              <w:jc w:val="center"/>
              <w:rPr>
                <w:szCs w:val="21"/>
              </w:rPr>
            </w:pPr>
            <w:r>
              <w:rPr>
                <w:rFonts w:hint="eastAsia"/>
                <w:szCs w:val="21"/>
              </w:rPr>
              <w:t>序号(i)</w:t>
            </w:r>
          </w:p>
        </w:tc>
        <w:tc>
          <w:tcPr>
            <w:tcW w:w="426" w:type="pct"/>
            <w:vAlign w:val="center"/>
          </w:tcPr>
          <w:p>
            <w:pPr>
              <w:spacing w:line="240" w:lineRule="auto"/>
              <w:jc w:val="center"/>
              <w:rPr>
                <w:szCs w:val="21"/>
              </w:rPr>
            </w:pPr>
            <w:r>
              <w:rPr>
                <w:rFonts w:hint="eastAsia"/>
                <w:szCs w:val="21"/>
              </w:rPr>
              <w:t>1</w:t>
            </w:r>
          </w:p>
        </w:tc>
        <w:tc>
          <w:tcPr>
            <w:tcW w:w="426" w:type="pct"/>
            <w:vAlign w:val="center"/>
          </w:tcPr>
          <w:p>
            <w:pPr>
              <w:spacing w:line="240" w:lineRule="auto"/>
              <w:jc w:val="center"/>
              <w:rPr>
                <w:szCs w:val="21"/>
              </w:rPr>
            </w:pPr>
            <w:r>
              <w:rPr>
                <w:rFonts w:hint="eastAsia"/>
                <w:szCs w:val="21"/>
              </w:rPr>
              <w:t>2</w:t>
            </w:r>
          </w:p>
        </w:tc>
        <w:tc>
          <w:tcPr>
            <w:tcW w:w="426" w:type="pct"/>
            <w:vAlign w:val="center"/>
          </w:tcPr>
          <w:p>
            <w:pPr>
              <w:spacing w:line="240" w:lineRule="auto"/>
              <w:jc w:val="center"/>
              <w:rPr>
                <w:szCs w:val="21"/>
              </w:rPr>
            </w:pPr>
            <w:r>
              <w:rPr>
                <w:rFonts w:hint="eastAsia"/>
                <w:szCs w:val="21"/>
              </w:rPr>
              <w:t>3</w:t>
            </w:r>
          </w:p>
        </w:tc>
        <w:tc>
          <w:tcPr>
            <w:tcW w:w="426" w:type="pct"/>
            <w:vAlign w:val="center"/>
          </w:tcPr>
          <w:p>
            <w:pPr>
              <w:spacing w:line="240" w:lineRule="auto"/>
              <w:jc w:val="center"/>
              <w:rPr>
                <w:szCs w:val="21"/>
              </w:rPr>
            </w:pPr>
            <w:r>
              <w:rPr>
                <w:rFonts w:hint="eastAsia"/>
                <w:szCs w:val="21"/>
              </w:rPr>
              <w:t>4</w:t>
            </w:r>
          </w:p>
        </w:tc>
        <w:tc>
          <w:tcPr>
            <w:tcW w:w="426" w:type="pct"/>
            <w:vAlign w:val="center"/>
          </w:tcPr>
          <w:p>
            <w:pPr>
              <w:spacing w:line="240" w:lineRule="auto"/>
              <w:jc w:val="center"/>
              <w:rPr>
                <w:szCs w:val="21"/>
              </w:rPr>
            </w:pPr>
            <w:r>
              <w:rPr>
                <w:rFonts w:hint="eastAsia"/>
                <w:szCs w:val="21"/>
              </w:rPr>
              <w:t>5</w:t>
            </w:r>
          </w:p>
        </w:tc>
        <w:tc>
          <w:tcPr>
            <w:tcW w:w="426" w:type="pct"/>
            <w:vAlign w:val="center"/>
          </w:tcPr>
          <w:p>
            <w:pPr>
              <w:spacing w:line="240" w:lineRule="auto"/>
              <w:jc w:val="center"/>
              <w:rPr>
                <w:szCs w:val="21"/>
              </w:rPr>
            </w:pPr>
            <w:r>
              <w:rPr>
                <w:rFonts w:hint="eastAsia"/>
                <w:szCs w:val="21"/>
              </w:rPr>
              <w:t>6</w:t>
            </w:r>
          </w:p>
        </w:tc>
        <w:tc>
          <w:tcPr>
            <w:tcW w:w="426" w:type="pct"/>
            <w:vAlign w:val="center"/>
          </w:tcPr>
          <w:p>
            <w:pPr>
              <w:spacing w:line="240" w:lineRule="auto"/>
              <w:jc w:val="center"/>
              <w:rPr>
                <w:szCs w:val="21"/>
              </w:rPr>
            </w:pPr>
            <w:r>
              <w:rPr>
                <w:rFonts w:hint="eastAsia"/>
                <w:szCs w:val="21"/>
              </w:rPr>
              <w:t>7</w:t>
            </w:r>
          </w:p>
        </w:tc>
        <w:tc>
          <w:tcPr>
            <w:tcW w:w="426" w:type="pct"/>
            <w:vAlign w:val="center"/>
          </w:tcPr>
          <w:p>
            <w:pPr>
              <w:spacing w:line="240" w:lineRule="auto"/>
              <w:jc w:val="center"/>
              <w:rPr>
                <w:szCs w:val="21"/>
              </w:rPr>
            </w:pPr>
            <w:r>
              <w:rPr>
                <w:rFonts w:hint="eastAsia"/>
                <w:szCs w:val="21"/>
              </w:rPr>
              <w:t>8</w:t>
            </w:r>
          </w:p>
        </w:tc>
        <w:tc>
          <w:tcPr>
            <w:tcW w:w="426" w:type="pct"/>
          </w:tcPr>
          <w:p>
            <w:pPr>
              <w:spacing w:line="240" w:lineRule="auto"/>
              <w:jc w:val="center"/>
              <w:rPr>
                <w:szCs w:val="21"/>
              </w:rPr>
            </w:pPr>
            <w:r>
              <w:rPr>
                <w:rFonts w:hint="eastAsia"/>
                <w:szCs w:val="21"/>
              </w:rPr>
              <w:t>9</w:t>
            </w:r>
          </w:p>
        </w:tc>
        <w:tc>
          <w:tcPr>
            <w:tcW w:w="426" w:type="pct"/>
          </w:tcPr>
          <w:p>
            <w:pPr>
              <w:spacing w:line="240" w:lineRule="auto"/>
              <w:jc w:val="center"/>
              <w:rPr>
                <w:szCs w:val="21"/>
              </w:rPr>
            </w:pPr>
            <w:r>
              <w:rPr>
                <w:rFonts w:hint="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pct"/>
            <w:vAlign w:val="center"/>
          </w:tcPr>
          <w:p>
            <w:pPr>
              <w:spacing w:line="240" w:lineRule="auto"/>
              <w:jc w:val="center"/>
              <w:rPr>
                <w:szCs w:val="21"/>
                <w:vertAlign w:val="subscript"/>
              </w:rPr>
            </w:pPr>
            <w:r>
              <w:rPr>
                <w:rFonts w:hint="eastAsia"/>
                <w:szCs w:val="21"/>
              </w:rPr>
              <w:t>测量值x</w:t>
            </w:r>
            <w:r>
              <w:rPr>
                <w:rFonts w:hint="eastAsia"/>
                <w:szCs w:val="21"/>
                <w:vertAlign w:val="subscript"/>
              </w:rPr>
              <w:t>i</w:t>
            </w:r>
          </w:p>
          <w:p>
            <w:pPr>
              <w:spacing w:line="240" w:lineRule="auto"/>
              <w:jc w:val="center"/>
              <w:rPr>
                <w:szCs w:val="21"/>
              </w:rPr>
            </w:pPr>
            <w:r>
              <w:rPr>
                <w:rFonts w:hint="eastAsia"/>
                <w:szCs w:val="21"/>
              </w:rPr>
              <w:t>(</w:t>
            </w:r>
            <w:r>
              <w:rPr>
                <w:rFonts w:hint="eastAsia" w:ascii="宋体" w:hAnsi="宋体"/>
                <w:szCs w:val="21"/>
              </w:rPr>
              <w:t>次/分钟</w:t>
            </w:r>
            <w:r>
              <w:rPr>
                <w:rFonts w:hint="eastAsia"/>
                <w:szCs w:val="21"/>
              </w:rPr>
              <w:t>)</w:t>
            </w:r>
          </w:p>
        </w:tc>
        <w:tc>
          <w:tcPr>
            <w:tcW w:w="426" w:type="pct"/>
            <w:vAlign w:val="center"/>
          </w:tcPr>
          <w:p>
            <w:pPr>
              <w:spacing w:line="240" w:lineRule="auto"/>
              <w:jc w:val="center"/>
              <w:rPr>
                <w:szCs w:val="21"/>
              </w:rPr>
            </w:pPr>
            <w:r>
              <w:rPr>
                <w:rFonts w:hint="eastAsia"/>
                <w:szCs w:val="21"/>
              </w:rPr>
              <w:t>125.1</w:t>
            </w:r>
          </w:p>
        </w:tc>
        <w:tc>
          <w:tcPr>
            <w:tcW w:w="426" w:type="pct"/>
            <w:vAlign w:val="center"/>
          </w:tcPr>
          <w:p>
            <w:pPr>
              <w:spacing w:line="240" w:lineRule="auto"/>
              <w:jc w:val="center"/>
              <w:rPr>
                <w:szCs w:val="21"/>
              </w:rPr>
            </w:pPr>
            <w:r>
              <w:rPr>
                <w:rFonts w:hint="eastAsia"/>
                <w:szCs w:val="21"/>
              </w:rPr>
              <w:t>125.2</w:t>
            </w:r>
          </w:p>
        </w:tc>
        <w:tc>
          <w:tcPr>
            <w:tcW w:w="426" w:type="pct"/>
            <w:vAlign w:val="center"/>
          </w:tcPr>
          <w:p>
            <w:pPr>
              <w:spacing w:line="240" w:lineRule="auto"/>
              <w:jc w:val="center"/>
              <w:rPr>
                <w:szCs w:val="21"/>
              </w:rPr>
            </w:pPr>
            <w:r>
              <w:rPr>
                <w:rFonts w:hint="eastAsia"/>
                <w:szCs w:val="21"/>
              </w:rPr>
              <w:t>125.3</w:t>
            </w:r>
          </w:p>
        </w:tc>
        <w:tc>
          <w:tcPr>
            <w:tcW w:w="426" w:type="pct"/>
            <w:vAlign w:val="center"/>
          </w:tcPr>
          <w:p>
            <w:pPr>
              <w:spacing w:line="240" w:lineRule="auto"/>
              <w:jc w:val="center"/>
              <w:rPr>
                <w:szCs w:val="21"/>
              </w:rPr>
            </w:pPr>
            <w:r>
              <w:rPr>
                <w:rFonts w:hint="eastAsia"/>
                <w:szCs w:val="21"/>
              </w:rPr>
              <w:t>125.3</w:t>
            </w:r>
          </w:p>
        </w:tc>
        <w:tc>
          <w:tcPr>
            <w:tcW w:w="426" w:type="pct"/>
            <w:vAlign w:val="center"/>
          </w:tcPr>
          <w:p>
            <w:pPr>
              <w:spacing w:line="240" w:lineRule="auto"/>
              <w:jc w:val="center"/>
              <w:rPr>
                <w:szCs w:val="21"/>
              </w:rPr>
            </w:pPr>
            <w:r>
              <w:rPr>
                <w:rFonts w:hint="eastAsia"/>
                <w:szCs w:val="21"/>
              </w:rPr>
              <w:t>125.2</w:t>
            </w:r>
          </w:p>
        </w:tc>
        <w:tc>
          <w:tcPr>
            <w:tcW w:w="426" w:type="pct"/>
            <w:vAlign w:val="center"/>
          </w:tcPr>
          <w:p>
            <w:pPr>
              <w:spacing w:line="240" w:lineRule="auto"/>
              <w:jc w:val="center"/>
              <w:rPr>
                <w:szCs w:val="21"/>
              </w:rPr>
            </w:pPr>
            <w:r>
              <w:rPr>
                <w:rFonts w:hint="eastAsia"/>
                <w:szCs w:val="21"/>
              </w:rPr>
              <w:t>125.2</w:t>
            </w:r>
          </w:p>
        </w:tc>
        <w:tc>
          <w:tcPr>
            <w:tcW w:w="426" w:type="pct"/>
            <w:vAlign w:val="center"/>
          </w:tcPr>
          <w:p>
            <w:pPr>
              <w:spacing w:line="240" w:lineRule="auto"/>
              <w:jc w:val="center"/>
              <w:rPr>
                <w:szCs w:val="21"/>
              </w:rPr>
            </w:pPr>
            <w:r>
              <w:rPr>
                <w:rFonts w:hint="eastAsia"/>
                <w:szCs w:val="21"/>
              </w:rPr>
              <w:t>125.2</w:t>
            </w:r>
          </w:p>
        </w:tc>
        <w:tc>
          <w:tcPr>
            <w:tcW w:w="426" w:type="pct"/>
            <w:vAlign w:val="center"/>
          </w:tcPr>
          <w:p>
            <w:pPr>
              <w:spacing w:line="240" w:lineRule="auto"/>
              <w:jc w:val="center"/>
              <w:rPr>
                <w:szCs w:val="21"/>
              </w:rPr>
            </w:pPr>
            <w:r>
              <w:rPr>
                <w:rFonts w:hint="eastAsia"/>
                <w:szCs w:val="21"/>
              </w:rPr>
              <w:t>125.3</w:t>
            </w:r>
          </w:p>
        </w:tc>
        <w:tc>
          <w:tcPr>
            <w:tcW w:w="426" w:type="pct"/>
            <w:vAlign w:val="center"/>
          </w:tcPr>
          <w:p>
            <w:pPr>
              <w:spacing w:line="240" w:lineRule="auto"/>
              <w:jc w:val="center"/>
              <w:rPr>
                <w:szCs w:val="21"/>
              </w:rPr>
            </w:pPr>
            <w:r>
              <w:rPr>
                <w:rFonts w:hint="eastAsia"/>
                <w:szCs w:val="21"/>
              </w:rPr>
              <w:t>125.4</w:t>
            </w:r>
          </w:p>
        </w:tc>
        <w:tc>
          <w:tcPr>
            <w:tcW w:w="426" w:type="pct"/>
            <w:vAlign w:val="center"/>
          </w:tcPr>
          <w:p>
            <w:pPr>
              <w:spacing w:line="240" w:lineRule="auto"/>
              <w:jc w:val="center"/>
              <w:rPr>
                <w:szCs w:val="21"/>
              </w:rPr>
            </w:pPr>
            <w:r>
              <w:rPr>
                <w:rFonts w:hint="eastAsia"/>
                <w:szCs w:val="21"/>
              </w:rPr>
              <w:t>125.2</w:t>
            </w:r>
          </w:p>
        </w:tc>
      </w:tr>
    </w:tbl>
    <w:p>
      <w:pPr>
        <w:widowControl/>
        <w:jc w:val="left"/>
      </w:pPr>
    </w:p>
    <w:p>
      <w:pPr>
        <w:spacing w:line="360" w:lineRule="auto"/>
        <w:ind w:firstLine="480" w:firstLineChars="200"/>
        <w:rPr>
          <w:color w:val="000000"/>
          <w:sz w:val="24"/>
        </w:rPr>
      </w:pPr>
      <w:r>
        <w:rPr>
          <w:color w:val="000000"/>
          <w:position w:val="-6"/>
          <w:sz w:val="24"/>
        </w:rPr>
        <w:object>
          <v:shape id="_x0000_i1035" o:spt="75" type="#_x0000_t75" style="height:14.15pt;width:54.35pt;" o:ole="t" filled="f" o:preferrelative="t" stroked="f" coordsize="21600,21600">
            <v:path/>
            <v:fill on="f" focussize="0,0"/>
            <v:stroke on="f" joinstyle="miter"/>
            <v:imagedata r:id="rId35" o:title=""/>
            <o:lock v:ext="edit" aspectratio="t"/>
            <w10:wrap type="none"/>
            <w10:anchorlock/>
          </v:shape>
          <o:OLEObject Type="Embed" ProgID="Equations" ShapeID="_x0000_i1035" DrawAspect="Content" ObjectID="_1468075733" r:id="rId34">
            <o:LockedField>false</o:LockedField>
          </o:OLEObject>
        </w:object>
      </w:r>
    </w:p>
    <w:p>
      <w:pPr>
        <w:spacing w:line="360" w:lineRule="auto"/>
        <w:ind w:firstLine="480" w:firstLineChars="200"/>
        <w:rPr>
          <w:color w:val="000000"/>
          <w:sz w:val="24"/>
        </w:rPr>
      </w:pPr>
      <w:r>
        <w:rPr>
          <w:color w:val="000000"/>
          <w:position w:val="-26"/>
          <w:sz w:val="24"/>
        </w:rPr>
        <w:object>
          <v:shape id="_x0000_i1036" o:spt="75" type="#_x0000_t75" style="height:51.7pt;width:142.65pt;" o:ole="t" filled="f" o:preferrelative="t" stroked="f" coordsize="21600,21600">
            <v:path/>
            <v:fill on="f" focussize="0,0"/>
            <v:stroke on="f" joinstyle="miter"/>
            <v:imagedata r:id="rId37" o:title=""/>
            <o:lock v:ext="edit" aspectratio="t"/>
            <w10:wrap type="none"/>
            <w10:anchorlock/>
          </v:shape>
          <o:OLEObject Type="Embed" ProgID="Equations" ShapeID="_x0000_i1036" DrawAspect="Content" ObjectID="_1468075734" r:id="rId36">
            <o:LockedField>false</o:LockedField>
          </o:OLEObject>
        </w:object>
      </w:r>
    </w:p>
    <w:p>
      <w:pPr>
        <w:spacing w:line="360" w:lineRule="auto"/>
        <w:ind w:firstLine="480" w:firstLineChars="200"/>
      </w:pPr>
      <w:r>
        <w:rPr>
          <w:rFonts w:hint="eastAsia"/>
          <w:color w:val="000000"/>
          <w:sz w:val="24"/>
        </w:rPr>
        <w:t>实际测量取3次测量结果平均值，故</w:t>
      </w:r>
      <w:r>
        <w:rPr>
          <w:rFonts w:ascii="宋体" w:hAnsi="宋体"/>
          <w:color w:val="000000"/>
          <w:position w:val="-28"/>
          <w:sz w:val="24"/>
        </w:rPr>
        <w:object>
          <v:shape id="_x0000_i1037" o:spt="75" type="#_x0000_t75" style="height:32.7pt;width:107.35pt;" o:ole="t" filled="f" o:preferrelative="t" stroked="f" coordsize="21600,21600">
            <v:path/>
            <v:fill on="f" focussize="0,0"/>
            <v:stroke on="f" joinstyle="miter"/>
            <v:imagedata r:id="rId39" o:title=""/>
            <o:lock v:ext="edit" aspectratio="t"/>
            <w10:wrap type="none"/>
            <w10:anchorlock/>
          </v:shape>
          <o:OLEObject Type="Embed" ProgID="Equations" ShapeID="_x0000_i1037" DrawAspect="Content" ObjectID="_1468075735" r:id="rId38">
            <o:LockedField>false</o:LockedField>
          </o:OLEObject>
        </w:object>
      </w:r>
    </w:p>
    <w:p>
      <w:pPr>
        <w:spacing w:line="360" w:lineRule="auto"/>
        <w:ind w:firstLine="480" w:firstLineChars="200"/>
        <w:rPr>
          <w:color w:val="000000"/>
          <w:sz w:val="24"/>
        </w:rPr>
      </w:pPr>
      <w:r>
        <w:rPr>
          <w:rFonts w:hint="eastAsia" w:ascii="宋体" w:hAnsi="宋体" w:cs="宋体"/>
          <w:color w:val="000000"/>
          <w:sz w:val="24"/>
        </w:rPr>
        <w:t>2.</w:t>
      </w:r>
      <w:r>
        <w:rPr>
          <w:rFonts w:hint="eastAsia" w:ascii="宋体" w:hAnsi="宋体"/>
          <w:sz w:val="24"/>
        </w:rPr>
        <w:t>转速表</w:t>
      </w:r>
      <w:r>
        <w:rPr>
          <w:rFonts w:hint="eastAsia"/>
          <w:color w:val="000000"/>
          <w:sz w:val="24"/>
        </w:rPr>
        <w:t>分辨力引入的标准不确定度分量</w:t>
      </w:r>
      <w:r>
        <w:rPr>
          <w:rFonts w:ascii="宋体" w:hAnsi="宋体"/>
          <w:color w:val="000000"/>
          <w:position w:val="-12"/>
          <w:sz w:val="24"/>
        </w:rPr>
        <w:object>
          <v:shape id="_x0000_i1038" o:spt="75" type="#_x0000_t75" style="height:18.55pt;width:31.8pt;" o:ole="t" filled="f" o:preferrelative="t" stroked="f" coordsize="21600,21600">
            <v:path/>
            <v:fill on="f" focussize="0,0"/>
            <v:stroke on="f" joinstyle="miter"/>
            <v:imagedata r:id="rId41" o:title=""/>
            <o:lock v:ext="edit" aspectratio="t"/>
            <w10:wrap type="none"/>
            <w10:anchorlock/>
          </v:shape>
          <o:OLEObject Type="Embed" ProgID="Equations" ShapeID="_x0000_i1038" DrawAspect="Content" ObjectID="_1468075736" r:id="rId40">
            <o:LockedField>false</o:LockedField>
          </o:OLEObject>
        </w:object>
      </w:r>
      <w:r>
        <w:rPr>
          <w:rFonts w:hint="eastAsia"/>
          <w:color w:val="000000"/>
          <w:sz w:val="24"/>
        </w:rPr>
        <w:t>：</w:t>
      </w:r>
    </w:p>
    <w:p>
      <w:pPr>
        <w:spacing w:line="360" w:lineRule="auto"/>
        <w:ind w:firstLine="480" w:firstLineChars="200"/>
        <w:rPr>
          <w:rFonts w:ascii="宋体" w:hAnsi="宋体" w:cs="AdobeSongStd-Light"/>
          <w:kern w:val="0"/>
          <w:sz w:val="24"/>
        </w:rPr>
      </w:pPr>
      <w:r>
        <w:rPr>
          <w:rFonts w:hint="eastAsia" w:ascii="宋体" w:hAnsi="宋体"/>
          <w:sz w:val="24"/>
        </w:rPr>
        <w:t>多功能转速表</w:t>
      </w:r>
      <w:r>
        <w:rPr>
          <w:rFonts w:hint="eastAsia"/>
          <w:color w:val="000000"/>
          <w:sz w:val="24"/>
        </w:rPr>
        <w:t>分辨力</w:t>
      </w:r>
      <w:r>
        <w:rPr>
          <w:color w:val="000000"/>
          <w:position w:val="-12"/>
          <w:sz w:val="24"/>
        </w:rPr>
        <w:object>
          <v:shape id="_x0000_i1039" o:spt="75" type="#_x0000_t75" style="height:18.55pt;width:14.15pt;" o:ole="t" filled="f" o:preferrelative="t" stroked="f" coordsize="21600,21600">
            <v:path/>
            <v:fill on="f" focussize="0,0"/>
            <v:stroke on="f" joinstyle="miter"/>
            <v:imagedata r:id="rId43" o:title=""/>
            <o:lock v:ext="edit" aspectratio="t"/>
            <w10:wrap type="none"/>
            <w10:anchorlock/>
          </v:shape>
          <o:OLEObject Type="Embed" ProgID="Equations" ShapeID="_x0000_i1039" DrawAspect="Content" ObjectID="_1468075737" r:id="rId42">
            <o:LockedField>false</o:LockedField>
          </o:OLEObject>
        </w:object>
      </w:r>
      <w:r>
        <w:rPr>
          <w:rFonts w:hint="eastAsia"/>
          <w:color w:val="000000"/>
          <w:sz w:val="24"/>
        </w:rPr>
        <w:t>为0.1r/min，</w:t>
      </w:r>
      <w:r>
        <w:rPr>
          <w:rFonts w:hint="eastAsia" w:ascii="宋体" w:hAnsi="宋体" w:cs="AdobeSongStd-Light"/>
          <w:kern w:val="0"/>
          <w:sz w:val="24"/>
        </w:rPr>
        <w:t>采用</w:t>
      </w:r>
      <w:r>
        <w:rPr>
          <w:rFonts w:hint="eastAsia" w:ascii="宋体" w:hAnsi="宋体"/>
          <w:kern w:val="0"/>
          <w:sz w:val="24"/>
        </w:rPr>
        <w:t>B</w:t>
      </w:r>
      <w:r>
        <w:rPr>
          <w:rFonts w:hint="eastAsia" w:ascii="宋体" w:hAnsi="宋体" w:cs="AdobeSongStd-Light"/>
          <w:kern w:val="0"/>
          <w:sz w:val="24"/>
        </w:rPr>
        <w:t>类方法进行评定。</w:t>
      </w:r>
    </w:p>
    <w:p>
      <w:pPr>
        <w:spacing w:line="360" w:lineRule="auto"/>
        <w:ind w:firstLine="480" w:firstLineChars="200"/>
        <w:rPr>
          <w:sz w:val="24"/>
        </w:rPr>
      </w:pPr>
      <w:r>
        <w:rPr>
          <w:rFonts w:hint="eastAsia"/>
          <w:sz w:val="24"/>
        </w:rPr>
        <w:t>∴半区间宽度</w:t>
      </w:r>
      <w:r>
        <w:rPr>
          <w:position w:val="-24"/>
          <w:sz w:val="24"/>
        </w:rPr>
        <w:object>
          <v:shape id="_x0000_i1040" o:spt="75" type="#_x0000_t75" style="height:31.35pt;width:76.85pt;" o:ole="t" filled="f" o:preferrelative="t" stroked="f" coordsize="21600,21600">
            <v:path/>
            <v:fill on="f" focussize="0,0"/>
            <v:stroke on="f" joinstyle="miter"/>
            <v:imagedata r:id="rId45" o:title=""/>
            <o:lock v:ext="edit" aspectratio="t"/>
            <w10:wrap type="none"/>
            <w10:anchorlock/>
          </v:shape>
          <o:OLEObject Type="Embed" ProgID="Equations" ShapeID="_x0000_i1040" DrawAspect="Content" ObjectID="_1468075738" r:id="rId44">
            <o:LockedField>false</o:LockedField>
          </o:OLEObject>
        </w:object>
      </w:r>
    </w:p>
    <w:p>
      <w:pPr>
        <w:spacing w:line="360" w:lineRule="auto"/>
        <w:rPr>
          <w:color w:val="000000"/>
          <w:sz w:val="24"/>
        </w:rPr>
      </w:pPr>
      <w:r>
        <w:rPr>
          <w:rFonts w:hint="eastAsia"/>
          <w:color w:val="000000"/>
          <w:sz w:val="24"/>
        </w:rPr>
        <w:t>按均匀分布考虑，则</w:t>
      </w:r>
      <w:r>
        <w:rPr>
          <w:position w:val="-8"/>
          <w:sz w:val="24"/>
        </w:rPr>
        <w:object>
          <v:shape id="_x0000_i1041" o:spt="75" type="#_x0000_t75" style="height:18.55pt;width:36.65pt;" o:ole="t" filled="f" o:preferrelative="t" stroked="f" coordsize="21600,21600">
            <v:path/>
            <v:fill on="f" focussize="0,0"/>
            <v:stroke on="f" joinstyle="miter"/>
            <v:imagedata r:id="rId47" o:title=""/>
            <o:lock v:ext="edit" aspectratio="t"/>
            <w10:wrap type="none"/>
            <w10:anchorlock/>
          </v:shape>
          <o:OLEObject Type="Embed" ProgID="Equations" ShapeID="_x0000_i1041" DrawAspect="Content" ObjectID="_1468075739" r:id="rId46">
            <o:LockedField>false</o:LockedField>
          </o:OLEObject>
        </w:object>
      </w:r>
      <w:r>
        <w:rPr>
          <w:rFonts w:hint="eastAsia"/>
          <w:sz w:val="24"/>
        </w:rPr>
        <w:t>，得</w:t>
      </w:r>
      <w:r>
        <w:rPr>
          <w:rFonts w:hint="eastAsia"/>
          <w:color w:val="000000"/>
          <w:sz w:val="24"/>
        </w:rPr>
        <w:t>：</w:t>
      </w:r>
    </w:p>
    <w:p>
      <w:pPr>
        <w:numPr>
          <w:ilvl w:val="255"/>
          <w:numId w:val="0"/>
        </w:numPr>
        <w:spacing w:line="360" w:lineRule="auto"/>
        <w:ind w:firstLine="480" w:firstLineChars="200"/>
        <w:rPr>
          <w:rFonts w:ascii="宋体" w:hAnsi="宋体" w:cs="宋体"/>
          <w:color w:val="000000"/>
          <w:sz w:val="24"/>
        </w:rPr>
      </w:pPr>
      <w:r>
        <w:rPr>
          <w:color w:val="000000"/>
          <w:position w:val="-28"/>
          <w:sz w:val="24"/>
        </w:rPr>
        <w:object>
          <v:shape id="_x0000_i1042" o:spt="75" type="#_x0000_t75" style="height:32.7pt;width:106.45pt;" o:ole="t" filled="f" o:preferrelative="t" stroked="f" coordsize="21600,21600">
            <v:path/>
            <v:fill on="f" focussize="0,0"/>
            <v:stroke on="f" joinstyle="miter"/>
            <v:imagedata r:id="rId49" o:title=""/>
            <o:lock v:ext="edit" aspectratio="t"/>
            <w10:wrap type="none"/>
            <w10:anchorlock/>
          </v:shape>
          <o:OLEObject Type="Embed" ProgID="Equations" ShapeID="_x0000_i1042" DrawAspect="Content" ObjectID="_1468075740" r:id="rId48">
            <o:LockedField>false</o:LockedField>
          </o:OLEObject>
        </w:object>
      </w:r>
    </w:p>
    <w:p>
      <w:pPr>
        <w:numPr>
          <w:ilvl w:val="255"/>
          <w:numId w:val="0"/>
        </w:numPr>
        <w:spacing w:line="360" w:lineRule="auto"/>
        <w:ind w:firstLine="480" w:firstLineChars="200"/>
        <w:rPr>
          <w:color w:val="000000"/>
          <w:sz w:val="24"/>
        </w:rPr>
      </w:pPr>
      <w:r>
        <w:rPr>
          <w:rFonts w:hint="eastAsia" w:ascii="宋体" w:hAnsi="宋体" w:cs="宋体"/>
          <w:color w:val="000000"/>
          <w:sz w:val="24"/>
        </w:rPr>
        <w:t>3.</w:t>
      </w:r>
      <w:r>
        <w:rPr>
          <w:rFonts w:hint="eastAsia" w:ascii="宋体" w:hAnsi="宋体"/>
          <w:sz w:val="24"/>
        </w:rPr>
        <w:t>转速表最大允许相对误差</w:t>
      </w:r>
      <w:r>
        <w:rPr>
          <w:rFonts w:hint="eastAsia"/>
          <w:color w:val="000000"/>
          <w:sz w:val="24"/>
        </w:rPr>
        <w:t>引入的标准不确定度分量</w:t>
      </w:r>
      <w:r>
        <w:rPr>
          <w:rFonts w:ascii="宋体" w:hAnsi="宋体"/>
          <w:color w:val="000000"/>
          <w:position w:val="-12"/>
          <w:sz w:val="24"/>
        </w:rPr>
        <w:object>
          <v:shape id="_x0000_i1043" o:spt="75" type="#_x0000_t75" style="height:18.55pt;width:31.8pt;" o:ole="t" filled="f" o:preferrelative="t" stroked="f" coordsize="21600,21600">
            <v:path/>
            <v:fill on="f" focussize="0,0"/>
            <v:stroke on="f" joinstyle="miter"/>
            <v:imagedata r:id="rId51" o:title=""/>
            <o:lock v:ext="edit" aspectratio="t"/>
            <w10:wrap type="none"/>
            <w10:anchorlock/>
          </v:shape>
          <o:OLEObject Type="Embed" ProgID="Equations" ShapeID="_x0000_i1043" DrawAspect="Content" ObjectID="_1468075741" r:id="rId50">
            <o:LockedField>false</o:LockedField>
          </o:OLEObject>
        </w:object>
      </w:r>
      <w:r>
        <w:rPr>
          <w:rFonts w:hint="eastAsia" w:ascii="宋体" w:hAnsi="宋体"/>
          <w:color w:val="000000"/>
          <w:sz w:val="24"/>
        </w:rPr>
        <w:t>。</w:t>
      </w:r>
    </w:p>
    <w:p>
      <w:pPr>
        <w:spacing w:line="360" w:lineRule="auto"/>
        <w:ind w:firstLine="480" w:firstLineChars="200"/>
        <w:rPr>
          <w:rFonts w:ascii="宋体" w:hAnsi="宋体"/>
          <w:sz w:val="24"/>
        </w:rPr>
      </w:pPr>
      <w:r>
        <w:rPr>
          <w:rFonts w:hint="eastAsia" w:ascii="宋体" w:hAnsi="宋体"/>
          <w:sz w:val="24"/>
        </w:rPr>
        <w:t>0.5级转速表最大允许相对误差为±0.5%，采用B类方法</w:t>
      </w:r>
      <w:r>
        <w:rPr>
          <w:rFonts w:hint="eastAsia" w:ascii="宋体" w:hAnsi="宋体" w:cs="AdobeSongStd-Light"/>
          <w:kern w:val="0"/>
          <w:sz w:val="24"/>
        </w:rPr>
        <w:t>进行</w:t>
      </w:r>
      <w:r>
        <w:rPr>
          <w:rFonts w:hint="eastAsia" w:ascii="宋体" w:hAnsi="宋体"/>
          <w:sz w:val="24"/>
        </w:rPr>
        <w:t>评定。</w:t>
      </w:r>
    </w:p>
    <w:p>
      <w:pPr>
        <w:spacing w:line="360" w:lineRule="auto"/>
        <w:ind w:firstLine="480" w:firstLineChars="200"/>
        <w:rPr>
          <w:sz w:val="24"/>
        </w:rPr>
      </w:pPr>
      <w:r>
        <w:rPr>
          <w:rFonts w:hint="eastAsia"/>
          <w:sz w:val="24"/>
        </w:rPr>
        <w:t>半区间宽度</w:t>
      </w:r>
      <w:r>
        <w:rPr>
          <w:position w:val="-12"/>
          <w:sz w:val="24"/>
        </w:rPr>
        <w:object>
          <v:shape id="_x0000_i1044" o:spt="75" type="#_x0000_t75" style="height:18.55pt;width:136.5pt;" o:ole="t" filled="f" o:preferrelative="t" stroked="f" coordsize="21600,21600">
            <v:path/>
            <v:fill on="f" focussize="0,0"/>
            <v:stroke on="f" joinstyle="miter"/>
            <v:imagedata r:id="rId53" o:title=""/>
            <o:lock v:ext="edit" aspectratio="t"/>
            <w10:wrap type="none"/>
            <w10:anchorlock/>
          </v:shape>
          <o:OLEObject Type="Embed" ProgID="Equations" ShapeID="_x0000_i1044" DrawAspect="Content" ObjectID="_1468075742" r:id="rId52">
            <o:LockedField>false</o:LockedField>
          </o:OLEObject>
        </w:object>
      </w:r>
      <w:r>
        <w:rPr>
          <w:rFonts w:hint="eastAsia"/>
          <w:sz w:val="24"/>
        </w:rPr>
        <w:t>；</w:t>
      </w:r>
    </w:p>
    <w:p>
      <w:pPr>
        <w:spacing w:line="360" w:lineRule="auto"/>
        <w:rPr>
          <w:color w:val="000000"/>
          <w:sz w:val="24"/>
        </w:rPr>
      </w:pPr>
      <w:r>
        <w:rPr>
          <w:rFonts w:hint="eastAsia"/>
          <w:color w:val="000000"/>
          <w:sz w:val="24"/>
        </w:rPr>
        <w:t>按均匀分布考虑，则</w:t>
      </w:r>
      <w:r>
        <w:rPr>
          <w:position w:val="-8"/>
          <w:sz w:val="24"/>
        </w:rPr>
        <w:object>
          <v:shape id="_x0000_i1045" o:spt="75" type="#_x0000_t75" style="height:18.55pt;width:36.65pt;" o:ole="t" filled="f" o:preferrelative="t" stroked="f" coordsize="21600,21600">
            <v:path/>
            <v:fill on="f" focussize="0,0"/>
            <v:stroke on="f" joinstyle="miter"/>
            <v:imagedata r:id="rId55" o:title=""/>
            <o:lock v:ext="edit" aspectratio="t"/>
            <w10:wrap type="none"/>
            <w10:anchorlock/>
          </v:shape>
          <o:OLEObject Type="Embed" ProgID="Equations" ShapeID="_x0000_i1045" DrawAspect="Content" ObjectID="_1468075743" r:id="rId54">
            <o:LockedField>false</o:LockedField>
          </o:OLEObject>
        </w:object>
      </w:r>
      <w:r>
        <w:rPr>
          <w:rFonts w:hint="eastAsia"/>
          <w:sz w:val="24"/>
        </w:rPr>
        <w:t>，得</w:t>
      </w:r>
      <w:r>
        <w:rPr>
          <w:rFonts w:hint="eastAsia"/>
          <w:color w:val="000000"/>
          <w:sz w:val="24"/>
        </w:rPr>
        <w:t>：</w:t>
      </w:r>
    </w:p>
    <w:p>
      <w:pPr>
        <w:spacing w:line="360" w:lineRule="auto"/>
        <w:ind w:firstLine="480" w:firstLineChars="200"/>
        <w:rPr>
          <w:color w:val="000000"/>
          <w:position w:val="-28"/>
          <w:sz w:val="24"/>
        </w:rPr>
      </w:pPr>
      <w:r>
        <w:rPr>
          <w:color w:val="000000"/>
          <w:position w:val="-28"/>
          <w:sz w:val="24"/>
        </w:rPr>
        <w:object>
          <v:shape id="_x0000_i1046" o:spt="75" type="#_x0000_t75" style="height:32.7pt;width:100.7pt;" o:ole="t" filled="f" o:preferrelative="t" stroked="f" coordsize="21600,21600">
            <v:path/>
            <v:fill on="f" focussize="0,0"/>
            <v:stroke on="f" joinstyle="miter"/>
            <v:imagedata r:id="rId57" o:title=""/>
            <o:lock v:ext="edit" aspectratio="t"/>
            <w10:wrap type="none"/>
            <w10:anchorlock/>
          </v:shape>
          <o:OLEObject Type="Embed" ProgID="Equations" ShapeID="_x0000_i1046" DrawAspect="Content" ObjectID="_1468075744" r:id="rId56">
            <o:LockedField>false</o:LockedField>
          </o:OLEObject>
        </w:objec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C.1.4  合成标准不确定度</w:t>
      </w:r>
    </w:p>
    <w:p>
      <w:pPr>
        <w:spacing w:line="288" w:lineRule="auto"/>
        <w:ind w:firstLine="480" w:firstLineChars="200"/>
        <w:rPr>
          <w:rFonts w:ascii="宋体" w:hAnsi="宋体" w:cs="宋体"/>
          <w:color w:val="000000"/>
          <w:sz w:val="24"/>
        </w:rPr>
      </w:pPr>
      <w:r>
        <w:rPr>
          <w:rFonts w:hint="eastAsia" w:ascii="宋体" w:hAnsi="宋体" w:cs="宋体"/>
          <w:color w:val="000000"/>
          <w:sz w:val="24"/>
        </w:rPr>
        <w:t>标准不确定度分量一览表见表C</w:t>
      </w:r>
      <w:r>
        <w:rPr>
          <w:rFonts w:hint="eastAsia" w:ascii="宋体" w:hAnsi="宋体" w:cs="宋体"/>
          <w:color w:val="000000"/>
          <w:sz w:val="24"/>
          <w:lang w:val="en-US" w:eastAsia="zh-CN"/>
        </w:rPr>
        <w:t>.</w:t>
      </w:r>
      <w:r>
        <w:rPr>
          <w:rFonts w:hint="eastAsia" w:ascii="宋体" w:hAnsi="宋体" w:cs="宋体"/>
          <w:color w:val="000000"/>
          <w:sz w:val="24"/>
        </w:rPr>
        <w:t>1。</w:t>
      </w:r>
    </w:p>
    <w:p>
      <w:pPr>
        <w:spacing w:line="288" w:lineRule="auto"/>
        <w:ind w:firstLine="0" w:firstLineChars="0"/>
        <w:jc w:val="center"/>
        <w:rPr>
          <w:rFonts w:ascii="黑体" w:hAnsi="黑体" w:eastAsia="黑体" w:cs="黑体"/>
          <w:color w:val="000000"/>
          <w:szCs w:val="21"/>
        </w:rPr>
      </w:pPr>
      <w:r>
        <w:rPr>
          <w:rFonts w:hint="eastAsia" w:ascii="黑体" w:hAnsi="黑体" w:eastAsia="黑体" w:cs="黑体"/>
          <w:color w:val="000000"/>
          <w:szCs w:val="21"/>
        </w:rPr>
        <w:t>表C</w:t>
      </w:r>
      <w:r>
        <w:rPr>
          <w:rFonts w:hint="eastAsia" w:ascii="黑体" w:hAnsi="黑体" w:eastAsia="黑体" w:cs="黑体"/>
          <w:color w:val="000000"/>
          <w:szCs w:val="21"/>
          <w:lang w:val="en-US" w:eastAsia="zh-CN"/>
        </w:rPr>
        <w:t>.</w:t>
      </w:r>
      <w:r>
        <w:rPr>
          <w:rFonts w:hint="eastAsia" w:ascii="黑体" w:hAnsi="黑体" w:eastAsia="黑体" w:cs="黑体"/>
          <w:color w:val="000000"/>
          <w:szCs w:val="21"/>
        </w:rPr>
        <w:t xml:space="preserve">1 </w:t>
      </w:r>
      <w:r>
        <w:rPr>
          <w:rFonts w:hint="eastAsia" w:ascii="黑体" w:hAnsi="黑体" w:eastAsia="黑体" w:cs="黑体"/>
          <w:color w:val="000000"/>
          <w:szCs w:val="21"/>
          <w:lang w:val="en-US" w:eastAsia="zh-CN"/>
        </w:rPr>
        <w:t xml:space="preserve"> </w:t>
      </w:r>
      <w:r>
        <w:rPr>
          <w:rFonts w:hint="eastAsia" w:ascii="黑体" w:hAnsi="黑体" w:eastAsia="黑体" w:cs="黑体"/>
          <w:color w:val="000000"/>
          <w:szCs w:val="21"/>
        </w:rPr>
        <w:t>标准不确定度分量一览表</w:t>
      </w:r>
    </w:p>
    <w:tbl>
      <w:tblPr>
        <w:tblStyle w:val="15"/>
        <w:tblpPr w:leftFromText="180" w:rightFromText="180" w:vertAnchor="text" w:horzAnchor="page" w:tblpXSpec="center" w:tblpY="98"/>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593"/>
        <w:gridCol w:w="1040"/>
        <w:gridCol w:w="2015"/>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57" w:type="pct"/>
            <w:vAlign w:val="center"/>
          </w:tcPr>
          <w:p>
            <w:pPr>
              <w:spacing w:line="240" w:lineRule="auto"/>
              <w:jc w:val="center"/>
              <w:rPr>
                <w:rFonts w:ascii="宋体" w:hAnsi="宋体" w:cs="宋体"/>
                <w:color w:val="000000"/>
                <w:szCs w:val="21"/>
              </w:rPr>
            </w:pPr>
            <w:r>
              <w:rPr>
                <w:rFonts w:hint="eastAsia" w:ascii="宋体" w:hAnsi="宋体" w:cs="宋体"/>
                <w:color w:val="000000"/>
                <w:szCs w:val="21"/>
              </w:rPr>
              <w:t>标准不确定度分量</w:t>
            </w:r>
          </w:p>
        </w:tc>
        <w:tc>
          <w:tcPr>
            <w:tcW w:w="1396" w:type="pct"/>
            <w:vAlign w:val="center"/>
          </w:tcPr>
          <w:p>
            <w:pPr>
              <w:spacing w:line="240" w:lineRule="auto"/>
              <w:ind w:firstLine="420" w:firstLineChars="200"/>
              <w:jc w:val="center"/>
              <w:rPr>
                <w:rFonts w:ascii="宋体" w:hAnsi="宋体" w:cs="宋体"/>
                <w:color w:val="000000"/>
                <w:szCs w:val="21"/>
              </w:rPr>
            </w:pPr>
            <w:r>
              <w:rPr>
                <w:rFonts w:hint="eastAsia" w:ascii="宋体" w:hAnsi="宋体" w:cs="宋体"/>
                <w:color w:val="000000"/>
                <w:szCs w:val="21"/>
              </w:rPr>
              <w:t>不确定度来源</w:t>
            </w:r>
          </w:p>
        </w:tc>
        <w:tc>
          <w:tcPr>
            <w:tcW w:w="560" w:type="pct"/>
            <w:vAlign w:val="center"/>
          </w:tcPr>
          <w:p>
            <w:pPr>
              <w:spacing w:line="240" w:lineRule="auto"/>
              <w:jc w:val="center"/>
              <w:rPr>
                <w:rFonts w:ascii="宋体" w:hAnsi="宋体" w:cs="宋体"/>
                <w:szCs w:val="21"/>
              </w:rPr>
            </w:pPr>
            <w:r>
              <w:rPr>
                <w:rFonts w:hint="eastAsia" w:ascii="宋体" w:hAnsi="宋体" w:cs="宋体"/>
                <w:color w:val="000000"/>
                <w:szCs w:val="21"/>
              </w:rPr>
              <w:t>类型</w:t>
            </w:r>
          </w:p>
        </w:tc>
        <w:tc>
          <w:tcPr>
            <w:tcW w:w="1085" w:type="pct"/>
            <w:vAlign w:val="center"/>
          </w:tcPr>
          <w:p>
            <w:pPr>
              <w:spacing w:line="240" w:lineRule="auto"/>
              <w:jc w:val="center"/>
              <w:rPr>
                <w:rFonts w:ascii="宋体" w:hAnsi="宋体" w:cs="宋体"/>
                <w:color w:val="000000"/>
                <w:szCs w:val="21"/>
              </w:rPr>
            </w:pPr>
            <w:r>
              <w:rPr>
                <w:rFonts w:hint="eastAsia" w:ascii="宋体" w:hAnsi="宋体" w:cs="宋体"/>
                <w:szCs w:val="21"/>
              </w:rPr>
              <w:t>标准不确定度</w:t>
            </w:r>
          </w:p>
        </w:tc>
        <w:tc>
          <w:tcPr>
            <w:tcW w:w="800" w:type="pct"/>
            <w:vAlign w:val="center"/>
          </w:tcPr>
          <w:p>
            <w:pPr>
              <w:spacing w:line="240" w:lineRule="auto"/>
              <w:jc w:val="center"/>
              <w:rPr>
                <w:rFonts w:ascii="宋体" w:hAnsi="宋体" w:cs="宋体"/>
                <w:color w:val="000000"/>
                <w:szCs w:val="21"/>
              </w:rPr>
            </w:pPr>
            <w:r>
              <w:rPr>
                <w:rFonts w:hint="eastAsia" w:ascii="宋体" w:hAnsi="宋体" w:cs="宋体"/>
                <w:color w:val="000000"/>
                <w:szCs w:val="21"/>
              </w:rPr>
              <w:t>概率分布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157"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47" o:spt="75" type="#_x0000_t75" style="height:17.65pt;width:30.5pt;" o:ole="t" filled="f" o:preferrelative="t" stroked="f" coordsize="21600,21600">
                  <v:path/>
                  <v:fill on="f" focussize="0,0"/>
                  <v:stroke on="f" joinstyle="miter"/>
                  <v:imagedata r:id="rId59" o:title=""/>
                  <o:lock v:ext="edit" aspectratio="t"/>
                  <w10:wrap type="none"/>
                  <w10:anchorlock/>
                </v:shape>
                <o:OLEObject Type="Embed" ProgID="Equations" ShapeID="_x0000_i1047" DrawAspect="Content" ObjectID="_1468075745" r:id="rId58">
                  <o:LockedField>false</o:LockedField>
                </o:OLEObject>
              </w:object>
            </w:r>
          </w:p>
        </w:tc>
        <w:tc>
          <w:tcPr>
            <w:tcW w:w="1396" w:type="pct"/>
            <w:vAlign w:val="center"/>
          </w:tcPr>
          <w:p>
            <w:pPr>
              <w:jc w:val="center"/>
              <w:rPr>
                <w:rFonts w:ascii="宋体" w:hAnsi="宋体" w:cs="宋体"/>
                <w:szCs w:val="21"/>
              </w:rPr>
            </w:pPr>
            <w:r>
              <w:rPr>
                <w:rFonts w:hint="eastAsia" w:ascii="宋体" w:hAnsi="宋体" w:cs="宋体"/>
                <w:szCs w:val="21"/>
              </w:rPr>
              <w:t>转速表测量重复性</w:t>
            </w:r>
          </w:p>
        </w:tc>
        <w:tc>
          <w:tcPr>
            <w:tcW w:w="560" w:type="pct"/>
            <w:vAlign w:val="center"/>
          </w:tcPr>
          <w:p>
            <w:pPr>
              <w:jc w:val="center"/>
              <w:rPr>
                <w:rFonts w:ascii="宋体" w:hAnsi="宋体" w:cs="宋体"/>
                <w:color w:val="000000"/>
                <w:szCs w:val="21"/>
              </w:rPr>
            </w:pPr>
            <w:r>
              <w:rPr>
                <w:rFonts w:hint="eastAsia" w:ascii="宋体" w:hAnsi="宋体" w:cs="宋体"/>
                <w:color w:val="000000"/>
                <w:szCs w:val="21"/>
              </w:rPr>
              <w:t>A</w:t>
            </w:r>
          </w:p>
        </w:tc>
        <w:tc>
          <w:tcPr>
            <w:tcW w:w="1085" w:type="pct"/>
            <w:vAlign w:val="center"/>
          </w:tcPr>
          <w:p>
            <w:pPr>
              <w:jc w:val="center"/>
              <w:rPr>
                <w:rFonts w:ascii="宋体" w:hAnsi="宋体" w:cs="宋体"/>
                <w:color w:val="000000"/>
                <w:szCs w:val="21"/>
              </w:rPr>
            </w:pPr>
            <w:r>
              <w:rPr>
                <w:rFonts w:hint="eastAsia" w:ascii="宋体" w:hAnsi="宋体" w:cs="宋体"/>
                <w:color w:val="000000"/>
                <w:szCs w:val="21"/>
              </w:rPr>
              <w:t>0.048</w:t>
            </w:r>
          </w:p>
        </w:tc>
        <w:tc>
          <w:tcPr>
            <w:tcW w:w="800" w:type="pct"/>
            <w:vAlign w:val="center"/>
          </w:tcPr>
          <w:p>
            <w:pPr>
              <w:jc w:val="center"/>
              <w:rPr>
                <w:rFonts w:ascii="宋体" w:hAnsi="宋体" w:cs="宋体"/>
                <w:color w:val="FF0000"/>
                <w:szCs w:val="21"/>
              </w:rPr>
            </w:pPr>
            <w:r>
              <w:rPr>
                <w:rFonts w:hint="eastAsia" w:ascii="宋体" w:hAnsi="宋体" w:cs="宋体"/>
                <w:szCs w:val="21"/>
              </w:rPr>
              <w:t>正态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157"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48" o:spt="75" type="#_x0000_t75" style="height:18.55pt;width:31.8pt;" o:ole="t" filled="f" o:preferrelative="t" stroked="f" coordsize="21600,21600">
                  <v:path/>
                  <v:fill on="f" focussize="0,0"/>
                  <v:stroke on="f" joinstyle="miter"/>
                  <v:imagedata r:id="rId61" o:title=""/>
                  <o:lock v:ext="edit" aspectratio="t"/>
                  <w10:wrap type="none"/>
                  <w10:anchorlock/>
                </v:shape>
                <o:OLEObject Type="Embed" ProgID="Equations" ShapeID="_x0000_i1048" DrawAspect="Content" ObjectID="_1468075746" r:id="rId60">
                  <o:LockedField>false</o:LockedField>
                </o:OLEObject>
              </w:object>
            </w:r>
          </w:p>
        </w:tc>
        <w:tc>
          <w:tcPr>
            <w:tcW w:w="1396" w:type="pct"/>
            <w:vAlign w:val="center"/>
          </w:tcPr>
          <w:p>
            <w:pPr>
              <w:jc w:val="center"/>
              <w:rPr>
                <w:rFonts w:ascii="宋体" w:hAnsi="宋体" w:cs="宋体"/>
                <w:szCs w:val="21"/>
              </w:rPr>
            </w:pPr>
            <w:r>
              <w:rPr>
                <w:rFonts w:hint="eastAsia" w:ascii="宋体" w:hAnsi="宋体" w:cs="宋体"/>
                <w:szCs w:val="21"/>
              </w:rPr>
              <w:t>转速表显示的分辨力</w:t>
            </w:r>
          </w:p>
        </w:tc>
        <w:tc>
          <w:tcPr>
            <w:tcW w:w="560" w:type="pct"/>
            <w:vAlign w:val="center"/>
          </w:tcPr>
          <w:p>
            <w:pPr>
              <w:jc w:val="center"/>
              <w:rPr>
                <w:rFonts w:ascii="宋体" w:hAnsi="宋体" w:cs="宋体"/>
                <w:color w:val="000000"/>
                <w:szCs w:val="21"/>
              </w:rPr>
            </w:pPr>
            <w:r>
              <w:rPr>
                <w:rFonts w:hint="eastAsia" w:ascii="宋体" w:hAnsi="宋体" w:cs="宋体"/>
                <w:color w:val="000000"/>
                <w:szCs w:val="21"/>
              </w:rPr>
              <w:t>B</w:t>
            </w:r>
          </w:p>
        </w:tc>
        <w:tc>
          <w:tcPr>
            <w:tcW w:w="1085" w:type="pct"/>
            <w:vAlign w:val="center"/>
          </w:tcPr>
          <w:p>
            <w:pPr>
              <w:jc w:val="center"/>
              <w:rPr>
                <w:rFonts w:ascii="宋体" w:hAnsi="宋体" w:cs="宋体"/>
                <w:color w:val="000000"/>
                <w:szCs w:val="21"/>
              </w:rPr>
            </w:pPr>
            <w:r>
              <w:rPr>
                <w:rFonts w:hint="eastAsia" w:ascii="宋体" w:hAnsi="宋体" w:cs="宋体"/>
                <w:color w:val="000000"/>
                <w:szCs w:val="21"/>
              </w:rPr>
              <w:t>0.029</w:t>
            </w:r>
          </w:p>
        </w:tc>
        <w:tc>
          <w:tcPr>
            <w:tcW w:w="800" w:type="pct"/>
            <w:vAlign w:val="center"/>
          </w:tcPr>
          <w:p>
            <w:pPr>
              <w:jc w:val="center"/>
              <w:rPr>
                <w:rFonts w:ascii="宋体" w:hAnsi="宋体" w:cs="宋体"/>
                <w:color w:val="000000"/>
                <w:szCs w:val="21"/>
              </w:rPr>
            </w:pPr>
            <w:r>
              <w:rPr>
                <w:rFonts w:hint="eastAsia" w:ascii="宋体" w:hAnsi="宋体" w:cs="宋体"/>
                <w:color w:val="000000"/>
                <w:szCs w:val="21"/>
              </w:rPr>
              <w:t>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157"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49" o:spt="75" type="#_x0000_t75" style="height:18.55pt;width:31.8pt;" o:ole="t" filled="f" o:preferrelative="t" stroked="f" coordsize="21600,21600">
                  <v:path/>
                  <v:fill on="f" focussize="0,0"/>
                  <v:stroke on="f" joinstyle="miter"/>
                  <v:imagedata r:id="rId63" o:title=""/>
                  <o:lock v:ext="edit" aspectratio="t"/>
                  <w10:wrap type="none"/>
                  <w10:anchorlock/>
                </v:shape>
                <o:OLEObject Type="Embed" ProgID="Equations" ShapeID="_x0000_i1049" DrawAspect="Content" ObjectID="_1468075747" r:id="rId62">
                  <o:LockedField>false</o:LockedField>
                </o:OLEObject>
              </w:object>
            </w:r>
          </w:p>
        </w:tc>
        <w:tc>
          <w:tcPr>
            <w:tcW w:w="1396" w:type="pct"/>
            <w:vAlign w:val="center"/>
          </w:tcPr>
          <w:p>
            <w:pPr>
              <w:jc w:val="center"/>
              <w:rPr>
                <w:rFonts w:ascii="宋体" w:hAnsi="宋体" w:cs="宋体"/>
                <w:szCs w:val="21"/>
              </w:rPr>
            </w:pPr>
            <w:r>
              <w:rPr>
                <w:rFonts w:hint="eastAsia" w:ascii="宋体" w:hAnsi="宋体" w:cs="宋体"/>
                <w:szCs w:val="21"/>
              </w:rPr>
              <w:t>转速表的最大允许误差</w:t>
            </w:r>
          </w:p>
        </w:tc>
        <w:tc>
          <w:tcPr>
            <w:tcW w:w="560" w:type="pct"/>
            <w:vAlign w:val="center"/>
          </w:tcPr>
          <w:p>
            <w:pPr>
              <w:jc w:val="center"/>
              <w:rPr>
                <w:rFonts w:ascii="宋体" w:hAnsi="宋体" w:cs="宋体"/>
                <w:color w:val="000000"/>
                <w:szCs w:val="21"/>
              </w:rPr>
            </w:pPr>
            <w:r>
              <w:rPr>
                <w:rFonts w:hint="eastAsia" w:ascii="宋体" w:hAnsi="宋体" w:cs="宋体"/>
                <w:color w:val="000000"/>
                <w:szCs w:val="21"/>
              </w:rPr>
              <w:t>B</w:t>
            </w:r>
          </w:p>
        </w:tc>
        <w:tc>
          <w:tcPr>
            <w:tcW w:w="1085" w:type="pct"/>
            <w:vAlign w:val="center"/>
          </w:tcPr>
          <w:p>
            <w:pPr>
              <w:jc w:val="center"/>
              <w:rPr>
                <w:rFonts w:ascii="宋体" w:hAnsi="宋体" w:cs="宋体"/>
                <w:color w:val="000000"/>
                <w:szCs w:val="21"/>
              </w:rPr>
            </w:pPr>
            <w:r>
              <w:rPr>
                <w:rFonts w:hint="eastAsia" w:ascii="宋体" w:hAnsi="宋体" w:cs="宋体"/>
                <w:color w:val="000000"/>
                <w:szCs w:val="21"/>
              </w:rPr>
              <w:t>0.361</w:t>
            </w:r>
          </w:p>
        </w:tc>
        <w:tc>
          <w:tcPr>
            <w:tcW w:w="800" w:type="pct"/>
            <w:vAlign w:val="center"/>
          </w:tcPr>
          <w:p>
            <w:pPr>
              <w:jc w:val="center"/>
              <w:rPr>
                <w:rFonts w:ascii="宋体" w:hAnsi="宋体" w:cs="宋体"/>
                <w:color w:val="000000"/>
                <w:szCs w:val="21"/>
              </w:rPr>
            </w:pPr>
            <w:r>
              <w:rPr>
                <w:rFonts w:hint="eastAsia" w:ascii="宋体" w:hAnsi="宋体" w:cs="宋体"/>
                <w:color w:val="000000"/>
                <w:szCs w:val="21"/>
              </w:rPr>
              <w:t>均匀</w:t>
            </w:r>
          </w:p>
        </w:tc>
      </w:tr>
    </w:tbl>
    <w:p>
      <w:pPr>
        <w:spacing w:line="288" w:lineRule="auto"/>
        <w:ind w:firstLine="480" w:firstLineChars="200"/>
        <w:rPr>
          <w:rFonts w:ascii="宋体" w:hAnsi="宋体" w:cs="宋体"/>
          <w:color w:val="000000"/>
          <w:sz w:val="24"/>
        </w:rPr>
      </w:pPr>
    </w:p>
    <w:p>
      <w:pPr>
        <w:spacing w:line="360" w:lineRule="auto"/>
        <w:ind w:firstLine="480" w:firstLineChars="200"/>
        <w:rPr>
          <w:rFonts w:ascii="宋体" w:hAnsi="宋体" w:cs="宋体"/>
          <w:color w:val="000000"/>
          <w:sz w:val="24"/>
        </w:rPr>
      </w:pPr>
      <w:r>
        <w:rPr>
          <w:rFonts w:hint="eastAsia" w:ascii="宋体" w:hAnsi="宋体" w:cs="宋体"/>
          <w:color w:val="000000"/>
          <w:sz w:val="24"/>
        </w:rPr>
        <w:t>根据读数分辨力引入的不确定度及重复测量引入的不确定度二者取大者的原则，为避免重复计算，在进行合成标准不确定度时，取两项中最大影响量，故舍去</w:t>
      </w:r>
      <w:r>
        <w:rPr>
          <w:rFonts w:ascii="宋体" w:hAnsi="宋体"/>
          <w:color w:val="000000"/>
          <w:position w:val="-12"/>
          <w:sz w:val="24"/>
        </w:rPr>
        <w:object>
          <v:shape id="_x0000_i1050" o:spt="75" type="#_x0000_t75" style="height:18.55pt;width:31.8pt;" o:ole="t" filled="f" o:preferrelative="t" stroked="f" coordsize="21600,21600">
            <v:path/>
            <v:fill on="f" focussize="0,0"/>
            <v:stroke on="f" joinstyle="miter"/>
            <v:imagedata r:id="rId61" o:title=""/>
            <o:lock v:ext="edit" aspectratio="t"/>
            <w10:wrap type="none"/>
            <w10:anchorlock/>
          </v:shape>
          <o:OLEObject Type="Embed" ProgID="Equations" ShapeID="_x0000_i1050" DrawAspect="Content" ObjectID="_1468075748" r:id="rId64">
            <o:LockedField>false</o:LockedField>
          </o:OLEObject>
        </w:object>
      </w:r>
      <w:r>
        <w:rPr>
          <w:rFonts w:hint="eastAsia" w:ascii="宋体" w:hAnsi="宋体"/>
          <w:color w:val="000000"/>
          <w:position w:val="-12"/>
          <w:sz w:val="24"/>
        </w:rPr>
        <w:t>。</w:t>
      </w:r>
    </w:p>
    <w:p>
      <w:pPr>
        <w:spacing w:line="360" w:lineRule="auto"/>
        <w:ind w:left="399" w:leftChars="190"/>
        <w:rPr>
          <w:rFonts w:hint="eastAsia" w:ascii="宋体" w:hAnsi="宋体" w:cs="宋体"/>
          <w:color w:val="000000"/>
          <w:sz w:val="24"/>
        </w:rPr>
      </w:pPr>
      <w:r>
        <w:rPr>
          <w:rFonts w:hint="eastAsia" w:ascii="宋体" w:hAnsi="宋体" w:cs="宋体"/>
          <w:color w:val="000000"/>
          <w:sz w:val="24"/>
        </w:rPr>
        <w:t>以上各项标准不确定度分量互不相关，合成标准不确定度为：</w:t>
      </w:r>
    </w:p>
    <w:p>
      <w:pPr>
        <w:spacing w:line="360" w:lineRule="auto"/>
        <w:ind w:left="399" w:leftChars="190"/>
        <w:rPr>
          <w:rFonts w:ascii="宋体" w:hAnsi="宋体" w:cs="宋体"/>
          <w:color w:val="000000"/>
          <w:sz w:val="24"/>
        </w:rPr>
      </w:pPr>
      <w:r>
        <w:rPr>
          <w:color w:val="000000"/>
          <w:position w:val="-14"/>
        </w:rPr>
        <w:object>
          <v:shape id="_x0000_i1051" o:spt="75" type="#_x0000_t75" style="height:24.3pt;width:158.15pt;" o:ole="t" filled="f" o:preferrelative="t" stroked="f" coordsize="21600,21600">
            <v:path/>
            <v:fill on="f" focussize="0,0"/>
            <v:stroke on="f" joinstyle="miter"/>
            <v:imagedata r:id="rId66" o:title=""/>
            <o:lock v:ext="edit" aspectratio="t"/>
            <w10:wrap type="none"/>
            <w10:anchorlock/>
          </v:shape>
          <o:OLEObject Type="Embed" ProgID="Equations" ShapeID="_x0000_i1051" DrawAspect="Content" ObjectID="_1468075749" r:id="rId65">
            <o:LockedField>false</o:LockedField>
          </o:OLEObject>
        </w:object>
      </w:r>
    </w:p>
    <w:p>
      <w:pPr>
        <w:snapToGrid w:val="0"/>
        <w:spacing w:before="157" w:beforeLines="50" w:after="157" w:afterLines="50" w:line="360" w:lineRule="auto"/>
        <w:rPr>
          <w:rFonts w:hint="eastAsia" w:ascii="黑体" w:hAnsi="黑体" w:eastAsia="黑体" w:cs="黑体"/>
          <w:color w:val="auto"/>
          <w:sz w:val="24"/>
        </w:rPr>
      </w:pPr>
      <w:r>
        <w:rPr>
          <w:rFonts w:hint="eastAsia" w:ascii="黑体" w:hAnsi="黑体" w:eastAsia="黑体" w:cs="黑体"/>
          <w:color w:val="auto"/>
          <w:sz w:val="24"/>
        </w:rPr>
        <w:t>C.1.5  扩展不确定度</w:t>
      </w:r>
    </w:p>
    <w:p>
      <w:pPr>
        <w:spacing w:line="360" w:lineRule="auto"/>
        <w:ind w:firstLine="480" w:firstLineChars="200"/>
        <w:rPr>
          <w:rFonts w:ascii="宋体" w:hAnsi="宋体" w:cs="宋体"/>
          <w:color w:val="000000"/>
          <w:sz w:val="24"/>
        </w:rPr>
      </w:pPr>
      <w:r>
        <w:rPr>
          <w:rFonts w:hint="eastAsia" w:ascii="宋体" w:hAnsi="宋体" w:cs="宋体"/>
          <w:color w:val="000000"/>
          <w:sz w:val="24"/>
        </w:rPr>
        <w:t>取</w:t>
      </w:r>
      <w:r>
        <w:rPr>
          <w:rFonts w:hint="eastAsia" w:ascii="宋体" w:hAnsi="宋体" w:cs="宋体"/>
          <w:i/>
          <w:iCs/>
          <w:color w:val="000000"/>
          <w:sz w:val="24"/>
        </w:rPr>
        <w:t>k</w:t>
      </w:r>
      <w:r>
        <w:rPr>
          <w:rFonts w:hint="eastAsia" w:ascii="宋体" w:hAnsi="宋体" w:cs="宋体"/>
          <w:color w:val="000000"/>
          <w:sz w:val="24"/>
        </w:rPr>
        <w:t>=2，则</w:t>
      </w:r>
    </w:p>
    <w:p>
      <w:pPr>
        <w:spacing w:line="288" w:lineRule="auto"/>
        <w:ind w:firstLine="480" w:firstLineChars="200"/>
        <w:rPr>
          <w:rFonts w:ascii="宋体" w:hAnsi="宋体" w:cs="宋体"/>
          <w:color w:val="000000"/>
          <w:sz w:val="24"/>
        </w:rPr>
      </w:pPr>
      <w:r>
        <w:rPr>
          <w:rFonts w:ascii="宋体" w:hAnsi="宋体"/>
          <w:color w:val="000000"/>
          <w:position w:val="-12"/>
          <w:sz w:val="24"/>
        </w:rPr>
        <w:object>
          <v:shape id="_x0000_i1052" o:spt="75" type="#_x0000_t75" style="height:18.55pt;width:173.8pt;" o:ole="t" filled="f" o:preferrelative="t" stroked="f" coordsize="21600,21600">
            <v:path/>
            <v:fill on="f" focussize="0,0"/>
            <v:stroke on="f"/>
            <v:imagedata r:id="rId68" o:title=""/>
            <o:lock v:ext="edit" aspectratio="t"/>
            <w10:wrap type="none"/>
            <w10:anchorlock/>
          </v:shape>
          <o:OLEObject Type="Embed" ProgID="Equations" ShapeID="_x0000_i1052" DrawAspect="Content" ObjectID="_1468075750" r:id="rId67">
            <o:LockedField>false</o:LockedField>
          </o:OLEObject>
        </w:object>
      </w:r>
    </w:p>
    <w:p>
      <w:pPr>
        <w:spacing w:line="288" w:lineRule="auto"/>
        <w:ind w:firstLine="480" w:firstLineChars="200"/>
        <w:rPr>
          <w:rFonts w:ascii="宋体" w:hAnsi="宋体" w:cs="宋体"/>
          <w:color w:val="000000"/>
          <w:sz w:val="24"/>
        </w:rPr>
      </w:pPr>
      <w:r>
        <w:rPr>
          <w:rFonts w:hint="eastAsia" w:ascii="宋体" w:hAnsi="宋体" w:cs="宋体"/>
          <w:color w:val="000000"/>
          <w:sz w:val="24"/>
        </w:rPr>
        <w:t>由此得到磨损仪往复速度校准结果的扩展不确定度为</w:t>
      </w:r>
      <w:r>
        <w:rPr>
          <w:color w:val="000000"/>
          <w:position w:val="-8"/>
          <w:sz w:val="24"/>
        </w:rPr>
        <w:object>
          <v:shape id="_x0000_i1053" o:spt="75" type="#_x0000_t75" style="height:17.25pt;width:80.4pt;" o:ole="t" filled="f" o:preferrelative="t" stroked="f" coordsize="21600,21600">
            <v:path/>
            <v:fill on="f" focussize="0,0"/>
            <v:stroke on="f" joinstyle="miter"/>
            <v:imagedata r:id="rId70" o:title=""/>
            <o:lock v:ext="edit" aspectratio="t"/>
            <w10:wrap type="none"/>
            <w10:anchorlock/>
          </v:shape>
          <o:OLEObject Type="Embed" ProgID="Equations" ShapeID="_x0000_i1053" DrawAspect="Content" ObjectID="_1468075751" r:id="rId69">
            <o:LockedField>false</o:LockedField>
          </o:OLEObject>
        </w:object>
      </w:r>
      <w:r>
        <w:rPr>
          <w:rFonts w:hint="eastAsia" w:ascii="宋体" w:hAnsi="宋体" w:cs="宋体"/>
          <w:color w:val="000000"/>
          <w:sz w:val="24"/>
        </w:rPr>
        <w:t>，</w:t>
      </w:r>
      <w:r>
        <w:rPr>
          <w:rFonts w:hint="eastAsia" w:ascii="宋体" w:hAnsi="宋体" w:cs="宋体"/>
          <w:i/>
          <w:iCs/>
          <w:color w:val="000000"/>
          <w:sz w:val="24"/>
        </w:rPr>
        <w:t>k</w:t>
      </w:r>
      <w:r>
        <w:rPr>
          <w:rFonts w:hint="eastAsia" w:ascii="宋体" w:hAnsi="宋体" w:cs="宋体"/>
          <w:color w:val="000000"/>
          <w:sz w:val="24"/>
        </w:rPr>
        <w:t>=2。</w:t>
      </w:r>
    </w:p>
    <w:p>
      <w:pPr>
        <w:snapToGrid w:val="0"/>
        <w:spacing w:before="313" w:beforeLines="100" w:after="157" w:afterLines="50" w:line="360" w:lineRule="auto"/>
        <w:rPr>
          <w:rFonts w:ascii="黑体" w:hAnsi="黑体" w:eastAsia="黑体" w:cs="黑体"/>
          <w:sz w:val="24"/>
        </w:rPr>
      </w:pPr>
      <w:r>
        <w:rPr>
          <w:rFonts w:hint="eastAsia" w:ascii="黑体" w:hAnsi="黑体" w:eastAsia="黑体" w:cs="黑体"/>
          <w:sz w:val="24"/>
        </w:rPr>
        <w:t>C.2  折边磨试样夹具宽的测量结果的不确定度评定</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C.2.1  概述</w:t>
      </w:r>
    </w:p>
    <w:p>
      <w:pPr>
        <w:spacing w:line="360" w:lineRule="auto"/>
        <w:ind w:firstLine="480" w:firstLineChars="200"/>
        <w:rPr>
          <w:rFonts w:ascii="宋体" w:hAnsi="宋体" w:cs="宋体"/>
          <w:color w:val="000000"/>
          <w:sz w:val="24"/>
        </w:rPr>
      </w:pPr>
      <w:r>
        <w:rPr>
          <w:rFonts w:hint="eastAsia" w:ascii="宋体" w:hAnsi="宋体" w:cs="宋体"/>
          <w:color w:val="000000"/>
          <w:sz w:val="24"/>
        </w:rPr>
        <w:t>环境条件：按本规范要求。</w:t>
      </w:r>
    </w:p>
    <w:p>
      <w:pPr>
        <w:spacing w:line="360" w:lineRule="auto"/>
        <w:ind w:firstLine="480" w:firstLineChars="200"/>
        <w:rPr>
          <w:rFonts w:ascii="宋体" w:hAnsi="宋体" w:cs="宋体"/>
          <w:color w:val="000000"/>
          <w:sz w:val="24"/>
        </w:rPr>
      </w:pPr>
      <w:r>
        <w:rPr>
          <w:rFonts w:hint="eastAsia" w:ascii="宋体" w:hAnsi="宋体" w:cs="宋体"/>
          <w:color w:val="000000"/>
          <w:sz w:val="24"/>
        </w:rPr>
        <w:t>测量标准器：数显卡尺，150mm，MPE：±0.03mm。</w:t>
      </w:r>
    </w:p>
    <w:p>
      <w:pPr>
        <w:spacing w:line="360" w:lineRule="auto"/>
        <w:ind w:firstLine="480" w:firstLineChars="200"/>
        <w:rPr>
          <w:rFonts w:ascii="宋体" w:hAnsi="宋体" w:cs="宋体"/>
          <w:color w:val="000000"/>
          <w:sz w:val="24"/>
        </w:rPr>
      </w:pPr>
      <w:r>
        <w:rPr>
          <w:rFonts w:hint="eastAsia" w:ascii="宋体" w:hAnsi="宋体" w:cs="宋体"/>
          <w:color w:val="000000"/>
          <w:sz w:val="24"/>
        </w:rPr>
        <w:t>测量过程：直接用数显卡尺测量折边磨试样夹具宽度，左、中、右部位三个测量值的平均值作为测量结果。</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C.2.2  测量模型</w:t>
      </w:r>
    </w:p>
    <w:p>
      <w:pPr>
        <w:spacing w:line="360" w:lineRule="auto"/>
        <w:ind w:firstLine="480" w:firstLineChars="200"/>
        <w:rPr>
          <w:rFonts w:ascii="宋体" w:hAnsi="宋体"/>
          <w:sz w:val="24"/>
        </w:rPr>
      </w:pPr>
      <w:r>
        <w:rPr>
          <w:rFonts w:hint="eastAsia" w:ascii="宋体" w:hAnsi="宋体" w:cs="宋体"/>
          <w:color w:val="000000"/>
          <w:sz w:val="24"/>
        </w:rPr>
        <w:t xml:space="preserve">            </w:t>
      </w:r>
      <w:r>
        <w:rPr>
          <w:rFonts w:ascii="宋体" w:hAnsi="宋体"/>
          <w:position w:val="-12"/>
          <w:sz w:val="24"/>
        </w:rPr>
        <w:object>
          <v:shape id="_x0000_i1054" o:spt="75" type="#_x0000_t75" style="height:18.55pt;width:29.15pt;" o:ole="t" filled="f" o:preferrelative="t" stroked="f" coordsize="21600,21600">
            <v:path/>
            <v:fill on="f" focussize="0,0"/>
            <v:stroke on="f" joinstyle="miter"/>
            <v:imagedata r:id="rId72" o:title=""/>
            <o:lock v:ext="edit" aspectratio="t"/>
            <w10:wrap type="none"/>
            <w10:anchorlock/>
          </v:shape>
          <o:OLEObject Type="Embed" ProgID="Equations" ShapeID="_x0000_i1054" DrawAspect="Content" ObjectID="_1468075752" r:id="rId71">
            <o:LockedField>false</o:LockedField>
          </o:OLEObject>
        </w:object>
      </w:r>
    </w:p>
    <w:p>
      <w:pPr>
        <w:spacing w:line="360" w:lineRule="auto"/>
        <w:ind w:firstLine="960" w:firstLineChars="400"/>
        <w:rPr>
          <w:rFonts w:ascii="宋体" w:hAnsi="宋体"/>
          <w:sz w:val="24"/>
        </w:rPr>
      </w:pPr>
      <w:r>
        <w:rPr>
          <w:rFonts w:ascii="宋体" w:hAnsi="宋体"/>
          <w:sz w:val="24"/>
        </w:rPr>
        <w:t>式中</w:t>
      </w:r>
      <w:r>
        <w:rPr>
          <w:rFonts w:hint="eastAsia" w:ascii="宋体" w:hAnsi="宋体"/>
          <w:sz w:val="24"/>
        </w:rPr>
        <w:t>，</w:t>
      </w:r>
      <w:r>
        <w:rPr>
          <w:rFonts w:ascii="宋体" w:hAnsi="宋体"/>
          <w:position w:val="-4"/>
          <w:sz w:val="24"/>
        </w:rPr>
        <w:object>
          <v:shape id="_x0000_i1055" o:spt="75" type="#_x0000_t75" style="height:12.8pt;width:11.5pt;" o:ole="t" filled="f" o:preferrelative="t" stroked="f" coordsize="21600,21600">
            <v:path/>
            <v:fill on="f" focussize="0,0"/>
            <v:stroke on="f" joinstyle="miter"/>
            <v:imagedata r:id="rId74" o:title=""/>
            <o:lock v:ext="edit" aspectratio="t"/>
            <w10:wrap type="none"/>
            <w10:anchorlock/>
          </v:shape>
          <o:OLEObject Type="Embed" ProgID="Equations" ShapeID="_x0000_i1055" DrawAspect="Content" ObjectID="_1468075753" r:id="rId73">
            <o:LockedField>false</o:LockedField>
          </o:OLEObject>
        </w:object>
      </w:r>
      <w:r>
        <w:rPr>
          <w:rFonts w:hint="eastAsia" w:ascii="宋体" w:hAnsi="宋体"/>
          <w:sz w:val="24"/>
        </w:rPr>
        <w:t xml:space="preserve"> — 折边磨试样夹具宽</w:t>
      </w:r>
    </w:p>
    <w:p>
      <w:pPr>
        <w:spacing w:line="360" w:lineRule="auto"/>
        <w:ind w:firstLine="480" w:firstLineChars="200"/>
        <w:rPr>
          <w:rFonts w:ascii="宋体" w:hAnsi="宋体"/>
          <w:sz w:val="24"/>
        </w:rPr>
      </w:pPr>
      <w:r>
        <w:rPr>
          <w:rFonts w:hint="eastAsia" w:ascii="宋体" w:hAnsi="宋体"/>
          <w:sz w:val="24"/>
        </w:rPr>
        <w:t xml:space="preserve">          </w:t>
      </w:r>
      <w:r>
        <w:rPr>
          <w:rFonts w:ascii="宋体" w:hAnsi="宋体"/>
          <w:position w:val="-12"/>
          <w:sz w:val="24"/>
        </w:rPr>
        <w:object>
          <v:shape id="_x0000_i1056" o:spt="75" type="#_x0000_t75" style="height:18.55pt;width:9.7pt;" o:ole="t" filled="f" o:preferrelative="t" stroked="f" coordsize="21600,21600">
            <v:path/>
            <v:fill on="f" focussize="0,0"/>
            <v:stroke on="f" joinstyle="miter"/>
            <v:imagedata r:id="rId76" o:title=""/>
            <o:lock v:ext="edit" aspectratio="t"/>
            <w10:wrap type="none"/>
            <w10:anchorlock/>
          </v:shape>
          <o:OLEObject Type="Embed" ProgID="Equations" ShapeID="_x0000_i1056" DrawAspect="Content" ObjectID="_1468075754" r:id="rId75">
            <o:LockedField>false</o:LockedField>
          </o:OLEObject>
        </w:object>
      </w:r>
      <w:r>
        <w:rPr>
          <w:rFonts w:hint="eastAsia" w:ascii="宋体" w:hAnsi="宋体"/>
          <w:sz w:val="24"/>
        </w:rPr>
        <w:t xml:space="preserve"> — 数显卡左、中、右三点读数平均值</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C.2.3  不确定度来源和不确定度分量评定</w:t>
      </w:r>
    </w:p>
    <w:p>
      <w:pPr>
        <w:spacing w:line="360" w:lineRule="auto"/>
        <w:ind w:firstLine="480" w:firstLineChars="200"/>
        <w:rPr>
          <w:rFonts w:ascii="宋体" w:hAnsi="宋体" w:cs="宋体"/>
          <w:color w:val="000000"/>
          <w:sz w:val="24"/>
        </w:rPr>
      </w:pPr>
      <w:r>
        <w:rPr>
          <w:rFonts w:hint="eastAsia" w:ascii="宋体" w:hAnsi="宋体" w:cs="宋体"/>
          <w:color w:val="000000"/>
          <w:sz w:val="24"/>
        </w:rPr>
        <w:t>1.由测量重复性引入的标准不确定度</w:t>
      </w:r>
      <w:r>
        <w:rPr>
          <w:rFonts w:hint="eastAsia" w:ascii="宋体" w:hAnsi="宋体" w:cs="宋体"/>
          <w:color w:val="000000"/>
          <w:position w:val="-12"/>
          <w:sz w:val="24"/>
        </w:rPr>
        <w:object>
          <v:shape id="_x0000_i1057" o:spt="75" type="#_x0000_t75" style="height:18.55pt;width:30.05pt;" o:ole="t" filled="f" o:preferrelative="t" stroked="f" coordsize="21600,21600">
            <v:path/>
            <v:fill on="f" focussize="0,0"/>
            <v:stroke on="f" joinstyle="miter"/>
            <v:imagedata r:id="rId78" o:title=""/>
            <o:lock v:ext="edit" aspectratio="t"/>
            <w10:wrap type="none"/>
            <w10:anchorlock/>
          </v:shape>
          <o:OLEObject Type="Embed" ProgID="Equations" ShapeID="_x0000_i1057" DrawAspect="Content" ObjectID="_1468075755" r:id="rId77">
            <o:LockedField>false</o:LockedField>
          </o:OLEObject>
        </w:object>
      </w:r>
    </w:p>
    <w:p>
      <w:pPr>
        <w:spacing w:line="360" w:lineRule="auto"/>
        <w:ind w:firstLine="480" w:firstLineChars="200"/>
        <w:rPr>
          <w:rFonts w:ascii="宋体" w:hAnsi="宋体" w:cs="宋体"/>
          <w:color w:val="000000"/>
          <w:sz w:val="24"/>
        </w:rPr>
      </w:pPr>
      <w:r>
        <w:rPr>
          <w:rFonts w:hint="eastAsia" w:ascii="宋体" w:hAnsi="宋体" w:cs="宋体"/>
          <w:color w:val="000000"/>
          <w:sz w:val="24"/>
        </w:rPr>
        <w:t>用</w:t>
      </w:r>
      <w:r>
        <w:rPr>
          <w:rFonts w:hint="eastAsia" w:ascii="宋体" w:hAnsi="宋体" w:cs="宋体"/>
          <w:sz w:val="24"/>
        </w:rPr>
        <w:t>数显卡尺对折边磨夹具左、中、右三点测量值取得一组平均值，按此重复</w:t>
      </w:r>
      <w:r>
        <w:rPr>
          <w:rFonts w:hint="eastAsia" w:ascii="宋体" w:hAnsi="宋体" w:cs="宋体"/>
          <w:color w:val="000000"/>
          <w:sz w:val="24"/>
        </w:rPr>
        <w:t>性条件下连续测量</w:t>
      </w:r>
      <w:r>
        <w:rPr>
          <w:rFonts w:hint="eastAsia" w:ascii="宋体" w:hAnsi="宋体" w:cs="宋体"/>
          <w:kern w:val="0"/>
          <w:sz w:val="24"/>
        </w:rPr>
        <w:t>得到10组测量结果</w:t>
      </w:r>
      <w:r>
        <w:rPr>
          <w:rFonts w:hint="eastAsia" w:ascii="宋体" w:hAnsi="宋体" w:cs="宋体"/>
          <w:color w:val="000000"/>
          <w:sz w:val="24"/>
        </w:rPr>
        <w:t>如下表，</w:t>
      </w:r>
      <w:r>
        <w:rPr>
          <w:rFonts w:hint="eastAsia" w:ascii="宋体" w:hAnsi="宋体" w:cs="宋体"/>
          <w:color w:val="000000"/>
          <w:kern w:val="0"/>
          <w:sz w:val="24"/>
        </w:rPr>
        <w:t>用贝赛尔公式计算重复性引入的不确定度。</w:t>
      </w:r>
    </w:p>
    <w:tbl>
      <w:tblPr>
        <w:tblStyle w:val="15"/>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813"/>
        <w:gridCol w:w="813"/>
        <w:gridCol w:w="813"/>
        <w:gridCol w:w="813"/>
        <w:gridCol w:w="813"/>
        <w:gridCol w:w="813"/>
        <w:gridCol w:w="813"/>
        <w:gridCol w:w="813"/>
        <w:gridCol w:w="813"/>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19" w:type="pct"/>
            <w:vAlign w:val="center"/>
          </w:tcPr>
          <w:p>
            <w:pPr>
              <w:spacing w:line="240" w:lineRule="auto"/>
              <w:jc w:val="center"/>
              <w:rPr>
                <w:rFonts w:ascii="宋体" w:hAnsi="宋体" w:cs="宋体"/>
                <w:sz w:val="22"/>
                <w:szCs w:val="22"/>
              </w:rPr>
            </w:pPr>
            <w:r>
              <w:rPr>
                <w:rFonts w:hint="eastAsia" w:ascii="宋体" w:hAnsi="宋体" w:cs="宋体"/>
                <w:sz w:val="22"/>
                <w:szCs w:val="22"/>
              </w:rPr>
              <w:t>序号(i)</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1</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2</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3</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4</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5</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6</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7</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8</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9</w:t>
            </w:r>
          </w:p>
        </w:tc>
        <w:tc>
          <w:tcPr>
            <w:tcW w:w="438" w:type="pct"/>
            <w:vAlign w:val="center"/>
          </w:tcPr>
          <w:p>
            <w:pPr>
              <w:spacing w:line="240" w:lineRule="auto"/>
              <w:jc w:val="center"/>
              <w:rPr>
                <w:rFonts w:ascii="宋体" w:hAnsi="宋体" w:cs="宋体"/>
                <w:sz w:val="22"/>
                <w:szCs w:val="22"/>
              </w:rPr>
            </w:pPr>
            <w:r>
              <w:rPr>
                <w:rFonts w:hint="eastAsia" w:ascii="宋体" w:hAnsi="宋体" w:cs="宋体"/>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pct"/>
            <w:vAlign w:val="center"/>
          </w:tcPr>
          <w:p>
            <w:pPr>
              <w:spacing w:line="240" w:lineRule="auto"/>
              <w:jc w:val="center"/>
              <w:rPr>
                <w:rFonts w:ascii="宋体" w:hAnsi="宋体" w:cs="宋体"/>
                <w:sz w:val="22"/>
                <w:szCs w:val="22"/>
              </w:rPr>
            </w:pPr>
            <w:r>
              <w:rPr>
                <w:rFonts w:hint="eastAsia" w:ascii="宋体" w:hAnsi="宋体" w:cs="宋体"/>
                <w:sz w:val="20"/>
                <w:szCs w:val="20"/>
              </w:rPr>
              <w:t>测量结果x</w:t>
            </w:r>
            <w:r>
              <w:rPr>
                <w:rFonts w:hint="eastAsia" w:ascii="宋体" w:hAnsi="宋体" w:cs="宋体"/>
                <w:sz w:val="20"/>
                <w:szCs w:val="20"/>
                <w:vertAlign w:val="subscript"/>
              </w:rPr>
              <w:t>i</w:t>
            </w:r>
            <w:r>
              <w:rPr>
                <w:rFonts w:hint="eastAsia" w:ascii="宋体" w:hAnsi="宋体" w:cs="宋体"/>
                <w:sz w:val="20"/>
                <w:szCs w:val="20"/>
              </w:rPr>
              <w:t>(mm)</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1.04</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1.03</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1.03</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1.02</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1.03</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1.03</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1.04</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1.03</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1.02</w:t>
            </w:r>
          </w:p>
        </w:tc>
        <w:tc>
          <w:tcPr>
            <w:tcW w:w="438" w:type="pct"/>
            <w:vAlign w:val="center"/>
          </w:tcPr>
          <w:p>
            <w:pPr>
              <w:spacing w:line="240" w:lineRule="auto"/>
              <w:jc w:val="center"/>
              <w:rPr>
                <w:rFonts w:ascii="宋体" w:hAnsi="宋体" w:cs="宋体"/>
                <w:sz w:val="20"/>
                <w:szCs w:val="20"/>
              </w:rPr>
            </w:pPr>
            <w:r>
              <w:rPr>
                <w:rFonts w:hint="eastAsia" w:ascii="宋体" w:hAnsi="宋体" w:cs="宋体"/>
                <w:sz w:val="20"/>
                <w:szCs w:val="20"/>
              </w:rPr>
              <w:t>1.03</w:t>
            </w:r>
          </w:p>
        </w:tc>
      </w:tr>
    </w:tbl>
    <w:p>
      <w:pPr>
        <w:spacing w:line="360" w:lineRule="auto"/>
        <w:ind w:firstLine="480" w:firstLineChars="200"/>
        <w:rPr>
          <w:rFonts w:ascii="宋体" w:hAnsi="宋体" w:cs="宋体"/>
          <w:color w:val="000000"/>
          <w:sz w:val="24"/>
        </w:rPr>
      </w:pPr>
      <w:r>
        <w:rPr>
          <w:rFonts w:hint="eastAsia" w:ascii="宋体" w:hAnsi="宋体" w:cs="宋体"/>
          <w:color w:val="000000"/>
          <w:position w:val="-28"/>
          <w:sz w:val="24"/>
        </w:rPr>
        <w:object>
          <v:shape id="_x0000_i1058" o:spt="75" type="#_x0000_t75" style="height:34pt;width:108.65pt;" o:ole="t" filled="f" o:preferrelative="t" stroked="f" coordsize="21600,21600">
            <v:path/>
            <v:fill on="f" focussize="0,0"/>
            <v:stroke on="f" joinstyle="miter"/>
            <v:imagedata r:id="rId80" o:title=""/>
            <o:lock v:ext="edit" aspectratio="t"/>
            <w10:wrap type="none"/>
            <w10:anchorlock/>
          </v:shape>
          <o:OLEObject Type="Embed" ProgID="Equations" ShapeID="_x0000_i1058" DrawAspect="Content" ObjectID="_1468075756" r:id="rId79">
            <o:LockedField>false</o:LockedField>
          </o:OLEObject>
        </w:object>
      </w:r>
    </w:p>
    <w:p>
      <w:pPr>
        <w:spacing w:line="360" w:lineRule="auto"/>
        <w:ind w:firstLine="480" w:firstLineChars="200"/>
        <w:rPr>
          <w:color w:val="000000"/>
          <w:sz w:val="24"/>
        </w:rPr>
      </w:pPr>
      <w:r>
        <w:rPr>
          <w:color w:val="000000"/>
          <w:position w:val="-26"/>
          <w:sz w:val="24"/>
        </w:rPr>
        <w:object>
          <v:shape id="_x0000_i1059" o:spt="75" type="#_x0000_t75" style="height:51.7pt;width:169.2pt;" o:ole="t" filled="f" o:preferrelative="t" stroked="f" coordsize="21600,21600">
            <v:path/>
            <v:fill on="f" focussize="0,0"/>
            <v:stroke on="f" joinstyle="miter"/>
            <v:imagedata r:id="rId82" o:title=""/>
            <o:lock v:ext="edit" aspectratio="t"/>
            <w10:wrap type="none"/>
            <w10:anchorlock/>
          </v:shape>
          <o:OLEObject Type="Embed" ProgID="Equations" ShapeID="_x0000_i1059" DrawAspect="Content" ObjectID="_1468075757" r:id="rId81">
            <o:LockedField>false</o:LockedField>
          </o:OLEObject>
        </w:object>
      </w:r>
    </w:p>
    <w:p>
      <w:pPr>
        <w:spacing w:line="360" w:lineRule="auto"/>
        <w:ind w:firstLine="480" w:firstLineChars="200"/>
        <w:jc w:val="left"/>
        <w:rPr>
          <w:rFonts w:ascii="宋体" w:hAnsi="宋体" w:cs="宋体"/>
          <w:color w:val="000000"/>
          <w:sz w:val="24"/>
        </w:rPr>
      </w:pPr>
      <w:r>
        <w:rPr>
          <w:rFonts w:hint="eastAsia"/>
          <w:color w:val="000000"/>
          <w:sz w:val="24"/>
        </w:rPr>
        <w:t>实际测量取3次测量结果的平均值，故</w:t>
      </w:r>
      <w:r>
        <w:rPr>
          <w:rFonts w:ascii="宋体" w:hAnsi="宋体"/>
          <w:color w:val="000000"/>
          <w:position w:val="-28"/>
          <w:sz w:val="24"/>
        </w:rPr>
        <w:object>
          <v:shape id="_x0000_i1060" o:spt="75" type="#_x0000_t75" style="height:32.7pt;width:131.2pt;" o:ole="t" filled="f" o:preferrelative="t" stroked="f" coordsize="21600,21600">
            <v:path/>
            <v:fill on="f" focussize="0,0"/>
            <v:stroke on="f" joinstyle="miter"/>
            <v:imagedata r:id="rId84" o:title=""/>
            <o:lock v:ext="edit" aspectratio="t"/>
            <w10:wrap type="none"/>
            <w10:anchorlock/>
          </v:shape>
          <o:OLEObject Type="Embed" ProgID="Equations" ShapeID="_x0000_i1060" DrawAspect="Content" ObjectID="_1468075758" r:id="rId83">
            <o:LockedField>false</o:LockedField>
          </o:OLEObject>
        </w:object>
      </w:r>
    </w:p>
    <w:p>
      <w:pPr>
        <w:spacing w:line="360" w:lineRule="auto"/>
        <w:ind w:firstLine="480" w:firstLineChars="200"/>
        <w:rPr>
          <w:rFonts w:ascii="宋体" w:hAnsi="宋体" w:cs="宋体"/>
          <w:color w:val="000000"/>
          <w:sz w:val="24"/>
        </w:rPr>
      </w:pPr>
      <w:r>
        <w:rPr>
          <w:rFonts w:hint="eastAsia" w:ascii="宋体" w:hAnsi="宋体" w:cs="宋体"/>
          <w:color w:val="000000"/>
          <w:sz w:val="24"/>
        </w:rPr>
        <w:t>2.</w:t>
      </w:r>
      <w:r>
        <w:rPr>
          <w:rFonts w:hint="eastAsia" w:ascii="宋体" w:hAnsi="宋体" w:cs="宋体"/>
          <w:sz w:val="24"/>
        </w:rPr>
        <w:t>数显卡尺</w:t>
      </w:r>
      <w:r>
        <w:rPr>
          <w:rFonts w:hint="eastAsia" w:ascii="宋体" w:hAnsi="宋体" w:cs="宋体"/>
          <w:color w:val="000000"/>
          <w:sz w:val="24"/>
        </w:rPr>
        <w:t>分辨力引入的标准不确定度分量</w:t>
      </w:r>
      <w:r>
        <w:rPr>
          <w:rFonts w:hint="eastAsia" w:ascii="宋体" w:hAnsi="宋体" w:cs="宋体"/>
          <w:color w:val="000000"/>
          <w:position w:val="-12"/>
          <w:sz w:val="24"/>
        </w:rPr>
        <w:object>
          <v:shape id="_x0000_i1061" o:spt="75" type="#_x0000_t75" style="height:17.65pt;width:30.05pt;" o:ole="t" filled="f" o:preferrelative="t" stroked="f" coordsize="21600,21600">
            <v:path/>
            <v:fill on="f" focussize="0,0"/>
            <v:stroke on="f" joinstyle="miter"/>
            <v:imagedata r:id="rId86" o:title=""/>
            <o:lock v:ext="edit" aspectratio="t"/>
            <w10:wrap type="none"/>
            <w10:anchorlock/>
          </v:shape>
          <o:OLEObject Type="Embed" ProgID="Equations" ShapeID="_x0000_i1061" DrawAspect="Content" ObjectID="_1468075759" r:id="rId85">
            <o:LockedField>false</o:LockedField>
          </o:OLEObject>
        </w:object>
      </w:r>
      <w:r>
        <w:rPr>
          <w:rFonts w:hint="eastAsia" w:ascii="宋体" w:hAnsi="宋体" w:cs="宋体"/>
          <w:color w:val="000000"/>
          <w:sz w:val="24"/>
        </w:rPr>
        <w:t>：</w:t>
      </w:r>
    </w:p>
    <w:p>
      <w:pPr>
        <w:spacing w:line="360" w:lineRule="auto"/>
        <w:ind w:firstLine="480" w:firstLineChars="200"/>
        <w:rPr>
          <w:rFonts w:ascii="宋体" w:hAnsi="宋体" w:cs="宋体"/>
          <w:kern w:val="0"/>
          <w:sz w:val="24"/>
        </w:rPr>
      </w:pPr>
      <w:r>
        <w:rPr>
          <w:rFonts w:hint="eastAsia" w:ascii="宋体" w:hAnsi="宋体" w:cs="宋体"/>
          <w:sz w:val="24"/>
        </w:rPr>
        <w:t>数显卡尺</w:t>
      </w:r>
      <w:r>
        <w:rPr>
          <w:rFonts w:hint="eastAsia" w:ascii="宋体" w:hAnsi="宋体" w:cs="宋体"/>
          <w:color w:val="000000"/>
          <w:sz w:val="24"/>
        </w:rPr>
        <w:t>分辨力</w:t>
      </w:r>
      <w:r>
        <w:rPr>
          <w:rFonts w:hint="eastAsia" w:ascii="宋体" w:hAnsi="宋体" w:cs="宋体"/>
          <w:color w:val="000000"/>
          <w:position w:val="-12"/>
          <w:sz w:val="24"/>
        </w:rPr>
        <w:object>
          <v:shape id="_x0000_i1062" o:spt="75" type="#_x0000_t75" style="height:18.55pt;width:11.5pt;" o:ole="t" filled="f" o:preferrelative="t" stroked="f" coordsize="21600,21600">
            <v:path/>
            <v:fill on="f" focussize="0,0"/>
            <v:stroke on="f" joinstyle="miter"/>
            <v:imagedata r:id="rId88" o:title=""/>
            <o:lock v:ext="edit" aspectratio="t"/>
            <w10:wrap type="none"/>
            <w10:anchorlock/>
          </v:shape>
          <o:OLEObject Type="Embed" ProgID="Equations" ShapeID="_x0000_i1062" DrawAspect="Content" ObjectID="_1468075760" r:id="rId87">
            <o:LockedField>false</o:LockedField>
          </o:OLEObject>
        </w:object>
      </w:r>
      <w:r>
        <w:rPr>
          <w:rFonts w:hint="eastAsia" w:ascii="宋体" w:hAnsi="宋体" w:cs="宋体"/>
          <w:color w:val="000000"/>
          <w:sz w:val="24"/>
        </w:rPr>
        <w:t>为0.01mm，</w:t>
      </w:r>
      <w:r>
        <w:rPr>
          <w:rFonts w:hint="eastAsia" w:ascii="宋体" w:hAnsi="宋体" w:cs="宋体"/>
          <w:kern w:val="0"/>
          <w:sz w:val="24"/>
        </w:rPr>
        <w:t>采用B类方法进行评定。</w:t>
      </w:r>
    </w:p>
    <w:p>
      <w:pPr>
        <w:spacing w:line="360" w:lineRule="auto"/>
        <w:ind w:firstLine="480" w:firstLineChars="200"/>
        <w:rPr>
          <w:rFonts w:ascii="宋体" w:hAnsi="宋体" w:cs="宋体"/>
          <w:sz w:val="24"/>
        </w:rPr>
      </w:pPr>
      <w:r>
        <w:rPr>
          <w:rFonts w:hint="eastAsia" w:ascii="宋体" w:hAnsi="宋体" w:cs="宋体"/>
          <w:sz w:val="24"/>
        </w:rPr>
        <w:t>∴半区间宽度</w:t>
      </w:r>
      <w:r>
        <w:rPr>
          <w:rFonts w:hint="eastAsia" w:ascii="宋体" w:hAnsi="宋体" w:cs="宋体"/>
          <w:position w:val="-24"/>
          <w:sz w:val="24"/>
        </w:rPr>
        <w:object>
          <v:shape id="_x0000_i1063" o:spt="75" type="#_x0000_t75" style="height:30.5pt;width:98.5pt;" o:ole="t" filled="f" o:preferrelative="t" stroked="f" coordsize="21600,21600">
            <v:path/>
            <v:fill on="f" focussize="0,0"/>
            <v:stroke on="f" joinstyle="miter"/>
            <v:imagedata r:id="rId90" o:title=""/>
            <o:lock v:ext="edit" aspectratio="t"/>
            <w10:wrap type="none"/>
            <w10:anchorlock/>
          </v:shape>
          <o:OLEObject Type="Embed" ProgID="Equations" ShapeID="_x0000_i1063" DrawAspect="Content" ObjectID="_1468075761" r:id="rId89">
            <o:LockedField>false</o:LockedField>
          </o:OLEObject>
        </w:object>
      </w:r>
      <w:r>
        <w:rPr>
          <w:rFonts w:hint="eastAsia" w:ascii="宋体" w:hAnsi="宋体" w:cs="宋体"/>
          <w:sz w:val="24"/>
        </w:rPr>
        <w:t xml:space="preserve">； </w:t>
      </w:r>
    </w:p>
    <w:p>
      <w:pPr>
        <w:spacing w:line="360" w:lineRule="auto"/>
        <w:rPr>
          <w:rFonts w:ascii="宋体" w:hAnsi="宋体" w:cs="宋体"/>
          <w:color w:val="000000"/>
          <w:sz w:val="24"/>
        </w:rPr>
      </w:pPr>
      <w:r>
        <w:rPr>
          <w:rFonts w:hint="eastAsia" w:ascii="宋体" w:hAnsi="宋体" w:cs="宋体"/>
          <w:color w:val="000000"/>
          <w:sz w:val="24"/>
        </w:rPr>
        <w:t>按均匀分布考虑，则</w:t>
      </w:r>
      <w:r>
        <w:rPr>
          <w:rFonts w:hint="eastAsia" w:ascii="宋体" w:hAnsi="宋体" w:cs="宋体"/>
          <w:position w:val="-8"/>
          <w:sz w:val="24"/>
        </w:rPr>
        <w:object>
          <v:shape id="_x0000_i1064" o:spt="75" type="#_x0000_t75" style="height:18.55pt;width:36.65pt;" o:ole="t" filled="f" o:preferrelative="t" stroked="f" coordsize="21600,21600">
            <v:path/>
            <v:fill on="f" focussize="0,0"/>
            <v:stroke on="f" joinstyle="miter"/>
            <v:imagedata r:id="rId47" o:title=""/>
            <o:lock v:ext="edit" aspectratio="t"/>
            <w10:wrap type="none"/>
            <w10:anchorlock/>
          </v:shape>
          <o:OLEObject Type="Embed" ProgID="Equations" ShapeID="_x0000_i1064" DrawAspect="Content" ObjectID="_1468075762" r:id="rId91">
            <o:LockedField>false</o:LockedField>
          </o:OLEObject>
        </w:object>
      </w:r>
      <w:r>
        <w:rPr>
          <w:rFonts w:hint="eastAsia" w:ascii="宋体" w:hAnsi="宋体" w:cs="宋体"/>
          <w:sz w:val="24"/>
        </w:rPr>
        <w:t>，得</w:t>
      </w:r>
      <w:r>
        <w:rPr>
          <w:rFonts w:hint="eastAsia" w:ascii="宋体" w:hAnsi="宋体" w:cs="宋体"/>
          <w:color w:val="000000"/>
          <w:sz w:val="24"/>
        </w:rPr>
        <w:t>：</w:t>
      </w:r>
    </w:p>
    <w:p>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color w:val="000000"/>
          <w:position w:val="-28"/>
          <w:sz w:val="24"/>
        </w:rPr>
        <w:object>
          <v:shape id="_x0000_i1065" o:spt="75" type="#_x0000_t75" style="height:32.7pt;width:123.7pt;" o:ole="t" filled="f" o:preferrelative="t" stroked="f" coordsize="21600,21600">
            <v:path/>
            <v:fill on="f" focussize="0,0"/>
            <v:stroke on="f" joinstyle="miter"/>
            <v:imagedata r:id="rId93" o:title=""/>
            <o:lock v:ext="edit" aspectratio="t"/>
            <w10:wrap type="none"/>
            <w10:anchorlock/>
          </v:shape>
          <o:OLEObject Type="Embed" ProgID="Equations" ShapeID="_x0000_i1065" DrawAspect="Content" ObjectID="_1468075763" r:id="rId92">
            <o:LockedField>false</o:LockedField>
          </o:OLEObject>
        </w:object>
      </w:r>
      <w:r>
        <w:rPr>
          <w:rFonts w:hint="eastAsia" w:ascii="宋体" w:hAnsi="宋体" w:cs="宋体"/>
          <w:color w:val="000000"/>
          <w:sz w:val="24"/>
        </w:rPr>
        <w:t>；</w:t>
      </w:r>
    </w:p>
    <w:p>
      <w:pPr>
        <w:spacing w:line="360" w:lineRule="auto"/>
        <w:ind w:firstLine="480" w:firstLineChars="200"/>
        <w:rPr>
          <w:rFonts w:ascii="宋体" w:hAnsi="宋体" w:cs="宋体"/>
          <w:color w:val="000000"/>
          <w:sz w:val="24"/>
        </w:rPr>
      </w:pPr>
      <w:r>
        <w:rPr>
          <w:rFonts w:hint="eastAsia" w:ascii="宋体" w:hAnsi="宋体" w:cs="宋体"/>
          <w:sz w:val="24"/>
        </w:rPr>
        <w:t>3.数显卡尺最大允许示值误差</w:t>
      </w:r>
      <w:r>
        <w:rPr>
          <w:rFonts w:hint="eastAsia" w:ascii="宋体" w:hAnsi="宋体" w:cs="宋体"/>
          <w:color w:val="000000"/>
          <w:sz w:val="24"/>
        </w:rPr>
        <w:t>引入的标准不确定度分量</w:t>
      </w:r>
      <w:r>
        <w:rPr>
          <w:rFonts w:hint="eastAsia" w:ascii="宋体" w:hAnsi="宋体" w:cs="宋体"/>
          <w:color w:val="000000"/>
          <w:position w:val="-12"/>
          <w:sz w:val="24"/>
        </w:rPr>
        <w:object>
          <v:shape id="_x0000_i1066" o:spt="75" type="#_x0000_t75" style="height:17.65pt;width:30.05pt;" o:ole="t" filled="f" o:preferrelative="t" stroked="f" coordsize="21600,21600">
            <v:path/>
            <v:fill on="f" focussize="0,0"/>
            <v:stroke on="f" joinstyle="miter"/>
            <v:imagedata r:id="rId95" o:title=""/>
            <o:lock v:ext="edit" aspectratio="t"/>
            <w10:wrap type="none"/>
            <w10:anchorlock/>
          </v:shape>
          <o:OLEObject Type="Embed" ProgID="Equations" ShapeID="_x0000_i1066" DrawAspect="Content" ObjectID="_1468075764" r:id="rId94">
            <o:LockedField>false</o:LockedField>
          </o:OLEObject>
        </w:object>
      </w:r>
      <w:r>
        <w:rPr>
          <w:rFonts w:hint="eastAsia" w:ascii="宋体" w:hAnsi="宋体" w:cs="宋体"/>
          <w:color w:val="000000"/>
          <w:sz w:val="24"/>
        </w:rPr>
        <w:t>：</w:t>
      </w:r>
    </w:p>
    <w:p>
      <w:pPr>
        <w:spacing w:line="360" w:lineRule="auto"/>
        <w:ind w:firstLine="480" w:firstLineChars="200"/>
        <w:rPr>
          <w:rFonts w:ascii="宋体" w:hAnsi="宋体" w:cs="宋体"/>
          <w:sz w:val="24"/>
        </w:rPr>
      </w:pPr>
      <w:r>
        <w:rPr>
          <w:rFonts w:hint="eastAsia" w:ascii="宋体" w:hAnsi="宋体" w:cs="宋体"/>
          <w:sz w:val="24"/>
        </w:rPr>
        <w:t>量程为150mm、分辨率为0.01mm的数显卡尺最大允许误差</w:t>
      </w:r>
      <w:r>
        <w:rPr>
          <w:rFonts w:hint="eastAsia" w:ascii="宋体" w:hAnsi="宋体" w:cs="宋体"/>
          <w:color w:val="000000"/>
          <w:sz w:val="24"/>
        </w:rPr>
        <w:t>为±0.03mm，</w:t>
      </w:r>
      <w:r>
        <w:rPr>
          <w:rFonts w:hint="eastAsia" w:ascii="宋体" w:hAnsi="宋体" w:cs="宋体"/>
          <w:sz w:val="24"/>
        </w:rPr>
        <w:t>采用B类方法</w:t>
      </w:r>
      <w:r>
        <w:rPr>
          <w:rFonts w:hint="eastAsia" w:ascii="宋体" w:hAnsi="宋体" w:cs="宋体"/>
          <w:kern w:val="0"/>
          <w:sz w:val="24"/>
        </w:rPr>
        <w:t>进行</w:t>
      </w:r>
      <w:r>
        <w:rPr>
          <w:rFonts w:hint="eastAsia" w:ascii="宋体" w:hAnsi="宋体" w:cs="宋体"/>
          <w:sz w:val="24"/>
        </w:rPr>
        <w:t>评定。</w:t>
      </w:r>
    </w:p>
    <w:p>
      <w:pPr>
        <w:spacing w:line="360" w:lineRule="auto"/>
        <w:ind w:firstLine="480" w:firstLineChars="200"/>
        <w:rPr>
          <w:rFonts w:ascii="宋体" w:hAnsi="宋体" w:cs="宋体"/>
          <w:sz w:val="24"/>
        </w:rPr>
      </w:pPr>
      <w:r>
        <w:rPr>
          <w:rFonts w:hint="eastAsia" w:ascii="宋体" w:hAnsi="宋体" w:cs="宋体"/>
          <w:sz w:val="24"/>
        </w:rPr>
        <w:t>∴半区间宽度</w:t>
      </w:r>
      <w:r>
        <w:rPr>
          <w:rFonts w:hint="eastAsia" w:ascii="宋体" w:hAnsi="宋体" w:cs="宋体"/>
          <w:position w:val="-12"/>
          <w:sz w:val="24"/>
        </w:rPr>
        <w:object>
          <v:shape id="_x0000_i1067" o:spt="75" type="#_x0000_t75" style="height:18.55pt;width:68pt;" o:ole="t" filled="f" o:preferrelative="t" stroked="f" coordsize="21600,21600">
            <v:path/>
            <v:fill on="f" focussize="0,0"/>
            <v:stroke on="f" joinstyle="miter"/>
            <v:imagedata r:id="rId97" o:title=""/>
            <o:lock v:ext="edit" aspectratio="t"/>
            <w10:wrap type="none"/>
            <w10:anchorlock/>
          </v:shape>
          <o:OLEObject Type="Embed" ProgID="Equations" ShapeID="_x0000_i1067" DrawAspect="Content" ObjectID="_1468075765" r:id="rId96">
            <o:LockedField>false</o:LockedField>
          </o:OLEObject>
        </w:object>
      </w:r>
      <w:r>
        <w:rPr>
          <w:rFonts w:hint="eastAsia" w:ascii="宋体" w:hAnsi="宋体" w:cs="宋体"/>
          <w:sz w:val="24"/>
        </w:rPr>
        <w:t>；</w:t>
      </w:r>
    </w:p>
    <w:p>
      <w:pPr>
        <w:spacing w:line="360" w:lineRule="auto"/>
        <w:rPr>
          <w:rFonts w:ascii="宋体" w:hAnsi="宋体" w:cs="宋体"/>
          <w:color w:val="000000"/>
          <w:sz w:val="24"/>
        </w:rPr>
      </w:pPr>
      <w:r>
        <w:rPr>
          <w:rFonts w:hint="eastAsia" w:ascii="宋体" w:hAnsi="宋体" w:cs="宋体"/>
          <w:color w:val="000000"/>
          <w:sz w:val="24"/>
        </w:rPr>
        <w:t>按均匀分布考虑，则</w:t>
      </w:r>
      <w:r>
        <w:rPr>
          <w:rFonts w:hint="eastAsia" w:ascii="宋体" w:hAnsi="宋体" w:cs="宋体"/>
          <w:position w:val="-8"/>
          <w:sz w:val="24"/>
        </w:rPr>
        <w:object>
          <v:shape id="_x0000_i1068" o:spt="75" type="#_x0000_t75" style="height:18.55pt;width:36.65pt;" o:ole="t" filled="f" o:preferrelative="t" stroked="f" coordsize="21600,21600">
            <v:path/>
            <v:fill on="f" focussize="0,0"/>
            <v:stroke on="f" joinstyle="miter"/>
            <v:imagedata r:id="rId47" o:title=""/>
            <o:lock v:ext="edit" aspectratio="t"/>
            <w10:wrap type="none"/>
            <w10:anchorlock/>
          </v:shape>
          <o:OLEObject Type="Embed" ProgID="Equations" ShapeID="_x0000_i1068" DrawAspect="Content" ObjectID="_1468075766" r:id="rId98">
            <o:LockedField>false</o:LockedField>
          </o:OLEObject>
        </w:object>
      </w:r>
      <w:r>
        <w:rPr>
          <w:rFonts w:hint="eastAsia" w:ascii="宋体" w:hAnsi="宋体" w:cs="宋体"/>
          <w:sz w:val="24"/>
        </w:rPr>
        <w:t>，得</w:t>
      </w:r>
      <w:r>
        <w:rPr>
          <w:rFonts w:hint="eastAsia" w:ascii="宋体" w:hAnsi="宋体" w:cs="宋体"/>
          <w:color w:val="000000"/>
          <w:sz w:val="24"/>
        </w:rPr>
        <w:t>：</w:t>
      </w:r>
    </w:p>
    <w:p>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color w:val="000000"/>
          <w:position w:val="-28"/>
          <w:sz w:val="24"/>
        </w:rPr>
        <w:object>
          <v:shape id="_x0000_i1069" o:spt="75" type="#_x0000_t75" style="height:32.7pt;width:117.5pt;" o:ole="t" filled="f" o:preferrelative="t" stroked="f" coordsize="21600,21600">
            <v:path/>
            <v:fill on="f" focussize="0,0"/>
            <v:stroke on="f" joinstyle="miter"/>
            <v:imagedata r:id="rId100" o:title=""/>
            <o:lock v:ext="edit" aspectratio="t"/>
            <w10:wrap type="none"/>
            <w10:anchorlock/>
          </v:shape>
          <o:OLEObject Type="Embed" ProgID="Equations" ShapeID="_x0000_i1069" DrawAspect="Content" ObjectID="_1468075767" r:id="rId99">
            <o:LockedField>false</o:LockedField>
          </o:OLEObject>
        </w:object>
      </w:r>
      <w:r>
        <w:rPr>
          <w:rFonts w:hint="eastAsia" w:ascii="宋体" w:hAnsi="宋体" w:cs="宋体"/>
          <w:color w:val="000000"/>
          <w:sz w:val="24"/>
        </w:rPr>
        <w:t>；</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C.2.4  合成标准不确定度</w:t>
      </w:r>
    </w:p>
    <w:p>
      <w:pPr>
        <w:spacing w:line="288" w:lineRule="auto"/>
        <w:ind w:firstLine="480" w:firstLineChars="200"/>
        <w:rPr>
          <w:rFonts w:ascii="宋体" w:hAnsi="宋体" w:cs="宋体"/>
          <w:color w:val="000000"/>
          <w:sz w:val="24"/>
        </w:rPr>
      </w:pPr>
      <w:r>
        <w:rPr>
          <w:rFonts w:hint="eastAsia" w:ascii="宋体" w:hAnsi="宋体" w:cs="宋体"/>
          <w:color w:val="000000"/>
          <w:sz w:val="24"/>
        </w:rPr>
        <w:t>标准不确定度分量一览表见表C</w:t>
      </w:r>
      <w:r>
        <w:rPr>
          <w:rFonts w:hint="eastAsia" w:ascii="宋体" w:hAnsi="宋体" w:cs="宋体"/>
          <w:color w:val="000000"/>
          <w:sz w:val="24"/>
          <w:lang w:val="en-US" w:eastAsia="zh-CN"/>
        </w:rPr>
        <w:t>.</w:t>
      </w:r>
      <w:r>
        <w:rPr>
          <w:rFonts w:hint="eastAsia" w:ascii="宋体" w:hAnsi="宋体" w:cs="宋体"/>
          <w:color w:val="000000"/>
          <w:sz w:val="24"/>
        </w:rPr>
        <w:t>2。</w:t>
      </w:r>
    </w:p>
    <w:p>
      <w:pPr>
        <w:spacing w:line="288" w:lineRule="auto"/>
        <w:ind w:firstLine="420" w:firstLineChars="200"/>
        <w:jc w:val="center"/>
        <w:rPr>
          <w:rFonts w:ascii="黑体" w:hAnsi="黑体" w:eastAsia="黑体" w:cs="黑体"/>
          <w:color w:val="000000"/>
          <w:szCs w:val="21"/>
        </w:rPr>
      </w:pPr>
      <w:r>
        <w:rPr>
          <w:rFonts w:hint="eastAsia" w:ascii="黑体" w:hAnsi="黑体" w:eastAsia="黑体" w:cs="黑体"/>
          <w:color w:val="000000"/>
          <w:szCs w:val="21"/>
        </w:rPr>
        <w:t>表C</w:t>
      </w:r>
      <w:r>
        <w:rPr>
          <w:rFonts w:hint="eastAsia" w:ascii="黑体" w:hAnsi="黑体" w:eastAsia="黑体" w:cs="黑体"/>
          <w:color w:val="000000"/>
          <w:szCs w:val="21"/>
          <w:lang w:val="en-US" w:eastAsia="zh-CN"/>
        </w:rPr>
        <w:t>.</w:t>
      </w:r>
      <w:r>
        <w:rPr>
          <w:rFonts w:hint="eastAsia" w:ascii="黑体" w:hAnsi="黑体" w:eastAsia="黑体" w:cs="黑体"/>
          <w:color w:val="000000"/>
          <w:szCs w:val="21"/>
        </w:rPr>
        <w:t>2</w:t>
      </w:r>
      <w:r>
        <w:rPr>
          <w:rFonts w:hint="eastAsia" w:ascii="黑体" w:hAnsi="黑体" w:eastAsia="黑体" w:cs="黑体"/>
          <w:color w:val="000000"/>
          <w:szCs w:val="21"/>
          <w:lang w:val="en-US" w:eastAsia="zh-CN"/>
        </w:rPr>
        <w:t xml:space="preserve"> </w:t>
      </w:r>
      <w:r>
        <w:rPr>
          <w:rFonts w:hint="eastAsia" w:ascii="黑体" w:hAnsi="黑体" w:eastAsia="黑体" w:cs="黑体"/>
          <w:color w:val="000000"/>
          <w:szCs w:val="21"/>
        </w:rPr>
        <w:t xml:space="preserve"> 标准不确定度分量一览表</w:t>
      </w:r>
    </w:p>
    <w:tbl>
      <w:tblPr>
        <w:tblStyle w:val="15"/>
        <w:tblpPr w:leftFromText="180" w:rightFromText="180" w:vertAnchor="text" w:horzAnchor="page" w:tblpXSpec="center" w:tblpY="26"/>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7"/>
        <w:gridCol w:w="2863"/>
        <w:gridCol w:w="869"/>
        <w:gridCol w:w="177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237" w:type="pct"/>
            <w:vAlign w:val="center"/>
          </w:tcPr>
          <w:p>
            <w:pPr>
              <w:spacing w:line="288" w:lineRule="auto"/>
              <w:jc w:val="center"/>
              <w:rPr>
                <w:rFonts w:ascii="宋体" w:hAnsi="宋体" w:cs="宋体"/>
                <w:color w:val="000000"/>
                <w:szCs w:val="21"/>
              </w:rPr>
            </w:pPr>
            <w:r>
              <w:rPr>
                <w:rFonts w:hint="eastAsia" w:ascii="宋体" w:hAnsi="宋体" w:cs="宋体"/>
                <w:color w:val="000000"/>
                <w:szCs w:val="21"/>
              </w:rPr>
              <w:t>标准不确定度分量</w:t>
            </w:r>
          </w:p>
        </w:tc>
        <w:tc>
          <w:tcPr>
            <w:tcW w:w="1541" w:type="pct"/>
            <w:vAlign w:val="center"/>
          </w:tcPr>
          <w:p>
            <w:pPr>
              <w:spacing w:line="288" w:lineRule="auto"/>
              <w:ind w:firstLine="420" w:firstLineChars="200"/>
              <w:jc w:val="center"/>
              <w:rPr>
                <w:rFonts w:ascii="宋体" w:hAnsi="宋体" w:cs="宋体"/>
                <w:color w:val="000000"/>
                <w:szCs w:val="21"/>
              </w:rPr>
            </w:pPr>
            <w:r>
              <w:rPr>
                <w:rFonts w:hint="eastAsia" w:ascii="宋体" w:hAnsi="宋体" w:cs="宋体"/>
                <w:color w:val="000000"/>
                <w:szCs w:val="21"/>
              </w:rPr>
              <w:t>不确定度来源</w:t>
            </w:r>
          </w:p>
        </w:tc>
        <w:tc>
          <w:tcPr>
            <w:tcW w:w="468" w:type="pct"/>
            <w:vAlign w:val="center"/>
          </w:tcPr>
          <w:p>
            <w:pPr>
              <w:spacing w:line="288" w:lineRule="auto"/>
              <w:jc w:val="center"/>
              <w:rPr>
                <w:rFonts w:ascii="宋体" w:hAnsi="宋体" w:cs="宋体"/>
                <w:szCs w:val="21"/>
              </w:rPr>
            </w:pPr>
            <w:r>
              <w:rPr>
                <w:rFonts w:hint="eastAsia" w:ascii="宋体" w:hAnsi="宋体" w:cs="宋体"/>
                <w:color w:val="000000"/>
                <w:szCs w:val="21"/>
              </w:rPr>
              <w:t>类型</w:t>
            </w:r>
          </w:p>
        </w:tc>
        <w:tc>
          <w:tcPr>
            <w:tcW w:w="957" w:type="pct"/>
            <w:vAlign w:val="center"/>
          </w:tcPr>
          <w:p>
            <w:pPr>
              <w:spacing w:line="288" w:lineRule="auto"/>
              <w:jc w:val="center"/>
              <w:rPr>
                <w:rFonts w:ascii="宋体" w:hAnsi="宋体" w:cs="宋体"/>
                <w:color w:val="000000"/>
                <w:szCs w:val="21"/>
              </w:rPr>
            </w:pPr>
            <w:r>
              <w:rPr>
                <w:rFonts w:hint="eastAsia" w:ascii="宋体" w:hAnsi="宋体" w:cs="宋体"/>
                <w:szCs w:val="21"/>
              </w:rPr>
              <w:t>标准不确定度</w:t>
            </w:r>
          </w:p>
        </w:tc>
        <w:tc>
          <w:tcPr>
            <w:tcW w:w="794" w:type="pct"/>
            <w:vAlign w:val="center"/>
          </w:tcPr>
          <w:p>
            <w:pPr>
              <w:spacing w:line="288" w:lineRule="auto"/>
              <w:jc w:val="center"/>
              <w:rPr>
                <w:rFonts w:ascii="宋体" w:hAnsi="宋体" w:cs="宋体"/>
                <w:color w:val="000000"/>
                <w:szCs w:val="21"/>
              </w:rPr>
            </w:pPr>
            <w:r>
              <w:rPr>
                <w:rFonts w:hint="eastAsia" w:ascii="宋体" w:hAnsi="宋体" w:cs="宋体"/>
                <w:color w:val="000000"/>
                <w:szCs w:val="21"/>
              </w:rPr>
              <w:t>概率分布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37"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70" o:spt="75" type="#_x0000_t75" style="height:17.65pt;width:28.7pt;" o:ole="t" filled="f" o:preferrelative="t" stroked="f" coordsize="21600,21600">
                  <v:path/>
                  <v:fill on="f" focussize="0,0"/>
                  <v:stroke on="f" joinstyle="miter"/>
                  <v:imagedata r:id="rId102" o:title=""/>
                  <o:lock v:ext="edit" aspectratio="t"/>
                  <w10:wrap type="none"/>
                  <w10:anchorlock/>
                </v:shape>
                <o:OLEObject Type="Embed" ProgID="Equations" ShapeID="_x0000_i1070" DrawAspect="Content" ObjectID="_1468075768" r:id="rId101">
                  <o:LockedField>false</o:LockedField>
                </o:OLEObject>
              </w:object>
            </w:r>
          </w:p>
        </w:tc>
        <w:tc>
          <w:tcPr>
            <w:tcW w:w="1541" w:type="pct"/>
            <w:vAlign w:val="center"/>
          </w:tcPr>
          <w:p>
            <w:pPr>
              <w:jc w:val="center"/>
              <w:rPr>
                <w:rFonts w:ascii="宋体" w:hAnsi="宋体" w:cs="宋体"/>
                <w:szCs w:val="21"/>
              </w:rPr>
            </w:pPr>
            <w:r>
              <w:rPr>
                <w:rFonts w:hint="eastAsia" w:ascii="宋体" w:hAnsi="宋体" w:cs="宋体"/>
                <w:szCs w:val="21"/>
              </w:rPr>
              <w:t>测量重复性</w:t>
            </w:r>
          </w:p>
        </w:tc>
        <w:tc>
          <w:tcPr>
            <w:tcW w:w="468" w:type="pct"/>
            <w:vAlign w:val="center"/>
          </w:tcPr>
          <w:p>
            <w:pPr>
              <w:jc w:val="center"/>
              <w:rPr>
                <w:rFonts w:ascii="宋体" w:hAnsi="宋体" w:cs="宋体"/>
                <w:color w:val="000000"/>
                <w:szCs w:val="21"/>
              </w:rPr>
            </w:pPr>
            <w:r>
              <w:rPr>
                <w:rFonts w:hint="eastAsia" w:ascii="宋体" w:hAnsi="宋体" w:cs="宋体"/>
                <w:color w:val="000000"/>
                <w:szCs w:val="21"/>
              </w:rPr>
              <w:t>A</w:t>
            </w:r>
          </w:p>
        </w:tc>
        <w:tc>
          <w:tcPr>
            <w:tcW w:w="957" w:type="pct"/>
            <w:vAlign w:val="center"/>
          </w:tcPr>
          <w:p>
            <w:pPr>
              <w:jc w:val="center"/>
              <w:rPr>
                <w:rFonts w:ascii="宋体" w:hAnsi="宋体" w:cs="宋体"/>
                <w:color w:val="000000"/>
                <w:szCs w:val="21"/>
              </w:rPr>
            </w:pPr>
            <w:r>
              <w:rPr>
                <w:rFonts w:hint="eastAsia" w:ascii="宋体" w:hAnsi="宋体" w:cs="宋体"/>
                <w:color w:val="000000"/>
                <w:szCs w:val="21"/>
              </w:rPr>
              <w:t>0.0023</w:t>
            </w:r>
          </w:p>
        </w:tc>
        <w:tc>
          <w:tcPr>
            <w:tcW w:w="794" w:type="pct"/>
            <w:vAlign w:val="center"/>
          </w:tcPr>
          <w:p>
            <w:pPr>
              <w:jc w:val="center"/>
              <w:rPr>
                <w:rFonts w:ascii="宋体" w:hAnsi="宋体" w:cs="宋体"/>
                <w:color w:val="FF0000"/>
                <w:szCs w:val="21"/>
              </w:rPr>
            </w:pPr>
            <w:r>
              <w:rPr>
                <w:rFonts w:hint="eastAsia" w:ascii="宋体" w:hAnsi="宋体" w:cs="宋体"/>
                <w:szCs w:val="21"/>
              </w:rPr>
              <w:t>正态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37"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71" o:spt="75" type="#_x0000_t75" style="height:18.55pt;width:30.05pt;" o:ole="t" filled="f" o:preferrelative="t" stroked="f" coordsize="21600,21600">
                  <v:path/>
                  <v:fill on="f" focussize="0,0"/>
                  <v:stroke on="f" joinstyle="miter"/>
                  <v:imagedata r:id="rId104" o:title=""/>
                  <o:lock v:ext="edit" aspectratio="t"/>
                  <w10:wrap type="none"/>
                  <w10:anchorlock/>
                </v:shape>
                <o:OLEObject Type="Embed" ProgID="Equations" ShapeID="_x0000_i1071" DrawAspect="Content" ObjectID="_1468075769" r:id="rId103">
                  <o:LockedField>false</o:LockedField>
                </o:OLEObject>
              </w:object>
            </w:r>
          </w:p>
        </w:tc>
        <w:tc>
          <w:tcPr>
            <w:tcW w:w="1541" w:type="pct"/>
            <w:vAlign w:val="center"/>
          </w:tcPr>
          <w:p>
            <w:pPr>
              <w:jc w:val="center"/>
              <w:rPr>
                <w:rFonts w:ascii="宋体" w:hAnsi="宋体" w:cs="宋体"/>
                <w:szCs w:val="21"/>
              </w:rPr>
            </w:pPr>
            <w:r>
              <w:rPr>
                <w:rFonts w:hint="eastAsia" w:ascii="宋体" w:hAnsi="宋体" w:cs="宋体"/>
                <w:szCs w:val="21"/>
              </w:rPr>
              <w:t>数显卡尺的显示分辨力</w:t>
            </w:r>
          </w:p>
        </w:tc>
        <w:tc>
          <w:tcPr>
            <w:tcW w:w="468" w:type="pct"/>
            <w:vAlign w:val="center"/>
          </w:tcPr>
          <w:p>
            <w:pPr>
              <w:jc w:val="center"/>
              <w:rPr>
                <w:rFonts w:ascii="宋体" w:hAnsi="宋体" w:cs="宋体"/>
                <w:color w:val="000000"/>
                <w:szCs w:val="21"/>
              </w:rPr>
            </w:pPr>
            <w:r>
              <w:rPr>
                <w:rFonts w:hint="eastAsia" w:ascii="宋体" w:hAnsi="宋体" w:cs="宋体"/>
                <w:color w:val="000000"/>
                <w:szCs w:val="21"/>
              </w:rPr>
              <w:t>B</w:t>
            </w:r>
          </w:p>
        </w:tc>
        <w:tc>
          <w:tcPr>
            <w:tcW w:w="957" w:type="pct"/>
            <w:vAlign w:val="center"/>
          </w:tcPr>
          <w:p>
            <w:pPr>
              <w:jc w:val="center"/>
              <w:rPr>
                <w:rFonts w:ascii="宋体" w:hAnsi="宋体" w:cs="宋体"/>
                <w:color w:val="000000"/>
                <w:szCs w:val="21"/>
              </w:rPr>
            </w:pPr>
            <w:r>
              <w:rPr>
                <w:rFonts w:hint="eastAsia" w:ascii="宋体" w:hAnsi="宋体" w:cs="宋体"/>
                <w:color w:val="000000"/>
                <w:szCs w:val="21"/>
              </w:rPr>
              <w:t>0.0029</w:t>
            </w:r>
          </w:p>
        </w:tc>
        <w:tc>
          <w:tcPr>
            <w:tcW w:w="794" w:type="pct"/>
            <w:vAlign w:val="center"/>
          </w:tcPr>
          <w:p>
            <w:pPr>
              <w:jc w:val="center"/>
              <w:rPr>
                <w:rFonts w:ascii="宋体" w:hAnsi="宋体" w:cs="宋体"/>
                <w:color w:val="000000"/>
                <w:szCs w:val="21"/>
              </w:rPr>
            </w:pPr>
            <w:r>
              <w:rPr>
                <w:rFonts w:hint="eastAsia" w:ascii="宋体" w:hAnsi="宋体" w:cs="宋体"/>
                <w:color w:val="000000"/>
                <w:szCs w:val="21"/>
              </w:rPr>
              <w:t>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37"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72" o:spt="75" type="#_x0000_t75" style="height:18.55pt;width:30.05pt;" o:ole="t" filled="f" o:preferrelative="t" stroked="f" coordsize="21600,21600">
                  <v:path/>
                  <v:fill on="f" focussize="0,0"/>
                  <v:stroke on="f" joinstyle="miter"/>
                  <v:imagedata r:id="rId106" o:title=""/>
                  <o:lock v:ext="edit" aspectratio="t"/>
                  <w10:wrap type="none"/>
                  <w10:anchorlock/>
                </v:shape>
                <o:OLEObject Type="Embed" ProgID="Equations" ShapeID="_x0000_i1072" DrawAspect="Content" ObjectID="_1468075770" r:id="rId105">
                  <o:LockedField>false</o:LockedField>
                </o:OLEObject>
              </w:object>
            </w:r>
          </w:p>
        </w:tc>
        <w:tc>
          <w:tcPr>
            <w:tcW w:w="1541" w:type="pct"/>
            <w:vAlign w:val="center"/>
          </w:tcPr>
          <w:p>
            <w:pPr>
              <w:jc w:val="center"/>
              <w:rPr>
                <w:rFonts w:ascii="宋体" w:hAnsi="宋体" w:cs="宋体"/>
                <w:szCs w:val="21"/>
              </w:rPr>
            </w:pPr>
            <w:r>
              <w:rPr>
                <w:rFonts w:hint="eastAsia" w:ascii="宋体" w:hAnsi="宋体" w:cs="宋体"/>
                <w:szCs w:val="21"/>
              </w:rPr>
              <w:t>数显卡尺的示值误差</w:t>
            </w:r>
          </w:p>
        </w:tc>
        <w:tc>
          <w:tcPr>
            <w:tcW w:w="468" w:type="pct"/>
            <w:vAlign w:val="center"/>
          </w:tcPr>
          <w:p>
            <w:pPr>
              <w:jc w:val="center"/>
              <w:rPr>
                <w:rFonts w:ascii="宋体" w:hAnsi="宋体" w:cs="宋体"/>
                <w:color w:val="000000"/>
                <w:szCs w:val="21"/>
              </w:rPr>
            </w:pPr>
            <w:r>
              <w:rPr>
                <w:rFonts w:hint="eastAsia" w:ascii="宋体" w:hAnsi="宋体" w:cs="宋体"/>
                <w:color w:val="000000"/>
                <w:szCs w:val="21"/>
              </w:rPr>
              <w:t>B</w:t>
            </w:r>
          </w:p>
        </w:tc>
        <w:tc>
          <w:tcPr>
            <w:tcW w:w="957" w:type="pct"/>
            <w:vAlign w:val="center"/>
          </w:tcPr>
          <w:p>
            <w:pPr>
              <w:jc w:val="center"/>
              <w:rPr>
                <w:rFonts w:ascii="宋体" w:hAnsi="宋体" w:cs="宋体"/>
                <w:color w:val="000000"/>
                <w:szCs w:val="21"/>
              </w:rPr>
            </w:pPr>
            <w:r>
              <w:rPr>
                <w:rFonts w:hint="eastAsia" w:ascii="宋体" w:hAnsi="宋体" w:cs="宋体"/>
                <w:color w:val="000000"/>
                <w:szCs w:val="21"/>
              </w:rPr>
              <w:t>0.017</w:t>
            </w:r>
          </w:p>
        </w:tc>
        <w:tc>
          <w:tcPr>
            <w:tcW w:w="794" w:type="pct"/>
            <w:vAlign w:val="center"/>
          </w:tcPr>
          <w:p>
            <w:pPr>
              <w:jc w:val="center"/>
              <w:rPr>
                <w:rFonts w:ascii="宋体" w:hAnsi="宋体" w:cs="宋体"/>
                <w:color w:val="000000"/>
                <w:szCs w:val="21"/>
              </w:rPr>
            </w:pPr>
            <w:r>
              <w:rPr>
                <w:rFonts w:hint="eastAsia" w:ascii="宋体" w:hAnsi="宋体" w:cs="宋体"/>
                <w:color w:val="000000"/>
                <w:szCs w:val="21"/>
              </w:rPr>
              <w:t>均匀</w:t>
            </w:r>
          </w:p>
        </w:tc>
      </w:tr>
    </w:tbl>
    <w:p>
      <w:pPr>
        <w:spacing w:line="288" w:lineRule="auto"/>
        <w:ind w:firstLine="480" w:firstLineChars="200"/>
        <w:jc w:val="center"/>
        <w:rPr>
          <w:rFonts w:ascii="宋体" w:hAnsi="宋体" w:cs="宋体"/>
          <w:color w:val="000000"/>
          <w:sz w:val="24"/>
        </w:rPr>
      </w:pPr>
    </w:p>
    <w:p>
      <w:pPr>
        <w:spacing w:line="360" w:lineRule="auto"/>
        <w:ind w:firstLine="480" w:firstLineChars="200"/>
        <w:rPr>
          <w:rFonts w:ascii="宋体" w:hAnsi="宋体" w:cs="宋体"/>
          <w:color w:val="000000"/>
          <w:sz w:val="24"/>
        </w:rPr>
      </w:pPr>
      <w:r>
        <w:rPr>
          <w:rFonts w:hint="eastAsia" w:ascii="宋体" w:hAnsi="宋体" w:cs="宋体"/>
          <w:color w:val="000000"/>
          <w:sz w:val="24"/>
        </w:rPr>
        <w:t>根据显示分辨力引入的不确定度及重复测量引入的不确定度二者取大者的原则，为避免重复计算，在进行合成标准不确定度时，取两项中最大影响量，故舍去</w:t>
      </w:r>
      <w:r>
        <w:rPr>
          <w:rFonts w:ascii="宋体" w:hAnsi="宋体"/>
          <w:color w:val="000000"/>
          <w:position w:val="-12"/>
          <w:sz w:val="24"/>
        </w:rPr>
        <w:object>
          <v:shape id="_x0000_i1073" o:spt="75" type="#_x0000_t75" style="height:18.55pt;width:29.15pt;" o:ole="t" filled="f" o:preferrelative="t" stroked="f" coordsize="21600,21600">
            <v:path/>
            <v:fill on="f" focussize="0,0"/>
            <v:stroke on="f" joinstyle="miter"/>
            <v:imagedata r:id="rId108" o:title=""/>
            <o:lock v:ext="edit" aspectratio="t"/>
            <w10:wrap type="none"/>
            <w10:anchorlock/>
          </v:shape>
          <o:OLEObject Type="Embed" ProgID="Equations" ShapeID="_x0000_i1073" DrawAspect="Content" ObjectID="_1468075771" r:id="rId107">
            <o:LockedField>false</o:LockedField>
          </o:OLEObject>
        </w:object>
      </w:r>
      <w:r>
        <w:rPr>
          <w:rFonts w:hint="eastAsia" w:ascii="宋体" w:hAnsi="宋体"/>
          <w:color w:val="000000"/>
          <w:position w:val="-12"/>
          <w:sz w:val="24"/>
        </w:rPr>
        <w:t>。</w:t>
      </w:r>
    </w:p>
    <w:p>
      <w:pPr>
        <w:spacing w:line="360" w:lineRule="auto"/>
        <w:ind w:left="399" w:leftChars="190"/>
        <w:rPr>
          <w:rFonts w:hint="eastAsia" w:ascii="宋体" w:hAnsi="宋体" w:cs="宋体"/>
          <w:color w:val="000000"/>
          <w:sz w:val="24"/>
        </w:rPr>
      </w:pPr>
      <w:r>
        <w:rPr>
          <w:rFonts w:hint="eastAsia" w:ascii="宋体" w:hAnsi="宋体" w:cs="宋体"/>
          <w:color w:val="000000"/>
          <w:sz w:val="24"/>
        </w:rPr>
        <w:t>以上各项标准不确定度分量互不相关，合成标准不确定度为：</w:t>
      </w:r>
    </w:p>
    <w:p>
      <w:pPr>
        <w:spacing w:line="360" w:lineRule="auto"/>
        <w:ind w:left="399" w:leftChars="190"/>
        <w:rPr>
          <w:rFonts w:ascii="宋体" w:hAnsi="宋体" w:cs="宋体"/>
          <w:color w:val="000000"/>
          <w:sz w:val="24"/>
        </w:rPr>
      </w:pPr>
      <w:r>
        <w:rPr>
          <w:color w:val="000000"/>
          <w:position w:val="-14"/>
        </w:rPr>
        <w:object>
          <v:shape id="_x0000_i1074" o:spt="75" type="#_x0000_t75" style="height:24.3pt;width:178.9pt;" o:ole="t" filled="f" o:preferrelative="t" stroked="f" coordsize="21600,21600">
            <v:path/>
            <v:fill on="f" focussize="0,0"/>
            <v:stroke on="f" joinstyle="miter"/>
            <v:imagedata r:id="rId110" o:title=""/>
            <o:lock v:ext="edit" aspectratio="t"/>
            <w10:wrap type="none"/>
            <w10:anchorlock/>
          </v:shape>
          <o:OLEObject Type="Embed" ProgID="Equations" ShapeID="_x0000_i1074" DrawAspect="Content" ObjectID="_1468075772" r:id="rId109">
            <o:LockedField>false</o:LockedField>
          </o:OLEObject>
        </w:objec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w:t>
      </w:r>
      <w:r>
        <w:rPr>
          <w:rFonts w:hint="eastAsia" w:ascii="黑体" w:hAnsi="黑体" w:eastAsia="黑体" w:cs="黑体"/>
          <w:sz w:val="24"/>
          <w:lang w:eastAsia="zh-CN"/>
        </w:rPr>
        <w:t>2</w:t>
      </w:r>
      <w:r>
        <w:rPr>
          <w:rFonts w:hint="eastAsia" w:ascii="黑体" w:hAnsi="黑体" w:eastAsia="黑体" w:cs="黑体"/>
          <w:color w:val="auto"/>
          <w:sz w:val="24"/>
        </w:rPr>
        <w:t>.5  扩展不确定度</w:t>
      </w:r>
    </w:p>
    <w:p>
      <w:pPr>
        <w:spacing w:line="360" w:lineRule="auto"/>
        <w:ind w:firstLine="480" w:firstLineChars="200"/>
        <w:rPr>
          <w:rFonts w:ascii="宋体" w:hAnsi="宋体" w:cs="宋体"/>
          <w:color w:val="000000"/>
          <w:sz w:val="24"/>
        </w:rPr>
      </w:pPr>
      <w:r>
        <w:rPr>
          <w:rFonts w:hint="eastAsia" w:ascii="宋体" w:hAnsi="宋体" w:cs="宋体"/>
          <w:color w:val="000000"/>
          <w:sz w:val="24"/>
        </w:rPr>
        <w:t>取</w:t>
      </w:r>
      <w:r>
        <w:rPr>
          <w:rFonts w:hint="eastAsia" w:ascii="宋体" w:hAnsi="宋体" w:cs="宋体"/>
          <w:i/>
          <w:iCs/>
          <w:color w:val="000000"/>
          <w:sz w:val="24"/>
        </w:rPr>
        <w:t>k</w:t>
      </w:r>
      <w:r>
        <w:rPr>
          <w:rFonts w:hint="eastAsia" w:ascii="宋体" w:hAnsi="宋体" w:cs="宋体"/>
          <w:color w:val="000000"/>
          <w:sz w:val="24"/>
        </w:rPr>
        <w:t>=2，则</w:t>
      </w:r>
    </w:p>
    <w:p>
      <w:pPr>
        <w:spacing w:line="360" w:lineRule="auto"/>
        <w:ind w:firstLine="480" w:firstLineChars="200"/>
        <w:rPr>
          <w:rFonts w:ascii="宋体" w:hAnsi="宋体" w:cs="宋体"/>
          <w:color w:val="000000"/>
          <w:sz w:val="24"/>
        </w:rPr>
      </w:pPr>
      <w:r>
        <w:rPr>
          <w:rFonts w:ascii="宋体" w:hAnsi="宋体"/>
          <w:color w:val="000000"/>
          <w:position w:val="-12"/>
          <w:sz w:val="24"/>
        </w:rPr>
        <w:object>
          <v:shape id="_x0000_i1075" o:spt="75" type="#_x0000_t75" style="height:18.55pt;width:163pt;" o:ole="t" filled="f" o:preferrelative="t" stroked="f" coordsize="21600,21600">
            <v:path/>
            <v:fill on="f" focussize="0,0"/>
            <v:stroke on="f" joinstyle="miter"/>
            <v:imagedata r:id="rId112" o:title=""/>
            <o:lock v:ext="edit" aspectratio="t"/>
            <w10:wrap type="none"/>
            <w10:anchorlock/>
          </v:shape>
          <o:OLEObject Type="Embed" ProgID="Equations" ShapeID="_x0000_i1075" DrawAspect="Content" ObjectID="_1468075773" r:id="rId111">
            <o:LockedField>false</o:LockedField>
          </o:OLEObject>
        </w:object>
      </w:r>
    </w:p>
    <w:p>
      <w:pPr>
        <w:spacing w:line="360" w:lineRule="auto"/>
        <w:ind w:firstLine="480" w:firstLineChars="200"/>
        <w:rPr>
          <w:rFonts w:ascii="宋体" w:hAnsi="宋体" w:cs="宋体"/>
          <w:color w:val="000000"/>
          <w:sz w:val="24"/>
        </w:rPr>
      </w:pPr>
      <w:r>
        <w:rPr>
          <w:rFonts w:hint="eastAsia" w:ascii="宋体" w:hAnsi="宋体" w:cs="宋体"/>
          <w:color w:val="000000"/>
          <w:sz w:val="24"/>
        </w:rPr>
        <w:t>由此得到磨损仪折边磨夹具宽的测量结果的扩展不确定度为</w:t>
      </w:r>
      <w:r>
        <w:rPr>
          <w:color w:val="000000"/>
          <w:position w:val="-6"/>
          <w:sz w:val="24"/>
        </w:rPr>
        <w:object>
          <v:shape id="_x0000_i1076" o:spt="75" type="#_x0000_t75" style="height:14.15pt;width:64.5pt;" o:ole="t" filled="f" o:preferrelative="t" stroked="f" coordsize="21600,21600">
            <v:path/>
            <v:fill on="f" focussize="0,0"/>
            <v:stroke on="f" joinstyle="miter"/>
            <v:imagedata r:id="rId114" o:title=""/>
            <o:lock v:ext="edit" aspectratio="t"/>
            <w10:wrap type="none"/>
            <w10:anchorlock/>
          </v:shape>
          <o:OLEObject Type="Embed" ProgID="Equations" ShapeID="_x0000_i1076" DrawAspect="Content" ObjectID="_1468075774" r:id="rId113">
            <o:LockedField>false</o:LockedField>
          </o:OLEObject>
        </w:object>
      </w:r>
      <w:r>
        <w:rPr>
          <w:rFonts w:hint="eastAsia" w:ascii="宋体" w:hAnsi="宋体" w:cs="宋体"/>
          <w:color w:val="000000"/>
          <w:sz w:val="24"/>
        </w:rPr>
        <w:t>，</w:t>
      </w:r>
      <w:r>
        <w:rPr>
          <w:rFonts w:hint="eastAsia" w:ascii="宋体" w:hAnsi="宋体" w:cs="宋体"/>
          <w:i/>
          <w:iCs/>
          <w:color w:val="000000"/>
          <w:sz w:val="24"/>
        </w:rPr>
        <w:t>k</w:t>
      </w:r>
      <w:r>
        <w:rPr>
          <w:rFonts w:hint="eastAsia" w:ascii="宋体" w:hAnsi="宋体" w:cs="宋体"/>
          <w:color w:val="000000"/>
          <w:sz w:val="24"/>
        </w:rPr>
        <w:t>=2。</w:t>
      </w:r>
    </w:p>
    <w:p>
      <w:pPr>
        <w:snapToGrid w:val="0"/>
        <w:spacing w:before="313" w:beforeLines="100" w:after="157" w:afterLines="50" w:line="360" w:lineRule="auto"/>
        <w:rPr>
          <w:rFonts w:ascii="黑体" w:hAnsi="黑体" w:eastAsia="黑体" w:cs="黑体"/>
          <w:sz w:val="24"/>
        </w:rPr>
      </w:pPr>
      <w:r>
        <w:rPr>
          <w:rFonts w:hint="eastAsia" w:ascii="黑体" w:hAnsi="黑体" w:eastAsia="黑体" w:cs="黑体"/>
          <w:sz w:val="24"/>
        </w:rPr>
        <w:t>C.3  加压重锤质量的测量结果的不确定度的评定</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C.3.1  概述</w:t>
      </w:r>
    </w:p>
    <w:p>
      <w:pPr>
        <w:spacing w:line="360" w:lineRule="auto"/>
        <w:ind w:firstLine="480" w:firstLineChars="200"/>
        <w:rPr>
          <w:rFonts w:ascii="宋体" w:hAnsi="宋体" w:cs="宋体"/>
          <w:color w:val="000000"/>
          <w:sz w:val="24"/>
        </w:rPr>
      </w:pPr>
      <w:r>
        <w:rPr>
          <w:rFonts w:hint="eastAsia" w:ascii="宋体" w:hAnsi="宋体" w:cs="宋体"/>
          <w:color w:val="000000"/>
          <w:sz w:val="24"/>
        </w:rPr>
        <w:t>环境条件：按本规范要求。</w:t>
      </w:r>
    </w:p>
    <w:p>
      <w:pPr>
        <w:spacing w:line="360" w:lineRule="auto"/>
        <w:ind w:firstLine="480" w:firstLineChars="200"/>
        <w:rPr>
          <w:rFonts w:ascii="宋体" w:hAnsi="宋体" w:cs="宋体"/>
          <w:color w:val="000000"/>
          <w:sz w:val="24"/>
        </w:rPr>
      </w:pPr>
      <w:r>
        <w:rPr>
          <w:rFonts w:hint="eastAsia" w:ascii="宋体" w:hAnsi="宋体" w:cs="宋体"/>
          <w:color w:val="000000"/>
          <w:sz w:val="24"/>
        </w:rPr>
        <w:t>测量标准器：电子天平，最大称重2000g，中准确度等级。</w:t>
      </w:r>
    </w:p>
    <w:p>
      <w:pPr>
        <w:spacing w:line="360" w:lineRule="auto"/>
        <w:ind w:firstLine="480" w:firstLineChars="200"/>
        <w:rPr>
          <w:rFonts w:ascii="宋体" w:hAnsi="宋体" w:cs="宋体"/>
          <w:color w:val="000000"/>
          <w:sz w:val="24"/>
        </w:rPr>
      </w:pPr>
      <w:r>
        <w:rPr>
          <w:rFonts w:hint="eastAsia" w:ascii="宋体" w:hAnsi="宋体" w:cs="宋体"/>
          <w:color w:val="000000"/>
          <w:sz w:val="24"/>
        </w:rPr>
        <w:t>测量过程：用电子天平直接称量重锤质量。</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C.3.2  测量模型</w:t>
      </w:r>
    </w:p>
    <w:p>
      <w:pPr>
        <w:spacing w:line="360" w:lineRule="auto"/>
        <w:ind w:firstLine="480" w:firstLineChars="200"/>
        <w:rPr>
          <w:rFonts w:ascii="宋体" w:hAnsi="宋体"/>
          <w:szCs w:val="21"/>
        </w:rPr>
      </w:pPr>
      <w:r>
        <w:rPr>
          <w:rFonts w:hint="eastAsia" w:ascii="宋体" w:hAnsi="宋体" w:cs="宋体"/>
          <w:color w:val="000000"/>
          <w:sz w:val="24"/>
        </w:rPr>
        <w:t xml:space="preserve">        </w:t>
      </w:r>
      <w:r>
        <w:rPr>
          <w:rFonts w:ascii="宋体" w:hAnsi="宋体"/>
          <w:position w:val="-14"/>
          <w:sz w:val="24"/>
        </w:rPr>
        <w:object>
          <v:shape id="_x0000_i1077" o:spt="75" type="#_x0000_t75" style="height:19pt;width:41.95pt;" o:ole="t" filled="f" o:preferrelative="t" stroked="f" coordsize="21600,21600">
            <v:path/>
            <v:fill on="f" focussize="0,0"/>
            <v:stroke on="f" joinstyle="miter"/>
            <v:imagedata r:id="rId116" o:title=""/>
            <o:lock v:ext="edit" aspectratio="t"/>
            <w10:wrap type="none"/>
            <w10:anchorlock/>
          </v:shape>
          <o:OLEObject Type="Embed" ProgID="Equations" ShapeID="_x0000_i1077" DrawAspect="Content" ObjectID="_1468075775" r:id="rId115">
            <o:LockedField>false</o:LockedField>
          </o:OLEObject>
        </w:object>
      </w:r>
    </w:p>
    <w:p>
      <w:pPr>
        <w:spacing w:line="360" w:lineRule="auto"/>
        <w:ind w:firstLine="480" w:firstLineChars="200"/>
        <w:rPr>
          <w:rFonts w:ascii="宋体" w:hAnsi="宋体"/>
          <w:sz w:val="24"/>
        </w:rPr>
      </w:pPr>
      <w:r>
        <w:rPr>
          <w:rFonts w:ascii="宋体" w:hAnsi="宋体"/>
          <w:sz w:val="24"/>
        </w:rPr>
        <w:t>式中</w:t>
      </w:r>
      <w:r>
        <w:rPr>
          <w:rFonts w:hint="eastAsia" w:ascii="宋体" w:hAnsi="宋体"/>
          <w:sz w:val="24"/>
        </w:rPr>
        <w:t>，</w:t>
      </w:r>
      <w:r>
        <w:rPr>
          <w:rFonts w:ascii="宋体" w:hAnsi="宋体"/>
          <w:position w:val="-14"/>
          <w:sz w:val="24"/>
        </w:rPr>
        <w:object>
          <v:shape id="_x0000_i1078" o:spt="75" type="#_x0000_t75" style="height:19pt;width:16.8pt;" o:ole="t" filled="f" o:preferrelative="t" stroked="f" coordsize="21600,21600">
            <v:path/>
            <v:fill on="f" focussize="0,0"/>
            <v:stroke on="f" joinstyle="miter"/>
            <v:imagedata r:id="rId118" o:title=""/>
            <o:lock v:ext="edit" aspectratio="t"/>
            <w10:wrap type="none"/>
            <w10:anchorlock/>
          </v:shape>
          <o:OLEObject Type="Embed" ProgID="Equations" ShapeID="_x0000_i1078" DrawAspect="Content" ObjectID="_1468075776" r:id="rId117">
            <o:LockedField>false</o:LockedField>
          </o:OLEObject>
        </w:object>
      </w:r>
      <w:r>
        <w:rPr>
          <w:rFonts w:hint="eastAsia" w:ascii="宋体" w:hAnsi="宋体"/>
          <w:sz w:val="24"/>
        </w:rPr>
        <w:t xml:space="preserve"> — 重锤质量</w:t>
      </w:r>
    </w:p>
    <w:p>
      <w:pPr>
        <w:spacing w:line="360" w:lineRule="auto"/>
        <w:ind w:firstLine="480" w:firstLineChars="200"/>
        <w:rPr>
          <w:rFonts w:ascii="宋体" w:hAnsi="宋体"/>
          <w:sz w:val="24"/>
        </w:rPr>
      </w:pPr>
      <w:r>
        <w:rPr>
          <w:rFonts w:hint="eastAsia" w:ascii="宋体" w:hAnsi="宋体"/>
          <w:sz w:val="24"/>
        </w:rPr>
        <w:t xml:space="preserve">      </w:t>
      </w:r>
      <w:r>
        <w:rPr>
          <w:rFonts w:ascii="宋体" w:hAnsi="宋体"/>
          <w:position w:val="-12"/>
          <w:sz w:val="24"/>
        </w:rPr>
        <w:object>
          <v:shape id="_x0000_i1079" o:spt="75" type="#_x0000_t75" style="height:17.65pt;width:15.45pt;" o:ole="t" filled="f" o:preferrelative="t" stroked="f" coordsize="21600,21600">
            <v:path/>
            <v:fill on="f" focussize="0,0"/>
            <v:stroke on="f" joinstyle="miter"/>
            <v:imagedata r:id="rId120" o:title=""/>
            <o:lock v:ext="edit" aspectratio="t"/>
            <w10:wrap type="none"/>
            <w10:anchorlock/>
          </v:shape>
          <o:OLEObject Type="Embed" ProgID="Equations" ShapeID="_x0000_i1079" DrawAspect="Content" ObjectID="_1468075777" r:id="rId119">
            <o:LockedField>false</o:LockedField>
          </o:OLEObject>
        </w:object>
      </w:r>
      <w:r>
        <w:rPr>
          <w:rFonts w:hint="eastAsia" w:ascii="宋体" w:hAnsi="宋体"/>
          <w:sz w:val="24"/>
        </w:rPr>
        <w:t xml:space="preserve"> — </w:t>
      </w:r>
      <w:r>
        <w:rPr>
          <w:rFonts w:hint="eastAsia" w:ascii="宋体" w:hAnsi="宋体"/>
          <w:color w:val="000000"/>
          <w:sz w:val="24"/>
        </w:rPr>
        <w:t>电子天平</w:t>
      </w:r>
      <w:r>
        <w:rPr>
          <w:rFonts w:hint="eastAsia" w:ascii="宋体" w:hAnsi="宋体"/>
          <w:sz w:val="24"/>
        </w:rPr>
        <w:t>显示数值</w:t>
      </w:r>
    </w:p>
    <w:p>
      <w:pPr>
        <w:snapToGrid w:val="0"/>
        <w:spacing w:before="157" w:beforeLines="50" w:after="157" w:afterLines="50" w:line="360" w:lineRule="auto"/>
        <w:rPr>
          <w:rFonts w:hint="eastAsia" w:ascii="黑体" w:hAnsi="黑体" w:eastAsia="黑体" w:cs="黑体"/>
          <w:color w:val="auto"/>
          <w:sz w:val="24"/>
        </w:rPr>
      </w:pPr>
      <w:r>
        <w:rPr>
          <w:rFonts w:hint="eastAsia" w:ascii="黑体" w:hAnsi="黑体" w:eastAsia="黑体" w:cs="黑体"/>
          <w:color w:val="auto"/>
          <w:sz w:val="24"/>
        </w:rPr>
        <w:t xml:space="preserve">C.3.3 </w:t>
      </w:r>
      <w:r>
        <w:rPr>
          <w:rFonts w:hint="eastAsia" w:ascii="黑体" w:hAnsi="黑体" w:eastAsia="黑体" w:cs="黑体"/>
          <w:sz w:val="24"/>
          <w:lang w:val="en-US" w:eastAsia="zh-CN"/>
        </w:rPr>
        <w:t xml:space="preserve"> </w:t>
      </w:r>
      <w:r>
        <w:rPr>
          <w:rFonts w:hint="eastAsia" w:ascii="黑体" w:hAnsi="黑体" w:eastAsia="黑体" w:cs="黑体"/>
          <w:color w:val="auto"/>
          <w:sz w:val="24"/>
        </w:rPr>
        <w:t>不确定度来源和不确定度分量评定</w:t>
      </w:r>
    </w:p>
    <w:p>
      <w:pPr>
        <w:spacing w:line="360" w:lineRule="auto"/>
        <w:ind w:firstLine="480" w:firstLineChars="200"/>
        <w:rPr>
          <w:rFonts w:ascii="宋体" w:hAnsi="宋体" w:cs="宋体"/>
          <w:color w:val="000000"/>
          <w:sz w:val="24"/>
        </w:rPr>
      </w:pPr>
      <w:r>
        <w:rPr>
          <w:rFonts w:hint="eastAsia" w:ascii="宋体" w:hAnsi="宋体" w:cs="宋体"/>
          <w:color w:val="000000"/>
          <w:sz w:val="24"/>
        </w:rPr>
        <w:t>1.由测量重复性引入的标准不确定度</w:t>
      </w:r>
      <w:r>
        <w:rPr>
          <w:rFonts w:ascii="宋体" w:hAnsi="宋体"/>
          <w:color w:val="000000"/>
          <w:position w:val="-12"/>
          <w:sz w:val="24"/>
        </w:rPr>
        <w:object>
          <v:shape id="_x0000_i1080" o:spt="75" type="#_x0000_t75" style="height:18.55pt;width:34.45pt;" o:ole="t" filled="f" o:preferrelative="t" stroked="f" coordsize="21600,21600">
            <v:path/>
            <v:fill on="f" focussize="0,0"/>
            <v:stroke on="f" joinstyle="miter"/>
            <v:imagedata r:id="rId122" o:title=""/>
            <o:lock v:ext="edit" aspectratio="t"/>
            <w10:wrap type="none"/>
            <w10:anchorlock/>
          </v:shape>
          <o:OLEObject Type="Embed" ProgID="Equations" ShapeID="_x0000_i1080" DrawAspect="Content" ObjectID="_1468075778" r:id="rId121">
            <o:LockedField>false</o:LockedField>
          </o:OLEObject>
        </w:object>
      </w:r>
    </w:p>
    <w:p>
      <w:pPr>
        <w:spacing w:line="360" w:lineRule="auto"/>
        <w:ind w:firstLine="480" w:firstLineChars="200"/>
        <w:rPr>
          <w:rFonts w:ascii="宋体" w:hAnsi="宋体" w:cs="宋体"/>
          <w:color w:val="000000"/>
          <w:sz w:val="24"/>
        </w:rPr>
      </w:pPr>
      <w:r>
        <w:rPr>
          <w:rFonts w:hint="eastAsia" w:ascii="宋体" w:hAnsi="宋体" w:cs="宋体"/>
          <w:color w:val="000000"/>
          <w:sz w:val="24"/>
        </w:rPr>
        <w:t>在重复性条件下，对加压重锤质量连续测量10次，</w:t>
      </w:r>
      <w:r>
        <w:rPr>
          <w:rFonts w:hint="eastAsia" w:ascii="宋体" w:hAnsi="宋体" w:cs="宋体"/>
          <w:kern w:val="0"/>
          <w:sz w:val="24"/>
        </w:rPr>
        <w:t>得到10组测量结果</w:t>
      </w:r>
      <w:r>
        <w:rPr>
          <w:rFonts w:hint="eastAsia" w:ascii="宋体" w:hAnsi="宋体" w:cs="宋体"/>
          <w:color w:val="000000"/>
          <w:sz w:val="24"/>
        </w:rPr>
        <w:t>如下表，</w:t>
      </w:r>
      <w:r>
        <w:rPr>
          <w:rFonts w:hint="eastAsia" w:ascii="宋体" w:hAnsi="宋体" w:cs="宋体"/>
          <w:color w:val="000000"/>
          <w:kern w:val="0"/>
          <w:sz w:val="24"/>
        </w:rPr>
        <w:t>用贝赛尔公式计算重复性引入的不确定度。</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6"/>
        <w:gridCol w:w="821"/>
        <w:gridCol w:w="821"/>
        <w:gridCol w:w="821"/>
        <w:gridCol w:w="821"/>
        <w:gridCol w:w="821"/>
        <w:gridCol w:w="821"/>
        <w:gridCol w:w="821"/>
        <w:gridCol w:w="821"/>
        <w:gridCol w:w="821"/>
        <w:gridCol w:w="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79" w:type="pct"/>
            <w:vAlign w:val="center"/>
          </w:tcPr>
          <w:p>
            <w:pPr>
              <w:spacing w:line="240" w:lineRule="auto"/>
              <w:jc w:val="center"/>
              <w:rPr>
                <w:szCs w:val="21"/>
              </w:rPr>
            </w:pPr>
            <w:r>
              <w:rPr>
                <w:rFonts w:hint="eastAsia"/>
                <w:szCs w:val="21"/>
              </w:rPr>
              <w:t>序号(i)</w:t>
            </w:r>
          </w:p>
        </w:tc>
        <w:tc>
          <w:tcPr>
            <w:tcW w:w="442" w:type="pct"/>
            <w:vAlign w:val="center"/>
          </w:tcPr>
          <w:p>
            <w:pPr>
              <w:spacing w:line="240" w:lineRule="auto"/>
              <w:jc w:val="center"/>
              <w:rPr>
                <w:szCs w:val="21"/>
              </w:rPr>
            </w:pPr>
            <w:r>
              <w:rPr>
                <w:rFonts w:hint="eastAsia"/>
                <w:szCs w:val="21"/>
              </w:rPr>
              <w:t>1</w:t>
            </w:r>
          </w:p>
        </w:tc>
        <w:tc>
          <w:tcPr>
            <w:tcW w:w="442" w:type="pct"/>
            <w:vAlign w:val="center"/>
          </w:tcPr>
          <w:p>
            <w:pPr>
              <w:spacing w:line="240" w:lineRule="auto"/>
              <w:jc w:val="center"/>
              <w:rPr>
                <w:szCs w:val="21"/>
              </w:rPr>
            </w:pPr>
            <w:r>
              <w:rPr>
                <w:rFonts w:hint="eastAsia"/>
                <w:szCs w:val="21"/>
              </w:rPr>
              <w:t>2</w:t>
            </w:r>
          </w:p>
        </w:tc>
        <w:tc>
          <w:tcPr>
            <w:tcW w:w="442" w:type="pct"/>
            <w:vAlign w:val="center"/>
          </w:tcPr>
          <w:p>
            <w:pPr>
              <w:spacing w:line="240" w:lineRule="auto"/>
              <w:jc w:val="center"/>
              <w:rPr>
                <w:szCs w:val="21"/>
              </w:rPr>
            </w:pPr>
            <w:r>
              <w:rPr>
                <w:rFonts w:hint="eastAsia"/>
                <w:szCs w:val="21"/>
              </w:rPr>
              <w:t>3</w:t>
            </w:r>
          </w:p>
        </w:tc>
        <w:tc>
          <w:tcPr>
            <w:tcW w:w="442" w:type="pct"/>
            <w:vAlign w:val="center"/>
          </w:tcPr>
          <w:p>
            <w:pPr>
              <w:spacing w:line="240" w:lineRule="auto"/>
              <w:jc w:val="center"/>
              <w:rPr>
                <w:szCs w:val="21"/>
              </w:rPr>
            </w:pPr>
            <w:r>
              <w:rPr>
                <w:rFonts w:hint="eastAsia"/>
                <w:szCs w:val="21"/>
              </w:rPr>
              <w:t>4</w:t>
            </w:r>
          </w:p>
        </w:tc>
        <w:tc>
          <w:tcPr>
            <w:tcW w:w="442" w:type="pct"/>
            <w:vAlign w:val="center"/>
          </w:tcPr>
          <w:p>
            <w:pPr>
              <w:spacing w:line="240" w:lineRule="auto"/>
              <w:jc w:val="center"/>
              <w:rPr>
                <w:szCs w:val="21"/>
              </w:rPr>
            </w:pPr>
            <w:r>
              <w:rPr>
                <w:rFonts w:hint="eastAsia"/>
                <w:szCs w:val="21"/>
              </w:rPr>
              <w:t>5</w:t>
            </w:r>
          </w:p>
        </w:tc>
        <w:tc>
          <w:tcPr>
            <w:tcW w:w="442" w:type="pct"/>
            <w:vAlign w:val="center"/>
          </w:tcPr>
          <w:p>
            <w:pPr>
              <w:spacing w:line="240" w:lineRule="auto"/>
              <w:jc w:val="center"/>
              <w:rPr>
                <w:szCs w:val="21"/>
              </w:rPr>
            </w:pPr>
            <w:r>
              <w:rPr>
                <w:rFonts w:hint="eastAsia"/>
                <w:szCs w:val="21"/>
              </w:rPr>
              <w:t>6</w:t>
            </w:r>
          </w:p>
        </w:tc>
        <w:tc>
          <w:tcPr>
            <w:tcW w:w="442" w:type="pct"/>
            <w:vAlign w:val="center"/>
          </w:tcPr>
          <w:p>
            <w:pPr>
              <w:spacing w:line="240" w:lineRule="auto"/>
              <w:jc w:val="center"/>
              <w:rPr>
                <w:szCs w:val="21"/>
              </w:rPr>
            </w:pPr>
            <w:r>
              <w:rPr>
                <w:rFonts w:hint="eastAsia"/>
                <w:szCs w:val="21"/>
              </w:rPr>
              <w:t>7</w:t>
            </w:r>
          </w:p>
        </w:tc>
        <w:tc>
          <w:tcPr>
            <w:tcW w:w="442" w:type="pct"/>
            <w:vAlign w:val="center"/>
          </w:tcPr>
          <w:p>
            <w:pPr>
              <w:spacing w:line="240" w:lineRule="auto"/>
              <w:jc w:val="center"/>
              <w:rPr>
                <w:szCs w:val="21"/>
              </w:rPr>
            </w:pPr>
            <w:r>
              <w:rPr>
                <w:rFonts w:hint="eastAsia"/>
                <w:szCs w:val="21"/>
              </w:rPr>
              <w:t>8</w:t>
            </w:r>
          </w:p>
        </w:tc>
        <w:tc>
          <w:tcPr>
            <w:tcW w:w="442" w:type="pct"/>
          </w:tcPr>
          <w:p>
            <w:pPr>
              <w:spacing w:line="240" w:lineRule="auto"/>
              <w:jc w:val="center"/>
              <w:rPr>
                <w:szCs w:val="21"/>
              </w:rPr>
            </w:pPr>
            <w:r>
              <w:rPr>
                <w:rFonts w:hint="eastAsia"/>
                <w:szCs w:val="21"/>
              </w:rPr>
              <w:t>9</w:t>
            </w:r>
          </w:p>
        </w:tc>
        <w:tc>
          <w:tcPr>
            <w:tcW w:w="442" w:type="pct"/>
          </w:tcPr>
          <w:p>
            <w:pPr>
              <w:spacing w:line="240" w:lineRule="auto"/>
              <w:jc w:val="center"/>
              <w:rPr>
                <w:szCs w:val="21"/>
              </w:rPr>
            </w:pPr>
            <w:r>
              <w:rPr>
                <w:rFonts w:hint="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79" w:type="pct"/>
            <w:vAlign w:val="center"/>
          </w:tcPr>
          <w:p>
            <w:pPr>
              <w:spacing w:line="240" w:lineRule="auto"/>
              <w:jc w:val="center"/>
              <w:rPr>
                <w:szCs w:val="21"/>
              </w:rPr>
            </w:pPr>
            <w:r>
              <w:rPr>
                <w:rFonts w:hint="eastAsia"/>
                <w:szCs w:val="21"/>
              </w:rPr>
              <w:t>示值x</w:t>
            </w:r>
            <w:r>
              <w:rPr>
                <w:rFonts w:hint="eastAsia"/>
                <w:szCs w:val="21"/>
                <w:vertAlign w:val="subscript"/>
              </w:rPr>
              <w:t>i</w:t>
            </w:r>
            <w:r>
              <w:rPr>
                <w:rFonts w:hint="eastAsia"/>
                <w:szCs w:val="21"/>
              </w:rPr>
              <w:t>(</w:t>
            </w:r>
            <w:r>
              <w:rPr>
                <w:rFonts w:hint="eastAsia" w:ascii="宋体" w:hAnsi="宋体"/>
                <w:szCs w:val="21"/>
              </w:rPr>
              <w:t>g</w:t>
            </w:r>
            <w:r>
              <w:rPr>
                <w:rFonts w:hint="eastAsia"/>
                <w:szCs w:val="21"/>
              </w:rPr>
              <w:t>)</w:t>
            </w:r>
          </w:p>
        </w:tc>
        <w:tc>
          <w:tcPr>
            <w:tcW w:w="442" w:type="pct"/>
            <w:vAlign w:val="center"/>
          </w:tcPr>
          <w:p>
            <w:pPr>
              <w:spacing w:line="240" w:lineRule="auto"/>
              <w:jc w:val="center"/>
              <w:rPr>
                <w:sz w:val="20"/>
                <w:szCs w:val="20"/>
              </w:rPr>
            </w:pPr>
            <w:r>
              <w:rPr>
                <w:rFonts w:hint="eastAsia"/>
                <w:sz w:val="20"/>
                <w:szCs w:val="20"/>
              </w:rPr>
              <w:t>450.2</w:t>
            </w:r>
          </w:p>
        </w:tc>
        <w:tc>
          <w:tcPr>
            <w:tcW w:w="442" w:type="pct"/>
            <w:vAlign w:val="center"/>
          </w:tcPr>
          <w:p>
            <w:pPr>
              <w:spacing w:line="240" w:lineRule="auto"/>
              <w:jc w:val="center"/>
              <w:rPr>
                <w:sz w:val="20"/>
                <w:szCs w:val="20"/>
              </w:rPr>
            </w:pPr>
            <w:r>
              <w:rPr>
                <w:rFonts w:hint="eastAsia"/>
                <w:sz w:val="20"/>
                <w:szCs w:val="20"/>
              </w:rPr>
              <w:t>450.2</w:t>
            </w:r>
          </w:p>
        </w:tc>
        <w:tc>
          <w:tcPr>
            <w:tcW w:w="442" w:type="pct"/>
            <w:vAlign w:val="center"/>
          </w:tcPr>
          <w:p>
            <w:pPr>
              <w:spacing w:line="240" w:lineRule="auto"/>
              <w:jc w:val="center"/>
              <w:rPr>
                <w:sz w:val="20"/>
                <w:szCs w:val="20"/>
              </w:rPr>
            </w:pPr>
            <w:r>
              <w:rPr>
                <w:rFonts w:hint="eastAsia"/>
                <w:sz w:val="20"/>
                <w:szCs w:val="20"/>
              </w:rPr>
              <w:t>450.2</w:t>
            </w:r>
          </w:p>
        </w:tc>
        <w:tc>
          <w:tcPr>
            <w:tcW w:w="442" w:type="pct"/>
            <w:vAlign w:val="center"/>
          </w:tcPr>
          <w:p>
            <w:pPr>
              <w:spacing w:line="240" w:lineRule="auto"/>
              <w:jc w:val="center"/>
              <w:rPr>
                <w:sz w:val="20"/>
                <w:szCs w:val="20"/>
              </w:rPr>
            </w:pPr>
            <w:r>
              <w:rPr>
                <w:rFonts w:hint="eastAsia"/>
                <w:sz w:val="20"/>
                <w:szCs w:val="20"/>
              </w:rPr>
              <w:t>450.2</w:t>
            </w:r>
          </w:p>
        </w:tc>
        <w:tc>
          <w:tcPr>
            <w:tcW w:w="442" w:type="pct"/>
            <w:vAlign w:val="center"/>
          </w:tcPr>
          <w:p>
            <w:pPr>
              <w:spacing w:line="240" w:lineRule="auto"/>
              <w:jc w:val="center"/>
              <w:rPr>
                <w:sz w:val="20"/>
                <w:szCs w:val="20"/>
              </w:rPr>
            </w:pPr>
            <w:r>
              <w:rPr>
                <w:rFonts w:hint="eastAsia"/>
                <w:sz w:val="20"/>
                <w:szCs w:val="20"/>
              </w:rPr>
              <w:t>450.2</w:t>
            </w:r>
          </w:p>
        </w:tc>
        <w:tc>
          <w:tcPr>
            <w:tcW w:w="442" w:type="pct"/>
            <w:vAlign w:val="center"/>
          </w:tcPr>
          <w:p>
            <w:pPr>
              <w:spacing w:line="240" w:lineRule="auto"/>
              <w:jc w:val="center"/>
              <w:rPr>
                <w:sz w:val="20"/>
                <w:szCs w:val="20"/>
              </w:rPr>
            </w:pPr>
            <w:r>
              <w:rPr>
                <w:rFonts w:hint="eastAsia"/>
                <w:sz w:val="20"/>
                <w:szCs w:val="20"/>
              </w:rPr>
              <w:t>450.2</w:t>
            </w:r>
          </w:p>
        </w:tc>
        <w:tc>
          <w:tcPr>
            <w:tcW w:w="442" w:type="pct"/>
            <w:vAlign w:val="center"/>
          </w:tcPr>
          <w:p>
            <w:pPr>
              <w:spacing w:line="240" w:lineRule="auto"/>
              <w:jc w:val="center"/>
              <w:rPr>
                <w:sz w:val="20"/>
                <w:szCs w:val="20"/>
              </w:rPr>
            </w:pPr>
            <w:r>
              <w:rPr>
                <w:rFonts w:hint="eastAsia"/>
                <w:sz w:val="20"/>
                <w:szCs w:val="20"/>
              </w:rPr>
              <w:t>450.1</w:t>
            </w:r>
          </w:p>
        </w:tc>
        <w:tc>
          <w:tcPr>
            <w:tcW w:w="442" w:type="pct"/>
            <w:vAlign w:val="center"/>
          </w:tcPr>
          <w:p>
            <w:pPr>
              <w:spacing w:line="240" w:lineRule="auto"/>
              <w:jc w:val="center"/>
              <w:rPr>
                <w:sz w:val="20"/>
                <w:szCs w:val="20"/>
              </w:rPr>
            </w:pPr>
            <w:r>
              <w:rPr>
                <w:rFonts w:hint="eastAsia"/>
                <w:sz w:val="20"/>
                <w:szCs w:val="20"/>
              </w:rPr>
              <w:t>450.2</w:t>
            </w:r>
          </w:p>
        </w:tc>
        <w:tc>
          <w:tcPr>
            <w:tcW w:w="442" w:type="pct"/>
            <w:vAlign w:val="center"/>
          </w:tcPr>
          <w:p>
            <w:pPr>
              <w:spacing w:line="240" w:lineRule="auto"/>
              <w:jc w:val="center"/>
              <w:rPr>
                <w:sz w:val="20"/>
                <w:szCs w:val="20"/>
              </w:rPr>
            </w:pPr>
            <w:r>
              <w:rPr>
                <w:rFonts w:hint="eastAsia"/>
                <w:sz w:val="20"/>
                <w:szCs w:val="20"/>
              </w:rPr>
              <w:t>450.1</w:t>
            </w:r>
          </w:p>
        </w:tc>
        <w:tc>
          <w:tcPr>
            <w:tcW w:w="442" w:type="pct"/>
            <w:vAlign w:val="center"/>
          </w:tcPr>
          <w:p>
            <w:pPr>
              <w:spacing w:line="240" w:lineRule="auto"/>
              <w:jc w:val="center"/>
              <w:rPr>
                <w:sz w:val="20"/>
                <w:szCs w:val="20"/>
              </w:rPr>
            </w:pPr>
            <w:r>
              <w:rPr>
                <w:rFonts w:hint="eastAsia"/>
                <w:sz w:val="20"/>
                <w:szCs w:val="20"/>
              </w:rPr>
              <w:t>450.2</w:t>
            </w:r>
          </w:p>
        </w:tc>
      </w:tr>
    </w:tbl>
    <w:p>
      <w:pPr>
        <w:spacing w:line="288" w:lineRule="auto"/>
        <w:ind w:firstLine="480" w:firstLineChars="200"/>
        <w:rPr>
          <w:rFonts w:ascii="宋体" w:hAnsi="宋体" w:cs="宋体"/>
          <w:color w:val="000000"/>
          <w:sz w:val="24"/>
        </w:rPr>
      </w:pPr>
      <w:r>
        <w:rPr>
          <w:rFonts w:hint="eastAsia" w:ascii="宋体" w:hAnsi="宋体" w:cs="宋体"/>
          <w:color w:val="000000"/>
          <w:position w:val="-28"/>
          <w:sz w:val="24"/>
        </w:rPr>
        <w:object>
          <v:shape id="_x0000_i1081" o:spt="75" type="#_x0000_t75" style="height:34.45pt;width:132.5pt;" o:ole="t" filled="f" o:preferrelative="t" stroked="f" coordsize="21600,21600">
            <v:path/>
            <v:fill on="f" focussize="0,0"/>
            <v:stroke on="f" joinstyle="miter"/>
            <v:imagedata r:id="rId124" o:title=""/>
            <o:lock v:ext="edit" aspectratio="t"/>
            <w10:wrap type="none"/>
            <w10:anchorlock/>
          </v:shape>
          <o:OLEObject Type="Embed" ProgID="Equations" ShapeID="_x0000_i1081" DrawAspect="Content" ObjectID="_1468075779" r:id="rId123">
            <o:LockedField>false</o:LockedField>
          </o:OLEObject>
        </w:object>
      </w:r>
    </w:p>
    <w:p>
      <w:pPr>
        <w:ind w:firstLine="480" w:firstLineChars="200"/>
        <w:rPr>
          <w:color w:val="000000"/>
          <w:sz w:val="24"/>
        </w:rPr>
      </w:pPr>
      <w:r>
        <w:rPr>
          <w:color w:val="000000"/>
          <w:position w:val="-26"/>
          <w:sz w:val="24"/>
        </w:rPr>
        <w:object>
          <v:shape id="_x0000_i1082" o:spt="75" type="#_x0000_t75" style="height:51.7pt;width:178.9pt;" o:ole="t" filled="f" o:preferrelative="t" stroked="f" coordsize="21600,21600">
            <v:path/>
            <v:fill on="f" focussize="0,0"/>
            <v:stroke on="f" joinstyle="miter"/>
            <v:imagedata r:id="rId126" o:title=""/>
            <o:lock v:ext="edit" aspectratio="t"/>
            <w10:wrap type="none"/>
            <w10:anchorlock/>
          </v:shape>
          <o:OLEObject Type="Embed" ProgID="Equations" ShapeID="_x0000_i1082" DrawAspect="Content" ObjectID="_1468075780" r:id="rId125">
            <o:LockedField>false</o:LockedField>
          </o:OLEObject>
        </w:object>
      </w:r>
    </w:p>
    <w:p>
      <w:pPr>
        <w:numPr>
          <w:ilvl w:val="255"/>
          <w:numId w:val="0"/>
        </w:numPr>
        <w:spacing w:line="288" w:lineRule="auto"/>
        <w:ind w:firstLine="480" w:firstLineChars="200"/>
        <w:rPr>
          <w:rFonts w:ascii="宋体" w:hAnsi="宋体" w:cs="宋体"/>
          <w:color w:val="000000"/>
          <w:sz w:val="24"/>
        </w:rPr>
      </w:pPr>
      <w:r>
        <w:rPr>
          <w:rFonts w:hint="eastAsia"/>
          <w:color w:val="000000"/>
          <w:sz w:val="24"/>
        </w:rPr>
        <w:t>实际测量取3次测量结果，故</w:t>
      </w:r>
      <w:r>
        <w:rPr>
          <w:rFonts w:ascii="宋体" w:hAnsi="宋体"/>
          <w:color w:val="000000"/>
          <w:position w:val="-30"/>
          <w:sz w:val="24"/>
        </w:rPr>
        <w:object>
          <v:shape id="_x0000_i1083" o:spt="75" type="#_x0000_t75" style="height:35.35pt;width:133.85pt;" o:ole="t" filled="f" o:preferrelative="t" stroked="f" coordsize="21600,21600">
            <v:path/>
            <v:fill on="f" focussize="0,0"/>
            <v:stroke on="f" joinstyle="miter"/>
            <v:imagedata r:id="rId128" o:title=""/>
            <o:lock v:ext="edit" aspectratio="t"/>
            <w10:wrap type="none"/>
            <w10:anchorlock/>
          </v:shape>
          <o:OLEObject Type="Embed" ProgID="Equations" ShapeID="_x0000_i1083" DrawAspect="Content" ObjectID="_1468075781" r:id="rId127">
            <o:LockedField>false</o:LockedField>
          </o:OLEObject>
        </w:object>
      </w:r>
    </w:p>
    <w:p>
      <w:pPr>
        <w:numPr>
          <w:ilvl w:val="255"/>
          <w:numId w:val="0"/>
        </w:numPr>
        <w:spacing w:line="288" w:lineRule="auto"/>
        <w:ind w:firstLine="480" w:firstLineChars="200"/>
        <w:rPr>
          <w:color w:val="000000"/>
          <w:sz w:val="24"/>
        </w:rPr>
      </w:pPr>
      <w:r>
        <w:rPr>
          <w:rFonts w:hint="eastAsia" w:ascii="宋体" w:hAnsi="宋体" w:cs="宋体"/>
          <w:color w:val="000000"/>
          <w:sz w:val="24"/>
        </w:rPr>
        <w:t>2.</w:t>
      </w:r>
      <w:r>
        <w:rPr>
          <w:rFonts w:hint="eastAsia" w:ascii="宋体" w:hAnsi="宋体"/>
          <w:color w:val="000000"/>
          <w:sz w:val="24"/>
        </w:rPr>
        <w:t>电子天平</w:t>
      </w:r>
      <w:r>
        <w:rPr>
          <w:rFonts w:hint="eastAsia"/>
          <w:color w:val="000000"/>
          <w:sz w:val="24"/>
        </w:rPr>
        <w:t>分辨力引入的标准不确定度分量</w:t>
      </w:r>
      <w:r>
        <w:rPr>
          <w:rFonts w:ascii="宋体" w:hAnsi="宋体"/>
          <w:color w:val="000000"/>
          <w:position w:val="-12"/>
          <w:sz w:val="24"/>
        </w:rPr>
        <w:object>
          <v:shape id="_x0000_i1084" o:spt="75" type="#_x0000_t75" style="height:18.55pt;width:36.2pt;" o:ole="t" filled="f" o:preferrelative="t" stroked="f" coordsize="21600,21600">
            <v:path/>
            <v:fill on="f" focussize="0,0"/>
            <v:stroke on="f" joinstyle="miter"/>
            <v:imagedata r:id="rId130" o:title=""/>
            <o:lock v:ext="edit" aspectratio="t"/>
            <w10:wrap type="none"/>
            <w10:anchorlock/>
          </v:shape>
          <o:OLEObject Type="Embed" ProgID="Equations" ShapeID="_x0000_i1084" DrawAspect="Content" ObjectID="_1468075782" r:id="rId129">
            <o:LockedField>false</o:LockedField>
          </o:OLEObject>
        </w:object>
      </w:r>
      <w:r>
        <w:rPr>
          <w:rFonts w:hint="eastAsia"/>
          <w:color w:val="000000"/>
          <w:sz w:val="24"/>
        </w:rPr>
        <w:t>：</w:t>
      </w:r>
    </w:p>
    <w:p>
      <w:pPr>
        <w:spacing w:line="288" w:lineRule="auto"/>
        <w:ind w:firstLine="480" w:firstLineChars="200"/>
        <w:rPr>
          <w:rFonts w:ascii="宋体" w:hAnsi="宋体" w:cs="AdobeSongStd-Light"/>
          <w:kern w:val="0"/>
          <w:sz w:val="24"/>
        </w:rPr>
      </w:pPr>
      <w:r>
        <w:rPr>
          <w:rFonts w:hint="eastAsia" w:ascii="宋体" w:hAnsi="宋体"/>
          <w:color w:val="000000"/>
          <w:sz w:val="24"/>
        </w:rPr>
        <w:t>电子天平</w:t>
      </w:r>
      <w:r>
        <w:rPr>
          <w:rFonts w:hint="eastAsia"/>
          <w:color w:val="000000"/>
          <w:sz w:val="24"/>
        </w:rPr>
        <w:t>分辨力</w:t>
      </w:r>
      <w:r>
        <w:rPr>
          <w:color w:val="000000"/>
          <w:position w:val="-12"/>
          <w:sz w:val="24"/>
        </w:rPr>
        <w:object>
          <v:shape id="_x0000_i1085" o:spt="75" type="#_x0000_t75" style="height:18.55pt;width:15.45pt;" o:ole="t" filled="f" o:preferrelative="t" stroked="f" coordsize="21600,21600">
            <v:path/>
            <v:fill on="f" focussize="0,0"/>
            <v:stroke on="f" joinstyle="miter"/>
            <v:imagedata r:id="rId132" o:title=""/>
            <o:lock v:ext="edit" aspectratio="t"/>
            <w10:wrap type="none"/>
            <w10:anchorlock/>
          </v:shape>
          <o:OLEObject Type="Embed" ProgID="Equations" ShapeID="_x0000_i1085" DrawAspect="Content" ObjectID="_1468075783" r:id="rId131">
            <o:LockedField>false</o:LockedField>
          </o:OLEObject>
        </w:object>
      </w:r>
      <w:r>
        <w:rPr>
          <w:rFonts w:hint="eastAsia"/>
          <w:color w:val="000000"/>
          <w:sz w:val="24"/>
        </w:rPr>
        <w:t>为0.1g，</w:t>
      </w:r>
      <w:r>
        <w:rPr>
          <w:rFonts w:hint="eastAsia" w:ascii="宋体" w:hAnsi="宋体" w:cs="AdobeSongStd-Light"/>
          <w:kern w:val="0"/>
          <w:sz w:val="24"/>
        </w:rPr>
        <w:t>采用</w:t>
      </w:r>
      <w:r>
        <w:rPr>
          <w:rFonts w:hint="eastAsia" w:ascii="宋体" w:hAnsi="宋体"/>
          <w:kern w:val="0"/>
          <w:sz w:val="24"/>
        </w:rPr>
        <w:t>B</w:t>
      </w:r>
      <w:r>
        <w:rPr>
          <w:rFonts w:hint="eastAsia" w:ascii="宋体" w:hAnsi="宋体" w:cs="AdobeSongStd-Light"/>
          <w:kern w:val="0"/>
          <w:sz w:val="24"/>
        </w:rPr>
        <w:t>类方法进行评定。</w:t>
      </w:r>
    </w:p>
    <w:p>
      <w:pPr>
        <w:spacing w:line="288" w:lineRule="auto"/>
        <w:ind w:firstLine="480" w:firstLineChars="200"/>
        <w:rPr>
          <w:sz w:val="24"/>
        </w:rPr>
      </w:pPr>
      <w:r>
        <w:rPr>
          <w:rFonts w:hint="eastAsia"/>
          <w:sz w:val="24"/>
        </w:rPr>
        <w:t>∴半区间宽度</w:t>
      </w:r>
      <w:r>
        <w:rPr>
          <w:position w:val="-24"/>
          <w:sz w:val="24"/>
        </w:rPr>
        <w:object>
          <v:shape id="_x0000_i1086" o:spt="75" type="#_x0000_t75" style="height:30.5pt;width:88.8pt;" o:ole="t" filled="f" o:preferrelative="t" stroked="f" coordsize="21600,21600">
            <v:path/>
            <v:fill on="f" focussize="0,0"/>
            <v:stroke on="f" joinstyle="miter"/>
            <v:imagedata r:id="rId134" o:title=""/>
            <o:lock v:ext="edit" aspectratio="t"/>
            <w10:wrap type="none"/>
            <w10:anchorlock/>
          </v:shape>
          <o:OLEObject Type="Embed" ProgID="Equations" ShapeID="_x0000_i1086" DrawAspect="Content" ObjectID="_1468075784" r:id="rId133">
            <o:LockedField>false</o:LockedField>
          </o:OLEObject>
        </w:object>
      </w:r>
    </w:p>
    <w:p>
      <w:pPr>
        <w:spacing w:line="288" w:lineRule="auto"/>
        <w:rPr>
          <w:color w:val="000000"/>
          <w:sz w:val="24"/>
        </w:rPr>
      </w:pPr>
      <w:r>
        <w:rPr>
          <w:rFonts w:hint="eastAsia"/>
          <w:color w:val="000000"/>
          <w:sz w:val="24"/>
        </w:rPr>
        <w:t>按均匀分布考虑，则</w:t>
      </w:r>
      <w:r>
        <w:rPr>
          <w:position w:val="-8"/>
          <w:sz w:val="24"/>
        </w:rPr>
        <w:object>
          <v:shape id="_x0000_i1087" o:spt="75" type="#_x0000_t75" style="height:18.55pt;width:36.65pt;" o:ole="t" filled="f" o:preferrelative="t" stroked="f" coordsize="21600,21600">
            <v:path/>
            <v:fill on="f" focussize="0,0"/>
            <v:stroke on="f" joinstyle="miter"/>
            <v:imagedata r:id="rId47" o:title=""/>
            <o:lock v:ext="edit" aspectratio="t"/>
            <w10:wrap type="none"/>
            <w10:anchorlock/>
          </v:shape>
          <o:OLEObject Type="Embed" ProgID="Equations" ShapeID="_x0000_i1087" DrawAspect="Content" ObjectID="_1468075785" r:id="rId135">
            <o:LockedField>false</o:LockedField>
          </o:OLEObject>
        </w:object>
      </w:r>
      <w:r>
        <w:rPr>
          <w:rFonts w:hint="eastAsia"/>
          <w:sz w:val="24"/>
        </w:rPr>
        <w:t>，得</w:t>
      </w:r>
      <w:r>
        <w:rPr>
          <w:rFonts w:hint="eastAsia"/>
          <w:color w:val="000000"/>
          <w:sz w:val="24"/>
        </w:rPr>
        <w:t>：</w:t>
      </w:r>
    </w:p>
    <w:p>
      <w:pPr>
        <w:spacing w:line="288" w:lineRule="auto"/>
        <w:ind w:firstLine="480" w:firstLineChars="200"/>
        <w:rPr>
          <w:color w:val="000000"/>
          <w:sz w:val="24"/>
        </w:rPr>
      </w:pPr>
      <w:r>
        <w:rPr>
          <w:rFonts w:hint="eastAsia"/>
          <w:sz w:val="24"/>
        </w:rPr>
        <w:t>∴</w:t>
      </w:r>
      <w:r>
        <w:rPr>
          <w:color w:val="000000"/>
          <w:position w:val="-28"/>
          <w:sz w:val="24"/>
        </w:rPr>
        <w:object>
          <v:shape id="_x0000_i1088" o:spt="75" type="#_x0000_t75" style="height:32.7pt;width:114.85pt;" o:ole="t" filled="f" o:preferrelative="t" stroked="f" coordsize="21600,21600">
            <v:path/>
            <v:fill on="f" focussize="0,0"/>
            <v:stroke on="f" joinstyle="miter"/>
            <v:imagedata r:id="rId137" o:title=""/>
            <o:lock v:ext="edit" aspectratio="t"/>
            <w10:wrap type="none"/>
            <w10:anchorlock/>
          </v:shape>
          <o:OLEObject Type="Embed" ProgID="Equations" ShapeID="_x0000_i1088" DrawAspect="Content" ObjectID="_1468075786" r:id="rId136">
            <o:LockedField>false</o:LockedField>
          </o:OLEObject>
        </w:object>
      </w:r>
    </w:p>
    <w:p>
      <w:pPr>
        <w:spacing w:line="288" w:lineRule="auto"/>
        <w:ind w:firstLine="480" w:firstLineChars="200"/>
        <w:rPr>
          <w:color w:val="000000"/>
          <w:sz w:val="24"/>
        </w:rPr>
      </w:pPr>
      <w:r>
        <w:rPr>
          <w:rFonts w:hint="eastAsia" w:ascii="宋体" w:hAnsi="宋体" w:cs="宋体"/>
          <w:color w:val="000000"/>
          <w:sz w:val="24"/>
        </w:rPr>
        <w:t>3.</w:t>
      </w:r>
      <w:r>
        <w:rPr>
          <w:rFonts w:hint="eastAsia" w:ascii="宋体" w:hAnsi="宋体"/>
          <w:color w:val="000000"/>
          <w:sz w:val="24"/>
        </w:rPr>
        <w:t>电子天平</w:t>
      </w:r>
      <w:r>
        <w:rPr>
          <w:rFonts w:hint="eastAsia" w:ascii="宋体" w:hAnsi="宋体"/>
          <w:sz w:val="24"/>
        </w:rPr>
        <w:t>最大允许误差</w:t>
      </w:r>
      <w:r>
        <w:rPr>
          <w:rFonts w:hint="eastAsia"/>
          <w:color w:val="000000"/>
          <w:sz w:val="24"/>
        </w:rPr>
        <w:t>引入的标准不确定度分量</w:t>
      </w:r>
      <w:r>
        <w:rPr>
          <w:rFonts w:ascii="宋体" w:hAnsi="宋体"/>
          <w:color w:val="000000"/>
          <w:position w:val="-12"/>
          <w:sz w:val="24"/>
        </w:rPr>
        <w:object>
          <v:shape id="_x0000_i1089" o:spt="75" type="#_x0000_t75" style="height:18.55pt;width:36.2pt;" o:ole="t" filled="f" o:preferrelative="t" stroked="f" coordsize="21600,21600">
            <v:path/>
            <v:fill on="f" focussize="0,0"/>
            <v:stroke on="f" joinstyle="miter"/>
            <v:imagedata r:id="rId139" o:title=""/>
            <o:lock v:ext="edit" aspectratio="t"/>
            <w10:wrap type="none"/>
            <w10:anchorlock/>
          </v:shape>
          <o:OLEObject Type="Embed" ProgID="Equations" ShapeID="_x0000_i1089" DrawAspect="Content" ObjectID="_1468075787" r:id="rId138">
            <o:LockedField>false</o:LockedField>
          </o:OLEObject>
        </w:object>
      </w:r>
      <w:r>
        <w:rPr>
          <w:rFonts w:hint="eastAsia" w:ascii="宋体" w:hAnsi="宋体"/>
          <w:color w:val="000000"/>
          <w:sz w:val="24"/>
        </w:rPr>
        <w:t>。</w:t>
      </w:r>
    </w:p>
    <w:p>
      <w:pPr>
        <w:spacing w:line="288" w:lineRule="auto"/>
        <w:ind w:firstLine="480" w:firstLineChars="200"/>
        <w:rPr>
          <w:rFonts w:ascii="宋体" w:hAnsi="宋体"/>
          <w:sz w:val="24"/>
        </w:rPr>
      </w:pPr>
      <w:r>
        <w:rPr>
          <w:rFonts w:hint="eastAsia" w:ascii="宋体" w:hAnsi="宋体"/>
          <w:sz w:val="24"/>
        </w:rPr>
        <w:t>d=0.1g，中准确度级电子天平在称量点为450g时，最大允许误差MPE=±0.5e，即a=0.5g。采用B类方法</w:t>
      </w:r>
      <w:r>
        <w:rPr>
          <w:rFonts w:hint="eastAsia" w:ascii="宋体" w:hAnsi="宋体" w:cs="AdobeSongStd-Light"/>
          <w:kern w:val="0"/>
          <w:sz w:val="24"/>
        </w:rPr>
        <w:t>进行</w:t>
      </w:r>
      <w:r>
        <w:rPr>
          <w:rFonts w:hint="eastAsia" w:ascii="宋体" w:hAnsi="宋体"/>
          <w:sz w:val="24"/>
        </w:rPr>
        <w:t>评定。</w:t>
      </w:r>
    </w:p>
    <w:p>
      <w:pPr>
        <w:spacing w:line="288" w:lineRule="auto"/>
        <w:ind w:firstLine="480" w:firstLineChars="200"/>
        <w:rPr>
          <w:sz w:val="24"/>
        </w:rPr>
      </w:pPr>
      <w:r>
        <w:rPr>
          <w:rFonts w:hint="eastAsia"/>
          <w:sz w:val="24"/>
        </w:rPr>
        <w:t>∴半区间宽度</w:t>
      </w:r>
      <w:r>
        <w:rPr>
          <w:position w:val="-12"/>
          <w:sz w:val="24"/>
        </w:rPr>
        <w:object>
          <v:shape id="_x0000_i1090" o:spt="75" type="#_x0000_t75" style="height:18.55pt;width:54.75pt;" o:ole="t" filled="f" o:preferrelative="t" stroked="f" coordsize="21600,21600">
            <v:path/>
            <v:fill on="f" focussize="0,0"/>
            <v:stroke on="f" joinstyle="miter"/>
            <v:imagedata r:id="rId141" o:title=""/>
            <o:lock v:ext="edit" aspectratio="t"/>
            <w10:wrap type="none"/>
            <w10:anchorlock/>
          </v:shape>
          <o:OLEObject Type="Embed" ProgID="Equations" ShapeID="_x0000_i1090" DrawAspect="Content" ObjectID="_1468075788" r:id="rId140">
            <o:LockedField>false</o:LockedField>
          </o:OLEObject>
        </w:object>
      </w:r>
      <w:r>
        <w:rPr>
          <w:rFonts w:hint="eastAsia"/>
          <w:sz w:val="24"/>
        </w:rPr>
        <w:t>；</w:t>
      </w:r>
    </w:p>
    <w:p>
      <w:pPr>
        <w:spacing w:line="288" w:lineRule="auto"/>
        <w:rPr>
          <w:color w:val="000000"/>
          <w:sz w:val="24"/>
        </w:rPr>
      </w:pPr>
      <w:r>
        <w:rPr>
          <w:rFonts w:hint="eastAsia"/>
          <w:color w:val="000000"/>
          <w:sz w:val="24"/>
        </w:rPr>
        <w:t>按均匀分布考虑，则</w:t>
      </w:r>
      <w:r>
        <w:rPr>
          <w:position w:val="-8"/>
          <w:sz w:val="24"/>
        </w:rPr>
        <w:object>
          <v:shape id="_x0000_i1091" o:spt="75" type="#_x0000_t75" style="height:18.55pt;width:36.65pt;" o:ole="t" filled="f" o:preferrelative="t" stroked="f" coordsize="21600,21600">
            <v:path/>
            <v:fill on="f" focussize="0,0"/>
            <v:stroke on="f" joinstyle="miter"/>
            <v:imagedata r:id="rId55" o:title=""/>
            <o:lock v:ext="edit" aspectratio="t"/>
            <w10:wrap type="none"/>
            <w10:anchorlock/>
          </v:shape>
          <o:OLEObject Type="Embed" ProgID="Equations" ShapeID="_x0000_i1091" DrawAspect="Content" ObjectID="_1468075789" r:id="rId142">
            <o:LockedField>false</o:LockedField>
          </o:OLEObject>
        </w:object>
      </w:r>
      <w:r>
        <w:rPr>
          <w:rFonts w:hint="eastAsia"/>
          <w:sz w:val="24"/>
        </w:rPr>
        <w:t>，得</w:t>
      </w:r>
      <w:r>
        <w:rPr>
          <w:rFonts w:hint="eastAsia"/>
          <w:color w:val="000000"/>
          <w:sz w:val="24"/>
        </w:rPr>
        <w:t>：</w:t>
      </w:r>
    </w:p>
    <w:p>
      <w:pPr>
        <w:spacing w:line="288" w:lineRule="auto"/>
        <w:ind w:firstLine="480" w:firstLineChars="200"/>
        <w:rPr>
          <w:color w:val="000000"/>
          <w:sz w:val="24"/>
        </w:rPr>
      </w:pPr>
      <w:r>
        <w:rPr>
          <w:rFonts w:hint="eastAsia"/>
          <w:sz w:val="24"/>
        </w:rPr>
        <w:t>∴</w:t>
      </w:r>
      <w:r>
        <w:rPr>
          <w:color w:val="000000"/>
          <w:position w:val="-28"/>
          <w:sz w:val="24"/>
        </w:rPr>
        <w:object>
          <v:shape id="_x0000_i1092" o:spt="75" type="#_x0000_t75" style="height:32.7pt;width:119.7pt;" o:ole="t" filled="f" o:preferrelative="t" stroked="f" coordsize="21600,21600">
            <v:path/>
            <v:fill on="f" focussize="0,0"/>
            <v:stroke on="f" joinstyle="miter"/>
            <v:imagedata r:id="rId144" o:title=""/>
            <o:lock v:ext="edit" aspectratio="t"/>
            <w10:wrap type="none"/>
            <w10:anchorlock/>
          </v:shape>
          <o:OLEObject Type="Embed" ProgID="Equations" ShapeID="_x0000_i1092" DrawAspect="Content" ObjectID="_1468075790" r:id="rId143">
            <o:LockedField>false</o:LockedField>
          </o:OLEObject>
        </w:objec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C.3.4  合成标准不确定度</w:t>
      </w:r>
    </w:p>
    <w:p>
      <w:pPr>
        <w:spacing w:line="288" w:lineRule="auto"/>
        <w:ind w:firstLine="480" w:firstLineChars="200"/>
        <w:rPr>
          <w:rFonts w:ascii="宋体" w:hAnsi="宋体" w:cs="宋体"/>
          <w:color w:val="000000"/>
          <w:sz w:val="24"/>
        </w:rPr>
      </w:pPr>
      <w:r>
        <w:rPr>
          <w:rFonts w:hint="eastAsia" w:ascii="宋体" w:hAnsi="宋体" w:cs="宋体"/>
          <w:color w:val="000000"/>
          <w:sz w:val="24"/>
        </w:rPr>
        <w:t>标准不确定度一览表见表C</w:t>
      </w:r>
      <w:r>
        <w:rPr>
          <w:rFonts w:hint="eastAsia" w:ascii="宋体" w:hAnsi="宋体" w:cs="宋体"/>
          <w:color w:val="000000"/>
          <w:sz w:val="24"/>
          <w:lang w:val="en-US" w:eastAsia="zh-CN"/>
        </w:rPr>
        <w:t>.</w:t>
      </w:r>
      <w:r>
        <w:rPr>
          <w:rFonts w:hint="eastAsia" w:ascii="宋体" w:hAnsi="宋体" w:cs="宋体"/>
          <w:color w:val="000000"/>
          <w:sz w:val="24"/>
        </w:rPr>
        <w:t>3。</w:t>
      </w:r>
    </w:p>
    <w:p>
      <w:pPr>
        <w:spacing w:line="288" w:lineRule="auto"/>
        <w:ind w:firstLine="0" w:firstLineChars="0"/>
        <w:jc w:val="center"/>
        <w:rPr>
          <w:rFonts w:ascii="黑体" w:hAnsi="黑体" w:eastAsia="黑体" w:cs="黑体"/>
          <w:color w:val="000000"/>
          <w:szCs w:val="21"/>
        </w:rPr>
      </w:pPr>
      <w:r>
        <w:rPr>
          <w:rFonts w:hint="eastAsia" w:ascii="黑体" w:hAnsi="黑体" w:eastAsia="黑体" w:cs="黑体"/>
          <w:color w:val="000000"/>
          <w:szCs w:val="21"/>
        </w:rPr>
        <w:t>表C</w:t>
      </w:r>
      <w:r>
        <w:rPr>
          <w:rFonts w:hint="eastAsia" w:ascii="黑体" w:hAnsi="黑体" w:eastAsia="黑体" w:cs="黑体"/>
          <w:color w:val="000000"/>
          <w:szCs w:val="21"/>
          <w:lang w:val="en-US" w:eastAsia="zh-CN"/>
        </w:rPr>
        <w:t>.</w:t>
      </w:r>
      <w:r>
        <w:rPr>
          <w:rFonts w:hint="eastAsia" w:ascii="黑体" w:hAnsi="黑体" w:eastAsia="黑体" w:cs="黑体"/>
          <w:color w:val="000000"/>
          <w:szCs w:val="21"/>
        </w:rPr>
        <w:t>3</w:t>
      </w:r>
      <w:r>
        <w:rPr>
          <w:rFonts w:hint="eastAsia" w:ascii="黑体" w:hAnsi="黑体" w:eastAsia="黑体" w:cs="黑体"/>
          <w:color w:val="000000"/>
          <w:szCs w:val="21"/>
          <w:lang w:val="en-US" w:eastAsia="zh-CN"/>
        </w:rPr>
        <w:t xml:space="preserve"> </w:t>
      </w:r>
      <w:r>
        <w:rPr>
          <w:rFonts w:hint="eastAsia" w:ascii="黑体" w:hAnsi="黑体" w:eastAsia="黑体" w:cs="黑体"/>
          <w:color w:val="000000"/>
          <w:szCs w:val="21"/>
        </w:rPr>
        <w:t xml:space="preserve"> 标准不确定度一览表</w:t>
      </w:r>
    </w:p>
    <w:tbl>
      <w:tblPr>
        <w:tblStyle w:val="14"/>
        <w:tblpPr w:leftFromText="180" w:rightFromText="180" w:vertAnchor="text" w:horzAnchor="page" w:tblpXSpec="center" w:tblpY="26"/>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3"/>
        <w:gridCol w:w="2704"/>
        <w:gridCol w:w="901"/>
        <w:gridCol w:w="1813"/>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149" w:type="pct"/>
            <w:vAlign w:val="center"/>
          </w:tcPr>
          <w:p>
            <w:pPr>
              <w:spacing w:line="240" w:lineRule="auto"/>
              <w:jc w:val="center"/>
              <w:rPr>
                <w:rFonts w:ascii="宋体" w:hAnsi="宋体" w:cs="宋体"/>
                <w:color w:val="000000"/>
                <w:szCs w:val="21"/>
              </w:rPr>
            </w:pPr>
            <w:r>
              <w:rPr>
                <w:rFonts w:hint="eastAsia" w:ascii="宋体" w:hAnsi="宋体" w:cs="宋体"/>
                <w:color w:val="000000"/>
                <w:szCs w:val="21"/>
              </w:rPr>
              <w:t>标准不确定度分量</w:t>
            </w:r>
          </w:p>
        </w:tc>
        <w:tc>
          <w:tcPr>
            <w:tcW w:w="1456" w:type="pct"/>
            <w:vAlign w:val="center"/>
          </w:tcPr>
          <w:p>
            <w:pPr>
              <w:spacing w:line="240" w:lineRule="auto"/>
              <w:ind w:firstLine="420" w:firstLineChars="200"/>
              <w:jc w:val="center"/>
              <w:rPr>
                <w:rFonts w:ascii="宋体" w:hAnsi="宋体" w:cs="宋体"/>
                <w:color w:val="000000"/>
                <w:szCs w:val="21"/>
              </w:rPr>
            </w:pPr>
            <w:r>
              <w:rPr>
                <w:rFonts w:hint="eastAsia" w:ascii="宋体" w:hAnsi="宋体" w:cs="宋体"/>
                <w:color w:val="000000"/>
                <w:szCs w:val="21"/>
              </w:rPr>
              <w:t>不确定度来源</w:t>
            </w:r>
          </w:p>
        </w:tc>
        <w:tc>
          <w:tcPr>
            <w:tcW w:w="485" w:type="pct"/>
            <w:vAlign w:val="center"/>
          </w:tcPr>
          <w:p>
            <w:pPr>
              <w:spacing w:line="240" w:lineRule="auto"/>
              <w:jc w:val="center"/>
              <w:rPr>
                <w:rFonts w:ascii="宋体" w:hAnsi="宋体" w:cs="宋体"/>
                <w:szCs w:val="21"/>
              </w:rPr>
            </w:pPr>
            <w:r>
              <w:rPr>
                <w:rFonts w:hint="eastAsia" w:ascii="宋体" w:hAnsi="宋体" w:cs="宋体"/>
                <w:color w:val="000000"/>
                <w:szCs w:val="21"/>
              </w:rPr>
              <w:t>类型</w:t>
            </w:r>
          </w:p>
        </w:tc>
        <w:tc>
          <w:tcPr>
            <w:tcW w:w="976" w:type="pct"/>
            <w:vAlign w:val="center"/>
          </w:tcPr>
          <w:p>
            <w:pPr>
              <w:spacing w:line="240" w:lineRule="auto"/>
              <w:jc w:val="center"/>
              <w:rPr>
                <w:rFonts w:ascii="宋体" w:hAnsi="宋体" w:cs="宋体"/>
                <w:color w:val="000000"/>
                <w:szCs w:val="21"/>
              </w:rPr>
            </w:pPr>
            <w:r>
              <w:rPr>
                <w:rFonts w:hint="eastAsia" w:ascii="宋体" w:hAnsi="宋体" w:cs="宋体"/>
                <w:szCs w:val="21"/>
              </w:rPr>
              <w:t>标准不确定度</w:t>
            </w:r>
          </w:p>
        </w:tc>
        <w:tc>
          <w:tcPr>
            <w:tcW w:w="932" w:type="pct"/>
            <w:vAlign w:val="center"/>
          </w:tcPr>
          <w:p>
            <w:pPr>
              <w:spacing w:line="240" w:lineRule="auto"/>
              <w:jc w:val="center"/>
              <w:rPr>
                <w:rFonts w:ascii="宋体" w:hAnsi="宋体" w:cs="宋体"/>
                <w:color w:val="000000"/>
                <w:szCs w:val="21"/>
              </w:rPr>
            </w:pPr>
            <w:r>
              <w:rPr>
                <w:rFonts w:hint="eastAsia" w:ascii="宋体" w:hAnsi="宋体" w:cs="宋体"/>
                <w:color w:val="000000"/>
                <w:szCs w:val="21"/>
              </w:rPr>
              <w:t>概率分布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9"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93" o:spt="75" type="#_x0000_t75" style="height:18.55pt;width:34.45pt;" o:ole="t" filled="f" o:preferrelative="t" stroked="f" coordsize="21600,21600">
                  <v:path/>
                  <v:fill on="f" focussize="0,0"/>
                  <v:stroke on="f" joinstyle="miter"/>
                  <v:imagedata r:id="rId122" o:title=""/>
                  <o:lock v:ext="edit" aspectratio="t"/>
                  <w10:wrap type="none"/>
                  <w10:anchorlock/>
                </v:shape>
                <o:OLEObject Type="Embed" ProgID="Equations" ShapeID="_x0000_i1093" DrawAspect="Content" ObjectID="_1468075791" r:id="rId145">
                  <o:LockedField>false</o:LockedField>
                </o:OLEObject>
              </w:object>
            </w:r>
          </w:p>
        </w:tc>
        <w:tc>
          <w:tcPr>
            <w:tcW w:w="1456" w:type="pct"/>
            <w:vAlign w:val="center"/>
          </w:tcPr>
          <w:p>
            <w:pPr>
              <w:jc w:val="center"/>
              <w:rPr>
                <w:rFonts w:ascii="宋体" w:hAnsi="宋体" w:cs="宋体"/>
                <w:szCs w:val="21"/>
              </w:rPr>
            </w:pPr>
            <w:r>
              <w:rPr>
                <w:rFonts w:hint="eastAsia" w:ascii="宋体" w:hAnsi="宋体" w:cs="宋体"/>
                <w:szCs w:val="21"/>
              </w:rPr>
              <w:t>测量重复性</w:t>
            </w:r>
          </w:p>
        </w:tc>
        <w:tc>
          <w:tcPr>
            <w:tcW w:w="485" w:type="pct"/>
            <w:vAlign w:val="center"/>
          </w:tcPr>
          <w:p>
            <w:pPr>
              <w:jc w:val="center"/>
              <w:rPr>
                <w:rFonts w:ascii="宋体" w:hAnsi="宋体" w:cs="宋体"/>
                <w:color w:val="000000"/>
                <w:szCs w:val="21"/>
              </w:rPr>
            </w:pPr>
            <w:r>
              <w:rPr>
                <w:rFonts w:hint="eastAsia" w:ascii="宋体" w:hAnsi="宋体" w:cs="宋体"/>
                <w:color w:val="000000"/>
                <w:szCs w:val="21"/>
              </w:rPr>
              <w:t>A</w:t>
            </w:r>
          </w:p>
        </w:tc>
        <w:tc>
          <w:tcPr>
            <w:tcW w:w="976" w:type="pct"/>
            <w:vAlign w:val="center"/>
          </w:tcPr>
          <w:p>
            <w:pPr>
              <w:jc w:val="center"/>
              <w:rPr>
                <w:rFonts w:ascii="宋体" w:hAnsi="宋体" w:cs="宋体"/>
                <w:color w:val="000000"/>
                <w:szCs w:val="21"/>
              </w:rPr>
            </w:pPr>
            <w:r>
              <w:rPr>
                <w:rFonts w:hint="eastAsia" w:ascii="宋体" w:hAnsi="宋体" w:cs="宋体"/>
                <w:color w:val="000000"/>
                <w:szCs w:val="21"/>
              </w:rPr>
              <w:t>0.024</w:t>
            </w:r>
          </w:p>
        </w:tc>
        <w:tc>
          <w:tcPr>
            <w:tcW w:w="932" w:type="pct"/>
            <w:vAlign w:val="center"/>
          </w:tcPr>
          <w:p>
            <w:pPr>
              <w:jc w:val="center"/>
              <w:rPr>
                <w:rFonts w:ascii="宋体" w:hAnsi="宋体" w:cs="宋体"/>
                <w:color w:val="FF0000"/>
                <w:szCs w:val="21"/>
              </w:rPr>
            </w:pPr>
            <w:r>
              <w:rPr>
                <w:rFonts w:hint="eastAsia" w:ascii="宋体" w:hAnsi="宋体" w:cs="宋体"/>
                <w:szCs w:val="21"/>
              </w:rPr>
              <w:t>正态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9"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94" o:spt="75" type="#_x0000_t75" style="height:18.55pt;width:36.2pt;" o:ole="t" filled="f" o:preferrelative="t" stroked="f" coordsize="21600,21600">
                  <v:path/>
                  <v:fill on="f" focussize="0,0"/>
                  <v:stroke on="f" joinstyle="miter"/>
                  <v:imagedata r:id="rId147" o:title=""/>
                  <o:lock v:ext="edit" aspectratio="t"/>
                  <w10:wrap type="none"/>
                  <w10:anchorlock/>
                </v:shape>
                <o:OLEObject Type="Embed" ProgID="Equations" ShapeID="_x0000_i1094" DrawAspect="Content" ObjectID="_1468075792" r:id="rId146">
                  <o:LockedField>false</o:LockedField>
                </o:OLEObject>
              </w:object>
            </w:r>
          </w:p>
        </w:tc>
        <w:tc>
          <w:tcPr>
            <w:tcW w:w="1456" w:type="pct"/>
            <w:vAlign w:val="center"/>
          </w:tcPr>
          <w:p>
            <w:pPr>
              <w:jc w:val="center"/>
              <w:rPr>
                <w:rFonts w:ascii="宋体" w:hAnsi="宋体" w:cs="宋体"/>
                <w:szCs w:val="21"/>
              </w:rPr>
            </w:pPr>
            <w:r>
              <w:rPr>
                <w:rFonts w:hint="eastAsia" w:ascii="宋体" w:hAnsi="宋体" w:cs="宋体"/>
                <w:szCs w:val="21"/>
              </w:rPr>
              <w:t>电子天平分辨力</w:t>
            </w:r>
          </w:p>
        </w:tc>
        <w:tc>
          <w:tcPr>
            <w:tcW w:w="485" w:type="pct"/>
            <w:vAlign w:val="center"/>
          </w:tcPr>
          <w:p>
            <w:pPr>
              <w:jc w:val="center"/>
              <w:rPr>
                <w:rFonts w:ascii="宋体" w:hAnsi="宋体" w:cs="宋体"/>
                <w:color w:val="000000"/>
                <w:szCs w:val="21"/>
              </w:rPr>
            </w:pPr>
            <w:r>
              <w:rPr>
                <w:rFonts w:hint="eastAsia" w:ascii="宋体" w:hAnsi="宋体" w:cs="宋体"/>
                <w:color w:val="000000"/>
                <w:szCs w:val="21"/>
              </w:rPr>
              <w:t>B</w:t>
            </w:r>
          </w:p>
        </w:tc>
        <w:tc>
          <w:tcPr>
            <w:tcW w:w="976" w:type="pct"/>
            <w:vAlign w:val="center"/>
          </w:tcPr>
          <w:p>
            <w:pPr>
              <w:jc w:val="center"/>
              <w:rPr>
                <w:rFonts w:ascii="宋体" w:hAnsi="宋体" w:cs="宋体"/>
                <w:color w:val="000000"/>
                <w:szCs w:val="21"/>
              </w:rPr>
            </w:pPr>
            <w:r>
              <w:rPr>
                <w:rFonts w:hint="eastAsia" w:ascii="宋体" w:hAnsi="宋体" w:cs="宋体"/>
                <w:color w:val="000000"/>
                <w:szCs w:val="21"/>
              </w:rPr>
              <w:t>0.029</w:t>
            </w:r>
          </w:p>
        </w:tc>
        <w:tc>
          <w:tcPr>
            <w:tcW w:w="932" w:type="pct"/>
            <w:vAlign w:val="center"/>
          </w:tcPr>
          <w:p>
            <w:pPr>
              <w:jc w:val="center"/>
              <w:rPr>
                <w:rFonts w:ascii="宋体" w:hAnsi="宋体" w:cs="宋体"/>
                <w:color w:val="000000"/>
                <w:szCs w:val="21"/>
              </w:rPr>
            </w:pPr>
            <w:r>
              <w:rPr>
                <w:rFonts w:hint="eastAsia" w:ascii="宋体" w:hAnsi="宋体" w:cs="宋体"/>
                <w:color w:val="000000"/>
                <w:szCs w:val="21"/>
              </w:rPr>
              <w:t>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49" w:type="pct"/>
            <w:vAlign w:val="center"/>
          </w:tcPr>
          <w:p>
            <w:pPr>
              <w:jc w:val="center"/>
              <w:rPr>
                <w:rFonts w:ascii="宋体" w:hAnsi="宋体" w:cs="宋体"/>
                <w:color w:val="000000"/>
                <w:szCs w:val="21"/>
              </w:rPr>
            </w:pPr>
            <w:r>
              <w:rPr>
                <w:rFonts w:hint="eastAsia" w:ascii="宋体" w:hAnsi="宋体" w:cs="宋体"/>
                <w:color w:val="000000"/>
                <w:position w:val="-12"/>
                <w:szCs w:val="21"/>
              </w:rPr>
              <w:object>
                <v:shape id="_x0000_i1095" o:spt="75" type="#_x0000_t75" style="height:18.55pt;width:36.2pt;" o:ole="t" filled="f" o:preferrelative="t" stroked="f" coordsize="21600,21600">
                  <v:path/>
                  <v:fill on="f" focussize="0,0"/>
                  <v:stroke on="f" joinstyle="miter"/>
                  <v:imagedata r:id="rId149" o:title=""/>
                  <o:lock v:ext="edit" aspectratio="t"/>
                  <w10:wrap type="none"/>
                  <w10:anchorlock/>
                </v:shape>
                <o:OLEObject Type="Embed" ProgID="Equations" ShapeID="_x0000_i1095" DrawAspect="Content" ObjectID="_1468075793" r:id="rId148">
                  <o:LockedField>false</o:LockedField>
                </o:OLEObject>
              </w:object>
            </w:r>
          </w:p>
        </w:tc>
        <w:tc>
          <w:tcPr>
            <w:tcW w:w="1456" w:type="pct"/>
            <w:vAlign w:val="center"/>
          </w:tcPr>
          <w:p>
            <w:pPr>
              <w:jc w:val="center"/>
              <w:rPr>
                <w:rFonts w:ascii="宋体" w:hAnsi="宋体" w:cs="宋体"/>
                <w:szCs w:val="21"/>
              </w:rPr>
            </w:pPr>
            <w:r>
              <w:rPr>
                <w:rFonts w:hint="eastAsia" w:ascii="宋体" w:hAnsi="宋体" w:cs="宋体"/>
                <w:szCs w:val="21"/>
              </w:rPr>
              <w:t>电子天平最大允许误差</w:t>
            </w:r>
          </w:p>
        </w:tc>
        <w:tc>
          <w:tcPr>
            <w:tcW w:w="485" w:type="pct"/>
            <w:vAlign w:val="center"/>
          </w:tcPr>
          <w:p>
            <w:pPr>
              <w:jc w:val="center"/>
              <w:rPr>
                <w:rFonts w:ascii="宋体" w:hAnsi="宋体" w:cs="宋体"/>
                <w:color w:val="000000"/>
                <w:szCs w:val="21"/>
              </w:rPr>
            </w:pPr>
            <w:r>
              <w:rPr>
                <w:rFonts w:hint="eastAsia" w:ascii="宋体" w:hAnsi="宋体" w:cs="宋体"/>
                <w:color w:val="000000"/>
                <w:szCs w:val="21"/>
              </w:rPr>
              <w:t>B</w:t>
            </w:r>
          </w:p>
        </w:tc>
        <w:tc>
          <w:tcPr>
            <w:tcW w:w="976" w:type="pct"/>
            <w:vAlign w:val="center"/>
          </w:tcPr>
          <w:p>
            <w:pPr>
              <w:jc w:val="center"/>
              <w:rPr>
                <w:rFonts w:ascii="宋体" w:hAnsi="宋体" w:cs="宋体"/>
                <w:color w:val="000000"/>
                <w:szCs w:val="21"/>
              </w:rPr>
            </w:pPr>
            <w:r>
              <w:rPr>
                <w:rFonts w:hint="eastAsia" w:ascii="宋体" w:hAnsi="宋体" w:cs="宋体"/>
                <w:color w:val="000000"/>
                <w:szCs w:val="21"/>
              </w:rPr>
              <w:t>0.289</w:t>
            </w:r>
          </w:p>
        </w:tc>
        <w:tc>
          <w:tcPr>
            <w:tcW w:w="932" w:type="pct"/>
            <w:vAlign w:val="center"/>
          </w:tcPr>
          <w:p>
            <w:pPr>
              <w:jc w:val="center"/>
              <w:rPr>
                <w:rFonts w:ascii="宋体" w:hAnsi="宋体" w:cs="宋体"/>
                <w:color w:val="000000"/>
                <w:szCs w:val="21"/>
              </w:rPr>
            </w:pPr>
            <w:r>
              <w:rPr>
                <w:rFonts w:hint="eastAsia" w:ascii="宋体" w:hAnsi="宋体" w:cs="宋体"/>
                <w:color w:val="000000"/>
                <w:szCs w:val="21"/>
              </w:rPr>
              <w:t>均匀</w:t>
            </w:r>
          </w:p>
        </w:tc>
      </w:tr>
    </w:tbl>
    <w:p>
      <w:pPr>
        <w:spacing w:line="240" w:lineRule="auto"/>
        <w:ind w:firstLine="0" w:firstLineChars="0"/>
        <w:jc w:val="left"/>
      </w:pPr>
    </w:p>
    <w:p>
      <w:pPr>
        <w:spacing w:line="360" w:lineRule="auto"/>
        <w:ind w:firstLine="480" w:firstLineChars="200"/>
        <w:rPr>
          <w:rFonts w:ascii="宋体" w:hAnsi="宋体" w:cs="宋体"/>
          <w:color w:val="000000"/>
          <w:sz w:val="24"/>
        </w:rPr>
      </w:pPr>
      <w:r>
        <w:rPr>
          <w:rFonts w:hint="eastAsia" w:ascii="宋体" w:hAnsi="宋体" w:cs="宋体"/>
          <w:color w:val="000000"/>
          <w:sz w:val="24"/>
        </w:rPr>
        <w:t>根据显示分辨力引入的不确定度及重复测量引入的不确定度二者取大者的原则，为避免重复计算，在进行合成标准不确定度时，取两项中最大影响量，故舍去</w:t>
      </w:r>
      <w:r>
        <w:rPr>
          <w:rFonts w:ascii="宋体" w:hAnsi="宋体"/>
          <w:color w:val="000000"/>
          <w:position w:val="-10"/>
          <w:sz w:val="24"/>
        </w:rPr>
        <w:object>
          <v:shape id="_x0000_i1096" o:spt="75" type="#_x0000_t75" style="height:18.55pt;width:35.8pt;" o:ole="t" filled="f" o:preferrelative="t" stroked="f" coordsize="21600,21600">
            <v:path/>
            <v:fill on="f" focussize="0,0"/>
            <v:stroke on="f" joinstyle="miter"/>
            <v:imagedata r:id="rId151" o:title=""/>
            <o:lock v:ext="edit" aspectratio="t"/>
            <w10:wrap type="none"/>
            <w10:anchorlock/>
          </v:shape>
          <o:OLEObject Type="Embed" ProgID="Equations" ShapeID="_x0000_i1096" DrawAspect="Content" ObjectID="_1468075794" r:id="rId150">
            <o:LockedField>false</o:LockedField>
          </o:OLEObject>
        </w:object>
      </w:r>
      <w:r>
        <w:rPr>
          <w:rFonts w:hint="eastAsia" w:ascii="宋体" w:hAnsi="宋体"/>
          <w:color w:val="000000"/>
          <w:position w:val="-12"/>
          <w:sz w:val="24"/>
        </w:rPr>
        <w:t>。</w:t>
      </w:r>
    </w:p>
    <w:p>
      <w:pPr>
        <w:spacing w:line="360" w:lineRule="auto"/>
        <w:ind w:firstLine="480" w:firstLineChars="200"/>
        <w:rPr>
          <w:rFonts w:ascii="宋体" w:hAnsi="宋体" w:cs="宋体"/>
          <w:color w:val="000000"/>
          <w:sz w:val="24"/>
        </w:rPr>
      </w:pPr>
      <w:r>
        <w:rPr>
          <w:rFonts w:hint="eastAsia" w:ascii="宋体" w:hAnsi="宋体" w:cs="宋体"/>
          <w:color w:val="000000"/>
          <w:sz w:val="24"/>
        </w:rPr>
        <w:t>计算合成标准不确定度：</w:t>
      </w:r>
    </w:p>
    <w:p>
      <w:pPr>
        <w:spacing w:line="360" w:lineRule="auto"/>
        <w:ind w:firstLine="420" w:firstLineChars="200"/>
        <w:rPr>
          <w:rFonts w:ascii="宋体" w:hAnsi="宋体" w:cs="宋体"/>
          <w:color w:val="000000"/>
          <w:sz w:val="24"/>
        </w:rPr>
      </w:pPr>
      <w:r>
        <w:rPr>
          <w:color w:val="000000"/>
          <w:position w:val="-14"/>
        </w:rPr>
        <w:object>
          <v:shape id="_x0000_i1097" o:spt="75" type="#_x0000_t75" style="height:24.3pt;width:159pt;" o:ole="t" filled="f" o:preferrelative="t" stroked="f" coordsize="21600,21600">
            <v:path/>
            <v:fill on="f" focussize="0,0"/>
            <v:stroke on="f" joinstyle="miter"/>
            <v:imagedata r:id="rId153" o:title=""/>
            <o:lock v:ext="edit" aspectratio="t"/>
            <w10:wrap type="none"/>
            <w10:anchorlock/>
          </v:shape>
          <o:OLEObject Type="Embed" ProgID="Equations" ShapeID="_x0000_i1097" DrawAspect="Content" ObjectID="_1468075795" r:id="rId152">
            <o:LockedField>false</o:LockedField>
          </o:OLEObject>
        </w:object>
      </w:r>
      <w:r>
        <w:rPr>
          <w:rFonts w:hint="eastAsia" w:ascii="宋体" w:hAnsi="宋体" w:cs="宋体"/>
          <w:color w:val="000000"/>
          <w:sz w:val="24"/>
        </w:rPr>
        <w:t xml:space="preserve"> </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 xml:space="preserve">C.3.5 </w:t>
      </w:r>
      <w:r>
        <w:rPr>
          <w:rFonts w:hint="eastAsia" w:ascii="黑体" w:hAnsi="黑体" w:eastAsia="黑体" w:cs="黑体"/>
          <w:sz w:val="24"/>
          <w:lang w:val="en-US" w:eastAsia="zh-CN"/>
        </w:rPr>
        <w:t xml:space="preserve"> </w:t>
      </w:r>
      <w:r>
        <w:rPr>
          <w:rFonts w:hint="eastAsia" w:ascii="黑体" w:hAnsi="黑体" w:eastAsia="黑体" w:cs="黑体"/>
          <w:color w:val="auto"/>
          <w:sz w:val="24"/>
        </w:rPr>
        <w:t>扩展不确定度</w:t>
      </w:r>
    </w:p>
    <w:p>
      <w:pPr>
        <w:spacing w:line="288" w:lineRule="auto"/>
        <w:ind w:firstLine="480" w:firstLineChars="200"/>
        <w:rPr>
          <w:rFonts w:ascii="宋体" w:hAnsi="宋体" w:cs="宋体"/>
          <w:color w:val="000000"/>
          <w:sz w:val="24"/>
        </w:rPr>
      </w:pPr>
      <w:r>
        <w:rPr>
          <w:rFonts w:hint="eastAsia" w:ascii="宋体" w:hAnsi="宋体" w:cs="宋体"/>
          <w:color w:val="000000"/>
          <w:sz w:val="24"/>
        </w:rPr>
        <w:t>取</w:t>
      </w:r>
      <w:r>
        <w:rPr>
          <w:rFonts w:hint="eastAsia" w:ascii="宋体" w:hAnsi="宋体" w:cs="宋体"/>
          <w:i/>
          <w:iCs/>
          <w:color w:val="000000"/>
          <w:sz w:val="24"/>
        </w:rPr>
        <w:t>k</w:t>
      </w:r>
      <w:r>
        <w:rPr>
          <w:rFonts w:hint="eastAsia" w:ascii="宋体" w:hAnsi="宋体" w:cs="宋体"/>
          <w:color w:val="000000"/>
          <w:sz w:val="24"/>
        </w:rPr>
        <w:t>=2，则</w:t>
      </w:r>
    </w:p>
    <w:p>
      <w:pPr>
        <w:spacing w:line="288" w:lineRule="auto"/>
        <w:ind w:firstLine="480" w:firstLineChars="200"/>
        <w:rPr>
          <w:rFonts w:ascii="宋体" w:hAnsi="宋体" w:cs="宋体"/>
          <w:color w:val="000000"/>
          <w:sz w:val="24"/>
        </w:rPr>
      </w:pPr>
      <w:r>
        <w:rPr>
          <w:rFonts w:hint="eastAsia" w:ascii="宋体" w:hAnsi="宋体" w:cs="宋体"/>
          <w:color w:val="000000"/>
          <w:position w:val="-12"/>
          <w:sz w:val="24"/>
        </w:rPr>
        <w:object>
          <v:shape id="_x0000_i1098" o:spt="75" type="#_x0000_t75" style="height:18.55pt;width:138.7pt;" o:ole="t" filled="f" o:preferrelative="t" stroked="f" coordsize="21600,21600">
            <v:path/>
            <v:fill on="f" focussize="0,0"/>
            <v:stroke on="f" joinstyle="miter"/>
            <v:imagedata r:id="rId155" o:title=""/>
            <o:lock v:ext="edit" aspectratio="t"/>
            <w10:wrap type="none"/>
            <w10:anchorlock/>
          </v:shape>
          <o:OLEObject Type="Embed" ProgID="Equations" ShapeID="_x0000_i1098" DrawAspect="Content" ObjectID="_1468075796" r:id="rId154">
            <o:LockedField>false</o:LockedField>
          </o:OLEObject>
        </w:object>
      </w:r>
      <w:r>
        <w:rPr>
          <w:rFonts w:hint="eastAsia" w:ascii="宋体" w:hAnsi="宋体" w:cs="宋体"/>
          <w:color w:val="000000"/>
          <w:sz w:val="24"/>
        </w:rPr>
        <w:t>，取</w:t>
      </w:r>
      <w:r>
        <w:rPr>
          <w:rFonts w:hint="eastAsia" w:ascii="宋体" w:hAnsi="宋体" w:cs="宋体"/>
          <w:i/>
          <w:iCs/>
          <w:color w:val="000000"/>
          <w:sz w:val="24"/>
        </w:rPr>
        <w:t>U</w:t>
      </w:r>
      <w:r>
        <w:rPr>
          <w:rFonts w:hint="eastAsia" w:ascii="宋体" w:hAnsi="宋体" w:cs="宋体"/>
          <w:color w:val="000000"/>
          <w:sz w:val="24"/>
        </w:rPr>
        <w:t>=0.6g</w:t>
      </w:r>
    </w:p>
    <w:p>
      <w:pPr>
        <w:spacing w:line="288" w:lineRule="auto"/>
        <w:ind w:firstLine="480" w:firstLineChars="200"/>
        <w:rPr>
          <w:rFonts w:ascii="宋体" w:hAnsi="宋体" w:cs="宋体"/>
          <w:color w:val="000000"/>
          <w:sz w:val="24"/>
        </w:rPr>
      </w:pPr>
      <w:r>
        <w:rPr>
          <w:rFonts w:hint="eastAsia" w:ascii="宋体" w:hAnsi="宋体" w:cs="宋体"/>
          <w:color w:val="000000"/>
          <w:sz w:val="24"/>
        </w:rPr>
        <w:t>由此得到磨损仪压锤质量测量结果的扩展不确定度为</w:t>
      </w:r>
      <w:r>
        <w:rPr>
          <w:rFonts w:hint="eastAsia" w:ascii="宋体" w:hAnsi="宋体" w:cs="宋体"/>
          <w:i/>
          <w:iCs/>
          <w:color w:val="000000"/>
          <w:sz w:val="24"/>
        </w:rPr>
        <w:t>U</w:t>
      </w:r>
      <w:r>
        <w:rPr>
          <w:rFonts w:hint="eastAsia" w:ascii="宋体" w:hAnsi="宋体" w:cs="宋体"/>
          <w:color w:val="000000"/>
          <w:sz w:val="24"/>
        </w:rPr>
        <w:t>=0.6g，</w:t>
      </w:r>
      <w:r>
        <w:rPr>
          <w:rFonts w:hint="eastAsia" w:ascii="宋体" w:hAnsi="宋体" w:cs="宋体"/>
          <w:i/>
          <w:iCs/>
          <w:color w:val="000000"/>
          <w:sz w:val="24"/>
        </w:rPr>
        <w:t>k</w:t>
      </w:r>
      <w:r>
        <w:rPr>
          <w:rFonts w:hint="eastAsia" w:ascii="宋体" w:hAnsi="宋体" w:cs="宋体"/>
          <w:color w:val="000000"/>
          <w:sz w:val="24"/>
        </w:rPr>
        <w:t xml:space="preserve">=2； </w:t>
      </w:r>
    </w:p>
    <w:p>
      <w:pPr>
        <w:snapToGrid w:val="0"/>
        <w:spacing w:before="313" w:beforeLines="100" w:after="157" w:afterLines="50" w:line="360" w:lineRule="auto"/>
        <w:rPr>
          <w:rFonts w:ascii="黑体" w:hAnsi="黑体" w:eastAsia="黑体" w:cs="黑体"/>
          <w:sz w:val="24"/>
        </w:rPr>
      </w:pPr>
      <w:r>
        <w:rPr>
          <w:rFonts w:hint="eastAsia" w:ascii="黑体" w:hAnsi="黑体" w:eastAsia="黑体" w:cs="黑体"/>
          <w:sz w:val="24"/>
        </w:rPr>
        <w:t>C.4  充气压强示值误差校准结果的不确定度评定</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C.4.1  概述</w:t>
      </w:r>
    </w:p>
    <w:p>
      <w:pPr>
        <w:spacing w:line="360" w:lineRule="auto"/>
        <w:ind w:firstLine="480" w:firstLineChars="200"/>
        <w:rPr>
          <w:rFonts w:ascii="宋体" w:hAnsi="宋体" w:cs="宋体"/>
          <w:color w:val="000000"/>
          <w:sz w:val="24"/>
        </w:rPr>
      </w:pPr>
      <w:r>
        <w:rPr>
          <w:rFonts w:hint="eastAsia" w:ascii="宋体" w:hAnsi="宋体" w:cs="宋体"/>
          <w:color w:val="000000"/>
          <w:sz w:val="24"/>
        </w:rPr>
        <w:t>环境条件：按本规范要求。</w:t>
      </w:r>
    </w:p>
    <w:p>
      <w:pPr>
        <w:spacing w:line="360" w:lineRule="auto"/>
        <w:ind w:firstLine="480" w:firstLineChars="200"/>
        <w:rPr>
          <w:rFonts w:ascii="宋体" w:hAnsi="宋体" w:cs="宋体"/>
          <w:color w:val="000000"/>
          <w:sz w:val="24"/>
        </w:rPr>
      </w:pPr>
      <w:r>
        <w:rPr>
          <w:rFonts w:hint="eastAsia" w:ascii="宋体" w:hAnsi="宋体" w:cs="宋体"/>
          <w:color w:val="000000"/>
          <w:sz w:val="24"/>
        </w:rPr>
        <w:t>磨损仪充气压力表：指针式，量程（0～0.1Mpa），分度值0.002Mpa。</w:t>
      </w:r>
    </w:p>
    <w:p>
      <w:pPr>
        <w:spacing w:line="360" w:lineRule="auto"/>
        <w:ind w:firstLine="480" w:firstLineChars="200"/>
        <w:rPr>
          <w:rFonts w:ascii="宋体" w:hAnsi="宋体" w:cs="宋体"/>
          <w:color w:val="000000"/>
          <w:sz w:val="24"/>
        </w:rPr>
      </w:pPr>
      <w:r>
        <w:rPr>
          <w:rFonts w:hint="eastAsia" w:ascii="宋体" w:hAnsi="宋体" w:cs="宋体"/>
          <w:color w:val="000000"/>
          <w:sz w:val="24"/>
        </w:rPr>
        <w:t>测量标准器：数显压力表，量程（0～100）kPa，0.</w:t>
      </w:r>
      <w:r>
        <w:rPr>
          <w:rFonts w:ascii="宋体" w:hAnsi="宋体" w:cs="宋体"/>
          <w:color w:val="000000"/>
          <w:sz w:val="24"/>
        </w:rPr>
        <w:t>5</w:t>
      </w:r>
      <w:r>
        <w:rPr>
          <w:rFonts w:hint="eastAsia" w:ascii="宋体" w:hAnsi="宋体" w:cs="宋体"/>
          <w:color w:val="000000"/>
          <w:sz w:val="24"/>
        </w:rPr>
        <w:t>级。</w:t>
      </w:r>
    </w:p>
    <w:p>
      <w:pPr>
        <w:spacing w:line="360" w:lineRule="auto"/>
        <w:ind w:firstLine="480" w:firstLineChars="200"/>
        <w:rPr>
          <w:rFonts w:ascii="宋体" w:hAnsi="宋体" w:cs="宋体"/>
          <w:color w:val="000000"/>
          <w:sz w:val="24"/>
        </w:rPr>
      </w:pPr>
      <w:r>
        <w:rPr>
          <w:rFonts w:hint="eastAsia" w:ascii="宋体" w:hAnsi="宋体" w:cs="宋体"/>
          <w:color w:val="000000"/>
          <w:sz w:val="24"/>
        </w:rPr>
        <w:t>测量过程：</w:t>
      </w:r>
      <w:r>
        <w:rPr>
          <w:rFonts w:hint="eastAsia"/>
          <w:sz w:val="24"/>
          <w:szCs w:val="32"/>
        </w:rPr>
        <w:t>将数显压力表接入旋转平台中心的充气口处，启动磨损仪，调节充气压力示值稳定在28kPa标记处，读取数显压力表示值</w:t>
      </w:r>
      <w:r>
        <w:rPr>
          <w:rFonts w:hint="eastAsia" w:ascii="宋体" w:hAnsi="宋体" w:cs="宋体"/>
          <w:color w:val="000000"/>
          <w:sz w:val="24"/>
        </w:rPr>
        <w:t>。</w:t>
      </w:r>
    </w:p>
    <w:p>
      <w:pPr>
        <w:spacing w:line="360" w:lineRule="auto"/>
        <w:ind w:firstLine="480" w:firstLineChars="200"/>
        <w:rPr>
          <w:rFonts w:ascii="宋体" w:hAnsi="宋体" w:cs="宋体"/>
          <w:color w:val="000000"/>
          <w:sz w:val="24"/>
        </w:rPr>
      </w:pPr>
      <w:r>
        <w:rPr>
          <w:rFonts w:hint="eastAsia" w:ascii="宋体" w:hAnsi="宋体" w:cs="宋体"/>
          <w:color w:val="000000"/>
          <w:sz w:val="24"/>
        </w:rPr>
        <w:t>现选用编号为MXJ-12-107的磨损仪为实验对象进行测试。</w: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C.4.2  测量模型</w:t>
      </w:r>
    </w:p>
    <w:p>
      <w:pPr>
        <w:spacing w:line="360" w:lineRule="auto"/>
        <w:rPr>
          <w:color w:val="000000"/>
          <w:sz w:val="24"/>
        </w:rPr>
      </w:pPr>
      <w:r>
        <w:rPr>
          <w:rFonts w:hint="eastAsia" w:ascii="宋体" w:hAnsi="宋体" w:cs="宋体"/>
          <w:color w:val="000000"/>
          <w:sz w:val="24"/>
        </w:rPr>
        <w:t xml:space="preserve">       </w:t>
      </w:r>
      <w:r>
        <w:rPr>
          <w:rFonts w:hint="eastAsia"/>
          <w:color w:val="000000"/>
          <w:sz w:val="24"/>
        </w:rPr>
        <w:t>数学模型</w:t>
      </w:r>
    </w:p>
    <w:p>
      <w:pPr>
        <w:spacing w:line="360" w:lineRule="auto"/>
        <w:ind w:firstLine="960" w:firstLineChars="400"/>
        <w:rPr>
          <w:rFonts w:ascii="宋体" w:hAnsi="宋体"/>
          <w:sz w:val="24"/>
        </w:rPr>
      </w:pPr>
      <w:r>
        <w:rPr>
          <w:rFonts w:ascii="宋体" w:hAnsi="宋体"/>
          <w:position w:val="-12"/>
          <w:sz w:val="24"/>
        </w:rPr>
        <w:object>
          <v:shape id="_x0000_i1099" o:spt="75" type="#_x0000_t75" style="height:18.55pt;width:57.85pt;" o:ole="t" filled="f" o:preferrelative="t" stroked="f" coordsize="21600,21600">
            <v:path/>
            <v:fill on="f" focussize="0,0"/>
            <v:stroke on="f" joinstyle="miter"/>
            <v:imagedata r:id="rId157" o:title=""/>
            <o:lock v:ext="edit" aspectratio="t"/>
            <w10:wrap type="none"/>
            <w10:anchorlock/>
          </v:shape>
          <o:OLEObject Type="Embed" ProgID="Equations" ShapeID="_x0000_i1099" DrawAspect="Content" ObjectID="_1468075797" r:id="rId156">
            <o:LockedField>false</o:LockedField>
          </o:OLEObject>
        </w:object>
      </w:r>
    </w:p>
    <w:p>
      <w:pPr>
        <w:spacing w:line="360" w:lineRule="auto"/>
        <w:ind w:firstLine="480" w:firstLineChars="200"/>
        <w:rPr>
          <w:rFonts w:ascii="宋体" w:hAnsi="宋体"/>
          <w:sz w:val="24"/>
        </w:rPr>
      </w:pPr>
      <w:r>
        <w:rPr>
          <w:rFonts w:ascii="宋体" w:hAnsi="宋体"/>
          <w:sz w:val="24"/>
        </w:rPr>
        <w:t>式中，</w:t>
      </w:r>
      <w:r>
        <w:rPr>
          <w:rFonts w:ascii="宋体" w:hAnsi="宋体"/>
          <w:position w:val="-4"/>
          <w:sz w:val="24"/>
        </w:rPr>
        <w:object>
          <v:shape id="_x0000_i1100" o:spt="75" type="#_x0000_t75" style="height:12.8pt;width:19pt;" o:ole="t" filled="f" o:preferrelative="t" stroked="f" coordsize="21600,21600">
            <v:path/>
            <v:fill on="f" focussize="0,0"/>
            <v:stroke on="f" joinstyle="miter"/>
            <v:imagedata r:id="rId21" o:title=""/>
            <o:lock v:ext="edit" aspectratio="t"/>
            <w10:wrap type="none"/>
            <w10:anchorlock/>
          </v:shape>
          <o:OLEObject Type="Embed" ProgID="Equations" ShapeID="_x0000_i1100" DrawAspect="Content" ObjectID="_1468075798" r:id="rId158">
            <o:LockedField>false</o:LockedField>
          </o:OLEObject>
        </w:object>
      </w:r>
      <w:r>
        <w:rPr>
          <w:rFonts w:hint="eastAsia" w:ascii="宋体" w:hAnsi="宋体"/>
          <w:sz w:val="24"/>
        </w:rPr>
        <w:t xml:space="preserve"> — 充气压强</w:t>
      </w:r>
      <w:r>
        <w:rPr>
          <w:rFonts w:hint="eastAsia" w:ascii="宋体" w:hAnsi="宋体"/>
          <w:color w:val="000000"/>
          <w:sz w:val="24"/>
        </w:rPr>
        <w:t>示值误差</w:t>
      </w:r>
    </w:p>
    <w:p>
      <w:pPr>
        <w:spacing w:line="360" w:lineRule="auto"/>
        <w:ind w:firstLine="480" w:firstLineChars="200"/>
        <w:rPr>
          <w:rFonts w:ascii="宋体" w:hAnsi="宋体"/>
          <w:sz w:val="24"/>
        </w:rPr>
      </w:pPr>
      <w:r>
        <w:rPr>
          <w:rFonts w:hint="eastAsia" w:ascii="宋体" w:hAnsi="宋体"/>
          <w:sz w:val="24"/>
        </w:rPr>
        <w:t xml:space="preserve">      </w:t>
      </w:r>
      <w:r>
        <w:rPr>
          <w:rFonts w:ascii="宋体" w:hAnsi="宋体"/>
          <w:position w:val="-4"/>
          <w:sz w:val="24"/>
        </w:rPr>
        <w:object>
          <v:shape id="_x0000_i1101" o:spt="75" type="#_x0000_t75" style="height:12.8pt;width:11.5pt;" o:ole="t" filled="f" o:preferrelative="t" stroked="f" coordsize="21600,21600">
            <v:path/>
            <v:fill on="f" focussize="0,0"/>
            <v:stroke on="f" joinstyle="miter"/>
            <v:imagedata r:id="rId160" o:title=""/>
            <o:lock v:ext="edit" aspectratio="t"/>
            <w10:wrap type="none"/>
            <w10:anchorlock/>
          </v:shape>
          <o:OLEObject Type="Embed" ProgID="Equations" ShapeID="_x0000_i1101" DrawAspect="Content" ObjectID="_1468075799" r:id="rId159">
            <o:LockedField>false</o:LockedField>
          </o:OLEObject>
        </w:object>
      </w:r>
      <w:r>
        <w:rPr>
          <w:rFonts w:hint="eastAsia" w:ascii="宋体" w:hAnsi="宋体"/>
          <w:sz w:val="24"/>
        </w:rPr>
        <w:t xml:space="preserve"> — </w:t>
      </w:r>
      <w:r>
        <w:rPr>
          <w:rFonts w:hint="eastAsia" w:ascii="宋体" w:hAnsi="宋体"/>
          <w:color w:val="000000"/>
          <w:sz w:val="24"/>
        </w:rPr>
        <w:t>充气压力表</w:t>
      </w:r>
      <w:r>
        <w:rPr>
          <w:rFonts w:hint="eastAsia" w:ascii="宋体" w:hAnsi="宋体"/>
          <w:sz w:val="24"/>
        </w:rPr>
        <w:t>示值</w:t>
      </w:r>
    </w:p>
    <w:p>
      <w:pPr>
        <w:spacing w:line="360" w:lineRule="auto"/>
        <w:ind w:firstLine="480" w:firstLineChars="200"/>
        <w:rPr>
          <w:rFonts w:ascii="宋体" w:hAnsi="宋体"/>
          <w:sz w:val="24"/>
        </w:rPr>
      </w:pPr>
      <w:r>
        <w:rPr>
          <w:rFonts w:hint="eastAsia" w:ascii="宋体" w:hAnsi="宋体"/>
          <w:sz w:val="24"/>
        </w:rPr>
        <w:t xml:space="preserve">      </w:t>
      </w:r>
      <w:r>
        <w:rPr>
          <w:rFonts w:ascii="宋体" w:hAnsi="宋体"/>
          <w:position w:val="-12"/>
          <w:sz w:val="24"/>
        </w:rPr>
        <w:object>
          <v:shape id="_x0000_i1102" o:spt="75" type="#_x0000_t75" style="height:18.55pt;width:12.8pt;" o:ole="t" filled="f" o:preferrelative="t" stroked="f" coordsize="21600,21600">
            <v:path/>
            <v:fill on="f" focussize="0,0"/>
            <v:stroke on="f" joinstyle="miter"/>
            <v:imagedata r:id="rId162" o:title=""/>
            <o:lock v:ext="edit" aspectratio="t"/>
            <w10:wrap type="none"/>
            <w10:anchorlock/>
          </v:shape>
          <o:OLEObject Type="Embed" ProgID="Equations" ShapeID="_x0000_i1102" DrawAspect="Content" ObjectID="_1468075800" r:id="rId161">
            <o:LockedField>false</o:LockedField>
          </o:OLEObject>
        </w:object>
      </w:r>
      <w:r>
        <w:rPr>
          <w:rFonts w:hint="eastAsia" w:ascii="宋体" w:hAnsi="宋体"/>
          <w:sz w:val="24"/>
        </w:rPr>
        <w:t xml:space="preserve"> — 标准</w:t>
      </w:r>
      <w:r>
        <w:rPr>
          <w:rFonts w:hint="eastAsia" w:ascii="宋体" w:hAnsi="宋体"/>
          <w:color w:val="000000"/>
          <w:sz w:val="24"/>
        </w:rPr>
        <w:t>数显压力表</w:t>
      </w:r>
      <w:r>
        <w:rPr>
          <w:rFonts w:hint="eastAsia" w:ascii="宋体" w:hAnsi="宋体"/>
          <w:sz w:val="24"/>
        </w:rPr>
        <w:t>示值</w:t>
      </w:r>
    </w:p>
    <w:p>
      <w:pPr>
        <w:widowControl/>
        <w:spacing w:line="360" w:lineRule="auto"/>
        <w:ind w:firstLine="480" w:firstLineChars="200"/>
        <w:jc w:val="left"/>
      </w:pPr>
      <w:r>
        <w:rPr>
          <w:rFonts w:hint="eastAsia" w:ascii="宋体" w:hAnsi="宋体" w:cs="宋体"/>
          <w:color w:val="000000"/>
          <w:kern w:val="0"/>
          <w:sz w:val="24"/>
        </w:rPr>
        <w:t xml:space="preserve">由于被校压力表的标准不确定度分量和测量标准器的数显压力表不确定度分量彼此独立，各不相关，根据不确定度传播定律，示值误差合成标准不确定度由下式计算： </w:t>
      </w:r>
    </w:p>
    <w:p>
      <w:pPr>
        <w:widowControl/>
        <w:spacing w:line="360" w:lineRule="auto"/>
        <w:jc w:val="left"/>
        <w:rPr>
          <w:rFonts w:ascii="宋体" w:hAnsi="宋体" w:cs="宋体"/>
          <w:color w:val="000000"/>
          <w:kern w:val="0"/>
          <w:sz w:val="24"/>
        </w:rPr>
      </w:pPr>
      <w:r>
        <w:rPr>
          <w:rFonts w:hint="eastAsia" w:ascii="宋体" w:hAnsi="宋体" w:cs="宋体"/>
          <w:color w:val="000000"/>
          <w:kern w:val="0"/>
          <w:position w:val="-12"/>
          <w:sz w:val="24"/>
        </w:rPr>
        <w:object>
          <v:shape id="_x0000_i1103" o:spt="75" type="#_x0000_t75" style="height:19pt;width:180.65pt;" o:ole="t" filled="f" o:preferrelative="t" stroked="f" coordsize="21600,21600">
            <v:path/>
            <v:fill on="f" focussize="0,0"/>
            <v:stroke on="f" joinstyle="miter"/>
            <v:imagedata r:id="rId164" o:title=""/>
            <o:lock v:ext="edit" aspectratio="t"/>
            <w10:wrap type="none"/>
            <w10:anchorlock/>
          </v:shape>
          <o:OLEObject Type="Embed" ProgID="Equations" ShapeID="_x0000_i1103" DrawAspect="Content" ObjectID="_1468075801" r:id="rId163">
            <o:LockedField>false</o:LockedField>
          </o:OLEObject>
        </w:object>
      </w:r>
    </w:p>
    <w:p>
      <w:pPr>
        <w:widowControl/>
        <w:spacing w:line="360" w:lineRule="auto"/>
        <w:ind w:firstLine="240" w:firstLineChars="100"/>
        <w:jc w:val="left"/>
      </w:pPr>
      <w:r>
        <w:rPr>
          <w:rFonts w:hint="eastAsia" w:ascii="宋体" w:hAnsi="宋体" w:cs="宋体"/>
          <w:color w:val="000000"/>
          <w:kern w:val="0"/>
          <w:sz w:val="24"/>
        </w:rPr>
        <w:t xml:space="preserve">灵敏系数 </w:t>
      </w:r>
      <w:r>
        <w:rPr>
          <w:rFonts w:hint="eastAsia" w:ascii="宋体" w:hAnsi="宋体" w:cs="宋体"/>
          <w:color w:val="000000"/>
          <w:kern w:val="0"/>
          <w:position w:val="-32"/>
          <w:sz w:val="24"/>
        </w:rPr>
        <w:object>
          <v:shape id="_x0000_i1104" o:spt="75" type="#_x0000_t75" style="height:35.35pt;width:163.9pt;" o:ole="t" filled="f" o:preferrelative="t" stroked="f" coordsize="21600,21600">
            <v:path/>
            <v:fill on="f" focussize="0,0"/>
            <v:stroke on="f" joinstyle="miter"/>
            <v:imagedata r:id="rId166" o:title=""/>
            <o:lock v:ext="edit" aspectratio="t"/>
            <w10:wrap type="none"/>
            <w10:anchorlock/>
          </v:shape>
          <o:OLEObject Type="Embed" ProgID="Equations" ShapeID="_x0000_i1104" DrawAspect="Content" ObjectID="_1468075802" r:id="rId165">
            <o:LockedField>false</o:LockedField>
          </o:OLEObject>
        </w:object>
      </w:r>
      <w:r>
        <w:rPr>
          <w:rFonts w:hint="eastAsia" w:ascii="宋体" w:hAnsi="宋体" w:cs="宋体"/>
          <w:color w:val="000000"/>
          <w:kern w:val="0"/>
          <w:sz w:val="24"/>
        </w:rPr>
        <w:t>，故</w:t>
      </w:r>
    </w:p>
    <w:p>
      <w:pPr>
        <w:widowControl/>
        <w:spacing w:line="360" w:lineRule="auto"/>
        <w:ind w:firstLine="960" w:firstLineChars="400"/>
        <w:jc w:val="left"/>
      </w:pPr>
      <w:r>
        <w:rPr>
          <w:rFonts w:hint="eastAsia" w:ascii="宋体" w:hAnsi="宋体" w:cs="宋体"/>
          <w:color w:val="000000"/>
          <w:kern w:val="0"/>
          <w:position w:val="-14"/>
          <w:sz w:val="24"/>
        </w:rPr>
        <w:object>
          <v:shape id="_x0000_i1105" o:spt="75" type="#_x0000_t75" style="height:22.95pt;width:125pt;" o:ole="t" filled="f" o:preferrelative="t" stroked="f" coordsize="21600,21600">
            <v:path/>
            <v:fill on="f" focussize="0,0"/>
            <v:stroke on="f" joinstyle="miter"/>
            <v:imagedata r:id="rId168" o:title=""/>
            <o:lock v:ext="edit" aspectratio="t"/>
            <w10:wrap type="none"/>
            <w10:anchorlock/>
          </v:shape>
          <o:OLEObject Type="Embed" ProgID="Equations" ShapeID="_x0000_i1105" DrawAspect="Content" ObjectID="_1468075803" r:id="rId167">
            <o:LockedField>false</o:LockedField>
          </o:OLEObject>
        </w:object>
      </w:r>
    </w:p>
    <w:p>
      <w:pPr>
        <w:snapToGrid w:val="0"/>
        <w:spacing w:before="157" w:beforeLines="50" w:after="157" w:afterLines="50" w:line="360" w:lineRule="auto"/>
        <w:rPr>
          <w:rFonts w:hint="eastAsia" w:ascii="黑体" w:hAnsi="黑体" w:eastAsia="黑体" w:cs="黑体"/>
          <w:color w:val="auto"/>
          <w:sz w:val="24"/>
        </w:rPr>
      </w:pPr>
      <w:r>
        <w:rPr>
          <w:rFonts w:hint="eastAsia" w:ascii="黑体" w:hAnsi="黑体" w:eastAsia="黑体" w:cs="黑体"/>
          <w:color w:val="auto"/>
          <w:sz w:val="24"/>
        </w:rPr>
        <w:t>C.4.3  不确定度来源和不确定度分量评定</w:t>
      </w:r>
    </w:p>
    <w:p>
      <w:pPr>
        <w:widowControl/>
        <w:spacing w:line="360" w:lineRule="auto"/>
        <w:ind w:firstLine="480" w:firstLineChars="200"/>
        <w:rPr>
          <w:rFonts w:ascii="宋体" w:hAnsi="宋体" w:cs="宋体"/>
          <w:color w:val="000000"/>
          <w:sz w:val="24"/>
        </w:rPr>
      </w:pPr>
      <w:r>
        <w:rPr>
          <w:rFonts w:hint="eastAsia" w:ascii="宋体" w:hAnsi="宋体" w:cs="AdobeSongStd-Light"/>
          <w:kern w:val="0"/>
          <w:sz w:val="24"/>
        </w:rPr>
        <w:t>1</w:t>
      </w:r>
      <w:r>
        <w:rPr>
          <w:rFonts w:hint="eastAsia" w:ascii="宋体" w:hAnsi="宋体" w:cs="宋体"/>
          <w:color w:val="000000"/>
          <w:sz w:val="24"/>
        </w:rPr>
        <w:t>.</w:t>
      </w:r>
      <w:r>
        <w:rPr>
          <w:rFonts w:hint="eastAsia" w:ascii="宋体" w:hAnsi="宋体" w:cs="宋体"/>
          <w:color w:val="000000"/>
          <w:sz w:val="24"/>
          <w:lang w:val="en-US" w:eastAsia="zh-CN"/>
        </w:rPr>
        <w:t xml:space="preserve"> </w:t>
      </w:r>
      <w:r>
        <w:rPr>
          <w:rFonts w:hint="eastAsia" w:ascii="宋体" w:hAnsi="宋体" w:cs="宋体"/>
          <w:color w:val="000000"/>
          <w:sz w:val="24"/>
        </w:rPr>
        <w:t>由磨损仪充气压力表显示估读引入的标准不确定度</w:t>
      </w:r>
      <w:r>
        <w:rPr>
          <w:rFonts w:ascii="宋体" w:hAnsi="宋体"/>
          <w:color w:val="000000"/>
          <w:position w:val="-14"/>
          <w:sz w:val="24"/>
        </w:rPr>
        <w:object>
          <v:shape id="_x0000_i1106" o:spt="75" type="#_x0000_t75" style="height:19pt;width:31.8pt;" o:ole="t" filled="f" o:preferrelative="t" stroked="f" coordsize="21600,21600">
            <v:path/>
            <v:fill on="f" focussize="0,0"/>
            <v:stroke on="f" joinstyle="miter"/>
            <v:imagedata r:id="rId170" o:title=""/>
            <o:lock v:ext="edit" aspectratio="t"/>
            <w10:wrap type="none"/>
            <w10:anchorlock/>
          </v:shape>
          <o:OLEObject Type="Embed" ProgID="Equations" ShapeID="_x0000_i1106" DrawAspect="Content" ObjectID="_1468075804" r:id="rId169">
            <o:LockedField>false</o:LockedField>
          </o:OLEObject>
        </w:object>
      </w:r>
    </w:p>
    <w:p>
      <w:pPr>
        <w:spacing w:line="360" w:lineRule="auto"/>
        <w:ind w:firstLine="480" w:firstLineChars="200"/>
        <w:rPr>
          <w:rFonts w:ascii="宋体" w:hAnsi="宋体" w:cs="AdobeSongStd-Light"/>
          <w:kern w:val="0"/>
          <w:sz w:val="24"/>
        </w:rPr>
      </w:pPr>
      <w:r>
        <w:rPr>
          <w:rFonts w:hint="eastAsia"/>
          <w:color w:val="000000"/>
          <w:sz w:val="24"/>
        </w:rPr>
        <w:t>磨损仪压力表显示分度值为2kPa</w:t>
      </w:r>
      <w:r>
        <w:rPr>
          <w:rFonts w:hint="eastAsia" w:ascii="宋体" w:hAnsi="宋体" w:cs="AdobeSongStd-Light"/>
          <w:kern w:val="0"/>
          <w:sz w:val="24"/>
        </w:rPr>
        <w:t xml:space="preserve"> ，假设最大估读误差1/5分度，为0.4kPa采用B类方法进行评定。</w:t>
      </w:r>
    </w:p>
    <w:p>
      <w:pPr>
        <w:spacing w:line="360" w:lineRule="auto"/>
        <w:rPr>
          <w:color w:val="000000"/>
          <w:sz w:val="24"/>
        </w:rPr>
      </w:pPr>
      <w:r>
        <w:rPr>
          <w:rFonts w:hint="eastAsia"/>
          <w:color w:val="000000"/>
          <w:sz w:val="24"/>
        </w:rPr>
        <w:t>按均匀分布考虑，则：</w:t>
      </w:r>
    </w:p>
    <w:p>
      <w:pPr>
        <w:spacing w:line="360" w:lineRule="auto"/>
        <w:ind w:firstLine="480" w:firstLineChars="200"/>
        <w:rPr>
          <w:color w:val="000000"/>
          <w:sz w:val="24"/>
        </w:rPr>
      </w:pPr>
      <w:r>
        <w:rPr>
          <w:color w:val="000000"/>
          <w:position w:val="-28"/>
          <w:sz w:val="24"/>
        </w:rPr>
        <w:object>
          <v:shape id="_x0000_i1107" o:spt="75" type="#_x0000_t75" style="height:32.7pt;width:120.4pt;" o:ole="t" filled="f" o:preferrelative="t" stroked="f" coordsize="21600,21600">
            <v:path/>
            <v:fill on="f" focussize="0,0"/>
            <v:stroke on="f"/>
            <v:imagedata r:id="rId172" o:title=""/>
            <o:lock v:ext="edit" aspectratio="t"/>
            <w10:wrap type="none"/>
            <w10:anchorlock/>
          </v:shape>
          <o:OLEObject Type="Embed" ProgID="Equations" ShapeID="_x0000_i1107" DrawAspect="Content" ObjectID="_1468075805" r:id="rId171">
            <o:LockedField>false</o:LockedField>
          </o:OLEObject>
        </w:object>
      </w:r>
    </w:p>
    <w:p>
      <w:pPr>
        <w:spacing w:line="360" w:lineRule="auto"/>
        <w:ind w:firstLine="480" w:firstLineChars="200"/>
        <w:rPr>
          <w:color w:val="000000"/>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lang w:val="en-US" w:eastAsia="zh-CN"/>
        </w:rPr>
        <w:t xml:space="preserve"> </w:t>
      </w:r>
      <w:r>
        <w:rPr>
          <w:rFonts w:hint="eastAsia"/>
          <w:sz w:val="24"/>
          <w:szCs w:val="32"/>
        </w:rPr>
        <w:t>由</w:t>
      </w:r>
      <w:r>
        <w:rPr>
          <w:rFonts w:hint="eastAsia" w:ascii="宋体" w:hAnsi="宋体"/>
          <w:color w:val="000000"/>
          <w:sz w:val="24"/>
        </w:rPr>
        <w:t>数显压力表的最大允许误差引入的不确定度分量</w:t>
      </w:r>
      <w:r>
        <w:rPr>
          <w:rFonts w:ascii="宋体" w:hAnsi="宋体"/>
          <w:color w:val="000000"/>
          <w:position w:val="-12"/>
          <w:sz w:val="24"/>
        </w:rPr>
        <w:object>
          <v:shape id="_x0000_i1108" o:spt="75" type="#_x0000_t75" style="height:18.55pt;width:32.7pt;" o:ole="t" filled="f" o:preferrelative="t" stroked="f" coordsize="21600,21600">
            <v:path/>
            <v:fill on="f" focussize="0,0"/>
            <v:stroke on="f" joinstyle="miter"/>
            <v:imagedata r:id="rId174" o:title=""/>
            <o:lock v:ext="edit" aspectratio="t"/>
            <w10:wrap type="none"/>
            <w10:anchorlock/>
          </v:shape>
          <o:OLEObject Type="Embed" ProgID="Equations" ShapeID="_x0000_i1108" DrawAspect="Content" ObjectID="_1468075806" r:id="rId173">
            <o:LockedField>false</o:LockedField>
          </o:OLEObject>
        </w:object>
      </w:r>
      <w:r>
        <w:rPr>
          <w:rFonts w:hint="eastAsia" w:ascii="宋体" w:hAnsi="宋体"/>
          <w:color w:val="000000"/>
          <w:sz w:val="24"/>
        </w:rPr>
        <w:t>。</w:t>
      </w:r>
    </w:p>
    <w:p>
      <w:pPr>
        <w:spacing w:line="360" w:lineRule="auto"/>
        <w:ind w:firstLine="480" w:firstLineChars="200"/>
        <w:rPr>
          <w:rFonts w:ascii="宋体" w:hAnsi="宋体"/>
          <w:color w:val="000000"/>
          <w:sz w:val="24"/>
        </w:rPr>
      </w:pPr>
      <w:r>
        <w:rPr>
          <w:rFonts w:hint="eastAsia" w:ascii="宋体" w:hAnsi="宋体"/>
          <w:color w:val="000000"/>
          <w:sz w:val="24"/>
        </w:rPr>
        <w:t>该数显压力表</w:t>
      </w:r>
      <w:r>
        <w:rPr>
          <w:rFonts w:hint="eastAsia" w:ascii="宋体" w:hAnsi="宋体"/>
          <w:sz w:val="24"/>
        </w:rPr>
        <w:t>的</w:t>
      </w:r>
      <w:r>
        <w:rPr>
          <w:rFonts w:hint="eastAsia" w:ascii="宋体" w:hAnsi="宋体"/>
          <w:color w:val="000000"/>
          <w:sz w:val="24"/>
        </w:rPr>
        <w:t>准确度等级为0.5级，</w:t>
      </w:r>
      <w:r>
        <w:rPr>
          <w:rFonts w:hint="eastAsia" w:ascii="宋体" w:hAnsi="宋体" w:cs="宋体"/>
          <w:color w:val="000000"/>
          <w:sz w:val="24"/>
        </w:rPr>
        <w:t>量程（0～100）kPa其</w:t>
      </w:r>
      <w:r>
        <w:rPr>
          <w:rFonts w:hint="eastAsia" w:ascii="宋体" w:hAnsi="宋体"/>
          <w:color w:val="000000"/>
          <w:sz w:val="24"/>
        </w:rPr>
        <w:t>最大允许误差为±0.5kPa，采用B类方法进行评定。</w:t>
      </w:r>
    </w:p>
    <w:p>
      <w:pPr>
        <w:spacing w:line="360" w:lineRule="auto"/>
        <w:ind w:firstLine="480" w:firstLineChars="200"/>
        <w:rPr>
          <w:color w:val="000000"/>
          <w:sz w:val="24"/>
        </w:rPr>
      </w:pPr>
      <w:r>
        <w:rPr>
          <w:rFonts w:hint="eastAsia"/>
          <w:color w:val="000000"/>
          <w:sz w:val="24"/>
        </w:rPr>
        <w:t>按均匀分布考虑，则</w:t>
      </w:r>
      <w:r>
        <w:rPr>
          <w:position w:val="-8"/>
          <w:sz w:val="24"/>
        </w:rPr>
        <w:object>
          <v:shape id="_x0000_i1109" o:spt="75" type="#_x0000_t75" style="height:18.55pt;width:36.65pt;" o:ole="t" filled="f" o:preferrelative="t" stroked="f" coordsize="21600,21600">
            <v:path/>
            <v:fill on="f" focussize="0,0"/>
            <v:stroke on="f" joinstyle="miter"/>
            <v:imagedata r:id="rId55" o:title=""/>
            <o:lock v:ext="edit" aspectratio="t"/>
            <w10:wrap type="none"/>
            <w10:anchorlock/>
          </v:shape>
          <o:OLEObject Type="Embed" ProgID="Equations" ShapeID="_x0000_i1109" DrawAspect="Content" ObjectID="_1468075807" r:id="rId175">
            <o:LockedField>false</o:LockedField>
          </o:OLEObject>
        </w:object>
      </w:r>
      <w:r>
        <w:rPr>
          <w:rFonts w:hint="eastAsia"/>
          <w:sz w:val="24"/>
        </w:rPr>
        <w:t>，得</w:t>
      </w:r>
      <w:r>
        <w:rPr>
          <w:rFonts w:hint="eastAsia"/>
          <w:color w:val="000000"/>
          <w:sz w:val="24"/>
        </w:rPr>
        <w:t>：</w:t>
      </w:r>
    </w:p>
    <w:p>
      <w:pPr>
        <w:spacing w:line="360" w:lineRule="auto"/>
        <w:ind w:firstLine="480" w:firstLineChars="200"/>
        <w:rPr>
          <w:rFonts w:ascii="宋体" w:hAnsi="宋体"/>
          <w:color w:val="000000"/>
          <w:sz w:val="24"/>
        </w:rPr>
      </w:pPr>
      <w:r>
        <w:rPr>
          <w:color w:val="000000"/>
          <w:position w:val="-28"/>
          <w:sz w:val="24"/>
        </w:rPr>
        <w:object>
          <v:shape id="_x0000_i1110" o:spt="75" type="#_x0000_t75" style="height:32.7pt;width:126.2pt;" o:ole="t" filled="f" o:preferrelative="t" stroked="f" coordsize="21600,21600">
            <v:path/>
            <v:fill on="f" focussize="0,0"/>
            <v:stroke on="f"/>
            <v:imagedata r:id="rId177" o:title=""/>
            <o:lock v:ext="edit" aspectratio="t"/>
            <w10:wrap type="none"/>
            <w10:anchorlock/>
          </v:shape>
          <o:OLEObject Type="Embed" ProgID="Equations" ShapeID="_x0000_i1110" DrawAspect="Content" ObjectID="_1468075808" r:id="rId176">
            <o:LockedField>false</o:LockedField>
          </o:OLEObject>
        </w:object>
      </w:r>
      <w:r>
        <w:rPr>
          <w:rFonts w:hint="eastAsia" w:ascii="宋体" w:hAnsi="宋体"/>
          <w:color w:val="000000"/>
          <w:sz w:val="24"/>
        </w:rPr>
        <w:t>；</w:t>
      </w:r>
    </w:p>
    <w:p>
      <w:pPr>
        <w:numPr>
          <w:ilvl w:val="255"/>
          <w:numId w:val="0"/>
        </w:numPr>
        <w:spacing w:line="360" w:lineRule="auto"/>
        <w:ind w:firstLine="480" w:firstLineChars="200"/>
        <w:rPr>
          <w:rFonts w:ascii="宋体" w:hAnsi="宋体"/>
          <w:color w:val="000000"/>
          <w:position w:val="-12"/>
          <w:sz w:val="24"/>
        </w:rPr>
      </w:pPr>
      <w:r>
        <w:rPr>
          <w:rFonts w:hint="eastAsia"/>
          <w:sz w:val="24"/>
          <w:szCs w:val="32"/>
        </w:rPr>
        <w:t>3.</w:t>
      </w:r>
      <w:r>
        <w:rPr>
          <w:rFonts w:hint="eastAsia"/>
          <w:sz w:val="24"/>
          <w:szCs w:val="32"/>
          <w:lang w:val="en-US" w:eastAsia="zh-CN"/>
        </w:rPr>
        <w:t xml:space="preserve"> </w:t>
      </w:r>
      <w:r>
        <w:rPr>
          <w:rFonts w:hint="eastAsia"/>
          <w:sz w:val="24"/>
          <w:szCs w:val="32"/>
        </w:rPr>
        <w:t>由</w:t>
      </w:r>
      <w:r>
        <w:rPr>
          <w:rFonts w:hint="eastAsia" w:ascii="宋体" w:hAnsi="宋体"/>
          <w:color w:val="000000"/>
          <w:sz w:val="24"/>
        </w:rPr>
        <w:t>数显压力表的分辨力引入的不确定度分量</w:t>
      </w:r>
      <w:r>
        <w:rPr>
          <w:rFonts w:ascii="宋体" w:hAnsi="宋体"/>
          <w:color w:val="000000"/>
          <w:position w:val="-12"/>
          <w:sz w:val="24"/>
        </w:rPr>
        <w:object>
          <v:shape id="_x0000_i1111" o:spt="75" type="#_x0000_t75" style="height:18.55pt;width:33.15pt;" o:ole="t" filled="f" o:preferrelative="t" stroked="f" coordsize="21600,21600">
            <v:path/>
            <v:fill on="f" focussize="0,0"/>
            <v:stroke on="f" joinstyle="miter"/>
            <v:imagedata r:id="rId179" o:title=""/>
            <o:lock v:ext="edit" aspectratio="t"/>
            <w10:wrap type="none"/>
            <w10:anchorlock/>
          </v:shape>
          <o:OLEObject Type="Embed" ProgID="Equations" ShapeID="_x0000_i1111" DrawAspect="Content" ObjectID="_1468075809" r:id="rId178">
            <o:LockedField>false</o:LockedField>
          </o:OLEObject>
        </w:object>
      </w:r>
    </w:p>
    <w:p>
      <w:pPr>
        <w:spacing w:line="360" w:lineRule="auto"/>
        <w:ind w:firstLine="480" w:firstLineChars="200"/>
        <w:rPr>
          <w:rFonts w:ascii="宋体" w:hAnsi="宋体"/>
          <w:color w:val="000000"/>
          <w:position w:val="-12"/>
          <w:sz w:val="24"/>
        </w:rPr>
      </w:pPr>
      <w:r>
        <w:rPr>
          <w:rFonts w:hint="eastAsia" w:ascii="宋体" w:hAnsi="宋体"/>
          <w:color w:val="000000"/>
          <w:position w:val="-12"/>
          <w:sz w:val="24"/>
        </w:rPr>
        <w:t>使用的数显压力表的分辨力为0.01kPa，采用B类方法评定。</w:t>
      </w:r>
    </w:p>
    <w:p>
      <w:pPr>
        <w:spacing w:line="360" w:lineRule="auto"/>
        <w:ind w:firstLine="480" w:firstLineChars="200"/>
        <w:rPr>
          <w:color w:val="000000"/>
          <w:sz w:val="24"/>
        </w:rPr>
      </w:pPr>
      <w:r>
        <w:rPr>
          <w:rFonts w:hint="eastAsia"/>
          <w:sz w:val="24"/>
        </w:rPr>
        <w:t>半区间宽度为0.005kPa，</w:t>
      </w:r>
      <w:r>
        <w:rPr>
          <w:rFonts w:hint="eastAsia"/>
          <w:color w:val="000000"/>
          <w:sz w:val="24"/>
        </w:rPr>
        <w:t>按均匀分布考虑，则</w:t>
      </w:r>
      <w:r>
        <w:rPr>
          <w:position w:val="-8"/>
          <w:sz w:val="24"/>
        </w:rPr>
        <w:object>
          <v:shape id="_x0000_i1112" o:spt="75" type="#_x0000_t75" style="height:18.55pt;width:36.65pt;" o:ole="t" filled="f" o:preferrelative="t" stroked="f" coordsize="21600,21600">
            <v:path/>
            <v:fill on="f" focussize="0,0"/>
            <v:stroke on="f" joinstyle="miter"/>
            <v:imagedata r:id="rId47" o:title=""/>
            <o:lock v:ext="edit" aspectratio="t"/>
            <w10:wrap type="none"/>
            <w10:anchorlock/>
          </v:shape>
          <o:OLEObject Type="Embed" ProgID="Equations" ShapeID="_x0000_i1112" DrawAspect="Content" ObjectID="_1468075810" r:id="rId180">
            <o:LockedField>false</o:LockedField>
          </o:OLEObject>
        </w:object>
      </w:r>
      <w:r>
        <w:rPr>
          <w:rFonts w:hint="eastAsia"/>
          <w:sz w:val="24"/>
        </w:rPr>
        <w:t>，得</w:t>
      </w:r>
      <w:r>
        <w:rPr>
          <w:rFonts w:hint="eastAsia"/>
          <w:color w:val="000000"/>
          <w:sz w:val="24"/>
        </w:rPr>
        <w:t>：</w:t>
      </w:r>
    </w:p>
    <w:p>
      <w:pPr>
        <w:spacing w:line="360" w:lineRule="auto"/>
        <w:ind w:firstLine="480" w:firstLineChars="200"/>
        <w:rPr>
          <w:color w:val="000000"/>
          <w:sz w:val="24"/>
        </w:rPr>
      </w:pPr>
      <w:r>
        <w:rPr>
          <w:color w:val="000000"/>
          <w:position w:val="-28"/>
          <w:sz w:val="24"/>
        </w:rPr>
        <w:object>
          <v:shape id="_x0000_i1113" o:spt="75" type="#_x0000_t75" style="height:32.7pt;width:125.4pt;" o:ole="t" filled="f" o:preferrelative="t" stroked="f" coordsize="21600,21600">
            <v:path/>
            <v:fill on="f" focussize="0,0"/>
            <v:stroke on="f"/>
            <v:imagedata r:id="rId182" o:title=""/>
            <o:lock v:ext="edit" aspectratio="t"/>
            <w10:wrap type="none"/>
            <w10:anchorlock/>
          </v:shape>
          <o:OLEObject Type="Embed" ProgID="Equations" ShapeID="_x0000_i1113" DrawAspect="Content" ObjectID="_1468075811" r:id="rId181">
            <o:LockedField>false</o:LockedField>
          </o:OLEObject>
        </w:object>
      </w:r>
    </w:p>
    <w:p>
      <w:pPr>
        <w:numPr>
          <w:ilvl w:val="255"/>
          <w:numId w:val="0"/>
        </w:numPr>
        <w:spacing w:line="360" w:lineRule="auto"/>
        <w:ind w:left="420"/>
        <w:rPr>
          <w:rFonts w:ascii="宋体" w:hAnsi="宋体"/>
          <w:color w:val="000000"/>
          <w:position w:val="-12"/>
          <w:sz w:val="24"/>
        </w:rPr>
      </w:pPr>
      <w:r>
        <w:rPr>
          <w:rFonts w:hint="eastAsia" w:ascii="宋体" w:hAnsi="宋体"/>
          <w:color w:val="000000"/>
          <w:position w:val="-12"/>
          <w:sz w:val="24"/>
        </w:rPr>
        <w:t>4. 由数显压力表的示值重复性引入的不确定度分量</w:t>
      </w:r>
      <w:r>
        <w:rPr>
          <w:rFonts w:ascii="宋体" w:hAnsi="宋体"/>
          <w:color w:val="000000"/>
          <w:position w:val="-12"/>
          <w:sz w:val="24"/>
        </w:rPr>
        <w:object>
          <v:shape id="_x0000_i1114" o:spt="75" type="#_x0000_t75" style="height:18.55pt;width:32.7pt;" o:ole="t" filled="f" o:preferrelative="t" stroked="f" coordsize="21600,21600">
            <v:path/>
            <v:fill on="f" focussize="0,0"/>
            <v:stroke on="f" joinstyle="miter"/>
            <v:imagedata r:id="rId184" o:title=""/>
            <o:lock v:ext="edit" aspectratio="t"/>
            <w10:wrap type="none"/>
            <w10:anchorlock/>
          </v:shape>
          <o:OLEObject Type="Embed" ProgID="Equations" ShapeID="_x0000_i1114" DrawAspect="Content" ObjectID="_1468075812" r:id="rId183">
            <o:LockedField>false</o:LockedField>
          </o:OLEObject>
        </w:object>
      </w:r>
    </w:p>
    <w:p>
      <w:pPr>
        <w:numPr>
          <w:ilvl w:val="255"/>
          <w:numId w:val="0"/>
        </w:numPr>
        <w:spacing w:line="360" w:lineRule="auto"/>
        <w:ind w:firstLine="480"/>
        <w:rPr>
          <w:rFonts w:ascii="宋体" w:hAnsi="宋体"/>
          <w:color w:val="000000"/>
          <w:position w:val="-12"/>
          <w:sz w:val="24"/>
        </w:rPr>
      </w:pPr>
      <w:r>
        <w:rPr>
          <w:rFonts w:hint="eastAsia" w:ascii="宋体" w:hAnsi="宋体"/>
          <w:color w:val="000000"/>
          <w:position w:val="-12"/>
          <w:sz w:val="24"/>
        </w:rPr>
        <w:t>在重复性条件下，连续10次读取数显压力表的数值，用贝塞尔公式计算重复性引入的不确定度。</w:t>
      </w:r>
    </w:p>
    <w:tbl>
      <w:tblPr>
        <w:tblStyle w:val="15"/>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813"/>
        <w:gridCol w:w="813"/>
        <w:gridCol w:w="813"/>
        <w:gridCol w:w="813"/>
        <w:gridCol w:w="813"/>
        <w:gridCol w:w="813"/>
        <w:gridCol w:w="813"/>
        <w:gridCol w:w="813"/>
        <w:gridCol w:w="813"/>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619" w:type="pct"/>
            <w:vAlign w:val="center"/>
          </w:tcPr>
          <w:p>
            <w:pPr>
              <w:jc w:val="center"/>
              <w:rPr>
                <w:rFonts w:ascii="宋体" w:hAnsi="宋体" w:cs="宋体"/>
                <w:szCs w:val="21"/>
              </w:rPr>
            </w:pPr>
            <w:r>
              <w:rPr>
                <w:rFonts w:hint="eastAsia" w:ascii="宋体" w:hAnsi="宋体" w:cs="宋体"/>
                <w:szCs w:val="21"/>
              </w:rPr>
              <w:t>序号(i)</w:t>
            </w:r>
          </w:p>
        </w:tc>
        <w:tc>
          <w:tcPr>
            <w:tcW w:w="438" w:type="pct"/>
            <w:vAlign w:val="center"/>
          </w:tcPr>
          <w:p>
            <w:pPr>
              <w:jc w:val="center"/>
              <w:rPr>
                <w:rFonts w:ascii="宋体" w:hAnsi="宋体" w:cs="宋体"/>
                <w:szCs w:val="21"/>
              </w:rPr>
            </w:pPr>
            <w:r>
              <w:rPr>
                <w:rFonts w:hint="eastAsia" w:ascii="宋体" w:hAnsi="宋体" w:cs="宋体"/>
                <w:szCs w:val="21"/>
              </w:rPr>
              <w:t>1</w:t>
            </w:r>
          </w:p>
        </w:tc>
        <w:tc>
          <w:tcPr>
            <w:tcW w:w="438" w:type="pct"/>
            <w:vAlign w:val="center"/>
          </w:tcPr>
          <w:p>
            <w:pPr>
              <w:jc w:val="center"/>
              <w:rPr>
                <w:rFonts w:ascii="宋体" w:hAnsi="宋体" w:cs="宋体"/>
                <w:szCs w:val="21"/>
              </w:rPr>
            </w:pPr>
            <w:r>
              <w:rPr>
                <w:rFonts w:hint="eastAsia" w:ascii="宋体" w:hAnsi="宋体" w:cs="宋体"/>
                <w:szCs w:val="21"/>
              </w:rPr>
              <w:t>2</w:t>
            </w:r>
          </w:p>
        </w:tc>
        <w:tc>
          <w:tcPr>
            <w:tcW w:w="438" w:type="pct"/>
            <w:vAlign w:val="center"/>
          </w:tcPr>
          <w:p>
            <w:pPr>
              <w:jc w:val="center"/>
              <w:rPr>
                <w:rFonts w:ascii="宋体" w:hAnsi="宋体" w:cs="宋体"/>
                <w:szCs w:val="21"/>
              </w:rPr>
            </w:pPr>
            <w:r>
              <w:rPr>
                <w:rFonts w:hint="eastAsia" w:ascii="宋体" w:hAnsi="宋体" w:cs="宋体"/>
                <w:szCs w:val="21"/>
              </w:rPr>
              <w:t>3</w:t>
            </w:r>
          </w:p>
        </w:tc>
        <w:tc>
          <w:tcPr>
            <w:tcW w:w="438" w:type="pct"/>
            <w:vAlign w:val="center"/>
          </w:tcPr>
          <w:p>
            <w:pPr>
              <w:jc w:val="center"/>
              <w:rPr>
                <w:rFonts w:ascii="宋体" w:hAnsi="宋体" w:cs="宋体"/>
                <w:szCs w:val="21"/>
              </w:rPr>
            </w:pPr>
            <w:r>
              <w:rPr>
                <w:rFonts w:hint="eastAsia" w:ascii="宋体" w:hAnsi="宋体" w:cs="宋体"/>
                <w:szCs w:val="21"/>
              </w:rPr>
              <w:t>4</w:t>
            </w:r>
          </w:p>
        </w:tc>
        <w:tc>
          <w:tcPr>
            <w:tcW w:w="438" w:type="pct"/>
            <w:vAlign w:val="center"/>
          </w:tcPr>
          <w:p>
            <w:pPr>
              <w:jc w:val="center"/>
              <w:rPr>
                <w:rFonts w:ascii="宋体" w:hAnsi="宋体" w:cs="宋体"/>
                <w:szCs w:val="21"/>
              </w:rPr>
            </w:pPr>
            <w:r>
              <w:rPr>
                <w:rFonts w:hint="eastAsia" w:ascii="宋体" w:hAnsi="宋体" w:cs="宋体"/>
                <w:szCs w:val="21"/>
              </w:rPr>
              <w:t>5</w:t>
            </w:r>
          </w:p>
        </w:tc>
        <w:tc>
          <w:tcPr>
            <w:tcW w:w="438" w:type="pct"/>
            <w:vAlign w:val="center"/>
          </w:tcPr>
          <w:p>
            <w:pPr>
              <w:jc w:val="center"/>
              <w:rPr>
                <w:rFonts w:ascii="宋体" w:hAnsi="宋体" w:cs="宋体"/>
                <w:szCs w:val="21"/>
              </w:rPr>
            </w:pPr>
            <w:r>
              <w:rPr>
                <w:rFonts w:hint="eastAsia" w:ascii="宋体" w:hAnsi="宋体" w:cs="宋体"/>
                <w:szCs w:val="21"/>
              </w:rPr>
              <w:t>6</w:t>
            </w:r>
          </w:p>
        </w:tc>
        <w:tc>
          <w:tcPr>
            <w:tcW w:w="438" w:type="pct"/>
            <w:vAlign w:val="center"/>
          </w:tcPr>
          <w:p>
            <w:pPr>
              <w:jc w:val="center"/>
              <w:rPr>
                <w:rFonts w:ascii="宋体" w:hAnsi="宋体" w:cs="宋体"/>
                <w:szCs w:val="21"/>
              </w:rPr>
            </w:pPr>
            <w:r>
              <w:rPr>
                <w:rFonts w:hint="eastAsia" w:ascii="宋体" w:hAnsi="宋体" w:cs="宋体"/>
                <w:szCs w:val="21"/>
              </w:rPr>
              <w:t>7</w:t>
            </w:r>
          </w:p>
        </w:tc>
        <w:tc>
          <w:tcPr>
            <w:tcW w:w="438" w:type="pct"/>
            <w:vAlign w:val="center"/>
          </w:tcPr>
          <w:p>
            <w:pPr>
              <w:jc w:val="center"/>
              <w:rPr>
                <w:rFonts w:ascii="宋体" w:hAnsi="宋体" w:cs="宋体"/>
                <w:szCs w:val="21"/>
              </w:rPr>
            </w:pPr>
            <w:r>
              <w:rPr>
                <w:rFonts w:hint="eastAsia" w:ascii="宋体" w:hAnsi="宋体" w:cs="宋体"/>
                <w:szCs w:val="21"/>
              </w:rPr>
              <w:t>8</w:t>
            </w:r>
          </w:p>
        </w:tc>
        <w:tc>
          <w:tcPr>
            <w:tcW w:w="438" w:type="pct"/>
          </w:tcPr>
          <w:p>
            <w:pPr>
              <w:jc w:val="center"/>
              <w:rPr>
                <w:rFonts w:ascii="宋体" w:hAnsi="宋体" w:cs="宋体"/>
                <w:szCs w:val="21"/>
              </w:rPr>
            </w:pPr>
            <w:r>
              <w:rPr>
                <w:rFonts w:hint="eastAsia" w:ascii="宋体" w:hAnsi="宋体" w:cs="宋体"/>
                <w:szCs w:val="21"/>
              </w:rPr>
              <w:t>9</w:t>
            </w:r>
          </w:p>
        </w:tc>
        <w:tc>
          <w:tcPr>
            <w:tcW w:w="438" w:type="pct"/>
          </w:tcPr>
          <w:p>
            <w:pPr>
              <w:jc w:val="center"/>
              <w:rPr>
                <w:rFonts w:ascii="宋体" w:hAnsi="宋体" w:cs="宋体"/>
                <w:szCs w:val="21"/>
              </w:rPr>
            </w:pPr>
            <w:r>
              <w:rPr>
                <w:rFonts w:hint="eastAsia" w:ascii="宋体" w:hAnsi="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pct"/>
            <w:vAlign w:val="center"/>
          </w:tcPr>
          <w:p>
            <w:pPr>
              <w:jc w:val="center"/>
              <w:rPr>
                <w:rFonts w:ascii="宋体" w:hAnsi="宋体" w:cs="宋体"/>
                <w:szCs w:val="21"/>
              </w:rPr>
            </w:pPr>
            <w:r>
              <w:rPr>
                <w:rFonts w:hint="eastAsia" w:ascii="宋体" w:hAnsi="宋体" w:cs="宋体"/>
                <w:szCs w:val="21"/>
              </w:rPr>
              <w:t>示值Xi(kPa)</w:t>
            </w:r>
          </w:p>
        </w:tc>
        <w:tc>
          <w:tcPr>
            <w:tcW w:w="438" w:type="pct"/>
            <w:vAlign w:val="center"/>
          </w:tcPr>
          <w:p>
            <w:pPr>
              <w:jc w:val="center"/>
              <w:rPr>
                <w:rFonts w:ascii="宋体" w:hAnsi="宋体" w:cs="宋体"/>
                <w:szCs w:val="21"/>
              </w:rPr>
            </w:pPr>
            <w:r>
              <w:rPr>
                <w:rFonts w:hint="eastAsia" w:ascii="宋体" w:hAnsi="宋体" w:cs="宋体"/>
                <w:szCs w:val="21"/>
              </w:rPr>
              <w:t>28.28</w:t>
            </w:r>
          </w:p>
        </w:tc>
        <w:tc>
          <w:tcPr>
            <w:tcW w:w="438" w:type="pct"/>
            <w:vAlign w:val="center"/>
          </w:tcPr>
          <w:p>
            <w:pPr>
              <w:jc w:val="center"/>
              <w:rPr>
                <w:rFonts w:ascii="宋体" w:hAnsi="宋体" w:cs="宋体"/>
                <w:szCs w:val="21"/>
              </w:rPr>
            </w:pPr>
            <w:r>
              <w:rPr>
                <w:rFonts w:hint="eastAsia" w:ascii="宋体" w:hAnsi="宋体" w:cs="宋体"/>
                <w:szCs w:val="21"/>
              </w:rPr>
              <w:t>28.48</w:t>
            </w:r>
          </w:p>
        </w:tc>
        <w:tc>
          <w:tcPr>
            <w:tcW w:w="438" w:type="pct"/>
            <w:vAlign w:val="center"/>
          </w:tcPr>
          <w:p>
            <w:pPr>
              <w:jc w:val="center"/>
              <w:rPr>
                <w:rFonts w:ascii="宋体" w:hAnsi="宋体" w:cs="宋体"/>
                <w:szCs w:val="21"/>
              </w:rPr>
            </w:pPr>
            <w:r>
              <w:rPr>
                <w:rFonts w:hint="eastAsia" w:ascii="宋体" w:hAnsi="宋体" w:cs="宋体"/>
                <w:szCs w:val="21"/>
              </w:rPr>
              <w:t>28.60</w:t>
            </w:r>
          </w:p>
        </w:tc>
        <w:tc>
          <w:tcPr>
            <w:tcW w:w="438" w:type="pct"/>
            <w:vAlign w:val="center"/>
          </w:tcPr>
          <w:p>
            <w:pPr>
              <w:jc w:val="center"/>
              <w:rPr>
                <w:rFonts w:ascii="宋体" w:hAnsi="宋体" w:cs="宋体"/>
                <w:szCs w:val="21"/>
              </w:rPr>
            </w:pPr>
            <w:r>
              <w:rPr>
                <w:rFonts w:hint="eastAsia" w:ascii="宋体" w:hAnsi="宋体" w:cs="宋体"/>
                <w:szCs w:val="21"/>
              </w:rPr>
              <w:t>27.97</w:t>
            </w:r>
          </w:p>
        </w:tc>
        <w:tc>
          <w:tcPr>
            <w:tcW w:w="438" w:type="pct"/>
            <w:vAlign w:val="center"/>
          </w:tcPr>
          <w:p>
            <w:pPr>
              <w:jc w:val="center"/>
              <w:rPr>
                <w:rFonts w:ascii="宋体" w:hAnsi="宋体" w:cs="宋体"/>
                <w:szCs w:val="21"/>
              </w:rPr>
            </w:pPr>
            <w:r>
              <w:rPr>
                <w:rFonts w:hint="eastAsia" w:ascii="宋体" w:hAnsi="宋体" w:cs="宋体"/>
                <w:szCs w:val="21"/>
              </w:rPr>
              <w:t>28.90</w:t>
            </w:r>
          </w:p>
        </w:tc>
        <w:tc>
          <w:tcPr>
            <w:tcW w:w="438" w:type="pct"/>
            <w:vAlign w:val="center"/>
          </w:tcPr>
          <w:p>
            <w:pPr>
              <w:jc w:val="center"/>
              <w:rPr>
                <w:rFonts w:ascii="宋体" w:hAnsi="宋体" w:cs="宋体"/>
                <w:szCs w:val="21"/>
              </w:rPr>
            </w:pPr>
            <w:r>
              <w:rPr>
                <w:rFonts w:hint="eastAsia" w:ascii="宋体" w:hAnsi="宋体" w:cs="宋体"/>
                <w:szCs w:val="21"/>
              </w:rPr>
              <w:t>28.41</w:t>
            </w:r>
          </w:p>
        </w:tc>
        <w:tc>
          <w:tcPr>
            <w:tcW w:w="438" w:type="pct"/>
            <w:vAlign w:val="center"/>
          </w:tcPr>
          <w:p>
            <w:pPr>
              <w:jc w:val="center"/>
              <w:rPr>
                <w:rFonts w:ascii="宋体" w:hAnsi="宋体" w:cs="宋体"/>
                <w:szCs w:val="21"/>
              </w:rPr>
            </w:pPr>
            <w:r>
              <w:rPr>
                <w:rFonts w:hint="eastAsia" w:ascii="宋体" w:hAnsi="宋体" w:cs="宋体"/>
                <w:szCs w:val="21"/>
              </w:rPr>
              <w:t>28.52</w:t>
            </w:r>
          </w:p>
        </w:tc>
        <w:tc>
          <w:tcPr>
            <w:tcW w:w="438" w:type="pct"/>
            <w:vAlign w:val="center"/>
          </w:tcPr>
          <w:p>
            <w:pPr>
              <w:jc w:val="center"/>
              <w:rPr>
                <w:rFonts w:ascii="宋体" w:hAnsi="宋体" w:cs="宋体"/>
                <w:szCs w:val="21"/>
              </w:rPr>
            </w:pPr>
            <w:r>
              <w:rPr>
                <w:rFonts w:hint="eastAsia" w:ascii="宋体" w:hAnsi="宋体" w:cs="宋体"/>
                <w:szCs w:val="21"/>
              </w:rPr>
              <w:t>29.18</w:t>
            </w:r>
          </w:p>
        </w:tc>
        <w:tc>
          <w:tcPr>
            <w:tcW w:w="438" w:type="pct"/>
            <w:vAlign w:val="center"/>
          </w:tcPr>
          <w:p>
            <w:pPr>
              <w:jc w:val="center"/>
              <w:rPr>
                <w:rFonts w:ascii="宋体" w:hAnsi="宋体" w:cs="宋体"/>
                <w:szCs w:val="21"/>
              </w:rPr>
            </w:pPr>
            <w:r>
              <w:rPr>
                <w:rFonts w:hint="eastAsia" w:ascii="宋体" w:hAnsi="宋体" w:cs="宋体"/>
                <w:szCs w:val="21"/>
              </w:rPr>
              <w:t>28.31</w:t>
            </w:r>
          </w:p>
        </w:tc>
        <w:tc>
          <w:tcPr>
            <w:tcW w:w="438" w:type="pct"/>
            <w:vAlign w:val="center"/>
          </w:tcPr>
          <w:p>
            <w:pPr>
              <w:jc w:val="center"/>
              <w:rPr>
                <w:rFonts w:ascii="宋体" w:hAnsi="宋体" w:cs="宋体"/>
                <w:szCs w:val="21"/>
              </w:rPr>
            </w:pPr>
            <w:r>
              <w:rPr>
                <w:rFonts w:hint="eastAsia" w:ascii="宋体" w:hAnsi="宋体" w:cs="宋体"/>
                <w:szCs w:val="21"/>
              </w:rPr>
              <w:t>28.44</w:t>
            </w:r>
          </w:p>
        </w:tc>
      </w:tr>
    </w:tbl>
    <w:p>
      <w:pPr>
        <w:spacing w:line="360" w:lineRule="auto"/>
        <w:ind w:firstLine="480" w:firstLineChars="200"/>
        <w:rPr>
          <w:rFonts w:ascii="宋体" w:hAnsi="宋体" w:cs="宋体"/>
          <w:color w:val="000000"/>
          <w:sz w:val="24"/>
        </w:rPr>
      </w:pPr>
      <w:r>
        <w:rPr>
          <w:rFonts w:hint="eastAsia" w:ascii="宋体" w:hAnsi="宋体" w:cs="宋体"/>
          <w:color w:val="000000"/>
          <w:position w:val="-28"/>
          <w:sz w:val="24"/>
        </w:rPr>
        <w:object>
          <v:shape id="_x0000_i1115" o:spt="75" type="#_x0000_t75" style="height:34pt;width:102.5pt;" o:ole="t" filled="f" o:preferrelative="t" stroked="f" coordsize="21600,21600">
            <v:path/>
            <v:fill on="f" focussize="0,0"/>
            <v:stroke on="f" joinstyle="miter"/>
            <v:imagedata r:id="rId186" o:title=""/>
            <o:lock v:ext="edit" aspectratio="t"/>
            <w10:wrap type="none"/>
            <w10:anchorlock/>
          </v:shape>
          <o:OLEObject Type="Embed" ProgID="Equations" ShapeID="_x0000_i1115" DrawAspect="Content" ObjectID="_1468075813" r:id="rId185">
            <o:LockedField>false</o:LockedField>
          </o:OLEObject>
        </w:object>
      </w:r>
    </w:p>
    <w:p>
      <w:pPr>
        <w:spacing w:line="360" w:lineRule="auto"/>
        <w:ind w:firstLine="480" w:firstLineChars="200"/>
        <w:rPr>
          <w:color w:val="000000"/>
          <w:sz w:val="24"/>
        </w:rPr>
      </w:pPr>
      <w:r>
        <w:rPr>
          <w:color w:val="000000"/>
          <w:position w:val="-26"/>
          <w:sz w:val="24"/>
        </w:rPr>
        <w:object>
          <v:shape id="_x0000_i1116" o:spt="75" type="#_x0000_t75" style="height:51.7pt;width:143.1pt;" o:ole="t" filled="f" o:preferrelative="t" stroked="f" coordsize="21600,21600">
            <v:path/>
            <v:fill on="f" focussize="0,0"/>
            <v:stroke on="f" joinstyle="miter"/>
            <v:imagedata r:id="rId188" o:title=""/>
            <o:lock v:ext="edit" aspectratio="t"/>
            <w10:wrap type="none"/>
            <w10:anchorlock/>
          </v:shape>
          <o:OLEObject Type="Embed" ProgID="Equations" ShapeID="_x0000_i1116" DrawAspect="Content" ObjectID="_1468075814" r:id="rId187">
            <o:LockedField>false</o:LockedField>
          </o:OLEObject>
        </w:object>
      </w:r>
    </w:p>
    <w:p>
      <w:pPr>
        <w:spacing w:line="360" w:lineRule="auto"/>
        <w:ind w:firstLine="480" w:firstLineChars="200"/>
        <w:jc w:val="left"/>
        <w:rPr>
          <w:rFonts w:ascii="宋体" w:hAnsi="宋体" w:cs="宋体"/>
          <w:color w:val="000000"/>
          <w:sz w:val="24"/>
        </w:rPr>
      </w:pPr>
      <w:r>
        <w:rPr>
          <w:rFonts w:hint="eastAsia"/>
          <w:color w:val="000000"/>
          <w:sz w:val="24"/>
        </w:rPr>
        <w:t>实际测量取单次测量结果，故</w:t>
      </w:r>
      <w:r>
        <w:rPr>
          <w:rFonts w:ascii="宋体" w:hAnsi="宋体"/>
          <w:color w:val="000000"/>
          <w:position w:val="-14"/>
          <w:sz w:val="24"/>
        </w:rPr>
        <w:object>
          <v:shape id="_x0000_i1117" o:spt="75" type="#_x0000_t75" style="height:19pt;width:137.35pt;" o:ole="t" filled="f" o:preferrelative="t" stroked="f" coordsize="21600,21600">
            <v:path/>
            <v:fill on="f" focussize="0,0"/>
            <v:stroke on="f" joinstyle="miter"/>
            <v:imagedata r:id="rId190" o:title=""/>
            <o:lock v:ext="edit" aspectratio="t"/>
            <w10:wrap type="none"/>
            <w10:anchorlock/>
          </v:shape>
          <o:OLEObject Type="Embed" ProgID="Equations" ShapeID="_x0000_i1117" DrawAspect="Content" ObjectID="_1468075815" r:id="rId189">
            <o:LockedField>false</o:LockedField>
          </o:OLEObject>
        </w:object>
      </w:r>
    </w:p>
    <w:p>
      <w:pPr>
        <w:snapToGrid w:val="0"/>
        <w:spacing w:before="157" w:beforeLines="50" w:after="157" w:afterLines="50" w:line="288" w:lineRule="auto"/>
        <w:rPr>
          <w:rFonts w:hint="eastAsia" w:ascii="黑体" w:hAnsi="黑体" w:eastAsia="黑体" w:cs="黑体"/>
          <w:color w:val="auto"/>
          <w:sz w:val="24"/>
        </w:rPr>
      </w:pPr>
      <w:r>
        <w:rPr>
          <w:rFonts w:hint="eastAsia" w:ascii="黑体" w:hAnsi="黑体" w:eastAsia="黑体" w:cs="黑体"/>
          <w:color w:val="auto"/>
          <w:sz w:val="24"/>
        </w:rPr>
        <w:t>C.4.4  合成标准不确定度</w:t>
      </w:r>
    </w:p>
    <w:p>
      <w:pPr>
        <w:spacing w:line="288" w:lineRule="auto"/>
        <w:ind w:firstLine="480" w:firstLineChars="200"/>
        <w:rPr>
          <w:rFonts w:ascii="宋体" w:hAnsi="宋体" w:cs="宋体"/>
          <w:color w:val="000000"/>
          <w:sz w:val="24"/>
        </w:rPr>
      </w:pPr>
      <w:r>
        <w:rPr>
          <w:rFonts w:hint="eastAsia" w:ascii="宋体" w:hAnsi="宋体" w:cs="宋体"/>
          <w:color w:val="000000"/>
          <w:sz w:val="24"/>
        </w:rPr>
        <w:t>标准不确定度一览表见表C</w:t>
      </w:r>
      <w:r>
        <w:rPr>
          <w:rFonts w:hint="eastAsia" w:ascii="宋体" w:hAnsi="宋体" w:cs="宋体"/>
          <w:color w:val="000000"/>
          <w:sz w:val="24"/>
          <w:lang w:val="en-US" w:eastAsia="zh-CN"/>
        </w:rPr>
        <w:t>.</w:t>
      </w:r>
      <w:r>
        <w:rPr>
          <w:rFonts w:hint="eastAsia" w:ascii="宋体" w:hAnsi="宋体" w:cs="宋体"/>
          <w:color w:val="000000"/>
          <w:sz w:val="24"/>
        </w:rPr>
        <w:t>4。</w:t>
      </w:r>
    </w:p>
    <w:p>
      <w:pPr>
        <w:spacing w:line="288" w:lineRule="auto"/>
        <w:ind w:firstLine="0" w:firstLineChars="0"/>
        <w:jc w:val="center"/>
        <w:rPr>
          <w:rFonts w:ascii="宋体" w:hAnsi="宋体" w:cs="宋体"/>
          <w:color w:val="000000"/>
          <w:sz w:val="24"/>
        </w:rPr>
      </w:pPr>
      <w:r>
        <w:rPr>
          <w:rFonts w:hint="eastAsia" w:ascii="黑体" w:hAnsi="黑体" w:eastAsia="黑体" w:cs="黑体"/>
          <w:color w:val="000000"/>
          <w:szCs w:val="21"/>
        </w:rPr>
        <w:t>表C</w:t>
      </w:r>
      <w:r>
        <w:rPr>
          <w:rFonts w:hint="eastAsia" w:ascii="黑体" w:hAnsi="黑体" w:eastAsia="黑体" w:cs="黑体"/>
          <w:color w:val="000000"/>
          <w:szCs w:val="21"/>
          <w:lang w:val="en-US" w:eastAsia="zh-CN"/>
        </w:rPr>
        <w:t>.</w:t>
      </w:r>
      <w:r>
        <w:rPr>
          <w:rFonts w:hint="eastAsia" w:ascii="黑体" w:hAnsi="黑体" w:eastAsia="黑体" w:cs="黑体"/>
          <w:color w:val="000000"/>
          <w:szCs w:val="21"/>
        </w:rPr>
        <w:t xml:space="preserve">4 </w:t>
      </w:r>
      <w:r>
        <w:rPr>
          <w:rFonts w:hint="eastAsia" w:ascii="黑体" w:hAnsi="黑体" w:eastAsia="黑体" w:cs="黑体"/>
          <w:color w:val="000000"/>
          <w:szCs w:val="21"/>
          <w:lang w:val="en-US" w:eastAsia="zh-CN"/>
        </w:rPr>
        <w:t xml:space="preserve"> </w:t>
      </w:r>
      <w:r>
        <w:rPr>
          <w:rFonts w:hint="eastAsia" w:ascii="黑体" w:hAnsi="黑体" w:eastAsia="黑体" w:cs="黑体"/>
          <w:color w:val="000000"/>
          <w:szCs w:val="21"/>
        </w:rPr>
        <w:t>标准不确定度一览表</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8"/>
        <w:gridCol w:w="1135"/>
        <w:gridCol w:w="3041"/>
        <w:gridCol w:w="1012"/>
        <w:gridCol w:w="1692"/>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1046" w:type="pct"/>
            <w:gridSpan w:val="2"/>
            <w:vAlign w:val="center"/>
          </w:tcPr>
          <w:p>
            <w:pPr>
              <w:spacing w:line="360" w:lineRule="auto"/>
              <w:jc w:val="center"/>
              <w:rPr>
                <w:rFonts w:ascii="宋体" w:hAnsi="宋体" w:cs="宋体"/>
                <w:color w:val="000000"/>
                <w:szCs w:val="21"/>
              </w:rPr>
            </w:pPr>
            <w:r>
              <w:rPr>
                <w:rFonts w:hint="eastAsia" w:ascii="宋体" w:hAnsi="宋体" w:cs="宋体"/>
                <w:color w:val="000000"/>
                <w:szCs w:val="21"/>
              </w:rPr>
              <w:t>标准不确定度</w:t>
            </w:r>
          </w:p>
          <w:p>
            <w:pPr>
              <w:spacing w:line="360" w:lineRule="auto"/>
              <w:jc w:val="center"/>
              <w:rPr>
                <w:rFonts w:ascii="宋体" w:hAnsi="宋体" w:cs="宋体"/>
                <w:color w:val="000000"/>
                <w:szCs w:val="21"/>
              </w:rPr>
            </w:pPr>
            <w:r>
              <w:rPr>
                <w:rFonts w:hint="eastAsia" w:ascii="宋体" w:hAnsi="宋体" w:cs="宋体"/>
                <w:color w:val="000000"/>
                <w:szCs w:val="21"/>
              </w:rPr>
              <w:t>分量</w:t>
            </w:r>
          </w:p>
        </w:tc>
        <w:tc>
          <w:tcPr>
            <w:tcW w:w="1637"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不确定度来源</w:t>
            </w:r>
          </w:p>
        </w:tc>
        <w:tc>
          <w:tcPr>
            <w:tcW w:w="545" w:type="pct"/>
            <w:vAlign w:val="center"/>
          </w:tcPr>
          <w:p>
            <w:pPr>
              <w:spacing w:line="288" w:lineRule="auto"/>
              <w:jc w:val="center"/>
              <w:rPr>
                <w:rFonts w:ascii="宋体" w:hAnsi="宋体" w:cs="宋体"/>
                <w:color w:val="000000"/>
                <w:szCs w:val="21"/>
              </w:rPr>
            </w:pPr>
            <w:r>
              <w:rPr>
                <w:rFonts w:hint="eastAsia" w:ascii="宋体" w:hAnsi="宋体" w:cs="宋体"/>
                <w:color w:val="000000"/>
                <w:szCs w:val="21"/>
              </w:rPr>
              <w:t>类型</w:t>
            </w:r>
          </w:p>
        </w:tc>
        <w:tc>
          <w:tcPr>
            <w:tcW w:w="911" w:type="pct"/>
            <w:vAlign w:val="center"/>
          </w:tcPr>
          <w:p>
            <w:pPr>
              <w:spacing w:line="288" w:lineRule="auto"/>
              <w:jc w:val="center"/>
              <w:rPr>
                <w:rFonts w:ascii="宋体" w:hAnsi="宋体" w:cs="宋体"/>
                <w:color w:val="000000"/>
                <w:szCs w:val="21"/>
              </w:rPr>
            </w:pPr>
            <w:r>
              <w:rPr>
                <w:rFonts w:hint="eastAsia" w:ascii="宋体" w:hAnsi="宋体" w:cs="宋体"/>
                <w:szCs w:val="21"/>
              </w:rPr>
              <w:t>标准不确定度（kPa）</w:t>
            </w:r>
          </w:p>
        </w:tc>
        <w:tc>
          <w:tcPr>
            <w:tcW w:w="859" w:type="pct"/>
            <w:vAlign w:val="center"/>
          </w:tcPr>
          <w:p>
            <w:pPr>
              <w:spacing w:line="288" w:lineRule="auto"/>
              <w:ind w:firstLine="210" w:firstLineChars="100"/>
              <w:rPr>
                <w:rFonts w:ascii="宋体" w:hAnsi="宋体" w:cs="宋体"/>
                <w:color w:val="000000"/>
                <w:szCs w:val="21"/>
              </w:rPr>
            </w:pPr>
            <w:r>
              <w:rPr>
                <w:rFonts w:hint="eastAsia" w:ascii="宋体" w:hAnsi="宋体" w:cs="宋体"/>
                <w:color w:val="000000"/>
                <w:szCs w:val="21"/>
              </w:rPr>
              <w:t>概率分布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1046" w:type="pct"/>
            <w:gridSpan w:val="2"/>
            <w:vAlign w:val="center"/>
          </w:tcPr>
          <w:p>
            <w:pPr>
              <w:spacing w:line="360" w:lineRule="auto"/>
              <w:jc w:val="center"/>
              <w:rPr>
                <w:rFonts w:ascii="宋体" w:hAnsi="宋体" w:cs="宋体"/>
                <w:color w:val="000000"/>
                <w:szCs w:val="21"/>
              </w:rPr>
            </w:pPr>
            <w:r>
              <w:rPr>
                <w:rFonts w:hint="eastAsia" w:ascii="宋体" w:hAnsi="宋体" w:cs="宋体"/>
                <w:color w:val="000000"/>
                <w:position w:val="-10"/>
                <w:szCs w:val="21"/>
              </w:rPr>
              <w:object>
                <v:shape id="_x0000_i1118" o:spt="75" type="#_x0000_t75" style="height:15.45pt;width:26.5pt;" o:ole="t" filled="f" o:preferrelative="t" stroked="f" coordsize="21600,21600">
                  <v:path/>
                  <v:fill on="f" focussize="0,0"/>
                  <v:stroke on="f" joinstyle="miter"/>
                  <v:imagedata r:id="rId192" o:title=""/>
                  <o:lock v:ext="edit" aspectratio="t"/>
                  <w10:wrap type="none"/>
                  <w10:anchorlock/>
                </v:shape>
                <o:OLEObject Type="Embed" ProgID="Equations" ShapeID="_x0000_i1118" DrawAspect="Content" ObjectID="_1468075816" r:id="rId191">
                  <o:LockedField>false</o:LockedField>
                </o:OLEObject>
              </w:object>
            </w:r>
          </w:p>
        </w:tc>
        <w:tc>
          <w:tcPr>
            <w:tcW w:w="1637" w:type="pct"/>
            <w:vAlign w:val="center"/>
          </w:tcPr>
          <w:p>
            <w:pPr>
              <w:spacing w:line="360" w:lineRule="auto"/>
              <w:jc w:val="center"/>
              <w:rPr>
                <w:rFonts w:ascii="宋体" w:hAnsi="宋体" w:cs="宋体"/>
                <w:szCs w:val="21"/>
              </w:rPr>
            </w:pPr>
            <w:r>
              <w:rPr>
                <w:rFonts w:hint="eastAsia" w:ascii="宋体" w:hAnsi="宋体" w:cs="宋体"/>
                <w:szCs w:val="21"/>
              </w:rPr>
              <w:t>充气压力表估读</w:t>
            </w:r>
          </w:p>
        </w:tc>
        <w:tc>
          <w:tcPr>
            <w:tcW w:w="545"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B</w:t>
            </w:r>
          </w:p>
        </w:tc>
        <w:tc>
          <w:tcPr>
            <w:tcW w:w="911"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0.231</w:t>
            </w:r>
          </w:p>
        </w:tc>
        <w:tc>
          <w:tcPr>
            <w:tcW w:w="859" w:type="pct"/>
            <w:vAlign w:val="center"/>
          </w:tcPr>
          <w:p>
            <w:pPr>
              <w:jc w:val="center"/>
              <w:rPr>
                <w:rFonts w:ascii="宋体" w:hAnsi="宋体" w:cs="宋体"/>
                <w:color w:val="000000"/>
                <w:szCs w:val="21"/>
              </w:rPr>
            </w:pPr>
            <w:r>
              <w:rPr>
                <w:rFonts w:hint="eastAsia" w:ascii="宋体" w:hAnsi="宋体" w:cs="宋体"/>
                <w:szCs w:val="21"/>
              </w:rPr>
              <w:t>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435" w:type="pct"/>
            <w:vMerge w:val="restart"/>
            <w:vAlign w:val="center"/>
          </w:tcPr>
          <w:p>
            <w:pPr>
              <w:spacing w:line="360" w:lineRule="auto"/>
              <w:jc w:val="center"/>
              <w:rPr>
                <w:rFonts w:ascii="宋体" w:hAnsi="宋体" w:cs="宋体"/>
                <w:color w:val="000000"/>
                <w:szCs w:val="21"/>
              </w:rPr>
            </w:pPr>
            <w:r>
              <w:rPr>
                <w:rFonts w:hint="eastAsia" w:ascii="宋体" w:hAnsi="宋体" w:cs="宋体"/>
                <w:color w:val="000000"/>
                <w:position w:val="-12"/>
                <w:szCs w:val="21"/>
              </w:rPr>
              <w:object>
                <v:shape id="_x0000_i1119" o:spt="75" type="#_x0000_t75" style="height:18.55pt;width:29.15pt;" o:ole="t" filled="f" o:preferrelative="t" stroked="f" coordsize="21600,21600">
                  <v:path/>
                  <v:fill on="f" focussize="0,0"/>
                  <v:stroke on="f" joinstyle="miter"/>
                  <v:imagedata r:id="rId194" o:title=""/>
                  <o:lock v:ext="edit" aspectratio="t"/>
                  <w10:wrap type="none"/>
                  <w10:anchorlock/>
                </v:shape>
                <o:OLEObject Type="Embed" ProgID="Equations" ShapeID="_x0000_i1119" DrawAspect="Content" ObjectID="_1468075817" r:id="rId193">
                  <o:LockedField>false</o:LockedField>
                </o:OLEObject>
              </w:object>
            </w:r>
          </w:p>
        </w:tc>
        <w:tc>
          <w:tcPr>
            <w:tcW w:w="610" w:type="pct"/>
            <w:vAlign w:val="center"/>
          </w:tcPr>
          <w:p>
            <w:pPr>
              <w:spacing w:line="360" w:lineRule="auto"/>
              <w:jc w:val="center"/>
              <w:rPr>
                <w:rFonts w:ascii="宋体" w:hAnsi="宋体" w:cs="宋体"/>
                <w:color w:val="000000"/>
                <w:position w:val="-12"/>
                <w:szCs w:val="21"/>
              </w:rPr>
            </w:pPr>
            <w:r>
              <w:rPr>
                <w:rFonts w:hint="eastAsia" w:ascii="宋体" w:hAnsi="宋体" w:cs="宋体"/>
                <w:color w:val="000000"/>
                <w:position w:val="-12"/>
                <w:szCs w:val="21"/>
              </w:rPr>
              <w:object>
                <v:shape id="_x0000_i1120" o:spt="75" type="#_x0000_t75" style="height:18.55pt;width:32.7pt;" o:ole="t" filled="f" o:preferrelative="t" stroked="f" coordsize="21600,21600">
                  <v:path/>
                  <v:fill on="f" focussize="0,0"/>
                  <v:stroke on="f" joinstyle="miter"/>
                  <v:imagedata r:id="rId196" o:title=""/>
                  <o:lock v:ext="edit" aspectratio="t"/>
                  <w10:wrap type="none"/>
                  <w10:anchorlock/>
                </v:shape>
                <o:OLEObject Type="Embed" ProgID="Equations" ShapeID="_x0000_i1120" DrawAspect="Content" ObjectID="_1468075818" r:id="rId195">
                  <o:LockedField>false</o:LockedField>
                </o:OLEObject>
              </w:object>
            </w:r>
          </w:p>
        </w:tc>
        <w:tc>
          <w:tcPr>
            <w:tcW w:w="1637" w:type="pct"/>
            <w:vAlign w:val="center"/>
          </w:tcPr>
          <w:p>
            <w:pPr>
              <w:spacing w:line="360" w:lineRule="auto"/>
              <w:jc w:val="center"/>
              <w:rPr>
                <w:rFonts w:ascii="宋体" w:hAnsi="宋体" w:cs="宋体"/>
                <w:szCs w:val="21"/>
              </w:rPr>
            </w:pPr>
            <w:r>
              <w:rPr>
                <w:rFonts w:hint="eastAsia" w:ascii="宋体" w:hAnsi="宋体" w:cs="宋体"/>
                <w:color w:val="000000"/>
                <w:szCs w:val="21"/>
              </w:rPr>
              <w:t>数显压力表最大允许误差</w:t>
            </w:r>
          </w:p>
        </w:tc>
        <w:tc>
          <w:tcPr>
            <w:tcW w:w="545"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B</w:t>
            </w:r>
          </w:p>
        </w:tc>
        <w:tc>
          <w:tcPr>
            <w:tcW w:w="911"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0.289</w:t>
            </w:r>
          </w:p>
        </w:tc>
        <w:tc>
          <w:tcPr>
            <w:tcW w:w="859" w:type="pct"/>
            <w:vAlign w:val="center"/>
          </w:tcPr>
          <w:p>
            <w:pPr>
              <w:jc w:val="center"/>
              <w:rPr>
                <w:rFonts w:ascii="宋体" w:hAnsi="宋体" w:cs="宋体"/>
                <w:color w:val="000000"/>
                <w:szCs w:val="21"/>
              </w:rPr>
            </w:pPr>
            <w:r>
              <w:rPr>
                <w:rFonts w:hint="eastAsia" w:ascii="宋体" w:hAnsi="宋体" w:cs="宋体"/>
                <w:color w:val="000000"/>
                <w:szCs w:val="21"/>
              </w:rPr>
              <w:t>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35" w:type="pct"/>
            <w:vMerge w:val="continue"/>
            <w:vAlign w:val="center"/>
          </w:tcPr>
          <w:p>
            <w:pPr>
              <w:spacing w:line="360" w:lineRule="auto"/>
              <w:jc w:val="center"/>
              <w:rPr>
                <w:rFonts w:ascii="宋体" w:hAnsi="宋体" w:cs="宋体"/>
                <w:color w:val="000000"/>
                <w:position w:val="-12"/>
                <w:szCs w:val="21"/>
              </w:rPr>
            </w:pPr>
          </w:p>
        </w:tc>
        <w:tc>
          <w:tcPr>
            <w:tcW w:w="610" w:type="pct"/>
            <w:vAlign w:val="center"/>
          </w:tcPr>
          <w:p>
            <w:pPr>
              <w:spacing w:line="360" w:lineRule="auto"/>
              <w:jc w:val="center"/>
              <w:rPr>
                <w:rFonts w:ascii="宋体" w:hAnsi="宋体" w:cs="宋体"/>
                <w:color w:val="000000"/>
                <w:position w:val="-12"/>
                <w:szCs w:val="21"/>
              </w:rPr>
            </w:pPr>
            <w:r>
              <w:rPr>
                <w:rFonts w:hint="eastAsia" w:ascii="宋体" w:hAnsi="宋体" w:cs="宋体"/>
                <w:color w:val="000000"/>
                <w:position w:val="-12"/>
                <w:szCs w:val="21"/>
              </w:rPr>
              <w:object>
                <v:shape id="_x0000_i1121" o:spt="75" type="#_x0000_t75" style="height:18.55pt;width:33.15pt;" o:ole="t" filled="f" o:preferrelative="t" stroked="f" coordsize="21600,21600">
                  <v:path/>
                  <v:fill on="f" focussize="0,0"/>
                  <v:stroke on="f" joinstyle="miter"/>
                  <v:imagedata r:id="rId198" o:title=""/>
                  <o:lock v:ext="edit" aspectratio="t"/>
                  <w10:wrap type="none"/>
                  <w10:anchorlock/>
                </v:shape>
                <o:OLEObject Type="Embed" ProgID="Equations" ShapeID="_x0000_i1121" DrawAspect="Content" ObjectID="_1468075819" r:id="rId197">
                  <o:LockedField>false</o:LockedField>
                </o:OLEObject>
              </w:object>
            </w:r>
          </w:p>
        </w:tc>
        <w:tc>
          <w:tcPr>
            <w:tcW w:w="1637"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数显压力表的分辨力</w:t>
            </w:r>
          </w:p>
        </w:tc>
        <w:tc>
          <w:tcPr>
            <w:tcW w:w="545"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B</w:t>
            </w:r>
          </w:p>
        </w:tc>
        <w:tc>
          <w:tcPr>
            <w:tcW w:w="911"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0.003</w:t>
            </w:r>
          </w:p>
        </w:tc>
        <w:tc>
          <w:tcPr>
            <w:tcW w:w="859" w:type="pct"/>
            <w:vAlign w:val="center"/>
          </w:tcPr>
          <w:p>
            <w:pPr>
              <w:jc w:val="center"/>
              <w:rPr>
                <w:rFonts w:ascii="宋体" w:hAnsi="宋体" w:cs="宋体"/>
                <w:color w:val="000000"/>
                <w:szCs w:val="21"/>
              </w:rPr>
            </w:pPr>
            <w:r>
              <w:rPr>
                <w:rFonts w:hint="eastAsia" w:ascii="宋体" w:hAnsi="宋体" w:cs="宋体"/>
                <w:color w:val="000000"/>
                <w:szCs w:val="21"/>
              </w:rPr>
              <w:t>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435" w:type="pct"/>
            <w:vMerge w:val="continue"/>
            <w:vAlign w:val="center"/>
          </w:tcPr>
          <w:p>
            <w:pPr>
              <w:spacing w:line="360" w:lineRule="auto"/>
              <w:jc w:val="center"/>
              <w:rPr>
                <w:rFonts w:ascii="宋体" w:hAnsi="宋体" w:cs="宋体"/>
                <w:color w:val="000000"/>
                <w:position w:val="-12"/>
                <w:szCs w:val="21"/>
              </w:rPr>
            </w:pPr>
          </w:p>
        </w:tc>
        <w:tc>
          <w:tcPr>
            <w:tcW w:w="610" w:type="pct"/>
            <w:vAlign w:val="center"/>
          </w:tcPr>
          <w:p>
            <w:pPr>
              <w:spacing w:line="360" w:lineRule="auto"/>
              <w:jc w:val="center"/>
              <w:rPr>
                <w:rFonts w:ascii="宋体" w:hAnsi="宋体" w:cs="宋体"/>
                <w:color w:val="000000"/>
                <w:position w:val="-12"/>
                <w:szCs w:val="21"/>
              </w:rPr>
            </w:pPr>
            <w:r>
              <w:rPr>
                <w:rFonts w:hint="eastAsia" w:ascii="宋体" w:hAnsi="宋体" w:cs="宋体"/>
                <w:color w:val="000000"/>
                <w:position w:val="-12"/>
                <w:szCs w:val="21"/>
              </w:rPr>
              <w:object>
                <v:shape id="_x0000_i1122" o:spt="75" type="#_x0000_t75" style="height:18.55pt;width:32.7pt;" o:ole="t" filled="f" o:preferrelative="t" stroked="f" coordsize="21600,21600">
                  <v:path/>
                  <v:fill on="f" focussize="0,0"/>
                  <v:stroke on="f" joinstyle="miter"/>
                  <v:imagedata r:id="rId200" o:title=""/>
                  <o:lock v:ext="edit" aspectratio="t"/>
                  <w10:wrap type="none"/>
                  <w10:anchorlock/>
                </v:shape>
                <o:OLEObject Type="Embed" ProgID="Equations" ShapeID="_x0000_i1122" DrawAspect="Content" ObjectID="_1468075820" r:id="rId199">
                  <o:LockedField>false</o:LockedField>
                </o:OLEObject>
              </w:object>
            </w:r>
          </w:p>
        </w:tc>
        <w:tc>
          <w:tcPr>
            <w:tcW w:w="1637" w:type="pct"/>
            <w:vAlign w:val="center"/>
          </w:tcPr>
          <w:p>
            <w:pPr>
              <w:spacing w:line="360" w:lineRule="auto"/>
              <w:jc w:val="center"/>
              <w:rPr>
                <w:rFonts w:ascii="宋体" w:hAnsi="宋体" w:cs="宋体"/>
                <w:color w:val="000000"/>
                <w:szCs w:val="21"/>
              </w:rPr>
            </w:pPr>
            <w:r>
              <w:rPr>
                <w:rFonts w:hint="eastAsia" w:ascii="宋体" w:hAnsi="宋体" w:cs="宋体"/>
                <w:color w:val="000000"/>
                <w:position w:val="-12"/>
                <w:szCs w:val="21"/>
              </w:rPr>
              <w:t>数显压力表的示值重复性</w:t>
            </w:r>
          </w:p>
        </w:tc>
        <w:tc>
          <w:tcPr>
            <w:tcW w:w="545"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A</w:t>
            </w:r>
          </w:p>
        </w:tc>
        <w:tc>
          <w:tcPr>
            <w:tcW w:w="911"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0.335</w:t>
            </w:r>
          </w:p>
        </w:tc>
        <w:tc>
          <w:tcPr>
            <w:tcW w:w="859" w:type="pct"/>
            <w:vAlign w:val="center"/>
          </w:tcPr>
          <w:p>
            <w:pPr>
              <w:spacing w:line="360" w:lineRule="auto"/>
              <w:jc w:val="center"/>
              <w:rPr>
                <w:rFonts w:ascii="宋体" w:hAnsi="宋体" w:cs="宋体"/>
                <w:color w:val="000000"/>
                <w:szCs w:val="21"/>
              </w:rPr>
            </w:pPr>
            <w:r>
              <w:rPr>
                <w:rFonts w:hint="eastAsia" w:ascii="宋体" w:hAnsi="宋体" w:cs="宋体"/>
                <w:color w:val="000000"/>
                <w:szCs w:val="21"/>
              </w:rPr>
              <w:t>正态</w:t>
            </w:r>
          </w:p>
        </w:tc>
      </w:tr>
    </w:tbl>
    <w:p>
      <w:pPr>
        <w:spacing w:line="240" w:lineRule="auto"/>
        <w:ind w:firstLine="0" w:firstLineChars="0"/>
        <w:rPr>
          <w:rFonts w:hint="eastAsia"/>
        </w:rPr>
      </w:pPr>
    </w:p>
    <w:p>
      <w:pPr>
        <w:spacing w:line="360" w:lineRule="auto"/>
        <w:ind w:firstLine="480" w:firstLineChars="200"/>
        <w:rPr>
          <w:rFonts w:ascii="宋体" w:hAnsi="宋体" w:cs="宋体"/>
          <w:color w:val="000000"/>
          <w:sz w:val="24"/>
        </w:rPr>
      </w:pPr>
      <w:r>
        <w:rPr>
          <w:rFonts w:hint="eastAsia" w:ascii="宋体" w:hAnsi="宋体" w:cs="宋体"/>
          <w:color w:val="000000"/>
          <w:sz w:val="24"/>
        </w:rPr>
        <w:t>根据显示分辨力引入的不确定度及重复测量引入的不确定度二者取大者的原则，为避免重复计算，在进行合成标准不确定度时，取两项中最大影响量，故舍去</w:t>
      </w:r>
      <w:r>
        <w:rPr>
          <w:rFonts w:ascii="宋体" w:hAnsi="宋体"/>
          <w:color w:val="000000"/>
          <w:position w:val="-12"/>
          <w:sz w:val="24"/>
        </w:rPr>
        <w:object>
          <v:shape id="_x0000_i1123" o:spt="75" type="#_x0000_t75" style="height:18.55pt;width:34.45pt;" o:ole="t" filled="f" o:preferrelative="t" stroked="f" coordsize="21600,21600">
            <v:path/>
            <v:fill on="f" focussize="0,0"/>
            <v:stroke on="f" joinstyle="miter"/>
            <v:imagedata r:id="rId202" o:title=""/>
            <o:lock v:ext="edit" aspectratio="t"/>
            <w10:wrap type="none"/>
            <w10:anchorlock/>
          </v:shape>
          <o:OLEObject Type="Embed" ProgID="Equations" ShapeID="_x0000_i1123" DrawAspect="Content" ObjectID="_1468075821" r:id="rId201">
            <o:LockedField>false</o:LockedField>
          </o:OLEObject>
        </w:object>
      </w:r>
      <w:r>
        <w:rPr>
          <w:rFonts w:hint="eastAsia" w:ascii="宋体" w:hAnsi="宋体"/>
          <w:color w:val="000000"/>
          <w:position w:val="-12"/>
          <w:sz w:val="24"/>
        </w:rPr>
        <w:t>，</w:t>
      </w:r>
      <w:r>
        <w:rPr>
          <w:rFonts w:hint="eastAsia" w:ascii="宋体" w:hAnsi="宋体" w:cs="宋体"/>
          <w:color w:val="000000"/>
          <w:position w:val="-16"/>
          <w:sz w:val="24"/>
        </w:rPr>
        <w:object>
          <v:shape id="_x0000_i1124" o:spt="75" type="#_x0000_t75" style="height:24.3pt;width:164.3pt;" o:ole="t" filled="f" o:preferrelative="t" stroked="f" coordsize="21600,21600">
            <v:path/>
            <v:fill on="f" focussize="0,0"/>
            <v:stroke on="f" joinstyle="miter"/>
            <v:imagedata r:id="rId204" o:title=""/>
            <o:lock v:ext="edit" aspectratio="t"/>
            <w10:wrap type="none"/>
            <w10:anchorlock/>
          </v:shape>
          <o:OLEObject Type="Embed" ProgID="Equations" ShapeID="_x0000_i1124" DrawAspect="Content" ObjectID="_1468075822" r:id="rId203">
            <o:LockedField>false</o:LockedField>
          </o:OLEObject>
        </w:object>
      </w:r>
    </w:p>
    <w:p>
      <w:pPr>
        <w:spacing w:line="360" w:lineRule="auto"/>
        <w:ind w:firstLine="480" w:firstLineChars="200"/>
        <w:rPr>
          <w:rFonts w:ascii="宋体" w:hAnsi="宋体" w:cs="宋体"/>
          <w:color w:val="000000"/>
          <w:sz w:val="24"/>
        </w:rPr>
      </w:pPr>
      <w:r>
        <w:rPr>
          <w:rFonts w:hint="eastAsia" w:ascii="宋体" w:hAnsi="宋体" w:cs="宋体"/>
          <w:color w:val="000000"/>
          <w:sz w:val="24"/>
        </w:rPr>
        <w:t>计算合成标准不确定度：</w:t>
      </w:r>
    </w:p>
    <w:p>
      <w:pPr>
        <w:spacing w:line="360" w:lineRule="auto"/>
        <w:ind w:firstLine="480" w:firstLineChars="200"/>
        <w:rPr>
          <w:rFonts w:ascii="宋体" w:hAnsi="宋体" w:cs="宋体"/>
          <w:color w:val="000000"/>
          <w:sz w:val="24"/>
        </w:rPr>
      </w:pPr>
      <w:r>
        <w:rPr>
          <w:rFonts w:hint="eastAsia" w:ascii="宋体" w:hAnsi="宋体" w:cs="宋体"/>
          <w:color w:val="000000"/>
          <w:position w:val="-14"/>
          <w:sz w:val="24"/>
        </w:rPr>
        <w:object>
          <v:shape id="_x0000_i1125" o:spt="75" type="#_x0000_t75" style="height:22.95pt;width:165.65pt;" o:ole="t" filled="f" o:preferrelative="t" stroked="f" coordsize="21600,21600">
            <v:path/>
            <v:fill on="f" focussize="0,0"/>
            <v:stroke on="f" joinstyle="miter"/>
            <v:imagedata r:id="rId206" o:title=""/>
            <o:lock v:ext="edit" aspectratio="t"/>
            <w10:wrap type="none"/>
            <w10:anchorlock/>
          </v:shape>
          <o:OLEObject Type="Embed" ProgID="Equations" ShapeID="_x0000_i1125" DrawAspect="Content" ObjectID="_1468075823" r:id="rId205">
            <o:LockedField>false</o:LockedField>
          </o:OLEObject>
        </w:object>
      </w:r>
      <w:r>
        <w:rPr>
          <w:rFonts w:hint="eastAsia" w:ascii="宋体" w:hAnsi="宋体" w:cs="宋体"/>
          <w:color w:val="000000"/>
          <w:sz w:val="24"/>
        </w:rPr>
        <w:t xml:space="preserve"> </w:t>
      </w:r>
    </w:p>
    <w:p>
      <w:pPr>
        <w:snapToGrid w:val="0"/>
        <w:spacing w:before="157" w:beforeLines="50" w:after="157" w:afterLines="50" w:line="360" w:lineRule="auto"/>
        <w:rPr>
          <w:rFonts w:hint="eastAsia" w:ascii="黑体" w:hAnsi="黑体" w:eastAsia="黑体" w:cs="黑体"/>
          <w:color w:val="auto"/>
          <w:sz w:val="24"/>
        </w:rPr>
      </w:pPr>
      <w:r>
        <w:rPr>
          <w:rFonts w:hint="eastAsia" w:ascii="黑体" w:hAnsi="黑体" w:eastAsia="黑体" w:cs="黑体"/>
          <w:color w:val="auto"/>
          <w:sz w:val="24"/>
        </w:rPr>
        <w:t>C.4.5  扩展不确定度</w:t>
      </w:r>
    </w:p>
    <w:p>
      <w:pPr>
        <w:spacing w:line="360" w:lineRule="auto"/>
        <w:ind w:firstLine="480" w:firstLineChars="200"/>
        <w:rPr>
          <w:rFonts w:ascii="宋体" w:hAnsi="宋体" w:cs="宋体"/>
          <w:color w:val="000000"/>
          <w:sz w:val="24"/>
        </w:rPr>
      </w:pPr>
      <w:r>
        <w:rPr>
          <w:rFonts w:hint="eastAsia" w:ascii="宋体" w:hAnsi="宋体" w:cs="宋体"/>
          <w:color w:val="000000"/>
          <w:sz w:val="24"/>
        </w:rPr>
        <w:t>取</w:t>
      </w:r>
      <w:r>
        <w:rPr>
          <w:rFonts w:hint="eastAsia" w:ascii="宋体" w:hAnsi="宋体" w:cs="宋体"/>
          <w:i/>
          <w:iCs/>
          <w:color w:val="000000"/>
          <w:sz w:val="24"/>
        </w:rPr>
        <w:t>k</w:t>
      </w:r>
      <w:r>
        <w:rPr>
          <w:rFonts w:hint="eastAsia" w:ascii="宋体" w:hAnsi="宋体" w:cs="宋体"/>
          <w:color w:val="000000"/>
          <w:sz w:val="24"/>
        </w:rPr>
        <w:t>=2，则</w:t>
      </w:r>
    </w:p>
    <w:p>
      <w:pPr>
        <w:spacing w:line="360" w:lineRule="auto"/>
        <w:ind w:firstLine="480" w:firstLineChars="200"/>
        <w:rPr>
          <w:rFonts w:ascii="宋体" w:hAnsi="宋体" w:cs="宋体"/>
          <w:color w:val="000000"/>
          <w:sz w:val="24"/>
        </w:rPr>
      </w:pPr>
      <w:r>
        <w:rPr>
          <w:rFonts w:hint="eastAsia" w:ascii="宋体" w:hAnsi="宋体" w:cs="宋体"/>
          <w:color w:val="000000"/>
          <w:position w:val="-12"/>
          <w:sz w:val="24"/>
        </w:rPr>
        <w:object>
          <v:shape id="_x0000_i1126" o:spt="75" type="#_x0000_t75" style="height:18.55pt;width:178pt;" o:ole="t" filled="f" o:preferrelative="t" stroked="f" coordsize="21600,21600">
            <v:path/>
            <v:fill on="f" focussize="0,0"/>
            <v:stroke on="f" joinstyle="miter"/>
            <v:imagedata r:id="rId208" o:title=""/>
            <o:lock v:ext="edit" aspectratio="t"/>
            <w10:wrap type="none"/>
            <w10:anchorlock/>
          </v:shape>
          <o:OLEObject Type="Embed" ProgID="Equations" ShapeID="_x0000_i1126" DrawAspect="Content" ObjectID="_1468075824" r:id="rId207">
            <o:LockedField>false</o:LockedField>
          </o:OLEObject>
        </w:object>
      </w:r>
    </w:p>
    <w:p>
      <w:pPr>
        <w:spacing w:line="360" w:lineRule="auto"/>
        <w:ind w:firstLine="480" w:firstLineChars="200"/>
        <w:rPr>
          <w:rFonts w:ascii="宋体" w:hAnsi="宋体" w:cs="宋体"/>
          <w:color w:val="000000"/>
          <w:sz w:val="24"/>
        </w:rPr>
      </w:pPr>
      <w:r>
        <w:rPr>
          <w:rFonts w:hint="eastAsia" w:ascii="宋体" w:hAnsi="宋体" w:cs="宋体"/>
          <w:color w:val="000000"/>
          <w:sz w:val="24"/>
        </w:rPr>
        <w:t>由此得到磨损仪充气压强示值误差的校准结果的扩展不确定度为</w:t>
      </w:r>
      <w:r>
        <w:rPr>
          <w:rFonts w:hint="eastAsia" w:ascii="宋体" w:hAnsi="宋体" w:cs="宋体"/>
          <w:i/>
          <w:iCs/>
          <w:color w:val="000000"/>
          <w:sz w:val="24"/>
        </w:rPr>
        <w:t>U</w:t>
      </w:r>
      <w:r>
        <w:rPr>
          <w:rFonts w:hint="eastAsia" w:ascii="宋体" w:hAnsi="宋体" w:cs="宋体"/>
          <w:color w:val="000000"/>
          <w:sz w:val="24"/>
        </w:rPr>
        <w:t>=1.0kPa，</w:t>
      </w:r>
      <w:r>
        <w:rPr>
          <w:rFonts w:hint="eastAsia" w:ascii="宋体" w:hAnsi="宋体" w:cs="宋体"/>
          <w:i/>
          <w:iCs/>
          <w:color w:val="000000"/>
          <w:sz w:val="24"/>
        </w:rPr>
        <w:t>k</w:t>
      </w:r>
      <w:r>
        <w:rPr>
          <w:rFonts w:hint="eastAsia" w:ascii="宋体" w:hAnsi="宋体" w:cs="宋体"/>
          <w:color w:val="000000"/>
          <w:sz w:val="24"/>
        </w:rPr>
        <w:t>=2。</w:t>
      </w:r>
    </w:p>
    <w:p>
      <w:pPr>
        <w:jc w:val="center"/>
        <w:rPr>
          <w:sz w:val="24"/>
        </w:rPr>
      </w:pPr>
    </w:p>
    <w:p>
      <w:pPr>
        <w:jc w:val="center"/>
        <w:rPr>
          <w:sz w:val="24"/>
        </w:rPr>
      </w:pPr>
    </w:p>
    <w:p>
      <w:pPr>
        <w:jc w:val="center"/>
        <w:rPr>
          <w:sz w:val="24"/>
        </w:rPr>
      </w:pPr>
    </w:p>
    <w:p>
      <w:pPr>
        <w:tabs>
          <w:tab w:val="center" w:pos="4792"/>
          <w:tab w:val="left" w:pos="7004"/>
        </w:tabs>
        <w:spacing w:line="360" w:lineRule="auto"/>
        <w:ind w:right="28" w:firstLine="420" w:firstLineChars="200"/>
        <w:jc w:val="left"/>
      </w:pPr>
      <w:r>
        <w:pict>
          <v:line id="_x0000_s1027" o:spid="_x0000_s1027" o:spt="20" style="position:absolute;left:0pt;margin-left:73.45pt;margin-top:10.65pt;height:0pt;width:238.5pt;z-index:251664384;mso-width-relative:page;mso-height-relative:page;" coordsize="21600,21600" o:gfxdata="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g6pc/1QAA&#10;AAkBAAAPAAAAAAAAAAEAIAAAACIAAABkcnMvZG93bnJldi54bWxQSwECFAAUAAAACACHTuJA0Zd0&#10;vegBAACmAwAADgAAAAAAAAABACAAAAAkAQAAZHJzL2Uyb0RvYy54bWxQSwUGAAAAAAYABgBZAQAA&#10;fgUAAAAA&#10;">
            <v:path arrowok="t"/>
            <v:fill focussize="0,0"/>
            <v:stroke/>
            <v:imagedata o:title=""/>
            <o:lock v:ext="edit"/>
          </v:line>
        </w:pict>
      </w:r>
      <w:r>
        <w:rPr>
          <w:rFonts w:hint="eastAsia"/>
        </w:rPr>
        <w:tab/>
      </w:r>
      <w:r>
        <w:rPr>
          <w:rFonts w:hint="eastAsia"/>
        </w:rPr>
        <w:tab/>
      </w:r>
    </w:p>
    <w:sectPr>
      <w:headerReference r:id="rId14" w:type="first"/>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BatangChe">
    <w:altName w:val="Malgun Gothic"/>
    <w:panose1 w:val="00000000000000000000"/>
    <w:charset w:val="81"/>
    <w:family w:val="auto"/>
    <w:pitch w:val="default"/>
    <w:sig w:usb0="00000000" w:usb1="00000000" w:usb2="00000000" w:usb3="00000000" w:csb0="00000000" w:csb1="00000000"/>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AdobeSongStd-Light">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jc w:val="right"/>
    </w:pPr>
    <w:r>
      <w:pict>
        <v:shape id="_x0000_s2049" o:spid="_x0000_s2049"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path/>
          <v:fill on="f" focussize="0,0"/>
          <v:stroke on="f" weight="0.5pt"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fldChar w:fldCharType="begin"/>
    </w:r>
    <w:r>
      <w:instrText xml:space="preserve"> PAGE   \* MERGEFORMAT </w:instrText>
    </w:r>
    <w:r>
      <w:fldChar w:fldCharType="separate"/>
    </w:r>
    <w:r>
      <w:rPr>
        <w:lang w:val="zh-CN"/>
      </w:rPr>
      <w:t>5</w:t>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ascii="黑体" w:hAnsi="黑体" w:eastAsia="黑体"/>
        <w:sz w:val="21"/>
        <w:szCs w:val="21"/>
      </w:rPr>
      <w:t>JJF（纺织）091-2020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eastAsia="黑体"/>
        <w:sz w:val="21"/>
        <w:szCs w:val="21"/>
        <w:lang w:val="en-US" w:eastAsia="zh-CN"/>
      </w:rPr>
    </w:pPr>
    <w:r>
      <w:rPr>
        <w:rFonts w:hint="eastAsia" w:ascii="黑体" w:hAnsi="黑体" w:eastAsia="黑体" w:cs="黑体"/>
        <w:sz w:val="21"/>
        <w:szCs w:val="21"/>
      </w:rPr>
      <w:t>JJF（纺织）</w:t>
    </w:r>
    <w:r>
      <w:rPr>
        <w:rFonts w:hint="eastAsia" w:ascii="黑体" w:hAnsi="Arial" w:eastAsia="黑体" w:cs="Arial"/>
        <w:sz w:val="21"/>
        <w:szCs w:val="21"/>
        <w:lang w:val="en-US" w:eastAsia="zh-CN"/>
      </w:rPr>
      <w:t>106</w:t>
    </w:r>
    <w:r>
      <w:rPr>
        <w:rFonts w:hint="eastAsia" w:ascii="黑体" w:hAnsi="黑体" w:eastAsia="黑体" w:cs="黑体"/>
        <w:kern w:val="0"/>
        <w:sz w:val="21"/>
        <w:szCs w:val="21"/>
      </w:rPr>
      <w:t>─20</w:t>
    </w:r>
    <w:r>
      <w:rPr>
        <w:rFonts w:hint="eastAsia" w:ascii="黑体" w:hAnsi="Arial" w:eastAsia="黑体" w:cs="Arial"/>
        <w:sz w:val="21"/>
        <w:szCs w:val="21"/>
        <w:lang w:val="en-US" w:eastAsia="zh-CN"/>
      </w:rPr>
      <w:t>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8"/>
        <w:szCs w:val="28"/>
      </w:rPr>
    </w:pPr>
    <w:r>
      <w:rPr>
        <w:rFonts w:hint="eastAsia" w:ascii="黑体" w:hAnsi="黑体" w:eastAsia="黑体" w:cs="黑体"/>
        <w:sz w:val="21"/>
        <w:szCs w:val="21"/>
      </w:rPr>
      <w:t>JJF（纺织）</w:t>
    </w:r>
    <w:r>
      <w:rPr>
        <w:rFonts w:hint="eastAsia" w:ascii="黑体" w:hAnsi="Arial" w:eastAsia="黑体" w:cs="Arial"/>
        <w:sz w:val="21"/>
        <w:szCs w:val="21"/>
        <w:lang w:val="en-US" w:eastAsia="zh-CN"/>
      </w:rPr>
      <w:t>106</w:t>
    </w:r>
    <w:r>
      <w:rPr>
        <w:rFonts w:hint="eastAsia" w:ascii="黑体" w:hAnsi="黑体" w:eastAsia="黑体" w:cs="黑体"/>
        <w:kern w:val="0"/>
        <w:sz w:val="21"/>
        <w:szCs w:val="21"/>
      </w:rPr>
      <w:t>─20</w:t>
    </w:r>
    <w:r>
      <w:rPr>
        <w:rFonts w:hint="eastAsia" w:ascii="黑体" w:hAnsi="Arial" w:eastAsia="黑体" w:cs="Arial"/>
        <w:sz w:val="21"/>
        <w:szCs w:val="21"/>
        <w:lang w:val="en-US" w:eastAsia="zh-CN"/>
      </w:rPr>
      <w:t>22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eastAsia="黑体"/>
      </w:rPr>
    </w:pPr>
    <w:r>
      <w:rPr>
        <w:rFonts w:hint="eastAsia" w:ascii="BatangChe" w:hAnsi="BatangChe" w:eastAsia="BatangChe" w:cs="BatangChe"/>
        <w:b/>
        <w:bCs/>
        <w:sz w:val="21"/>
        <w:szCs w:val="21"/>
      </w:rPr>
      <w:t>JJF</w:t>
    </w:r>
    <w:r>
      <w:rPr>
        <w:rFonts w:hint="eastAsia" w:ascii="BatangChe" w:hAnsi="BatangChe" w:cs="BatangChe"/>
        <w:b/>
        <w:bCs/>
        <w:sz w:val="21"/>
        <w:szCs w:val="21"/>
      </w:rPr>
      <w:t>（</w:t>
    </w:r>
    <w:r>
      <w:rPr>
        <w:rFonts w:hint="eastAsia" w:ascii="黑体" w:eastAsia="黑体"/>
        <w:sz w:val="21"/>
        <w:szCs w:val="21"/>
      </w:rPr>
      <w:t>纺织</w:t>
    </w:r>
    <w:r>
      <w:rPr>
        <w:rFonts w:hint="eastAsia" w:ascii="BatangChe" w:hAnsi="BatangChe" w:cs="BatangChe"/>
        <w:b/>
        <w:bCs/>
        <w:sz w:val="21"/>
        <w:szCs w:val="21"/>
      </w:rPr>
      <w:t>）</w:t>
    </w:r>
    <w:r>
      <w:rPr>
        <w:rFonts w:hint="eastAsia" w:ascii="黑体" w:eastAsia="黑体"/>
        <w:sz w:val="21"/>
        <w:szCs w:val="21"/>
      </w:rPr>
      <w:t>091</w:t>
    </w:r>
    <w:r>
      <w:rPr>
        <w:rFonts w:ascii="宋体" w:hAnsi="宋体" w:cs="黑体"/>
        <w:kern w:val="0"/>
        <w:sz w:val="21"/>
        <w:szCs w:val="21"/>
      </w:rPr>
      <w:t>─</w:t>
    </w:r>
    <w:r>
      <w:rPr>
        <w:rFonts w:hint="eastAsia" w:ascii="黑体" w:eastAsia="黑体"/>
        <w:sz w:val="21"/>
        <w:szCs w:val="21"/>
      </w:rPr>
      <w:t>2020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8"/>
        <w:szCs w:val="28"/>
      </w:rPr>
    </w:pPr>
    <w:r>
      <w:rPr>
        <w:rFonts w:hint="eastAsia" w:ascii="黑体" w:hAnsi="黑体" w:eastAsia="黑体" w:cs="黑体"/>
        <w:sz w:val="21"/>
        <w:szCs w:val="21"/>
      </w:rPr>
      <w:t>JJF（纺织）</w:t>
    </w:r>
    <w:r>
      <w:rPr>
        <w:rFonts w:hint="eastAsia" w:ascii="黑体" w:hAnsi="Arial" w:eastAsia="黑体" w:cs="Arial"/>
        <w:sz w:val="21"/>
        <w:szCs w:val="21"/>
        <w:lang w:val="en-US" w:eastAsia="zh-CN"/>
      </w:rPr>
      <w:t>106</w:t>
    </w:r>
    <w:r>
      <w:rPr>
        <w:rFonts w:hint="eastAsia" w:ascii="黑体" w:hAnsi="黑体" w:eastAsia="黑体" w:cs="黑体"/>
        <w:kern w:val="0"/>
        <w:sz w:val="21"/>
        <w:szCs w:val="21"/>
      </w:rPr>
      <w:t>─20</w:t>
    </w:r>
    <w:r>
      <w:rPr>
        <w:rFonts w:hint="eastAsia" w:ascii="黑体" w:hAnsi="Arial" w:eastAsia="黑体" w:cs="Arial"/>
        <w:sz w:val="21"/>
        <w:szCs w:val="21"/>
        <w:lang w:val="en-US" w:eastAsia="zh-CN"/>
      </w:rPr>
      <w:t>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pBdr>
        <w:bottom w:val="none" w:color="auto" w:sz="0" w:space="0"/>
      </w:pBdr>
      <w:rPr>
        <w:rStyle w:val="17"/>
      </w:rPr>
    </w:pPr>
    <w:r>
      <w:fldChar w:fldCharType="begin"/>
    </w:r>
    <w:r>
      <w:rPr>
        <w:rStyle w:val="17"/>
      </w:rPr>
      <w:instrText xml:space="preserve">PAGE  </w:instrText>
    </w:r>
    <w:r>
      <w:fldChar w:fldCharType="end"/>
    </w:r>
  </w:p>
  <w:p>
    <w:pPr>
      <w:pStyle w:val="10"/>
      <w:pBdr>
        <w:bottom w:val="none" w:color="auto" w:sz="0" w:space="0"/>
      </w:pBdr>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ascii="黑体" w:hAnsi="黑体" w:eastAsia="黑体"/>
        <w:sz w:val="21"/>
        <w:szCs w:val="21"/>
      </w:rPr>
      <w:t>JJF（纺织）XXX -2018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7"/>
      </w:rPr>
    </w:pPr>
    <w:r>
      <w:fldChar w:fldCharType="begin"/>
    </w:r>
    <w:r>
      <w:rPr>
        <w:rStyle w:val="17"/>
      </w:rPr>
      <w:instrText xml:space="preserve">PAGE  </w:instrText>
    </w:r>
    <w:r>
      <w:fldChar w:fldCharType="separate"/>
    </w:r>
    <w:r>
      <w:rPr>
        <w:rStyle w:val="17"/>
      </w:rPr>
      <w:t>8</w:t>
    </w:r>
    <w:r>
      <w:fldChar w:fldCharType="end"/>
    </w:r>
  </w:p>
  <w:p>
    <w:pPr>
      <w:pBdr>
        <w:bottom w:val="single" w:color="auto" w:sz="12" w:space="13"/>
      </w:pBdr>
      <w:spacing w:line="240" w:lineRule="atLeast"/>
      <w:ind w:right="360"/>
      <w:jc w:val="center"/>
    </w:pPr>
    <w:r>
      <w:t>JJF</w:t>
    </w:r>
    <w:r>
      <w:rPr>
        <w:rFonts w:hAnsi="宋体"/>
      </w:rPr>
      <w:t>（纺织）</w:t>
    </w:r>
    <w:r>
      <w:t>0</w:t>
    </w:r>
    <w:r>
      <w:rPr>
        <w:rFonts w:hint="eastAsia"/>
      </w:rPr>
      <w:t>56</w:t>
    </w:r>
    <w:r>
      <w:t>-20</w:t>
    </w:r>
    <w:r>
      <w:rPr>
        <w:rFonts w:hint="eastAsia"/>
      </w:rPr>
      <w:t>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21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142C"/>
    <w:rsid w:val="00001EED"/>
    <w:rsid w:val="00002C85"/>
    <w:rsid w:val="00003FB6"/>
    <w:rsid w:val="00004731"/>
    <w:rsid w:val="00007162"/>
    <w:rsid w:val="00007375"/>
    <w:rsid w:val="0000743B"/>
    <w:rsid w:val="00013494"/>
    <w:rsid w:val="00014197"/>
    <w:rsid w:val="000147DA"/>
    <w:rsid w:val="00022615"/>
    <w:rsid w:val="00023C33"/>
    <w:rsid w:val="0003042C"/>
    <w:rsid w:val="00034116"/>
    <w:rsid w:val="0003427A"/>
    <w:rsid w:val="00036DCA"/>
    <w:rsid w:val="0004405E"/>
    <w:rsid w:val="00056A21"/>
    <w:rsid w:val="00060CC3"/>
    <w:rsid w:val="000649AC"/>
    <w:rsid w:val="00073140"/>
    <w:rsid w:val="00074626"/>
    <w:rsid w:val="00076DF4"/>
    <w:rsid w:val="00077913"/>
    <w:rsid w:val="0008161C"/>
    <w:rsid w:val="000845AD"/>
    <w:rsid w:val="000949F2"/>
    <w:rsid w:val="00095D86"/>
    <w:rsid w:val="000A006E"/>
    <w:rsid w:val="000A08AF"/>
    <w:rsid w:val="000A2080"/>
    <w:rsid w:val="000A3FF6"/>
    <w:rsid w:val="000A6871"/>
    <w:rsid w:val="000A6F63"/>
    <w:rsid w:val="000B0203"/>
    <w:rsid w:val="000B214E"/>
    <w:rsid w:val="000C1812"/>
    <w:rsid w:val="000C5C69"/>
    <w:rsid w:val="000C7723"/>
    <w:rsid w:val="000D1A08"/>
    <w:rsid w:val="000D1EB0"/>
    <w:rsid w:val="000D2308"/>
    <w:rsid w:val="000D250B"/>
    <w:rsid w:val="000D3BC1"/>
    <w:rsid w:val="000D690E"/>
    <w:rsid w:val="000D6EC3"/>
    <w:rsid w:val="000E061C"/>
    <w:rsid w:val="000E0756"/>
    <w:rsid w:val="000F0F1A"/>
    <w:rsid w:val="000F167D"/>
    <w:rsid w:val="000F1DE2"/>
    <w:rsid w:val="000F25AE"/>
    <w:rsid w:val="000F283F"/>
    <w:rsid w:val="000F4EB0"/>
    <w:rsid w:val="000F75EB"/>
    <w:rsid w:val="000F7AA3"/>
    <w:rsid w:val="00102118"/>
    <w:rsid w:val="00103294"/>
    <w:rsid w:val="0010743F"/>
    <w:rsid w:val="0010767E"/>
    <w:rsid w:val="00110965"/>
    <w:rsid w:val="00110D40"/>
    <w:rsid w:val="00121274"/>
    <w:rsid w:val="001273C6"/>
    <w:rsid w:val="00130E41"/>
    <w:rsid w:val="00136159"/>
    <w:rsid w:val="00137284"/>
    <w:rsid w:val="0014370C"/>
    <w:rsid w:val="00144BB9"/>
    <w:rsid w:val="00147CE1"/>
    <w:rsid w:val="00155EC6"/>
    <w:rsid w:val="0016227D"/>
    <w:rsid w:val="00162B29"/>
    <w:rsid w:val="001657A3"/>
    <w:rsid w:val="001679CF"/>
    <w:rsid w:val="001724B0"/>
    <w:rsid w:val="00172A27"/>
    <w:rsid w:val="00174AA7"/>
    <w:rsid w:val="00176C0B"/>
    <w:rsid w:val="00177377"/>
    <w:rsid w:val="001811CB"/>
    <w:rsid w:val="001815F9"/>
    <w:rsid w:val="00185614"/>
    <w:rsid w:val="00191589"/>
    <w:rsid w:val="0019158A"/>
    <w:rsid w:val="001A1AA1"/>
    <w:rsid w:val="001A454F"/>
    <w:rsid w:val="001A57D8"/>
    <w:rsid w:val="001A5C36"/>
    <w:rsid w:val="001A74D8"/>
    <w:rsid w:val="001A77B4"/>
    <w:rsid w:val="001A7D39"/>
    <w:rsid w:val="001B09DE"/>
    <w:rsid w:val="001C021B"/>
    <w:rsid w:val="001C0BB9"/>
    <w:rsid w:val="001C16E3"/>
    <w:rsid w:val="001C23B4"/>
    <w:rsid w:val="001C44A8"/>
    <w:rsid w:val="001C49A3"/>
    <w:rsid w:val="001C66FF"/>
    <w:rsid w:val="001C681A"/>
    <w:rsid w:val="001D190C"/>
    <w:rsid w:val="001D3828"/>
    <w:rsid w:val="001D3D29"/>
    <w:rsid w:val="001E306A"/>
    <w:rsid w:val="001E6B05"/>
    <w:rsid w:val="001F1B09"/>
    <w:rsid w:val="001F25D9"/>
    <w:rsid w:val="001F3480"/>
    <w:rsid w:val="001F5011"/>
    <w:rsid w:val="001F7A48"/>
    <w:rsid w:val="001F7C02"/>
    <w:rsid w:val="0020025A"/>
    <w:rsid w:val="00206D61"/>
    <w:rsid w:val="00207978"/>
    <w:rsid w:val="00210244"/>
    <w:rsid w:val="0021344F"/>
    <w:rsid w:val="002153A1"/>
    <w:rsid w:val="002248F4"/>
    <w:rsid w:val="002317B8"/>
    <w:rsid w:val="0023310D"/>
    <w:rsid w:val="0023509C"/>
    <w:rsid w:val="00236F6C"/>
    <w:rsid w:val="002416ED"/>
    <w:rsid w:val="00241C2E"/>
    <w:rsid w:val="00241FC4"/>
    <w:rsid w:val="00242FF3"/>
    <w:rsid w:val="00251AA5"/>
    <w:rsid w:val="002536B4"/>
    <w:rsid w:val="00256877"/>
    <w:rsid w:val="00264F70"/>
    <w:rsid w:val="002665D1"/>
    <w:rsid w:val="00266D08"/>
    <w:rsid w:val="0027083B"/>
    <w:rsid w:val="00272374"/>
    <w:rsid w:val="00275032"/>
    <w:rsid w:val="002837F0"/>
    <w:rsid w:val="0028585D"/>
    <w:rsid w:val="00287B15"/>
    <w:rsid w:val="00293156"/>
    <w:rsid w:val="00295987"/>
    <w:rsid w:val="00295F35"/>
    <w:rsid w:val="002A349F"/>
    <w:rsid w:val="002C7531"/>
    <w:rsid w:val="002D1A5B"/>
    <w:rsid w:val="002D46EC"/>
    <w:rsid w:val="002D7DDE"/>
    <w:rsid w:val="002D7F65"/>
    <w:rsid w:val="002E0D45"/>
    <w:rsid w:val="002E15D9"/>
    <w:rsid w:val="002E180F"/>
    <w:rsid w:val="002E5453"/>
    <w:rsid w:val="002E5D6C"/>
    <w:rsid w:val="002F15FC"/>
    <w:rsid w:val="002F73F4"/>
    <w:rsid w:val="00304068"/>
    <w:rsid w:val="0030632C"/>
    <w:rsid w:val="00306376"/>
    <w:rsid w:val="003066B2"/>
    <w:rsid w:val="00306E4A"/>
    <w:rsid w:val="0030790C"/>
    <w:rsid w:val="003079EA"/>
    <w:rsid w:val="0031032F"/>
    <w:rsid w:val="003133ED"/>
    <w:rsid w:val="0031450B"/>
    <w:rsid w:val="003212B8"/>
    <w:rsid w:val="0032311D"/>
    <w:rsid w:val="00324880"/>
    <w:rsid w:val="00325529"/>
    <w:rsid w:val="00333D5A"/>
    <w:rsid w:val="00337CC8"/>
    <w:rsid w:val="003418B2"/>
    <w:rsid w:val="00342025"/>
    <w:rsid w:val="003448C3"/>
    <w:rsid w:val="00356675"/>
    <w:rsid w:val="003600C5"/>
    <w:rsid w:val="003608E2"/>
    <w:rsid w:val="003628B9"/>
    <w:rsid w:val="00364E58"/>
    <w:rsid w:val="00367177"/>
    <w:rsid w:val="0037004B"/>
    <w:rsid w:val="00373C43"/>
    <w:rsid w:val="00374120"/>
    <w:rsid w:val="003741AD"/>
    <w:rsid w:val="00377247"/>
    <w:rsid w:val="0038259A"/>
    <w:rsid w:val="00386A33"/>
    <w:rsid w:val="00390F31"/>
    <w:rsid w:val="00392CE2"/>
    <w:rsid w:val="0039395A"/>
    <w:rsid w:val="00395BB1"/>
    <w:rsid w:val="00397B16"/>
    <w:rsid w:val="003A2DC8"/>
    <w:rsid w:val="003A3471"/>
    <w:rsid w:val="003A450E"/>
    <w:rsid w:val="003A7944"/>
    <w:rsid w:val="003B0280"/>
    <w:rsid w:val="003B12AA"/>
    <w:rsid w:val="003B1827"/>
    <w:rsid w:val="003B5F60"/>
    <w:rsid w:val="003B6A08"/>
    <w:rsid w:val="003B78FF"/>
    <w:rsid w:val="003C2A86"/>
    <w:rsid w:val="003C65BF"/>
    <w:rsid w:val="003D09DB"/>
    <w:rsid w:val="003D0A15"/>
    <w:rsid w:val="003D239E"/>
    <w:rsid w:val="003D3588"/>
    <w:rsid w:val="003D735F"/>
    <w:rsid w:val="003E2C5A"/>
    <w:rsid w:val="003E7799"/>
    <w:rsid w:val="003F15E9"/>
    <w:rsid w:val="003F1E9D"/>
    <w:rsid w:val="003F2B2B"/>
    <w:rsid w:val="003F42E2"/>
    <w:rsid w:val="003F4D70"/>
    <w:rsid w:val="00403F10"/>
    <w:rsid w:val="0040544F"/>
    <w:rsid w:val="00410CF6"/>
    <w:rsid w:val="004117C7"/>
    <w:rsid w:val="004135E2"/>
    <w:rsid w:val="004156A5"/>
    <w:rsid w:val="0042295F"/>
    <w:rsid w:val="004243F9"/>
    <w:rsid w:val="004301EE"/>
    <w:rsid w:val="00430FAF"/>
    <w:rsid w:val="00431B15"/>
    <w:rsid w:val="0043615B"/>
    <w:rsid w:val="00436570"/>
    <w:rsid w:val="004379E3"/>
    <w:rsid w:val="0044016A"/>
    <w:rsid w:val="00441FA4"/>
    <w:rsid w:val="00442DD3"/>
    <w:rsid w:val="004430CE"/>
    <w:rsid w:val="0044778E"/>
    <w:rsid w:val="0045040C"/>
    <w:rsid w:val="004508B6"/>
    <w:rsid w:val="00460B27"/>
    <w:rsid w:val="00460C97"/>
    <w:rsid w:val="00460DAB"/>
    <w:rsid w:val="00460FAF"/>
    <w:rsid w:val="00465933"/>
    <w:rsid w:val="004671FF"/>
    <w:rsid w:val="00470442"/>
    <w:rsid w:val="004746E6"/>
    <w:rsid w:val="004766E4"/>
    <w:rsid w:val="00485808"/>
    <w:rsid w:val="00485B3D"/>
    <w:rsid w:val="00486039"/>
    <w:rsid w:val="004867F6"/>
    <w:rsid w:val="00486841"/>
    <w:rsid w:val="00491E10"/>
    <w:rsid w:val="004965CD"/>
    <w:rsid w:val="00497ED7"/>
    <w:rsid w:val="004A1C1D"/>
    <w:rsid w:val="004A279E"/>
    <w:rsid w:val="004A2921"/>
    <w:rsid w:val="004A40CD"/>
    <w:rsid w:val="004A7C43"/>
    <w:rsid w:val="004B7924"/>
    <w:rsid w:val="004C2CE1"/>
    <w:rsid w:val="004C4C50"/>
    <w:rsid w:val="004D1282"/>
    <w:rsid w:val="004D2300"/>
    <w:rsid w:val="004D3F5D"/>
    <w:rsid w:val="004D444E"/>
    <w:rsid w:val="004E00FC"/>
    <w:rsid w:val="004E171F"/>
    <w:rsid w:val="004E1ABA"/>
    <w:rsid w:val="004E2B61"/>
    <w:rsid w:val="004E4E23"/>
    <w:rsid w:val="004E51DB"/>
    <w:rsid w:val="004E7A5C"/>
    <w:rsid w:val="004E7F0A"/>
    <w:rsid w:val="004F0FA9"/>
    <w:rsid w:val="004F5112"/>
    <w:rsid w:val="004F67D6"/>
    <w:rsid w:val="004F740B"/>
    <w:rsid w:val="004F751F"/>
    <w:rsid w:val="00501848"/>
    <w:rsid w:val="00501F34"/>
    <w:rsid w:val="00503901"/>
    <w:rsid w:val="00510BD0"/>
    <w:rsid w:val="00511580"/>
    <w:rsid w:val="00513E28"/>
    <w:rsid w:val="005234DF"/>
    <w:rsid w:val="005325D5"/>
    <w:rsid w:val="00545416"/>
    <w:rsid w:val="00546BEC"/>
    <w:rsid w:val="00553E59"/>
    <w:rsid w:val="0055477D"/>
    <w:rsid w:val="0055489B"/>
    <w:rsid w:val="00554E78"/>
    <w:rsid w:val="0055570B"/>
    <w:rsid w:val="0056177E"/>
    <w:rsid w:val="00562F7F"/>
    <w:rsid w:val="005633D2"/>
    <w:rsid w:val="0056593D"/>
    <w:rsid w:val="00570970"/>
    <w:rsid w:val="00572279"/>
    <w:rsid w:val="00582C7F"/>
    <w:rsid w:val="00584C53"/>
    <w:rsid w:val="00584EAA"/>
    <w:rsid w:val="005A660A"/>
    <w:rsid w:val="005A7CEB"/>
    <w:rsid w:val="005B2CA5"/>
    <w:rsid w:val="005B5AF8"/>
    <w:rsid w:val="005B73BB"/>
    <w:rsid w:val="005B788C"/>
    <w:rsid w:val="005B799F"/>
    <w:rsid w:val="005C4789"/>
    <w:rsid w:val="005C4F14"/>
    <w:rsid w:val="005C7C07"/>
    <w:rsid w:val="005C7FDF"/>
    <w:rsid w:val="005D5F83"/>
    <w:rsid w:val="005D733A"/>
    <w:rsid w:val="005D7E9B"/>
    <w:rsid w:val="005E6707"/>
    <w:rsid w:val="005E6DE5"/>
    <w:rsid w:val="005F2AF6"/>
    <w:rsid w:val="005F6177"/>
    <w:rsid w:val="005F714A"/>
    <w:rsid w:val="005F7D23"/>
    <w:rsid w:val="00606C2B"/>
    <w:rsid w:val="006106D1"/>
    <w:rsid w:val="00611717"/>
    <w:rsid w:val="0061235C"/>
    <w:rsid w:val="00612BC4"/>
    <w:rsid w:val="00613FC7"/>
    <w:rsid w:val="00614C4F"/>
    <w:rsid w:val="0061502A"/>
    <w:rsid w:val="0061557C"/>
    <w:rsid w:val="0061607C"/>
    <w:rsid w:val="006241ED"/>
    <w:rsid w:val="0062424D"/>
    <w:rsid w:val="00626274"/>
    <w:rsid w:val="006265FE"/>
    <w:rsid w:val="00626819"/>
    <w:rsid w:val="006303F0"/>
    <w:rsid w:val="00630E84"/>
    <w:rsid w:val="00634552"/>
    <w:rsid w:val="00647B15"/>
    <w:rsid w:val="00647B2E"/>
    <w:rsid w:val="006579B8"/>
    <w:rsid w:val="00662EDA"/>
    <w:rsid w:val="006647E0"/>
    <w:rsid w:val="0066706C"/>
    <w:rsid w:val="0066763B"/>
    <w:rsid w:val="0067613C"/>
    <w:rsid w:val="00677257"/>
    <w:rsid w:val="006777BF"/>
    <w:rsid w:val="00683DC7"/>
    <w:rsid w:val="00683E44"/>
    <w:rsid w:val="00684FB4"/>
    <w:rsid w:val="006908DE"/>
    <w:rsid w:val="00690E28"/>
    <w:rsid w:val="00691967"/>
    <w:rsid w:val="00692062"/>
    <w:rsid w:val="00697B65"/>
    <w:rsid w:val="006A0404"/>
    <w:rsid w:val="006A1309"/>
    <w:rsid w:val="006A1B8B"/>
    <w:rsid w:val="006A45C9"/>
    <w:rsid w:val="006B3EF3"/>
    <w:rsid w:val="006B4C68"/>
    <w:rsid w:val="006B7B3E"/>
    <w:rsid w:val="006C6F95"/>
    <w:rsid w:val="006D2172"/>
    <w:rsid w:val="006D263D"/>
    <w:rsid w:val="006D3856"/>
    <w:rsid w:val="006D5C2F"/>
    <w:rsid w:val="006E36A3"/>
    <w:rsid w:val="006E623B"/>
    <w:rsid w:val="006F1406"/>
    <w:rsid w:val="006F36C1"/>
    <w:rsid w:val="006F3D51"/>
    <w:rsid w:val="006F5F43"/>
    <w:rsid w:val="006F7892"/>
    <w:rsid w:val="007002AC"/>
    <w:rsid w:val="00703E18"/>
    <w:rsid w:val="00706549"/>
    <w:rsid w:val="00713D70"/>
    <w:rsid w:val="00714D5B"/>
    <w:rsid w:val="00716C67"/>
    <w:rsid w:val="00716F5B"/>
    <w:rsid w:val="00720E42"/>
    <w:rsid w:val="00725B17"/>
    <w:rsid w:val="00730C57"/>
    <w:rsid w:val="00732A84"/>
    <w:rsid w:val="00732BC4"/>
    <w:rsid w:val="0073318B"/>
    <w:rsid w:val="00735BED"/>
    <w:rsid w:val="00744430"/>
    <w:rsid w:val="00746479"/>
    <w:rsid w:val="007577B1"/>
    <w:rsid w:val="00762C89"/>
    <w:rsid w:val="0076396B"/>
    <w:rsid w:val="0077190C"/>
    <w:rsid w:val="007727EA"/>
    <w:rsid w:val="007740A1"/>
    <w:rsid w:val="0077468C"/>
    <w:rsid w:val="00775077"/>
    <w:rsid w:val="00786EED"/>
    <w:rsid w:val="00796D42"/>
    <w:rsid w:val="007A3B6B"/>
    <w:rsid w:val="007A4066"/>
    <w:rsid w:val="007A45A8"/>
    <w:rsid w:val="007A6EE4"/>
    <w:rsid w:val="007A7137"/>
    <w:rsid w:val="007B1732"/>
    <w:rsid w:val="007B4E84"/>
    <w:rsid w:val="007B5BA0"/>
    <w:rsid w:val="007B7597"/>
    <w:rsid w:val="007C0585"/>
    <w:rsid w:val="007C29B5"/>
    <w:rsid w:val="007C29BC"/>
    <w:rsid w:val="007C58D5"/>
    <w:rsid w:val="007C71A2"/>
    <w:rsid w:val="007D15CE"/>
    <w:rsid w:val="007E21A2"/>
    <w:rsid w:val="007F020B"/>
    <w:rsid w:val="007F07F7"/>
    <w:rsid w:val="007F3ACD"/>
    <w:rsid w:val="00815755"/>
    <w:rsid w:val="00816BF9"/>
    <w:rsid w:val="008205E1"/>
    <w:rsid w:val="00821677"/>
    <w:rsid w:val="00826D42"/>
    <w:rsid w:val="00830D73"/>
    <w:rsid w:val="0083304A"/>
    <w:rsid w:val="008409FB"/>
    <w:rsid w:val="008427D4"/>
    <w:rsid w:val="008439CB"/>
    <w:rsid w:val="008448EC"/>
    <w:rsid w:val="00850132"/>
    <w:rsid w:val="0085513B"/>
    <w:rsid w:val="008561D8"/>
    <w:rsid w:val="00861B63"/>
    <w:rsid w:val="00865B80"/>
    <w:rsid w:val="00870D05"/>
    <w:rsid w:val="00873488"/>
    <w:rsid w:val="00873B3B"/>
    <w:rsid w:val="008743DE"/>
    <w:rsid w:val="00874591"/>
    <w:rsid w:val="00876C8B"/>
    <w:rsid w:val="00877342"/>
    <w:rsid w:val="0088071B"/>
    <w:rsid w:val="00883A54"/>
    <w:rsid w:val="00897011"/>
    <w:rsid w:val="008A0A49"/>
    <w:rsid w:val="008A1908"/>
    <w:rsid w:val="008A24F0"/>
    <w:rsid w:val="008A3948"/>
    <w:rsid w:val="008A4FD3"/>
    <w:rsid w:val="008B519C"/>
    <w:rsid w:val="008B5835"/>
    <w:rsid w:val="008C0CB2"/>
    <w:rsid w:val="008C38E9"/>
    <w:rsid w:val="008C3AC0"/>
    <w:rsid w:val="008C3EE1"/>
    <w:rsid w:val="008C6621"/>
    <w:rsid w:val="008C66E2"/>
    <w:rsid w:val="008D1F2A"/>
    <w:rsid w:val="008D6E3E"/>
    <w:rsid w:val="008D70DE"/>
    <w:rsid w:val="008D71B5"/>
    <w:rsid w:val="008E1DEA"/>
    <w:rsid w:val="008F2A1A"/>
    <w:rsid w:val="008F4347"/>
    <w:rsid w:val="008F52E6"/>
    <w:rsid w:val="0090090A"/>
    <w:rsid w:val="00902BCD"/>
    <w:rsid w:val="00902C60"/>
    <w:rsid w:val="009147F6"/>
    <w:rsid w:val="009173B1"/>
    <w:rsid w:val="00927001"/>
    <w:rsid w:val="009279D4"/>
    <w:rsid w:val="0094087B"/>
    <w:rsid w:val="00942F4E"/>
    <w:rsid w:val="0094519E"/>
    <w:rsid w:val="00950D26"/>
    <w:rsid w:val="00956335"/>
    <w:rsid w:val="00956F69"/>
    <w:rsid w:val="009574C6"/>
    <w:rsid w:val="00963863"/>
    <w:rsid w:val="00963D25"/>
    <w:rsid w:val="0096402F"/>
    <w:rsid w:val="00967241"/>
    <w:rsid w:val="009723A8"/>
    <w:rsid w:val="00982816"/>
    <w:rsid w:val="00982D0C"/>
    <w:rsid w:val="00984054"/>
    <w:rsid w:val="00987A9D"/>
    <w:rsid w:val="00994DC5"/>
    <w:rsid w:val="009A386E"/>
    <w:rsid w:val="009A5F4A"/>
    <w:rsid w:val="009A7545"/>
    <w:rsid w:val="009B6949"/>
    <w:rsid w:val="009B79C5"/>
    <w:rsid w:val="009C1379"/>
    <w:rsid w:val="009C5BC6"/>
    <w:rsid w:val="009D0DCC"/>
    <w:rsid w:val="009D0EBE"/>
    <w:rsid w:val="009D1119"/>
    <w:rsid w:val="009D173E"/>
    <w:rsid w:val="009D2FDB"/>
    <w:rsid w:val="009D342E"/>
    <w:rsid w:val="009D5486"/>
    <w:rsid w:val="009E0B8A"/>
    <w:rsid w:val="009E0BA3"/>
    <w:rsid w:val="009E52D1"/>
    <w:rsid w:val="009E5555"/>
    <w:rsid w:val="009E5F5D"/>
    <w:rsid w:val="009F0FD1"/>
    <w:rsid w:val="00A00507"/>
    <w:rsid w:val="00A05C82"/>
    <w:rsid w:val="00A10563"/>
    <w:rsid w:val="00A10B09"/>
    <w:rsid w:val="00A11CF3"/>
    <w:rsid w:val="00A172C0"/>
    <w:rsid w:val="00A17FCD"/>
    <w:rsid w:val="00A20CC9"/>
    <w:rsid w:val="00A235CC"/>
    <w:rsid w:val="00A24230"/>
    <w:rsid w:val="00A31D2C"/>
    <w:rsid w:val="00A327E2"/>
    <w:rsid w:val="00A40A23"/>
    <w:rsid w:val="00A411F6"/>
    <w:rsid w:val="00A4132C"/>
    <w:rsid w:val="00A465CE"/>
    <w:rsid w:val="00A465D9"/>
    <w:rsid w:val="00A46800"/>
    <w:rsid w:val="00A47680"/>
    <w:rsid w:val="00A522FA"/>
    <w:rsid w:val="00A53444"/>
    <w:rsid w:val="00A53AD3"/>
    <w:rsid w:val="00A544E2"/>
    <w:rsid w:val="00A563C9"/>
    <w:rsid w:val="00A563D3"/>
    <w:rsid w:val="00A61000"/>
    <w:rsid w:val="00A613CD"/>
    <w:rsid w:val="00A65493"/>
    <w:rsid w:val="00A67F78"/>
    <w:rsid w:val="00A70BF7"/>
    <w:rsid w:val="00A71BFE"/>
    <w:rsid w:val="00A72448"/>
    <w:rsid w:val="00A75015"/>
    <w:rsid w:val="00A774E9"/>
    <w:rsid w:val="00A816C1"/>
    <w:rsid w:val="00A82B4F"/>
    <w:rsid w:val="00A870C7"/>
    <w:rsid w:val="00A870DE"/>
    <w:rsid w:val="00A94B66"/>
    <w:rsid w:val="00A959FA"/>
    <w:rsid w:val="00A97F60"/>
    <w:rsid w:val="00AA2B40"/>
    <w:rsid w:val="00AA791A"/>
    <w:rsid w:val="00AA7F22"/>
    <w:rsid w:val="00AB0248"/>
    <w:rsid w:val="00AB1D08"/>
    <w:rsid w:val="00AB211C"/>
    <w:rsid w:val="00AB366D"/>
    <w:rsid w:val="00AB467D"/>
    <w:rsid w:val="00AB59CF"/>
    <w:rsid w:val="00AB72F4"/>
    <w:rsid w:val="00AC3287"/>
    <w:rsid w:val="00AC4CAA"/>
    <w:rsid w:val="00AC4DA7"/>
    <w:rsid w:val="00AC5F36"/>
    <w:rsid w:val="00AD1F7F"/>
    <w:rsid w:val="00AD7BC1"/>
    <w:rsid w:val="00AE326D"/>
    <w:rsid w:val="00AE40F0"/>
    <w:rsid w:val="00AE4E2D"/>
    <w:rsid w:val="00AE68FD"/>
    <w:rsid w:val="00AE68FF"/>
    <w:rsid w:val="00AE6CDA"/>
    <w:rsid w:val="00AE71C8"/>
    <w:rsid w:val="00AF0238"/>
    <w:rsid w:val="00AF5B32"/>
    <w:rsid w:val="00AF6880"/>
    <w:rsid w:val="00B12A5F"/>
    <w:rsid w:val="00B1610F"/>
    <w:rsid w:val="00B161E7"/>
    <w:rsid w:val="00B17660"/>
    <w:rsid w:val="00B22F8A"/>
    <w:rsid w:val="00B2429B"/>
    <w:rsid w:val="00B301C6"/>
    <w:rsid w:val="00B308F6"/>
    <w:rsid w:val="00B30BEE"/>
    <w:rsid w:val="00B320D8"/>
    <w:rsid w:val="00B477A6"/>
    <w:rsid w:val="00B47E93"/>
    <w:rsid w:val="00B52055"/>
    <w:rsid w:val="00B560CF"/>
    <w:rsid w:val="00B5734B"/>
    <w:rsid w:val="00B61667"/>
    <w:rsid w:val="00B67D48"/>
    <w:rsid w:val="00B74CE7"/>
    <w:rsid w:val="00B769E7"/>
    <w:rsid w:val="00B83DBF"/>
    <w:rsid w:val="00B8612B"/>
    <w:rsid w:val="00B87A90"/>
    <w:rsid w:val="00B96292"/>
    <w:rsid w:val="00BA1726"/>
    <w:rsid w:val="00BA27C2"/>
    <w:rsid w:val="00BA3A89"/>
    <w:rsid w:val="00BB1BEF"/>
    <w:rsid w:val="00BB2DC3"/>
    <w:rsid w:val="00BB3CC8"/>
    <w:rsid w:val="00BB6BEC"/>
    <w:rsid w:val="00BC318B"/>
    <w:rsid w:val="00BC5B3B"/>
    <w:rsid w:val="00BC5FA8"/>
    <w:rsid w:val="00BD2014"/>
    <w:rsid w:val="00BD5C00"/>
    <w:rsid w:val="00BF2F04"/>
    <w:rsid w:val="00BF31E1"/>
    <w:rsid w:val="00BF7627"/>
    <w:rsid w:val="00C00576"/>
    <w:rsid w:val="00C03C1C"/>
    <w:rsid w:val="00C058E5"/>
    <w:rsid w:val="00C1113A"/>
    <w:rsid w:val="00C15988"/>
    <w:rsid w:val="00C2033C"/>
    <w:rsid w:val="00C21AF6"/>
    <w:rsid w:val="00C227B9"/>
    <w:rsid w:val="00C23B65"/>
    <w:rsid w:val="00C2719A"/>
    <w:rsid w:val="00C33B2F"/>
    <w:rsid w:val="00C37DD7"/>
    <w:rsid w:val="00C37F32"/>
    <w:rsid w:val="00C430FF"/>
    <w:rsid w:val="00C51461"/>
    <w:rsid w:val="00C52A88"/>
    <w:rsid w:val="00C52C0E"/>
    <w:rsid w:val="00C56A8F"/>
    <w:rsid w:val="00C56F85"/>
    <w:rsid w:val="00C57A2B"/>
    <w:rsid w:val="00C6005E"/>
    <w:rsid w:val="00C6172B"/>
    <w:rsid w:val="00C62DB2"/>
    <w:rsid w:val="00C63B26"/>
    <w:rsid w:val="00C700DD"/>
    <w:rsid w:val="00C74EC1"/>
    <w:rsid w:val="00C820E4"/>
    <w:rsid w:val="00C83924"/>
    <w:rsid w:val="00C86940"/>
    <w:rsid w:val="00C90A19"/>
    <w:rsid w:val="00C91580"/>
    <w:rsid w:val="00C9568B"/>
    <w:rsid w:val="00C971E9"/>
    <w:rsid w:val="00C97881"/>
    <w:rsid w:val="00CA1952"/>
    <w:rsid w:val="00CA3844"/>
    <w:rsid w:val="00CA50B2"/>
    <w:rsid w:val="00CA532C"/>
    <w:rsid w:val="00CB071E"/>
    <w:rsid w:val="00CC25D3"/>
    <w:rsid w:val="00CC5320"/>
    <w:rsid w:val="00CD50F6"/>
    <w:rsid w:val="00CD5C48"/>
    <w:rsid w:val="00CE288A"/>
    <w:rsid w:val="00CE52FB"/>
    <w:rsid w:val="00CF11CF"/>
    <w:rsid w:val="00CF45D7"/>
    <w:rsid w:val="00CF55CC"/>
    <w:rsid w:val="00CF6122"/>
    <w:rsid w:val="00CF634C"/>
    <w:rsid w:val="00D00A9F"/>
    <w:rsid w:val="00D0231B"/>
    <w:rsid w:val="00D04B94"/>
    <w:rsid w:val="00D14A6E"/>
    <w:rsid w:val="00D26586"/>
    <w:rsid w:val="00D301EB"/>
    <w:rsid w:val="00D3085A"/>
    <w:rsid w:val="00D44290"/>
    <w:rsid w:val="00D537B3"/>
    <w:rsid w:val="00D55E35"/>
    <w:rsid w:val="00D5723E"/>
    <w:rsid w:val="00D60BF6"/>
    <w:rsid w:val="00D60D7A"/>
    <w:rsid w:val="00D60F47"/>
    <w:rsid w:val="00D64757"/>
    <w:rsid w:val="00D65FBC"/>
    <w:rsid w:val="00D6726B"/>
    <w:rsid w:val="00D72214"/>
    <w:rsid w:val="00D72E0E"/>
    <w:rsid w:val="00D75FF0"/>
    <w:rsid w:val="00D770C1"/>
    <w:rsid w:val="00D82805"/>
    <w:rsid w:val="00D84371"/>
    <w:rsid w:val="00D91D5C"/>
    <w:rsid w:val="00D921BD"/>
    <w:rsid w:val="00D92A35"/>
    <w:rsid w:val="00D97AD7"/>
    <w:rsid w:val="00DA2BC5"/>
    <w:rsid w:val="00DA3674"/>
    <w:rsid w:val="00DA4765"/>
    <w:rsid w:val="00DA4940"/>
    <w:rsid w:val="00DA4E47"/>
    <w:rsid w:val="00DA5DF1"/>
    <w:rsid w:val="00DC010A"/>
    <w:rsid w:val="00DC1489"/>
    <w:rsid w:val="00DC30AF"/>
    <w:rsid w:val="00DC7106"/>
    <w:rsid w:val="00DD0E86"/>
    <w:rsid w:val="00DD1D6E"/>
    <w:rsid w:val="00DD378E"/>
    <w:rsid w:val="00DD3B79"/>
    <w:rsid w:val="00DD3EA1"/>
    <w:rsid w:val="00DD6534"/>
    <w:rsid w:val="00DE1A3B"/>
    <w:rsid w:val="00DE3211"/>
    <w:rsid w:val="00DE3E40"/>
    <w:rsid w:val="00DE5854"/>
    <w:rsid w:val="00DF3C61"/>
    <w:rsid w:val="00DF4C4E"/>
    <w:rsid w:val="00E0157F"/>
    <w:rsid w:val="00E112D5"/>
    <w:rsid w:val="00E14FE6"/>
    <w:rsid w:val="00E23359"/>
    <w:rsid w:val="00E268FC"/>
    <w:rsid w:val="00E26BDB"/>
    <w:rsid w:val="00E27AA1"/>
    <w:rsid w:val="00E30775"/>
    <w:rsid w:val="00E31AEE"/>
    <w:rsid w:val="00E32503"/>
    <w:rsid w:val="00E3477E"/>
    <w:rsid w:val="00E41E90"/>
    <w:rsid w:val="00E44D9A"/>
    <w:rsid w:val="00E45D27"/>
    <w:rsid w:val="00E527C2"/>
    <w:rsid w:val="00E569FB"/>
    <w:rsid w:val="00E57876"/>
    <w:rsid w:val="00E64E98"/>
    <w:rsid w:val="00E65C47"/>
    <w:rsid w:val="00E67C99"/>
    <w:rsid w:val="00E73392"/>
    <w:rsid w:val="00E7369C"/>
    <w:rsid w:val="00E73E8E"/>
    <w:rsid w:val="00E74CC6"/>
    <w:rsid w:val="00E813C7"/>
    <w:rsid w:val="00E82CAA"/>
    <w:rsid w:val="00E83D96"/>
    <w:rsid w:val="00E858A7"/>
    <w:rsid w:val="00E91686"/>
    <w:rsid w:val="00E921B5"/>
    <w:rsid w:val="00E957BB"/>
    <w:rsid w:val="00E97EE0"/>
    <w:rsid w:val="00EA03A9"/>
    <w:rsid w:val="00EA422F"/>
    <w:rsid w:val="00EA6D4A"/>
    <w:rsid w:val="00EB0056"/>
    <w:rsid w:val="00EB1935"/>
    <w:rsid w:val="00EB1F07"/>
    <w:rsid w:val="00EB66D1"/>
    <w:rsid w:val="00EB6C9C"/>
    <w:rsid w:val="00EC141D"/>
    <w:rsid w:val="00EC151B"/>
    <w:rsid w:val="00ED0CFD"/>
    <w:rsid w:val="00ED23D4"/>
    <w:rsid w:val="00ED2686"/>
    <w:rsid w:val="00ED6144"/>
    <w:rsid w:val="00ED69C8"/>
    <w:rsid w:val="00EE2AC1"/>
    <w:rsid w:val="00EE5390"/>
    <w:rsid w:val="00EE6645"/>
    <w:rsid w:val="00EE6907"/>
    <w:rsid w:val="00EF15EC"/>
    <w:rsid w:val="00EF166F"/>
    <w:rsid w:val="00EF2A54"/>
    <w:rsid w:val="00EF2E81"/>
    <w:rsid w:val="00F00EFF"/>
    <w:rsid w:val="00F04642"/>
    <w:rsid w:val="00F12EAE"/>
    <w:rsid w:val="00F20236"/>
    <w:rsid w:val="00F20656"/>
    <w:rsid w:val="00F2334C"/>
    <w:rsid w:val="00F23C6E"/>
    <w:rsid w:val="00F24943"/>
    <w:rsid w:val="00F25EA3"/>
    <w:rsid w:val="00F27206"/>
    <w:rsid w:val="00F31614"/>
    <w:rsid w:val="00F33327"/>
    <w:rsid w:val="00F3395E"/>
    <w:rsid w:val="00F35C02"/>
    <w:rsid w:val="00F37384"/>
    <w:rsid w:val="00F4232C"/>
    <w:rsid w:val="00F434FD"/>
    <w:rsid w:val="00F44465"/>
    <w:rsid w:val="00F4475E"/>
    <w:rsid w:val="00F514AE"/>
    <w:rsid w:val="00F51E19"/>
    <w:rsid w:val="00F52E69"/>
    <w:rsid w:val="00F54447"/>
    <w:rsid w:val="00F56504"/>
    <w:rsid w:val="00F568D3"/>
    <w:rsid w:val="00F65F41"/>
    <w:rsid w:val="00F67E7F"/>
    <w:rsid w:val="00F71A32"/>
    <w:rsid w:val="00F73829"/>
    <w:rsid w:val="00F73DD3"/>
    <w:rsid w:val="00F76AEB"/>
    <w:rsid w:val="00F877B5"/>
    <w:rsid w:val="00F943C2"/>
    <w:rsid w:val="00F962EB"/>
    <w:rsid w:val="00FB324C"/>
    <w:rsid w:val="00FB4416"/>
    <w:rsid w:val="00FB73BF"/>
    <w:rsid w:val="00FC0094"/>
    <w:rsid w:val="00FC2052"/>
    <w:rsid w:val="00FC2C4A"/>
    <w:rsid w:val="00FC4370"/>
    <w:rsid w:val="00FC45EF"/>
    <w:rsid w:val="00FC7C3F"/>
    <w:rsid w:val="00FD2300"/>
    <w:rsid w:val="00FD46E7"/>
    <w:rsid w:val="00FD68F5"/>
    <w:rsid w:val="00FE1493"/>
    <w:rsid w:val="00FE336A"/>
    <w:rsid w:val="00FE6F4E"/>
    <w:rsid w:val="00FE708D"/>
    <w:rsid w:val="00FE7F72"/>
    <w:rsid w:val="00FF1EBC"/>
    <w:rsid w:val="00FF2FAF"/>
    <w:rsid w:val="00FF76F9"/>
    <w:rsid w:val="0180026E"/>
    <w:rsid w:val="02032306"/>
    <w:rsid w:val="030E2704"/>
    <w:rsid w:val="03366DDD"/>
    <w:rsid w:val="0344159D"/>
    <w:rsid w:val="03801DD5"/>
    <w:rsid w:val="03A80320"/>
    <w:rsid w:val="03CD57F7"/>
    <w:rsid w:val="041209FB"/>
    <w:rsid w:val="04733127"/>
    <w:rsid w:val="05253BDE"/>
    <w:rsid w:val="05520EF6"/>
    <w:rsid w:val="05AA3EB4"/>
    <w:rsid w:val="05C374C8"/>
    <w:rsid w:val="06106AF5"/>
    <w:rsid w:val="070208ED"/>
    <w:rsid w:val="07443908"/>
    <w:rsid w:val="077F2A61"/>
    <w:rsid w:val="07866DC4"/>
    <w:rsid w:val="07997672"/>
    <w:rsid w:val="07C81F83"/>
    <w:rsid w:val="09107B6E"/>
    <w:rsid w:val="098A4352"/>
    <w:rsid w:val="09AA36AC"/>
    <w:rsid w:val="0A3625BB"/>
    <w:rsid w:val="0B116368"/>
    <w:rsid w:val="0BA862BD"/>
    <w:rsid w:val="0CA722AB"/>
    <w:rsid w:val="0CAB7A8E"/>
    <w:rsid w:val="0CD4226E"/>
    <w:rsid w:val="0D564C47"/>
    <w:rsid w:val="0DBB37D8"/>
    <w:rsid w:val="0DCF7BDB"/>
    <w:rsid w:val="0E3470BB"/>
    <w:rsid w:val="0E480F24"/>
    <w:rsid w:val="0E780082"/>
    <w:rsid w:val="0E95715B"/>
    <w:rsid w:val="0F1951A6"/>
    <w:rsid w:val="0FC60156"/>
    <w:rsid w:val="100C4FB9"/>
    <w:rsid w:val="101C7B98"/>
    <w:rsid w:val="10577946"/>
    <w:rsid w:val="106051CD"/>
    <w:rsid w:val="108D4A58"/>
    <w:rsid w:val="10B17AE2"/>
    <w:rsid w:val="10F86519"/>
    <w:rsid w:val="119100BA"/>
    <w:rsid w:val="11D00C73"/>
    <w:rsid w:val="120F6BA4"/>
    <w:rsid w:val="12391B35"/>
    <w:rsid w:val="126E20E8"/>
    <w:rsid w:val="127A099E"/>
    <w:rsid w:val="12AB0BC1"/>
    <w:rsid w:val="12D479A9"/>
    <w:rsid w:val="12E778A0"/>
    <w:rsid w:val="13B33391"/>
    <w:rsid w:val="13B429E1"/>
    <w:rsid w:val="14BF6753"/>
    <w:rsid w:val="153C7145"/>
    <w:rsid w:val="15613D1C"/>
    <w:rsid w:val="15A52D69"/>
    <w:rsid w:val="15AE74DE"/>
    <w:rsid w:val="1695564A"/>
    <w:rsid w:val="16B21E79"/>
    <w:rsid w:val="16E67901"/>
    <w:rsid w:val="17E239B6"/>
    <w:rsid w:val="18343517"/>
    <w:rsid w:val="188A5CEB"/>
    <w:rsid w:val="18954236"/>
    <w:rsid w:val="18CC4DF8"/>
    <w:rsid w:val="1976095C"/>
    <w:rsid w:val="1997603B"/>
    <w:rsid w:val="19B12A8E"/>
    <w:rsid w:val="1A640BF8"/>
    <w:rsid w:val="1ABF2BED"/>
    <w:rsid w:val="1AEF6D2E"/>
    <w:rsid w:val="1AF2402E"/>
    <w:rsid w:val="1B432E37"/>
    <w:rsid w:val="1BA3059C"/>
    <w:rsid w:val="1BAD6287"/>
    <w:rsid w:val="1BF36883"/>
    <w:rsid w:val="1C75672A"/>
    <w:rsid w:val="1CE92C80"/>
    <w:rsid w:val="1E1F6600"/>
    <w:rsid w:val="1E6D7C3B"/>
    <w:rsid w:val="1E793911"/>
    <w:rsid w:val="1E8850C5"/>
    <w:rsid w:val="1EFF7921"/>
    <w:rsid w:val="215862F2"/>
    <w:rsid w:val="21CE1D69"/>
    <w:rsid w:val="223E75FF"/>
    <w:rsid w:val="22B66343"/>
    <w:rsid w:val="23AE5B57"/>
    <w:rsid w:val="24D1761D"/>
    <w:rsid w:val="24D76328"/>
    <w:rsid w:val="25484858"/>
    <w:rsid w:val="255A4291"/>
    <w:rsid w:val="25AB7255"/>
    <w:rsid w:val="25AC3441"/>
    <w:rsid w:val="266838D9"/>
    <w:rsid w:val="26903434"/>
    <w:rsid w:val="2707304D"/>
    <w:rsid w:val="271202E9"/>
    <w:rsid w:val="27316DB2"/>
    <w:rsid w:val="274C3905"/>
    <w:rsid w:val="279D7B7C"/>
    <w:rsid w:val="28E01897"/>
    <w:rsid w:val="29334D24"/>
    <w:rsid w:val="2A915A40"/>
    <w:rsid w:val="2A9559B2"/>
    <w:rsid w:val="2AB5456E"/>
    <w:rsid w:val="2AC60A32"/>
    <w:rsid w:val="2C9C610B"/>
    <w:rsid w:val="2D194EA0"/>
    <w:rsid w:val="2E196B00"/>
    <w:rsid w:val="2E996FB1"/>
    <w:rsid w:val="2EAD6370"/>
    <w:rsid w:val="2F7A7EAD"/>
    <w:rsid w:val="2FE41EAD"/>
    <w:rsid w:val="308D219A"/>
    <w:rsid w:val="30DC2075"/>
    <w:rsid w:val="31645D6B"/>
    <w:rsid w:val="32E6065E"/>
    <w:rsid w:val="334B47A0"/>
    <w:rsid w:val="337C599D"/>
    <w:rsid w:val="338A7CFD"/>
    <w:rsid w:val="33C74601"/>
    <w:rsid w:val="34956482"/>
    <w:rsid w:val="35C73E4C"/>
    <w:rsid w:val="35E03735"/>
    <w:rsid w:val="36193BDA"/>
    <w:rsid w:val="36D13947"/>
    <w:rsid w:val="376D7EE2"/>
    <w:rsid w:val="37861B66"/>
    <w:rsid w:val="381D6652"/>
    <w:rsid w:val="38BC3FD4"/>
    <w:rsid w:val="38D07163"/>
    <w:rsid w:val="38D90A5B"/>
    <w:rsid w:val="3911010E"/>
    <w:rsid w:val="39313B3F"/>
    <w:rsid w:val="394131E7"/>
    <w:rsid w:val="396461D7"/>
    <w:rsid w:val="398735C7"/>
    <w:rsid w:val="3A0D750B"/>
    <w:rsid w:val="3A68381F"/>
    <w:rsid w:val="3C0D7FA0"/>
    <w:rsid w:val="3C4D7039"/>
    <w:rsid w:val="3C5979B9"/>
    <w:rsid w:val="3C624A14"/>
    <w:rsid w:val="3DCE1C78"/>
    <w:rsid w:val="3DD85C15"/>
    <w:rsid w:val="3DE82B51"/>
    <w:rsid w:val="3DE91634"/>
    <w:rsid w:val="3E5B013A"/>
    <w:rsid w:val="3F3D3C38"/>
    <w:rsid w:val="3F63360C"/>
    <w:rsid w:val="3F660169"/>
    <w:rsid w:val="40527FD8"/>
    <w:rsid w:val="405B6A95"/>
    <w:rsid w:val="41154D95"/>
    <w:rsid w:val="41FE54B6"/>
    <w:rsid w:val="426A3300"/>
    <w:rsid w:val="42C371BA"/>
    <w:rsid w:val="42D90918"/>
    <w:rsid w:val="43523477"/>
    <w:rsid w:val="44177801"/>
    <w:rsid w:val="445C50D3"/>
    <w:rsid w:val="450317EE"/>
    <w:rsid w:val="45814CB3"/>
    <w:rsid w:val="45B86ED8"/>
    <w:rsid w:val="468255AB"/>
    <w:rsid w:val="46FA429F"/>
    <w:rsid w:val="480851A6"/>
    <w:rsid w:val="491042AA"/>
    <w:rsid w:val="493D579F"/>
    <w:rsid w:val="494048C3"/>
    <w:rsid w:val="4974215B"/>
    <w:rsid w:val="49B0114B"/>
    <w:rsid w:val="4A042411"/>
    <w:rsid w:val="4A642D08"/>
    <w:rsid w:val="4B0259F3"/>
    <w:rsid w:val="4B2A220F"/>
    <w:rsid w:val="4B3E4813"/>
    <w:rsid w:val="4B774280"/>
    <w:rsid w:val="4BCC081F"/>
    <w:rsid w:val="4BFC356D"/>
    <w:rsid w:val="4C1737D6"/>
    <w:rsid w:val="4C7711F5"/>
    <w:rsid w:val="4D6456FD"/>
    <w:rsid w:val="4E2430CC"/>
    <w:rsid w:val="4E546FE9"/>
    <w:rsid w:val="4E88237B"/>
    <w:rsid w:val="4EF718EA"/>
    <w:rsid w:val="4FB702CF"/>
    <w:rsid w:val="50F84272"/>
    <w:rsid w:val="512768D7"/>
    <w:rsid w:val="517554D8"/>
    <w:rsid w:val="519C6D9D"/>
    <w:rsid w:val="51B74468"/>
    <w:rsid w:val="5395734C"/>
    <w:rsid w:val="53D27BAE"/>
    <w:rsid w:val="54373A8C"/>
    <w:rsid w:val="54626F7C"/>
    <w:rsid w:val="5531530C"/>
    <w:rsid w:val="55695677"/>
    <w:rsid w:val="561438C9"/>
    <w:rsid w:val="581B5865"/>
    <w:rsid w:val="583B78B3"/>
    <w:rsid w:val="58932B85"/>
    <w:rsid w:val="58DA59B1"/>
    <w:rsid w:val="58E573BD"/>
    <w:rsid w:val="58FE2C6A"/>
    <w:rsid w:val="595D3806"/>
    <w:rsid w:val="5973757F"/>
    <w:rsid w:val="59AC0E75"/>
    <w:rsid w:val="5BA24889"/>
    <w:rsid w:val="5C051E93"/>
    <w:rsid w:val="5C960A42"/>
    <w:rsid w:val="5D27249E"/>
    <w:rsid w:val="5D9F24D3"/>
    <w:rsid w:val="5DC753F9"/>
    <w:rsid w:val="5DDE7E40"/>
    <w:rsid w:val="5EA91C4D"/>
    <w:rsid w:val="5EAD2B8B"/>
    <w:rsid w:val="5F2D1AC7"/>
    <w:rsid w:val="5FB37D23"/>
    <w:rsid w:val="5FD26D8F"/>
    <w:rsid w:val="60157D67"/>
    <w:rsid w:val="6028117E"/>
    <w:rsid w:val="602C3164"/>
    <w:rsid w:val="60524132"/>
    <w:rsid w:val="60754A0A"/>
    <w:rsid w:val="60E90E5D"/>
    <w:rsid w:val="610D174F"/>
    <w:rsid w:val="61237BF7"/>
    <w:rsid w:val="615D4DD8"/>
    <w:rsid w:val="61D464FE"/>
    <w:rsid w:val="628045C5"/>
    <w:rsid w:val="62B339A7"/>
    <w:rsid w:val="630C326F"/>
    <w:rsid w:val="631C138C"/>
    <w:rsid w:val="641B6E44"/>
    <w:rsid w:val="646D0E72"/>
    <w:rsid w:val="66327D9B"/>
    <w:rsid w:val="664E5527"/>
    <w:rsid w:val="66603590"/>
    <w:rsid w:val="668E5086"/>
    <w:rsid w:val="66D0220C"/>
    <w:rsid w:val="67026C06"/>
    <w:rsid w:val="67277ED5"/>
    <w:rsid w:val="6807114D"/>
    <w:rsid w:val="68252041"/>
    <w:rsid w:val="68A6307C"/>
    <w:rsid w:val="690D0DA7"/>
    <w:rsid w:val="697A548E"/>
    <w:rsid w:val="69AB4BB4"/>
    <w:rsid w:val="69F438FD"/>
    <w:rsid w:val="6A183B73"/>
    <w:rsid w:val="6A43313E"/>
    <w:rsid w:val="6A5E22EE"/>
    <w:rsid w:val="6A71470F"/>
    <w:rsid w:val="6ABE79F8"/>
    <w:rsid w:val="6B105A20"/>
    <w:rsid w:val="6B3162D9"/>
    <w:rsid w:val="6BCE1501"/>
    <w:rsid w:val="6BDA2026"/>
    <w:rsid w:val="6C08049C"/>
    <w:rsid w:val="6C124882"/>
    <w:rsid w:val="6DA145FB"/>
    <w:rsid w:val="6E020C9C"/>
    <w:rsid w:val="6E91734C"/>
    <w:rsid w:val="6ECA1F0B"/>
    <w:rsid w:val="6EF454A1"/>
    <w:rsid w:val="6F36760D"/>
    <w:rsid w:val="6F962752"/>
    <w:rsid w:val="706E3352"/>
    <w:rsid w:val="70AC48CA"/>
    <w:rsid w:val="70AE5F87"/>
    <w:rsid w:val="70DC2581"/>
    <w:rsid w:val="71B0440A"/>
    <w:rsid w:val="73993B63"/>
    <w:rsid w:val="74204EA8"/>
    <w:rsid w:val="7471302E"/>
    <w:rsid w:val="74BA7BC5"/>
    <w:rsid w:val="74EE031A"/>
    <w:rsid w:val="75030B86"/>
    <w:rsid w:val="75037A02"/>
    <w:rsid w:val="75143CEC"/>
    <w:rsid w:val="75403C96"/>
    <w:rsid w:val="756546C3"/>
    <w:rsid w:val="75817918"/>
    <w:rsid w:val="75B521DB"/>
    <w:rsid w:val="784C4C3D"/>
    <w:rsid w:val="789B464C"/>
    <w:rsid w:val="79A97B44"/>
    <w:rsid w:val="79FB7E33"/>
    <w:rsid w:val="7A273202"/>
    <w:rsid w:val="7ABF008D"/>
    <w:rsid w:val="7C13455F"/>
    <w:rsid w:val="7C332EA2"/>
    <w:rsid w:val="7D2C262A"/>
    <w:rsid w:val="7DC91F7B"/>
    <w:rsid w:val="7DF853E3"/>
    <w:rsid w:val="7E9B6FCF"/>
    <w:rsid w:val="7EA02FA9"/>
    <w:rsid w:val="7FC44BDD"/>
    <w:rsid w:val="7FDB4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3"/>
    <w:qFormat/>
    <w:uiPriority w:val="0"/>
    <w:rPr>
      <w:rFonts w:ascii="宋体"/>
      <w:sz w:val="18"/>
      <w:szCs w:val="18"/>
    </w:rPr>
  </w:style>
  <w:style w:type="paragraph" w:styleId="4">
    <w:name w:val="annotation text"/>
    <w:basedOn w:val="1"/>
    <w:semiHidden/>
    <w:qFormat/>
    <w:uiPriority w:val="0"/>
    <w:pPr>
      <w:jc w:val="left"/>
    </w:pPr>
  </w:style>
  <w:style w:type="paragraph" w:styleId="5">
    <w:name w:val="Plain Text"/>
    <w:basedOn w:val="1"/>
    <w:link w:val="29"/>
    <w:qFormat/>
    <w:uiPriority w:val="0"/>
    <w:rPr>
      <w:rFonts w:ascii="宋体" w:hAnsi="Courier New"/>
      <w:szCs w:val="20"/>
    </w:rPr>
  </w:style>
  <w:style w:type="paragraph" w:styleId="6">
    <w:name w:val="Date"/>
    <w:basedOn w:val="1"/>
    <w:next w:val="1"/>
    <w:qFormat/>
    <w:uiPriority w:val="0"/>
    <w:pPr>
      <w:ind w:left="100" w:leftChars="2500"/>
    </w:pPr>
  </w:style>
  <w:style w:type="paragraph" w:styleId="7">
    <w:name w:val="Body Text Indent 2"/>
    <w:basedOn w:val="1"/>
    <w:qFormat/>
    <w:uiPriority w:val="0"/>
    <w:pPr>
      <w:spacing w:after="120" w:line="480" w:lineRule="auto"/>
      <w:ind w:left="420" w:leftChars="200"/>
    </w:pPr>
  </w:style>
  <w:style w:type="paragraph" w:styleId="8">
    <w:name w:val="Balloon Text"/>
    <w:basedOn w:val="1"/>
    <w:semiHidden/>
    <w:qFormat/>
    <w:uiPriority w:val="0"/>
    <w:rPr>
      <w:sz w:val="18"/>
      <w:szCs w:val="18"/>
    </w:rPr>
  </w:style>
  <w:style w:type="paragraph" w:styleId="9">
    <w:name w:val="footer"/>
    <w:basedOn w:val="1"/>
    <w:link w:val="27"/>
    <w:qFormat/>
    <w:uiPriority w:val="99"/>
    <w:pPr>
      <w:tabs>
        <w:tab w:val="center" w:pos="4153"/>
        <w:tab w:val="right" w:pos="8306"/>
      </w:tabs>
      <w:snapToGrid w:val="0"/>
      <w:jc w:val="left"/>
    </w:pPr>
    <w:rPr>
      <w:sz w:val="18"/>
      <w:szCs w:val="18"/>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annotation subject"/>
    <w:basedOn w:val="4"/>
    <w:next w:val="4"/>
    <w:semiHidden/>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annotation reference"/>
    <w:semiHidden/>
    <w:qFormat/>
    <w:uiPriority w:val="0"/>
    <w:rPr>
      <w:sz w:val="21"/>
      <w:szCs w:val="21"/>
    </w:rPr>
  </w:style>
  <w:style w:type="paragraph" w:customStyle="1" w:styleId="19">
    <w:name w:val="_Style 18"/>
    <w:semiHidden/>
    <w:qFormat/>
    <w:uiPriority w:val="99"/>
    <w:rPr>
      <w:rFonts w:ascii="Times New Roman" w:hAnsi="Times New Roman" w:eastAsia="宋体" w:cs="Times New Roman"/>
      <w:kern w:val="2"/>
      <w:sz w:val="21"/>
      <w:szCs w:val="24"/>
      <w:lang w:val="en-US" w:eastAsia="zh-CN" w:bidi="ar-SA"/>
    </w:rPr>
  </w:style>
  <w:style w:type="paragraph" w:customStyle="1" w:styleId="20">
    <w:name w:val="默认段落字体 Para Char"/>
    <w:basedOn w:val="1"/>
    <w:qFormat/>
    <w:uiPriority w:val="0"/>
    <w:rPr>
      <w:szCs w:val="20"/>
    </w:rPr>
  </w:style>
  <w:style w:type="paragraph" w:customStyle="1" w:styleId="21">
    <w:name w:val="Char"/>
    <w:basedOn w:val="1"/>
    <w:qFormat/>
    <w:uiPriority w:val="0"/>
    <w:pPr>
      <w:tabs>
        <w:tab w:val="left" w:pos="4665"/>
        <w:tab w:val="left" w:pos="8970"/>
      </w:tabs>
      <w:ind w:firstLine="400"/>
    </w:pPr>
    <w:rPr>
      <w:rFonts w:ascii="Tahoma" w:hAnsi="Tahoma" w:cs="Tahoma"/>
      <w:sz w:val="24"/>
    </w:rPr>
  </w:style>
  <w:style w:type="paragraph" w:customStyle="1" w:styleId="22">
    <w:name w:val="Char1"/>
    <w:basedOn w:val="1"/>
    <w:qFormat/>
    <w:uiPriority w:val="0"/>
    <w:pPr>
      <w:widowControl/>
      <w:spacing w:line="400" w:lineRule="exact"/>
      <w:jc w:val="center"/>
    </w:pPr>
    <w:rPr>
      <w:rFonts w:ascii="Verdana" w:hAnsi="Verdana"/>
      <w:kern w:val="0"/>
      <w:szCs w:val="20"/>
      <w:lang w:eastAsia="en-US"/>
    </w:rPr>
  </w:style>
  <w:style w:type="character" w:customStyle="1" w:styleId="23">
    <w:name w:val="文档结构图 Char"/>
    <w:link w:val="3"/>
    <w:qFormat/>
    <w:uiPriority w:val="0"/>
    <w:rPr>
      <w:rFonts w:ascii="宋体"/>
      <w:kern w:val="2"/>
      <w:sz w:val="18"/>
      <w:szCs w:val="18"/>
    </w:rPr>
  </w:style>
  <w:style w:type="character" w:customStyle="1" w:styleId="24">
    <w:name w:val="highlight1"/>
    <w:qFormat/>
    <w:uiPriority w:val="0"/>
    <w:rPr>
      <w:shd w:val="clear" w:color="auto" w:fill="FFFF00"/>
    </w:rPr>
  </w:style>
  <w:style w:type="character" w:customStyle="1" w:styleId="25">
    <w:name w:val="short_text"/>
    <w:basedOn w:val="16"/>
    <w:qFormat/>
    <w:uiPriority w:val="0"/>
  </w:style>
  <w:style w:type="character" w:customStyle="1" w:styleId="26">
    <w:name w:val="页眉 Char"/>
    <w:link w:val="10"/>
    <w:qFormat/>
    <w:uiPriority w:val="99"/>
    <w:rPr>
      <w:kern w:val="2"/>
      <w:sz w:val="18"/>
      <w:szCs w:val="18"/>
    </w:rPr>
  </w:style>
  <w:style w:type="character" w:customStyle="1" w:styleId="27">
    <w:name w:val="页脚 Char"/>
    <w:link w:val="9"/>
    <w:qFormat/>
    <w:uiPriority w:val="99"/>
    <w:rPr>
      <w:kern w:val="2"/>
      <w:sz w:val="18"/>
      <w:szCs w:val="18"/>
    </w:rPr>
  </w:style>
  <w:style w:type="character" w:customStyle="1" w:styleId="28">
    <w:name w:val="long_text"/>
    <w:basedOn w:val="16"/>
    <w:qFormat/>
    <w:uiPriority w:val="0"/>
  </w:style>
  <w:style w:type="character" w:customStyle="1" w:styleId="29">
    <w:name w:val="纯文本 Char"/>
    <w:link w:val="5"/>
    <w:qFormat/>
    <w:uiPriority w:val="0"/>
    <w:rPr>
      <w:rFonts w:ascii="宋体" w:hAnsi="Courier New"/>
      <w:kern w:val="2"/>
      <w:sz w:val="21"/>
    </w:rPr>
  </w:style>
  <w:style w:type="character" w:styleId="30">
    <w:name w:val="Placeholder Text"/>
    <w:basedOn w:val="16"/>
    <w:unhideWhenUsed/>
    <w:qFormat/>
    <w:uiPriority w:val="99"/>
    <w:rPr>
      <w:color w:val="808080"/>
    </w:rPr>
  </w:style>
  <w:style w:type="paragraph" w:customStyle="1" w:styleId="31">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character" w:customStyle="1" w:styleId="32">
    <w:name w:val="font61"/>
    <w:basedOn w:val="16"/>
    <w:qFormat/>
    <w:uiPriority w:val="0"/>
    <w:rPr>
      <w:rFonts w:hint="eastAsia" w:ascii="宋体" w:hAnsi="宋体" w:eastAsia="宋体" w:cs="宋体"/>
      <w:i/>
      <w:iCs/>
      <w:color w:val="000000"/>
      <w:sz w:val="24"/>
      <w:szCs w:val="24"/>
      <w:u w:val="none"/>
    </w:rPr>
  </w:style>
  <w:style w:type="character" w:customStyle="1" w:styleId="33">
    <w:name w:val="font21"/>
    <w:basedOn w:val="16"/>
    <w:qFormat/>
    <w:uiPriority w:val="0"/>
    <w:rPr>
      <w:rFonts w:hint="eastAsia" w:ascii="宋体" w:hAnsi="宋体" w:eastAsia="宋体" w:cs="宋体"/>
      <w:color w:val="000000"/>
      <w:sz w:val="24"/>
      <w:szCs w:val="24"/>
      <w:u w:val="none"/>
    </w:rPr>
  </w:style>
  <w:style w:type="character" w:customStyle="1" w:styleId="34">
    <w:name w:val="font51"/>
    <w:basedOn w:val="16"/>
    <w:qFormat/>
    <w:uiPriority w:val="0"/>
    <w:rPr>
      <w:rFonts w:hint="eastAsia" w:ascii="宋体" w:hAnsi="宋体" w:eastAsia="宋体" w:cs="宋体"/>
      <w:color w:val="000000"/>
      <w:sz w:val="24"/>
      <w:szCs w:val="24"/>
      <w:u w:val="none"/>
      <w:vertAlign w:val="subscript"/>
    </w:rPr>
  </w:style>
  <w:style w:type="character" w:customStyle="1" w:styleId="35">
    <w:name w:val="font71"/>
    <w:basedOn w:val="16"/>
    <w:qFormat/>
    <w:uiPriority w:val="0"/>
    <w:rPr>
      <w:rFonts w:hint="eastAsia" w:ascii="宋体" w:hAnsi="宋体" w:eastAsia="宋体" w:cs="宋体"/>
      <w:color w:val="000000"/>
      <w:sz w:val="20"/>
      <w:szCs w:val="20"/>
      <w:u w:val="none"/>
    </w:rPr>
  </w:style>
  <w:style w:type="character" w:customStyle="1" w:styleId="36">
    <w:name w:val="font01"/>
    <w:basedOn w:val="16"/>
    <w:qFormat/>
    <w:uiPriority w:val="0"/>
    <w:rPr>
      <w:rFonts w:hint="eastAsia" w:ascii="宋体" w:hAnsi="宋体" w:eastAsia="宋体" w:cs="宋体"/>
      <w:i/>
      <w:iCs/>
      <w:color w:val="000000"/>
      <w:sz w:val="20"/>
      <w:szCs w:val="20"/>
      <w:u w:val="none"/>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oleObject" Target="embeddings/oleObject42.bin"/><Relationship Id="rId97" Type="http://schemas.openxmlformats.org/officeDocument/2006/relationships/image" Target="media/image41.wmf"/><Relationship Id="rId96" Type="http://schemas.openxmlformats.org/officeDocument/2006/relationships/oleObject" Target="embeddings/oleObject41.bin"/><Relationship Id="rId95" Type="http://schemas.openxmlformats.org/officeDocument/2006/relationships/image" Target="media/image40.wmf"/><Relationship Id="rId94" Type="http://schemas.openxmlformats.org/officeDocument/2006/relationships/oleObject" Target="embeddings/oleObject40.bin"/><Relationship Id="rId93" Type="http://schemas.openxmlformats.org/officeDocument/2006/relationships/image" Target="media/image39.wmf"/><Relationship Id="rId92" Type="http://schemas.openxmlformats.org/officeDocument/2006/relationships/oleObject" Target="embeddings/oleObject39.bin"/><Relationship Id="rId91" Type="http://schemas.openxmlformats.org/officeDocument/2006/relationships/oleObject" Target="embeddings/oleObject38.bin"/><Relationship Id="rId90" Type="http://schemas.openxmlformats.org/officeDocument/2006/relationships/image" Target="media/image38.wmf"/><Relationship Id="rId9" Type="http://schemas.openxmlformats.org/officeDocument/2006/relationships/header" Target="header5.xml"/><Relationship Id="rId89" Type="http://schemas.openxmlformats.org/officeDocument/2006/relationships/oleObject" Target="embeddings/oleObject37.bin"/><Relationship Id="rId88" Type="http://schemas.openxmlformats.org/officeDocument/2006/relationships/image" Target="media/image37.wmf"/><Relationship Id="rId87" Type="http://schemas.openxmlformats.org/officeDocument/2006/relationships/oleObject" Target="embeddings/oleObject36.bin"/><Relationship Id="rId86" Type="http://schemas.openxmlformats.org/officeDocument/2006/relationships/image" Target="media/image36.wmf"/><Relationship Id="rId85" Type="http://schemas.openxmlformats.org/officeDocument/2006/relationships/oleObject" Target="embeddings/oleObject35.bin"/><Relationship Id="rId84" Type="http://schemas.openxmlformats.org/officeDocument/2006/relationships/image" Target="media/image35.wmf"/><Relationship Id="rId83" Type="http://schemas.openxmlformats.org/officeDocument/2006/relationships/oleObject" Target="embeddings/oleObject34.bin"/><Relationship Id="rId82" Type="http://schemas.openxmlformats.org/officeDocument/2006/relationships/image" Target="media/image34.wmf"/><Relationship Id="rId81" Type="http://schemas.openxmlformats.org/officeDocument/2006/relationships/oleObject" Target="embeddings/oleObject33.bin"/><Relationship Id="rId80" Type="http://schemas.openxmlformats.org/officeDocument/2006/relationships/image" Target="media/image33.wmf"/><Relationship Id="rId8" Type="http://schemas.openxmlformats.org/officeDocument/2006/relationships/footer" Target="footer2.xml"/><Relationship Id="rId79" Type="http://schemas.openxmlformats.org/officeDocument/2006/relationships/oleObject" Target="embeddings/oleObject32.bin"/><Relationship Id="rId78" Type="http://schemas.openxmlformats.org/officeDocument/2006/relationships/image" Target="media/image32.wmf"/><Relationship Id="rId77" Type="http://schemas.openxmlformats.org/officeDocument/2006/relationships/oleObject" Target="embeddings/oleObject31.bin"/><Relationship Id="rId76" Type="http://schemas.openxmlformats.org/officeDocument/2006/relationships/image" Target="media/image31.wmf"/><Relationship Id="rId75" Type="http://schemas.openxmlformats.org/officeDocument/2006/relationships/oleObject" Target="embeddings/oleObject30.bin"/><Relationship Id="rId74" Type="http://schemas.openxmlformats.org/officeDocument/2006/relationships/image" Target="media/image30.wmf"/><Relationship Id="rId73" Type="http://schemas.openxmlformats.org/officeDocument/2006/relationships/oleObject" Target="embeddings/oleObject29.bin"/><Relationship Id="rId72" Type="http://schemas.openxmlformats.org/officeDocument/2006/relationships/image" Target="media/image29.wmf"/><Relationship Id="rId71" Type="http://schemas.openxmlformats.org/officeDocument/2006/relationships/oleObject" Target="embeddings/oleObject28.bin"/><Relationship Id="rId70" Type="http://schemas.openxmlformats.org/officeDocument/2006/relationships/image" Target="media/image28.wmf"/><Relationship Id="rId7" Type="http://schemas.openxmlformats.org/officeDocument/2006/relationships/header" Target="header4.xml"/><Relationship Id="rId69" Type="http://schemas.openxmlformats.org/officeDocument/2006/relationships/oleObject" Target="embeddings/oleObject27.bin"/><Relationship Id="rId68" Type="http://schemas.openxmlformats.org/officeDocument/2006/relationships/image" Target="media/image27.wmf"/><Relationship Id="rId67" Type="http://schemas.openxmlformats.org/officeDocument/2006/relationships/oleObject" Target="embeddings/oleObject26.bin"/><Relationship Id="rId66" Type="http://schemas.openxmlformats.org/officeDocument/2006/relationships/image" Target="media/image26.wmf"/><Relationship Id="rId65" Type="http://schemas.openxmlformats.org/officeDocument/2006/relationships/oleObject" Target="embeddings/oleObject25.bin"/><Relationship Id="rId64" Type="http://schemas.openxmlformats.org/officeDocument/2006/relationships/oleObject" Target="embeddings/oleObject24.bin"/><Relationship Id="rId63" Type="http://schemas.openxmlformats.org/officeDocument/2006/relationships/image" Target="media/image25.wmf"/><Relationship Id="rId62" Type="http://schemas.openxmlformats.org/officeDocument/2006/relationships/oleObject" Target="embeddings/oleObject23.bin"/><Relationship Id="rId61" Type="http://schemas.openxmlformats.org/officeDocument/2006/relationships/image" Target="media/image24.wmf"/><Relationship Id="rId60" Type="http://schemas.openxmlformats.org/officeDocument/2006/relationships/oleObject" Target="embeddings/oleObject22.bin"/><Relationship Id="rId6" Type="http://schemas.openxmlformats.org/officeDocument/2006/relationships/header" Target="header3.xml"/><Relationship Id="rId59" Type="http://schemas.openxmlformats.org/officeDocument/2006/relationships/image" Target="media/image23.wmf"/><Relationship Id="rId58" Type="http://schemas.openxmlformats.org/officeDocument/2006/relationships/oleObject" Target="embeddings/oleObject21.bin"/><Relationship Id="rId57" Type="http://schemas.openxmlformats.org/officeDocument/2006/relationships/image" Target="media/image22.wmf"/><Relationship Id="rId56" Type="http://schemas.openxmlformats.org/officeDocument/2006/relationships/oleObject" Target="embeddings/oleObject20.bin"/><Relationship Id="rId55" Type="http://schemas.openxmlformats.org/officeDocument/2006/relationships/image" Target="media/image21.wmf"/><Relationship Id="rId54" Type="http://schemas.openxmlformats.org/officeDocument/2006/relationships/oleObject" Target="embeddings/oleObject19.bin"/><Relationship Id="rId53" Type="http://schemas.openxmlformats.org/officeDocument/2006/relationships/image" Target="media/image20.wmf"/><Relationship Id="rId52" Type="http://schemas.openxmlformats.org/officeDocument/2006/relationships/oleObject" Target="embeddings/oleObject18.bin"/><Relationship Id="rId51" Type="http://schemas.openxmlformats.org/officeDocument/2006/relationships/image" Target="media/image19.wmf"/><Relationship Id="rId50" Type="http://schemas.openxmlformats.org/officeDocument/2006/relationships/oleObject" Target="embeddings/oleObject17.bin"/><Relationship Id="rId5" Type="http://schemas.openxmlformats.org/officeDocument/2006/relationships/header" Target="header2.xml"/><Relationship Id="rId49" Type="http://schemas.openxmlformats.org/officeDocument/2006/relationships/image" Target="media/image18.wmf"/><Relationship Id="rId48" Type="http://schemas.openxmlformats.org/officeDocument/2006/relationships/oleObject" Target="embeddings/oleObject16.bin"/><Relationship Id="rId47" Type="http://schemas.openxmlformats.org/officeDocument/2006/relationships/image" Target="media/image17.wmf"/><Relationship Id="rId46" Type="http://schemas.openxmlformats.org/officeDocument/2006/relationships/oleObject" Target="embeddings/oleObject15.bin"/><Relationship Id="rId45" Type="http://schemas.openxmlformats.org/officeDocument/2006/relationships/image" Target="media/image16.wmf"/><Relationship Id="rId44" Type="http://schemas.openxmlformats.org/officeDocument/2006/relationships/oleObject" Target="embeddings/oleObject14.bin"/><Relationship Id="rId43" Type="http://schemas.openxmlformats.org/officeDocument/2006/relationships/image" Target="media/image15.wmf"/><Relationship Id="rId42" Type="http://schemas.openxmlformats.org/officeDocument/2006/relationships/oleObject" Target="embeddings/oleObject13.bin"/><Relationship Id="rId41" Type="http://schemas.openxmlformats.org/officeDocument/2006/relationships/image" Target="media/image14.wmf"/><Relationship Id="rId40" Type="http://schemas.openxmlformats.org/officeDocument/2006/relationships/oleObject" Target="embeddings/oleObject12.bin"/><Relationship Id="rId4" Type="http://schemas.openxmlformats.org/officeDocument/2006/relationships/footer" Target="footer1.xml"/><Relationship Id="rId39" Type="http://schemas.openxmlformats.org/officeDocument/2006/relationships/image" Target="media/image13.wmf"/><Relationship Id="rId38" Type="http://schemas.openxmlformats.org/officeDocument/2006/relationships/oleObject" Target="embeddings/oleObject11.bin"/><Relationship Id="rId37" Type="http://schemas.openxmlformats.org/officeDocument/2006/relationships/image" Target="media/image12.wmf"/><Relationship Id="rId36" Type="http://schemas.openxmlformats.org/officeDocument/2006/relationships/oleObject" Target="embeddings/oleObject10.bin"/><Relationship Id="rId35" Type="http://schemas.openxmlformats.org/officeDocument/2006/relationships/image" Target="media/image11.wmf"/><Relationship Id="rId34" Type="http://schemas.openxmlformats.org/officeDocument/2006/relationships/oleObject" Target="embeddings/oleObject9.bin"/><Relationship Id="rId33" Type="http://schemas.openxmlformats.org/officeDocument/2006/relationships/image" Target="media/image10.wmf"/><Relationship Id="rId32" Type="http://schemas.openxmlformats.org/officeDocument/2006/relationships/oleObject" Target="embeddings/oleObject8.bin"/><Relationship Id="rId31" Type="http://schemas.openxmlformats.org/officeDocument/2006/relationships/image" Target="media/image9.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8.wmf"/><Relationship Id="rId28" Type="http://schemas.openxmlformats.org/officeDocument/2006/relationships/oleObject" Target="embeddings/oleObject6.bin"/><Relationship Id="rId27" Type="http://schemas.openxmlformats.org/officeDocument/2006/relationships/image" Target="media/image7.wmf"/><Relationship Id="rId26" Type="http://schemas.openxmlformats.org/officeDocument/2006/relationships/oleObject" Target="embeddings/oleObject5.bin"/><Relationship Id="rId25" Type="http://schemas.openxmlformats.org/officeDocument/2006/relationships/image" Target="media/image6.wmf"/><Relationship Id="rId24" Type="http://schemas.openxmlformats.org/officeDocument/2006/relationships/oleObject" Target="embeddings/oleObject4.bin"/><Relationship Id="rId23" Type="http://schemas.openxmlformats.org/officeDocument/2006/relationships/image" Target="media/image5.wmf"/><Relationship Id="rId22" Type="http://schemas.openxmlformats.org/officeDocument/2006/relationships/oleObject" Target="embeddings/oleObject3.bin"/><Relationship Id="rId210" Type="http://schemas.openxmlformats.org/officeDocument/2006/relationships/fontTable" Target="fontTable.xml"/><Relationship Id="rId21" Type="http://schemas.openxmlformats.org/officeDocument/2006/relationships/image" Target="media/image4.wmf"/><Relationship Id="rId209" Type="http://schemas.openxmlformats.org/officeDocument/2006/relationships/customXml" Target="../customXml/item1.xml"/><Relationship Id="rId208" Type="http://schemas.openxmlformats.org/officeDocument/2006/relationships/image" Target="media/image93.wmf"/><Relationship Id="rId207" Type="http://schemas.openxmlformats.org/officeDocument/2006/relationships/oleObject" Target="embeddings/oleObject100.bin"/><Relationship Id="rId206" Type="http://schemas.openxmlformats.org/officeDocument/2006/relationships/image" Target="media/image92.wmf"/><Relationship Id="rId205" Type="http://schemas.openxmlformats.org/officeDocument/2006/relationships/oleObject" Target="embeddings/oleObject99.bin"/><Relationship Id="rId204" Type="http://schemas.openxmlformats.org/officeDocument/2006/relationships/image" Target="media/image91.wmf"/><Relationship Id="rId203" Type="http://schemas.openxmlformats.org/officeDocument/2006/relationships/oleObject" Target="embeddings/oleObject98.bin"/><Relationship Id="rId202" Type="http://schemas.openxmlformats.org/officeDocument/2006/relationships/image" Target="media/image90.wmf"/><Relationship Id="rId201" Type="http://schemas.openxmlformats.org/officeDocument/2006/relationships/oleObject" Target="embeddings/oleObject97.bin"/><Relationship Id="rId200" Type="http://schemas.openxmlformats.org/officeDocument/2006/relationships/image" Target="media/image89.wmf"/><Relationship Id="rId20" Type="http://schemas.openxmlformats.org/officeDocument/2006/relationships/oleObject" Target="embeddings/oleObject2.bin"/><Relationship Id="rId2" Type="http://schemas.openxmlformats.org/officeDocument/2006/relationships/settings" Target="settings.xml"/><Relationship Id="rId199" Type="http://schemas.openxmlformats.org/officeDocument/2006/relationships/oleObject" Target="embeddings/oleObject96.bin"/><Relationship Id="rId198" Type="http://schemas.openxmlformats.org/officeDocument/2006/relationships/image" Target="media/image88.wmf"/><Relationship Id="rId197" Type="http://schemas.openxmlformats.org/officeDocument/2006/relationships/oleObject" Target="embeddings/oleObject95.bin"/><Relationship Id="rId196" Type="http://schemas.openxmlformats.org/officeDocument/2006/relationships/image" Target="media/image87.wmf"/><Relationship Id="rId195" Type="http://schemas.openxmlformats.org/officeDocument/2006/relationships/oleObject" Target="embeddings/oleObject94.bin"/><Relationship Id="rId194" Type="http://schemas.openxmlformats.org/officeDocument/2006/relationships/image" Target="media/image86.wmf"/><Relationship Id="rId193" Type="http://schemas.openxmlformats.org/officeDocument/2006/relationships/oleObject" Target="embeddings/oleObject93.bin"/><Relationship Id="rId192" Type="http://schemas.openxmlformats.org/officeDocument/2006/relationships/image" Target="media/image85.wmf"/><Relationship Id="rId191" Type="http://schemas.openxmlformats.org/officeDocument/2006/relationships/oleObject" Target="embeddings/oleObject92.bin"/><Relationship Id="rId190" Type="http://schemas.openxmlformats.org/officeDocument/2006/relationships/image" Target="media/image84.wmf"/><Relationship Id="rId19" Type="http://schemas.openxmlformats.org/officeDocument/2006/relationships/image" Target="media/image3.wmf"/><Relationship Id="rId189" Type="http://schemas.openxmlformats.org/officeDocument/2006/relationships/oleObject" Target="embeddings/oleObject91.bin"/><Relationship Id="rId188" Type="http://schemas.openxmlformats.org/officeDocument/2006/relationships/image" Target="media/image83.wmf"/><Relationship Id="rId187" Type="http://schemas.openxmlformats.org/officeDocument/2006/relationships/oleObject" Target="embeddings/oleObject90.bin"/><Relationship Id="rId186" Type="http://schemas.openxmlformats.org/officeDocument/2006/relationships/image" Target="media/image82.wmf"/><Relationship Id="rId185" Type="http://schemas.openxmlformats.org/officeDocument/2006/relationships/oleObject" Target="embeddings/oleObject89.bin"/><Relationship Id="rId184" Type="http://schemas.openxmlformats.org/officeDocument/2006/relationships/image" Target="media/image81.wmf"/><Relationship Id="rId183" Type="http://schemas.openxmlformats.org/officeDocument/2006/relationships/oleObject" Target="embeddings/oleObject88.bin"/><Relationship Id="rId182" Type="http://schemas.openxmlformats.org/officeDocument/2006/relationships/image" Target="media/image80.wmf"/><Relationship Id="rId181" Type="http://schemas.openxmlformats.org/officeDocument/2006/relationships/oleObject" Target="embeddings/oleObject87.bin"/><Relationship Id="rId180" Type="http://schemas.openxmlformats.org/officeDocument/2006/relationships/oleObject" Target="embeddings/oleObject86.bin"/><Relationship Id="rId18" Type="http://schemas.openxmlformats.org/officeDocument/2006/relationships/oleObject" Target="embeddings/oleObject1.bin"/><Relationship Id="rId179" Type="http://schemas.openxmlformats.org/officeDocument/2006/relationships/image" Target="media/image79.wmf"/><Relationship Id="rId178" Type="http://schemas.openxmlformats.org/officeDocument/2006/relationships/oleObject" Target="embeddings/oleObject85.bin"/><Relationship Id="rId177" Type="http://schemas.openxmlformats.org/officeDocument/2006/relationships/image" Target="media/image78.wmf"/><Relationship Id="rId176" Type="http://schemas.openxmlformats.org/officeDocument/2006/relationships/oleObject" Target="embeddings/oleObject84.bin"/><Relationship Id="rId175" Type="http://schemas.openxmlformats.org/officeDocument/2006/relationships/oleObject" Target="embeddings/oleObject83.bin"/><Relationship Id="rId174" Type="http://schemas.openxmlformats.org/officeDocument/2006/relationships/image" Target="media/image77.wmf"/><Relationship Id="rId173" Type="http://schemas.openxmlformats.org/officeDocument/2006/relationships/oleObject" Target="embeddings/oleObject82.bin"/><Relationship Id="rId172" Type="http://schemas.openxmlformats.org/officeDocument/2006/relationships/image" Target="media/image76.wmf"/><Relationship Id="rId171" Type="http://schemas.openxmlformats.org/officeDocument/2006/relationships/oleObject" Target="embeddings/oleObject81.bin"/><Relationship Id="rId170" Type="http://schemas.openxmlformats.org/officeDocument/2006/relationships/image" Target="media/image75.wmf"/><Relationship Id="rId17" Type="http://schemas.openxmlformats.org/officeDocument/2006/relationships/image" Target="media/image2.jpeg"/><Relationship Id="rId169" Type="http://schemas.openxmlformats.org/officeDocument/2006/relationships/oleObject" Target="embeddings/oleObject80.bin"/><Relationship Id="rId168" Type="http://schemas.openxmlformats.org/officeDocument/2006/relationships/image" Target="media/image74.wmf"/><Relationship Id="rId167" Type="http://schemas.openxmlformats.org/officeDocument/2006/relationships/oleObject" Target="embeddings/oleObject79.bin"/><Relationship Id="rId166" Type="http://schemas.openxmlformats.org/officeDocument/2006/relationships/image" Target="media/image73.wmf"/><Relationship Id="rId165" Type="http://schemas.openxmlformats.org/officeDocument/2006/relationships/oleObject" Target="embeddings/oleObject78.bin"/><Relationship Id="rId164" Type="http://schemas.openxmlformats.org/officeDocument/2006/relationships/image" Target="media/image72.wmf"/><Relationship Id="rId163" Type="http://schemas.openxmlformats.org/officeDocument/2006/relationships/oleObject" Target="embeddings/oleObject77.bin"/><Relationship Id="rId162" Type="http://schemas.openxmlformats.org/officeDocument/2006/relationships/image" Target="media/image71.wmf"/><Relationship Id="rId161" Type="http://schemas.openxmlformats.org/officeDocument/2006/relationships/oleObject" Target="embeddings/oleObject76.bin"/><Relationship Id="rId160" Type="http://schemas.openxmlformats.org/officeDocument/2006/relationships/image" Target="media/image70.wmf"/><Relationship Id="rId16" Type="http://schemas.openxmlformats.org/officeDocument/2006/relationships/image" Target="media/image1.png"/><Relationship Id="rId159" Type="http://schemas.openxmlformats.org/officeDocument/2006/relationships/oleObject" Target="embeddings/oleObject75.bin"/><Relationship Id="rId158" Type="http://schemas.openxmlformats.org/officeDocument/2006/relationships/oleObject" Target="embeddings/oleObject74.bin"/><Relationship Id="rId157" Type="http://schemas.openxmlformats.org/officeDocument/2006/relationships/image" Target="media/image69.wmf"/><Relationship Id="rId156" Type="http://schemas.openxmlformats.org/officeDocument/2006/relationships/oleObject" Target="embeddings/oleObject73.bin"/><Relationship Id="rId155" Type="http://schemas.openxmlformats.org/officeDocument/2006/relationships/image" Target="media/image68.wmf"/><Relationship Id="rId154" Type="http://schemas.openxmlformats.org/officeDocument/2006/relationships/oleObject" Target="embeddings/oleObject72.bin"/><Relationship Id="rId153" Type="http://schemas.openxmlformats.org/officeDocument/2006/relationships/image" Target="media/image67.wmf"/><Relationship Id="rId152" Type="http://schemas.openxmlformats.org/officeDocument/2006/relationships/oleObject" Target="embeddings/oleObject71.bin"/><Relationship Id="rId151" Type="http://schemas.openxmlformats.org/officeDocument/2006/relationships/image" Target="media/image66.wmf"/><Relationship Id="rId150" Type="http://schemas.openxmlformats.org/officeDocument/2006/relationships/oleObject" Target="embeddings/oleObject70.bin"/><Relationship Id="rId15" Type="http://schemas.openxmlformats.org/officeDocument/2006/relationships/theme" Target="theme/theme1.xml"/><Relationship Id="rId149" Type="http://schemas.openxmlformats.org/officeDocument/2006/relationships/image" Target="media/image65.wmf"/><Relationship Id="rId148" Type="http://schemas.openxmlformats.org/officeDocument/2006/relationships/oleObject" Target="embeddings/oleObject69.bin"/><Relationship Id="rId147" Type="http://schemas.openxmlformats.org/officeDocument/2006/relationships/image" Target="media/image64.wmf"/><Relationship Id="rId146" Type="http://schemas.openxmlformats.org/officeDocument/2006/relationships/oleObject" Target="embeddings/oleObject68.bin"/><Relationship Id="rId145" Type="http://schemas.openxmlformats.org/officeDocument/2006/relationships/oleObject" Target="embeddings/oleObject67.bin"/><Relationship Id="rId144" Type="http://schemas.openxmlformats.org/officeDocument/2006/relationships/image" Target="media/image63.wmf"/><Relationship Id="rId143" Type="http://schemas.openxmlformats.org/officeDocument/2006/relationships/oleObject" Target="embeddings/oleObject66.bin"/><Relationship Id="rId142" Type="http://schemas.openxmlformats.org/officeDocument/2006/relationships/oleObject" Target="embeddings/oleObject65.bin"/><Relationship Id="rId141" Type="http://schemas.openxmlformats.org/officeDocument/2006/relationships/image" Target="media/image62.wmf"/><Relationship Id="rId140" Type="http://schemas.openxmlformats.org/officeDocument/2006/relationships/oleObject" Target="embeddings/oleObject64.bin"/><Relationship Id="rId14" Type="http://schemas.openxmlformats.org/officeDocument/2006/relationships/header" Target="header8.xml"/><Relationship Id="rId139" Type="http://schemas.openxmlformats.org/officeDocument/2006/relationships/image" Target="media/image61.wmf"/><Relationship Id="rId138" Type="http://schemas.openxmlformats.org/officeDocument/2006/relationships/oleObject" Target="embeddings/oleObject63.bin"/><Relationship Id="rId137" Type="http://schemas.openxmlformats.org/officeDocument/2006/relationships/image" Target="media/image60.wmf"/><Relationship Id="rId136" Type="http://schemas.openxmlformats.org/officeDocument/2006/relationships/oleObject" Target="embeddings/oleObject62.bin"/><Relationship Id="rId135" Type="http://schemas.openxmlformats.org/officeDocument/2006/relationships/oleObject" Target="embeddings/oleObject61.bin"/><Relationship Id="rId134" Type="http://schemas.openxmlformats.org/officeDocument/2006/relationships/image" Target="media/image59.wmf"/><Relationship Id="rId133" Type="http://schemas.openxmlformats.org/officeDocument/2006/relationships/oleObject" Target="embeddings/oleObject60.bin"/><Relationship Id="rId132" Type="http://schemas.openxmlformats.org/officeDocument/2006/relationships/image" Target="media/image58.wmf"/><Relationship Id="rId131" Type="http://schemas.openxmlformats.org/officeDocument/2006/relationships/oleObject" Target="embeddings/oleObject59.bin"/><Relationship Id="rId130" Type="http://schemas.openxmlformats.org/officeDocument/2006/relationships/image" Target="media/image57.wmf"/><Relationship Id="rId13" Type="http://schemas.openxmlformats.org/officeDocument/2006/relationships/footer" Target="footer4.xml"/><Relationship Id="rId129" Type="http://schemas.openxmlformats.org/officeDocument/2006/relationships/oleObject" Target="embeddings/oleObject58.bin"/><Relationship Id="rId128" Type="http://schemas.openxmlformats.org/officeDocument/2006/relationships/image" Target="media/image56.wmf"/><Relationship Id="rId127" Type="http://schemas.openxmlformats.org/officeDocument/2006/relationships/oleObject" Target="embeddings/oleObject57.bin"/><Relationship Id="rId126" Type="http://schemas.openxmlformats.org/officeDocument/2006/relationships/image" Target="media/image55.wmf"/><Relationship Id="rId125" Type="http://schemas.openxmlformats.org/officeDocument/2006/relationships/oleObject" Target="embeddings/oleObject56.bin"/><Relationship Id="rId124" Type="http://schemas.openxmlformats.org/officeDocument/2006/relationships/image" Target="media/image54.wmf"/><Relationship Id="rId123" Type="http://schemas.openxmlformats.org/officeDocument/2006/relationships/oleObject" Target="embeddings/oleObject55.bin"/><Relationship Id="rId122" Type="http://schemas.openxmlformats.org/officeDocument/2006/relationships/image" Target="media/image53.wmf"/><Relationship Id="rId121" Type="http://schemas.openxmlformats.org/officeDocument/2006/relationships/oleObject" Target="embeddings/oleObject54.bin"/><Relationship Id="rId120" Type="http://schemas.openxmlformats.org/officeDocument/2006/relationships/image" Target="media/image52.wmf"/><Relationship Id="rId12" Type="http://schemas.openxmlformats.org/officeDocument/2006/relationships/footer" Target="footer3.xml"/><Relationship Id="rId119" Type="http://schemas.openxmlformats.org/officeDocument/2006/relationships/oleObject" Target="embeddings/oleObject53.bin"/><Relationship Id="rId118" Type="http://schemas.openxmlformats.org/officeDocument/2006/relationships/image" Target="media/image51.wmf"/><Relationship Id="rId117" Type="http://schemas.openxmlformats.org/officeDocument/2006/relationships/oleObject" Target="embeddings/oleObject52.bin"/><Relationship Id="rId116" Type="http://schemas.openxmlformats.org/officeDocument/2006/relationships/image" Target="media/image50.wmf"/><Relationship Id="rId115" Type="http://schemas.openxmlformats.org/officeDocument/2006/relationships/oleObject" Target="embeddings/oleObject51.bin"/><Relationship Id="rId114" Type="http://schemas.openxmlformats.org/officeDocument/2006/relationships/image" Target="media/image49.wmf"/><Relationship Id="rId113" Type="http://schemas.openxmlformats.org/officeDocument/2006/relationships/oleObject" Target="embeddings/oleObject50.bin"/><Relationship Id="rId112" Type="http://schemas.openxmlformats.org/officeDocument/2006/relationships/image" Target="media/image48.wmf"/><Relationship Id="rId111" Type="http://schemas.openxmlformats.org/officeDocument/2006/relationships/oleObject" Target="embeddings/oleObject49.bin"/><Relationship Id="rId110" Type="http://schemas.openxmlformats.org/officeDocument/2006/relationships/image" Target="media/image47.wmf"/><Relationship Id="rId11" Type="http://schemas.openxmlformats.org/officeDocument/2006/relationships/header" Target="header7.xml"/><Relationship Id="rId109" Type="http://schemas.openxmlformats.org/officeDocument/2006/relationships/oleObject" Target="embeddings/oleObject48.bin"/><Relationship Id="rId108" Type="http://schemas.openxmlformats.org/officeDocument/2006/relationships/image" Target="media/image46.wmf"/><Relationship Id="rId107" Type="http://schemas.openxmlformats.org/officeDocument/2006/relationships/oleObject" Target="embeddings/oleObject47.bin"/><Relationship Id="rId106" Type="http://schemas.openxmlformats.org/officeDocument/2006/relationships/image" Target="media/image45.wmf"/><Relationship Id="rId105" Type="http://schemas.openxmlformats.org/officeDocument/2006/relationships/oleObject" Target="embeddings/oleObject46.bin"/><Relationship Id="rId104" Type="http://schemas.openxmlformats.org/officeDocument/2006/relationships/image" Target="media/image44.wmf"/><Relationship Id="rId103" Type="http://schemas.openxmlformats.org/officeDocument/2006/relationships/oleObject" Target="embeddings/oleObject45.bin"/><Relationship Id="rId102" Type="http://schemas.openxmlformats.org/officeDocument/2006/relationships/image" Target="media/image43.wmf"/><Relationship Id="rId101" Type="http://schemas.openxmlformats.org/officeDocument/2006/relationships/oleObject" Target="embeddings/oleObject44.bin"/><Relationship Id="rId100" Type="http://schemas.openxmlformats.org/officeDocument/2006/relationships/image" Target="media/image42.wmf"/><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1026"/>
    <customShpInfo spid="_x0000_s1131"/>
    <customShpInfo spid="_x0000_s1130"/>
    <customShpInfo spid="_x0000_s1129"/>
    <customShpInfo spid="_x0000_s1232"/>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fangkeyuan</Company>
  <Pages>21</Pages>
  <Words>1628</Words>
  <Characters>9286</Characters>
  <Lines>77</Lines>
  <Paragraphs>21</Paragraphs>
  <TotalTime>1</TotalTime>
  <ScaleCrop>false</ScaleCrop>
  <LinksUpToDate>false</LinksUpToDate>
  <CharactersWithSpaces>10893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2009-03-23T00:35:00Z</dcterms:created>
  <dc:creator>chenyuli</dc:creator>
  <cp:lastModifiedBy>孙锡敏︱CNTAC</cp:lastModifiedBy>
  <cp:lastPrinted>2017-10-31T08:14:00Z</cp:lastPrinted>
  <dcterms:modified xsi:type="dcterms:W3CDTF">2022-02-09T03:00:01Z</dcterms:modified>
  <cp:revision>449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2052-11.1.0.11294</vt:lpwstr>
  </property>
  <property fmtid="{D5CDD505-2E9C-101B-9397-08002B2CF9AE}" pid="4" name="ICV">
    <vt:lpwstr>1E8F5D1E1EA242CC91C0D2809E5F1549</vt:lpwstr>
  </property>
</Properties>
</file>