
<file path=[Content_Types].xml><?xml version="1.0" encoding="utf-8"?>
<Types xmlns="http://schemas.openxmlformats.org/package/2006/content-types">
  <Default Extension="xml" ContentType="application/xml"/>
  <Default Extension="wmf" ContentType="image/x-wmf"/>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pacing w:after="156" w:afterLines="50"/>
        <w:ind w:left="5250" w:leftChars="2500" w:right="1039" w:rightChars="495"/>
        <w:rPr>
          <w:rFonts w:ascii="Times New Roman" w:hAnsi="Times New Roman" w:eastAsia="方正小标宋简体"/>
          <w:bCs/>
          <w:kern w:val="0"/>
          <w:sz w:val="48"/>
          <w:szCs w:val="48"/>
        </w:rPr>
      </w:pPr>
      <w:bookmarkStart w:id="0" w:name="SectionMark0"/>
      <w:r>
        <w:rPr>
          <w:rFonts w:ascii="Times New Roman" w:hAnsi="Times New Roman"/>
        </w:rPr>
        <w:drawing>
          <wp:inline distT="0" distB="0" distL="0" distR="0">
            <wp:extent cx="1863090" cy="836930"/>
            <wp:effectExtent l="0" t="0" r="3810" b="1270"/>
            <wp:docPr id="1" name="图片 1" descr="7ae779013415e90a1541f6088b01d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ae779013415e90a1541f6088b01d14"/>
                    <pic:cNvPicPr>
                      <a:picLocks noChangeAspect="1" noChangeArrowheads="1"/>
                    </pic:cNvPicPr>
                  </pic:nvPicPr>
                  <pic:blipFill>
                    <a:blip r:embed="rId17">
                      <a:extLst>
                        <a:ext uri="{28A0092B-C50C-407E-A947-70E740481C1C}">
                          <a14:useLocalDpi xmlns:a14="http://schemas.microsoft.com/office/drawing/2010/main" val="0"/>
                        </a:ext>
                      </a:extLst>
                    </a:blip>
                    <a:srcRect l="64519" t="9979" r="10962" b="63341"/>
                    <a:stretch>
                      <a:fillRect/>
                    </a:stretch>
                  </pic:blipFill>
                  <pic:spPr>
                    <a:xfrm>
                      <a:off x="0" y="0"/>
                      <a:ext cx="1863090" cy="836930"/>
                    </a:xfrm>
                    <a:prstGeom prst="rect">
                      <a:avLst/>
                    </a:prstGeom>
                    <a:noFill/>
                    <a:ln>
                      <a:noFill/>
                    </a:ln>
                  </pic:spPr>
                </pic:pic>
              </a:graphicData>
            </a:graphic>
          </wp:inline>
        </w:drawing>
      </w:r>
    </w:p>
    <w:p>
      <w:pPr>
        <w:autoSpaceDE w:val="0"/>
        <w:autoSpaceDN w:val="0"/>
        <w:adjustRightInd w:val="0"/>
        <w:snapToGrid w:val="0"/>
        <w:spacing w:before="312" w:beforeLines="100"/>
        <w:jc w:val="center"/>
        <w:rPr>
          <w:rFonts w:ascii="Times New Roman" w:hAnsi="Times New Roman" w:eastAsia="方正小标宋简体"/>
          <w:bCs/>
          <w:kern w:val="0"/>
          <w:sz w:val="48"/>
          <w:szCs w:val="48"/>
        </w:rPr>
      </w:pPr>
      <w:r>
        <w:rPr>
          <w:rFonts w:ascii="Times New Roman" w:hAnsi="Times New Roman" w:eastAsia="方正小标宋简体"/>
          <w:bCs/>
          <w:kern w:val="0"/>
          <w:sz w:val="48"/>
          <w:szCs w:val="48"/>
        </w:rPr>
        <w:pict>
          <v:shape id="_x0000_i1025" o:spt="136" type="#_x0000_t136" style="height:25.5pt;width:439.5pt;" fillcolor="#000000" filled="t" coordsize="21600,21600">
            <v:path/>
            <v:fill on="t" focussize="0,0"/>
            <v:stroke/>
            <v:imagedata o:title=""/>
            <o:lock v:ext="edit"/>
            <v:textpath on="t" fitshape="t" fitpath="t" trim="t" xscale="f" string="中华人民共和国工业和信息化部" style="font-family:方正小标宋_GBK;font-size:36pt;v-text-align:center;"/>
            <w10:wrap type="none"/>
            <w10:anchorlock/>
          </v:shape>
        </w:pict>
      </w:r>
    </w:p>
    <w:p>
      <w:pPr>
        <w:autoSpaceDE w:val="0"/>
        <w:autoSpaceDN w:val="0"/>
        <w:adjustRightInd w:val="0"/>
        <w:snapToGrid w:val="0"/>
        <w:spacing w:after="156" w:afterLines="50"/>
        <w:jc w:val="center"/>
        <w:rPr>
          <w:rFonts w:ascii="Times New Roman" w:hAnsi="Times New Roman" w:eastAsia="方正小标宋简体"/>
          <w:bCs/>
          <w:kern w:val="0"/>
          <w:sz w:val="48"/>
          <w:szCs w:val="48"/>
        </w:rPr>
      </w:pPr>
      <w:r>
        <w:rPr>
          <w:rFonts w:ascii="Times New Roman" w:hAnsi="Times New Roman" w:eastAsia="方正小标宋简体"/>
          <w:bCs/>
          <w:kern w:val="0"/>
          <w:sz w:val="48"/>
          <w:szCs w:val="48"/>
        </w:rPr>
        <w:pict>
          <v:shape id="_x0000_i1026" o:spt="136" type="#_x0000_t136" style="height:25.5pt;width:284.25pt;" fillcolor="#000000" filled="t" coordsize="21600,21600">
            <v:path/>
            <v:fill on="t" focussize="0,0"/>
            <v:stroke/>
            <v:imagedata o:title=""/>
            <o:lock v:ext="edit"/>
            <v:textpath on="t" fitshape="t" fitpath="t" trim="t" xscale="f" string="有色金属计量技术规范" style="font-family:方正小标宋_GBK;font-size:32pt;v-text-align:center;"/>
            <w10:wrap type="none"/>
            <w10:anchorlock/>
          </v:shape>
        </w:pict>
      </w:r>
    </w:p>
    <w:p>
      <w:pPr>
        <w:autoSpaceDE w:val="0"/>
        <w:autoSpaceDN w:val="0"/>
        <w:adjustRightInd w:val="0"/>
        <w:spacing w:before="468" w:beforeLines="150" w:after="468" w:afterLines="150"/>
        <w:ind w:right="1417"/>
        <w:jc w:val="right"/>
        <w:rPr>
          <w:rFonts w:ascii="黑体" w:hAnsi="黑体" w:eastAsia="黑体"/>
          <w:kern w:val="0"/>
          <w:sz w:val="28"/>
          <w:szCs w:val="28"/>
        </w:rPr>
      </w:pPr>
      <w:r>
        <w:rPr>
          <w:rFonts w:ascii="黑体" w:hAnsi="黑体" w:eastAsia="黑体"/>
          <w:b/>
          <w:bCs/>
          <w:kern w:val="0"/>
          <w:sz w:val="28"/>
          <w:szCs w:val="28"/>
        </w:rPr>
        <mc:AlternateContent>
          <mc:Choice Requires="wps">
            <w:drawing>
              <wp:anchor distT="0" distB="0" distL="114300" distR="114300" simplePos="0" relativeHeight="251669504" behindDoc="0" locked="0" layoutInCell="1" allowOverlap="1">
                <wp:simplePos x="0" y="0"/>
                <wp:positionH relativeFrom="column">
                  <wp:posOffset>-22860</wp:posOffset>
                </wp:positionH>
                <wp:positionV relativeFrom="paragraph">
                  <wp:posOffset>770890</wp:posOffset>
                </wp:positionV>
                <wp:extent cx="5840095" cy="635"/>
                <wp:effectExtent l="10795" t="7620" r="6985" b="10795"/>
                <wp:wrapNone/>
                <wp:docPr id="13" name="直接连接符 13"/>
                <wp:cNvGraphicFramePr/>
                <a:graphic xmlns:a="http://schemas.openxmlformats.org/drawingml/2006/main">
                  <a:graphicData uri="http://schemas.microsoft.com/office/word/2010/wordprocessingShape">
                    <wps:wsp>
                      <wps:cNvCnPr>
                        <a:cxnSpLocks noChangeShapeType="1"/>
                      </wps:cNvCnPr>
                      <wps:spPr bwMode="auto">
                        <a:xfrm>
                          <a:off x="0" y="0"/>
                          <a:ext cx="5840095" cy="635"/>
                        </a:xfrm>
                        <a:prstGeom prst="line">
                          <a:avLst/>
                        </a:prstGeom>
                        <a:noFill/>
                        <a:ln w="12700">
                          <a:solidFill>
                            <a:srgbClr val="000000"/>
                          </a:solidFill>
                          <a:round/>
                        </a:ln>
                      </wps:spPr>
                      <wps:bodyPr/>
                    </wps:wsp>
                  </a:graphicData>
                </a:graphic>
              </wp:anchor>
            </w:drawing>
          </mc:Choice>
          <mc:Fallback>
            <w:pict>
              <v:line id="_x0000_s1026" o:spid="_x0000_s1026" o:spt="20" style="position:absolute;left:0pt;margin-left:-1.8pt;margin-top:60.7pt;height:0.05pt;width:459.85pt;z-index:251669504;mso-width-relative:page;mso-height-relative:page;" filled="f" stroked="t" coordsize="21600,21600" o:gfxdata="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J/Ml&#10;YNkAAAAKAQAADwAAAAAAAAABACAAAAAiAAAAZHJzL2Rvd25yZXYueG1sUEsBAhQAFAAAAAgAh07i&#10;QBlOj8zoAQAArwMAAA4AAAAAAAAAAQAgAAAAKAEAAGRycy9lMm9Eb2MueG1sUEsFBgAAAAAGAAYA&#10;WQEAAIIFAAAAAA==&#10;">
                <v:fill on="f" focussize="0,0"/>
                <v:stroke weight="1pt" color="#000000" joinstyle="round"/>
                <v:imagedata o:title=""/>
                <o:lock v:ext="edit" aspectratio="f"/>
              </v:line>
            </w:pict>
          </mc:Fallback>
        </mc:AlternateContent>
      </w:r>
      <w:r>
        <w:rPr>
          <w:rFonts w:ascii="黑体" w:hAnsi="黑体" w:eastAsia="黑体"/>
          <w:b/>
          <w:bCs/>
          <w:kern w:val="0"/>
          <w:sz w:val="28"/>
          <w:szCs w:val="28"/>
        </w:rPr>
        <w:t xml:space="preserve"> </w:t>
      </w:r>
      <w:r>
        <w:rPr>
          <w:rFonts w:ascii="黑体" w:hAnsi="黑体" w:eastAsia="黑体"/>
          <w:bCs/>
          <w:kern w:val="0"/>
          <w:sz w:val="28"/>
          <w:szCs w:val="28"/>
        </w:rPr>
        <w:t>JJF</w:t>
      </w:r>
      <w:r>
        <w:rPr>
          <w:rFonts w:ascii="黑体" w:hAnsi="黑体" w:eastAsia="黑体"/>
          <w:kern w:val="0"/>
          <w:sz w:val="28"/>
          <w:szCs w:val="28"/>
        </w:rPr>
        <w:t>(有色金属) XXXX─</w:t>
      </w:r>
      <w:r>
        <w:rPr>
          <w:rFonts w:ascii="Times New Roman" w:hAnsi="Times New Roman" w:eastAsia="黑体"/>
          <w:kern w:val="0"/>
          <w:sz w:val="28"/>
          <w:szCs w:val="28"/>
        </w:rPr>
        <w:t>2022</w:t>
      </w:r>
    </w:p>
    <w:p>
      <w:pPr>
        <w:autoSpaceDE w:val="0"/>
        <w:autoSpaceDN w:val="0"/>
        <w:adjustRightInd w:val="0"/>
        <w:jc w:val="left"/>
        <w:rPr>
          <w:rFonts w:ascii="Times New Roman" w:hAnsi="Times New Roman" w:eastAsia="黑体"/>
          <w:kern w:val="0"/>
          <w:sz w:val="14"/>
          <w:szCs w:val="14"/>
        </w:rPr>
      </w:pPr>
      <w:r>
        <w:rPr>
          <w:rFonts w:ascii="Times New Roman" w:hAnsi="Times New Roman"/>
        </w:rPr>
        <mc:AlternateContent>
          <mc:Choice Requires="wpc">
            <w:drawing>
              <wp:anchor distT="0" distB="0" distL="114300" distR="114300" simplePos="0" relativeHeight="251668480" behindDoc="0" locked="0" layoutInCell="1" allowOverlap="1">
                <wp:simplePos x="0" y="0"/>
                <wp:positionH relativeFrom="column">
                  <wp:posOffset>-171450</wp:posOffset>
                </wp:positionH>
                <wp:positionV relativeFrom="paragraph">
                  <wp:posOffset>6350</wp:posOffset>
                </wp:positionV>
                <wp:extent cx="6083935" cy="108585"/>
                <wp:effectExtent l="0" t="1270" r="0" b="4445"/>
                <wp:wrapNone/>
                <wp:docPr id="12" name="画布 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anchor>
            </w:drawing>
          </mc:Choice>
          <mc:Fallback>
            <w:pict>
              <v:group id="_x0000_s1026" o:spid="_x0000_s1026" o:spt="203" style="position:absolute;left:0pt;margin-left:-13.5pt;margin-top:0.5pt;height:8.55pt;width:479.05pt;z-index:251668480;mso-width-relative:page;mso-height-relative:page;" coordsize="6083935,108585" editas="canvas" o:gfxdata="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">
                <o:lock v:ext="edit" aspectratio="f"/>
                <v:shape id="_x0000_s1026" o:spid="_x0000_s1026" style="position:absolute;left:0;top:0;height:108585;width:6083935;" filled="f" stroked="f" coordsize="21600,21600" o:gfxdata="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">
                  <v:fill on="f" focussize="0,0"/>
                  <v:stroke on="f"/>
                  <v:imagedata o:title=""/>
                  <o:lock v:ext="edit" aspectratio="t"/>
                </v:shape>
              </v:group>
            </w:pict>
          </mc:Fallback>
        </mc:AlternateContent>
      </w:r>
    </w:p>
    <w:p>
      <w:pPr>
        <w:autoSpaceDE w:val="0"/>
        <w:autoSpaceDN w:val="0"/>
        <w:adjustRightInd w:val="0"/>
        <w:jc w:val="left"/>
        <w:rPr>
          <w:rFonts w:ascii="Times New Roman" w:hAnsi="Times New Roman" w:eastAsia="黑体"/>
          <w:kern w:val="0"/>
          <w:sz w:val="52"/>
          <w:szCs w:val="52"/>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Cs w:val="21"/>
        </w:rPr>
      </w:pPr>
    </w:p>
    <w:p>
      <w:pPr>
        <w:autoSpaceDE w:val="0"/>
        <w:autoSpaceDN w:val="0"/>
        <w:adjustRightInd w:val="0"/>
        <w:jc w:val="left"/>
        <w:rPr>
          <w:rFonts w:ascii="Times New Roman" w:hAnsi="Times New Roman" w:eastAsia="黑体"/>
          <w:kern w:val="0"/>
          <w:sz w:val="18"/>
          <w:szCs w:val="18"/>
        </w:rPr>
      </w:pPr>
    </w:p>
    <w:p>
      <w:pPr>
        <w:autoSpaceDE w:val="0"/>
        <w:autoSpaceDN w:val="0"/>
        <w:adjustRightInd w:val="0"/>
        <w:jc w:val="left"/>
        <w:rPr>
          <w:rFonts w:ascii="Times New Roman" w:hAnsi="Times New Roman" w:eastAsia="黑体"/>
          <w:kern w:val="0"/>
          <w:sz w:val="18"/>
          <w:szCs w:val="18"/>
        </w:rPr>
      </w:pPr>
    </w:p>
    <w:p>
      <w:pPr>
        <w:autoSpaceDE w:val="0"/>
        <w:autoSpaceDN w:val="0"/>
        <w:adjustRightInd w:val="0"/>
        <w:jc w:val="left"/>
        <w:rPr>
          <w:rFonts w:ascii="Times New Roman" w:hAnsi="Times New Roman" w:eastAsia="黑体"/>
          <w:kern w:val="0"/>
          <w:sz w:val="18"/>
          <w:szCs w:val="18"/>
        </w:rPr>
      </w:pPr>
    </w:p>
    <w:p>
      <w:pPr>
        <w:autoSpaceDE w:val="0"/>
        <w:autoSpaceDN w:val="0"/>
        <w:adjustRightInd w:val="0"/>
        <w:jc w:val="left"/>
        <w:rPr>
          <w:rFonts w:ascii="Times New Roman" w:hAnsi="Times New Roman" w:eastAsia="黑体"/>
          <w:kern w:val="0"/>
          <w:sz w:val="18"/>
          <w:szCs w:val="18"/>
        </w:rPr>
      </w:pPr>
    </w:p>
    <w:p>
      <w:pPr>
        <w:autoSpaceDE w:val="0"/>
        <w:autoSpaceDN w:val="0"/>
        <w:adjustRightInd w:val="0"/>
        <w:jc w:val="left"/>
        <w:rPr>
          <w:rFonts w:ascii="Times New Roman" w:hAnsi="Times New Roman" w:eastAsia="黑体"/>
          <w:kern w:val="0"/>
          <w:sz w:val="18"/>
          <w:szCs w:val="18"/>
        </w:rPr>
      </w:pPr>
    </w:p>
    <w:p>
      <w:pPr>
        <w:autoSpaceDE w:val="0"/>
        <w:autoSpaceDN w:val="0"/>
        <w:adjustRightInd w:val="0"/>
        <w:spacing w:after="156" w:afterLines="50"/>
        <w:jc w:val="center"/>
        <w:rPr>
          <w:rFonts w:ascii="Times New Roman" w:hAnsi="Times New Roman" w:eastAsia="黑体"/>
          <w:kern w:val="0"/>
          <w:sz w:val="28"/>
          <w:szCs w:val="28"/>
        </w:rPr>
      </w:pPr>
    </w:p>
    <w:p>
      <w:pPr>
        <w:autoSpaceDE w:val="0"/>
        <w:autoSpaceDN w:val="0"/>
        <w:adjustRightInd w:val="0"/>
        <w:jc w:val="left"/>
        <w:rPr>
          <w:rFonts w:ascii="黑体" w:eastAsia="黑体" w:cs="黑体"/>
          <w:kern w:val="0"/>
          <w:sz w:val="28"/>
          <w:szCs w:val="28"/>
        </w:rPr>
      </w:pPr>
      <w:r>
        <w:rPr>
          <w:rFonts w:ascii="Times New Roman" w:hAnsi="Times New Roman" w:eastAsia="黑体"/>
          <w:kern w:val="0"/>
          <w:sz w:val="28"/>
          <w:szCs w:val="28"/>
        </w:rPr>
        <w:t>2022</w:t>
      </w:r>
      <w:r>
        <w:rPr>
          <w:rFonts w:hint="eastAsia" w:ascii="黑体" w:eastAsia="黑体" w:cs="黑体"/>
          <w:kern w:val="0"/>
          <w:sz w:val="28"/>
          <w:szCs w:val="28"/>
        </w:rPr>
        <w:t xml:space="preserve">-××-××发布                            </w:t>
      </w:r>
      <w:r>
        <w:rPr>
          <w:rFonts w:ascii="Times New Roman" w:hAnsi="Times New Roman" w:eastAsia="黑体"/>
          <w:kern w:val="0"/>
          <w:sz w:val="28"/>
          <w:szCs w:val="28"/>
        </w:rPr>
        <w:t>2022</w:t>
      </w:r>
      <w:r>
        <w:rPr>
          <w:rFonts w:hint="eastAsia" w:ascii="黑体" w:eastAsia="黑体" w:cs="黑体"/>
          <w:kern w:val="0"/>
          <w:sz w:val="28"/>
          <w:szCs w:val="28"/>
        </w:rPr>
        <w:t>-××-××实施</w:t>
      </w:r>
    </w:p>
    <w:p>
      <w:pPr>
        <w:rPr>
          <w:rFonts w:ascii="Times New Roman" w:hAnsi="Times New Roman"/>
          <w:sz w:val="24"/>
        </w:rPr>
      </w:pPr>
      <w:r>
        <w:rPr>
          <w:rFonts w:ascii="Times New Roman" w:hAnsi="Times New Roman" w:eastAsia="方正小标宋_GBK"/>
          <w:sz w:val="44"/>
          <w:szCs w:val="44"/>
        </w:rPr>
        <mc:AlternateContent>
          <mc:Choice Requires="wps">
            <w:drawing>
              <wp:anchor distT="0" distB="0" distL="114300" distR="114300" simplePos="0" relativeHeight="251670528" behindDoc="0" locked="0" layoutInCell="1" allowOverlap="1">
                <wp:simplePos x="0" y="0"/>
                <wp:positionH relativeFrom="column">
                  <wp:posOffset>4728210</wp:posOffset>
                </wp:positionH>
                <wp:positionV relativeFrom="paragraph">
                  <wp:posOffset>111760</wp:posOffset>
                </wp:positionV>
                <wp:extent cx="631190" cy="321945"/>
                <wp:effectExtent l="0" t="0" r="0" b="7620"/>
                <wp:wrapNone/>
                <wp:docPr id="21" name="文本框 53"/>
                <wp:cNvGraphicFramePr/>
                <a:graphic xmlns:a="http://schemas.openxmlformats.org/drawingml/2006/main">
                  <a:graphicData uri="http://schemas.microsoft.com/office/word/2010/wordprocessingShape">
                    <wps:wsp>
                      <wps:cNvSpPr txBox="1"/>
                      <wps:spPr>
                        <a:xfrm>
                          <a:off x="0" y="0"/>
                          <a:ext cx="631190" cy="321945"/>
                        </a:xfrm>
                        <a:prstGeom prst="rect">
                          <a:avLst/>
                        </a:prstGeom>
                        <a:solidFill>
                          <a:srgbClr val="FFFFFF"/>
                        </a:solidFill>
                        <a:ln>
                          <a:noFill/>
                        </a:ln>
                      </wps:spPr>
                      <wps:txbx>
                        <w:txbxContent>
                          <w:p>
                            <w:r>
                              <w:rPr>
                                <w:rFonts w:hint="eastAsia" w:ascii="黑体" w:hAnsi="黑体" w:eastAsia="黑体"/>
                                <w:sz w:val="28"/>
                                <w:szCs w:val="28"/>
                              </w:rPr>
                              <w:t>发 布</w:t>
                            </w:r>
                          </w:p>
                        </w:txbxContent>
                      </wps:txbx>
                      <wps:bodyPr upright="1">
                        <a:spAutoFit/>
                      </wps:bodyPr>
                    </wps:wsp>
                  </a:graphicData>
                </a:graphic>
                <wp14:sizeRelH relativeFrom="page">
                  <wp14:pctWidth>0</wp14:pctWidth>
                </wp14:sizeRelH>
                <wp14:sizeRelV relativeFrom="margin">
                  <wp14:pctHeight>20000</wp14:pctHeight>
                </wp14:sizeRelV>
              </wp:anchor>
            </w:drawing>
          </mc:Choice>
          <mc:Fallback>
            <w:pict>
              <v:shape id="文本框 53" o:spid="_x0000_s1026" o:spt="202" type="#_x0000_t202" style="position:absolute;left:0pt;margin-left:372.3pt;margin-top:8.8pt;height:25.35pt;width:49.7pt;z-index:251670528;mso-width-relative:page;mso-height-relative:margin;mso-height-percent:200;" fillcolor="#FFFFFF" filled="t" stroked="f" coordsize="21600,21600" o:gfxdata="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CI5mlHXAAAACQEAAA8AAAAAAAAAAQAgAAAAIgAAAGRy&#10;cy9kb3ducmV2LnhtbFBLAQIUABQAAAAIAIdO4kCBROsHzQEAAJIDAAAOAAAAAAAAAAEAIAAAACYB&#10;AABkcnMvZTJvRG9jLnhtbFBLBQYAAAAABgAGAFkBAABlBQAAAAA=&#10;">
                <v:fill on="t" focussize="0,0"/>
                <v:stroke on="f"/>
                <v:imagedata o:title=""/>
                <o:lock v:ext="edit" aspectratio="f"/>
                <v:textbox style="mso-fit-shape-to-text:t;">
                  <w:txbxContent>
                    <w:p>
                      <w:r>
                        <w:rPr>
                          <w:rFonts w:hint="eastAsia" w:ascii="黑体" w:hAnsi="黑体" w:eastAsia="黑体"/>
                          <w:sz w:val="28"/>
                          <w:szCs w:val="28"/>
                        </w:rPr>
                        <w:t>发 布</w:t>
                      </w:r>
                    </w:p>
                  </w:txbxContent>
                </v:textbox>
              </v:shape>
            </w:pict>
          </mc:Fallback>
        </mc:AlternateContent>
      </w:r>
      <w:r>
        <w:rPr>
          <w:rFonts w:ascii="Times New Roman" w:hAnsi="Times New Roman"/>
          <w:sz w:val="28"/>
          <w:szCs w:val="28"/>
        </w:rPr>
        <mc:AlternateContent>
          <mc:Choice Requires="wps">
            <w:drawing>
              <wp:anchor distT="0" distB="0" distL="114300" distR="114300" simplePos="0" relativeHeight="251671552" behindDoc="0" locked="0" layoutInCell="1" allowOverlap="1">
                <wp:simplePos x="0" y="0"/>
                <wp:positionH relativeFrom="column">
                  <wp:posOffset>645160</wp:posOffset>
                </wp:positionH>
                <wp:positionV relativeFrom="paragraph">
                  <wp:posOffset>6350</wp:posOffset>
                </wp:positionV>
                <wp:extent cx="4116070" cy="524510"/>
                <wp:effectExtent l="0" t="0" r="0" b="0"/>
                <wp:wrapNone/>
                <wp:docPr id="20" name="文本框 55"/>
                <wp:cNvGraphicFramePr/>
                <a:graphic xmlns:a="http://schemas.openxmlformats.org/drawingml/2006/main">
                  <a:graphicData uri="http://schemas.microsoft.com/office/word/2010/wordprocessingShape">
                    <wps:wsp>
                      <wps:cNvSpPr txBox="1"/>
                      <wps:spPr>
                        <a:xfrm>
                          <a:off x="0" y="0"/>
                          <a:ext cx="4116070" cy="524510"/>
                        </a:xfrm>
                        <a:prstGeom prst="rect">
                          <a:avLst/>
                        </a:prstGeom>
                        <a:solidFill>
                          <a:srgbClr val="FFFFFF"/>
                        </a:solidFill>
                        <a:ln>
                          <a:noFill/>
                        </a:ln>
                      </wps:spPr>
                      <wps:txbx>
                        <w:txbxContent>
                          <w:p>
                            <w:pPr>
                              <w:rPr>
                                <w:rFonts w:ascii="方正小标宋_GBK" w:eastAsia="方正小标宋_GBK"/>
                                <w:sz w:val="44"/>
                                <w:szCs w:val="44"/>
                              </w:rPr>
                            </w:pPr>
                            <w:r>
                              <w:rPr>
                                <w:rFonts w:hint="eastAsia" w:ascii="方正小标宋_GBK" w:eastAsia="方正小标宋_GBK"/>
                                <w:sz w:val="44"/>
                                <w:szCs w:val="44"/>
                              </w:rPr>
                              <w:t>中华人民共和国工业和信息化部</w:t>
                            </w:r>
                          </w:p>
                        </w:txbxContent>
                      </wps:txbx>
                      <wps:bodyPr upright="1">
                        <a:spAutoFit/>
                      </wps:bodyPr>
                    </wps:wsp>
                  </a:graphicData>
                </a:graphic>
                <wp14:sizeRelH relativeFrom="page">
                  <wp14:pctWidth>0</wp14:pctWidth>
                </wp14:sizeRelH>
                <wp14:sizeRelV relativeFrom="margin">
                  <wp14:pctHeight>20000</wp14:pctHeight>
                </wp14:sizeRelV>
              </wp:anchor>
            </w:drawing>
          </mc:Choice>
          <mc:Fallback>
            <w:pict>
              <v:shape id="文本框 55" o:spid="_x0000_s1026" o:spt="202" type="#_x0000_t202" style="position:absolute;left:0pt;margin-left:50.8pt;margin-top:0.5pt;height:41.3pt;width:324.1pt;z-index:251671552;mso-width-relative:page;mso-height-relative:margin;mso-height-percent:200;" fillcolor="#FFFFFF" filled="t" stroked="f" coordsize="21600,21600" o:gfxdata="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DyBXHb1gAAAAgBAAAPAAAAAAAAAAEAIAAAACIAAABk&#10;cnMvZG93bnJldi54bWxQSwECFAAUAAAACACHTuJAxXZSS88BAACTAwAADgAAAAAAAAABACAAAAAl&#10;AQAAZHJzL2Uyb0RvYy54bWxQSwUGAAAAAAYABgBZAQAAZgUAAAAA&#10;">
                <v:fill on="t" focussize="0,0"/>
                <v:stroke on="f"/>
                <v:imagedata o:title=""/>
                <o:lock v:ext="edit" aspectratio="f"/>
                <v:textbox style="mso-fit-shape-to-text:t;">
                  <w:txbxContent>
                    <w:p>
                      <w:pPr>
                        <w:rPr>
                          <w:rFonts w:ascii="方正小标宋_GBK" w:eastAsia="方正小标宋_GBK"/>
                          <w:sz w:val="44"/>
                          <w:szCs w:val="44"/>
                        </w:rPr>
                      </w:pPr>
                      <w:r>
                        <w:rPr>
                          <w:rFonts w:hint="eastAsia" w:ascii="方正小标宋_GBK" w:eastAsia="方正小标宋_GBK"/>
                          <w:sz w:val="44"/>
                          <w:szCs w:val="44"/>
                        </w:rPr>
                        <w:t>中华人民共和国工业和信息化部</w:t>
                      </w:r>
                    </w:p>
                  </w:txbxContent>
                </v:textbox>
              </v:shape>
            </w:pict>
          </mc:Fallback>
        </mc:AlternateContent>
      </w:r>
      <w:r>
        <w:rPr>
          <w:rFonts w:ascii="Times New Roman" w:hAnsi="Times New Roman" w:eastAsia="黑体"/>
          <w:kern w:val="0"/>
          <w:sz w:val="28"/>
          <w:szCs w:val="28"/>
        </w:rPr>
        <mc:AlternateContent>
          <mc:Choice Requires="wps">
            <w:drawing>
              <wp:anchor distT="0" distB="0" distL="114300" distR="114300" simplePos="0" relativeHeight="251672576" behindDoc="0" locked="0" layoutInCell="1" allowOverlap="1">
                <wp:simplePos x="0" y="0"/>
                <wp:positionH relativeFrom="column">
                  <wp:posOffset>-31750</wp:posOffset>
                </wp:positionH>
                <wp:positionV relativeFrom="paragraph">
                  <wp:posOffset>7620</wp:posOffset>
                </wp:positionV>
                <wp:extent cx="5840095" cy="635"/>
                <wp:effectExtent l="0" t="0" r="0" b="0"/>
                <wp:wrapNone/>
                <wp:docPr id="19" name="直线 10"/>
                <wp:cNvGraphicFramePr/>
                <a:graphic xmlns:a="http://schemas.openxmlformats.org/drawingml/2006/main">
                  <a:graphicData uri="http://schemas.microsoft.com/office/word/2010/wordprocessingShape">
                    <wps:wsp>
                      <wps:cNvCnPr/>
                      <wps:spPr>
                        <a:xfrm>
                          <a:off x="0" y="0"/>
                          <a:ext cx="5840095" cy="635"/>
                        </a:xfrm>
                        <a:prstGeom prst="line">
                          <a:avLst/>
                        </a:prstGeom>
                        <a:ln w="12700" cap="flat" cmpd="sng">
                          <a:solidFill>
                            <a:srgbClr val="000000"/>
                          </a:solidFill>
                          <a:prstDash val="solid"/>
                          <a:headEnd type="none" w="med" len="med"/>
                          <a:tailEnd type="none" w="med" len="med"/>
                        </a:ln>
                      </wps:spPr>
                      <wps:bodyPr/>
                    </wps:wsp>
                  </a:graphicData>
                </a:graphic>
              </wp:anchor>
            </w:drawing>
          </mc:Choice>
          <mc:Fallback>
            <w:pict>
              <v:line id="直线 10" o:spid="_x0000_s1026" o:spt="20" style="position:absolute;left:0pt;margin-left:-2.5pt;margin-top:0.6pt;height:0.05pt;width:459.85pt;z-index:251672576;mso-width-relative:page;mso-height-relative:page;" filled="f" stroked="t" coordsize="21600,21600" o:gfxdata="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wqHOdYAAAAGAQAA&#10;DwAAAAAAAAABACAAAAAiAAAAZHJzL2Rvd25yZXYueG1sUEsBAhQAFAAAAAgAh07iQMdwBmfiAQAA&#10;1AMAAA4AAAAAAAAAAQAgAAAAJQEAAGRycy9lMm9Eb2MueG1sUEsFBgAAAAAGAAYAWQEAAHkFAAAA&#10;AA==&#10;">
                <v:fill on="f" focussize="0,0"/>
                <v:stroke weight="1pt" color="#000000" joinstyle="round"/>
                <v:imagedata o:title=""/>
                <o:lock v:ext="edit" aspectratio="f"/>
              </v:line>
            </w:pict>
          </mc:Fallback>
        </mc:AlternateContent>
      </w:r>
    </w:p>
    <w:p>
      <w:pPr>
        <w:pStyle w:val="57"/>
        <w:rPr>
          <w:rFonts w:ascii="Times New Roman" w:hAnsi="Times New Roman"/>
          <w:color w:val="000000"/>
        </w:rPr>
        <w:sectPr>
          <w:headerReference r:id="rId5" w:type="first"/>
          <w:headerReference r:id="rId3" w:type="default"/>
          <w:footerReference r:id="rId6" w:type="default"/>
          <w:headerReference r:id="rId4" w:type="even"/>
          <w:footerReference r:id="rId7" w:type="even"/>
          <w:pgSz w:w="11907" w:h="16839"/>
          <w:pgMar w:top="567" w:right="851" w:bottom="1361" w:left="1418" w:header="624" w:footer="0" w:gutter="0"/>
          <w:pgNumType w:start="1"/>
          <w:cols w:space="720" w:num="1"/>
          <w:titlePg/>
          <w:docGrid w:type="lines" w:linePitch="312" w:charSpace="0"/>
        </w:sectPr>
      </w:pPr>
      <w:r>
        <w:rPr>
          <w:rFonts w:ascii="Times New Roman" w:hAnsi="Times New Roman"/>
          <w:color w:val="000000"/>
        </w:rPr>
        <mc:AlternateContent>
          <mc:Choice Requires="wps">
            <w:drawing>
              <wp:anchor distT="0" distB="0" distL="114300" distR="114300" simplePos="0" relativeHeight="251663360" behindDoc="0" locked="0" layoutInCell="1" allowOverlap="1">
                <wp:simplePos x="0" y="0"/>
                <wp:positionH relativeFrom="column">
                  <wp:posOffset>-6350</wp:posOffset>
                </wp:positionH>
                <wp:positionV relativeFrom="paragraph">
                  <wp:posOffset>8824595</wp:posOffset>
                </wp:positionV>
                <wp:extent cx="6121400" cy="0"/>
                <wp:effectExtent l="8255" t="10795" r="13970" b="8255"/>
                <wp:wrapNone/>
                <wp:docPr id="8" name="直接连接符 8"/>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000000"/>
                          </a:solidFill>
                          <a:round/>
                        </a:ln>
                      </wps:spPr>
                      <wps:bodyPr/>
                    </wps:wsp>
                  </a:graphicData>
                </a:graphic>
              </wp:anchor>
            </w:drawing>
          </mc:Choice>
          <mc:Fallback>
            <w:pict>
              <v:line id="_x0000_s1026" o:spid="_x0000_s1026" o:spt="20" style="position:absolute;left:0pt;margin-left:-0.5pt;margin-top:694.85pt;height:0pt;width:482pt;z-index:251663360;mso-width-relative:page;mso-height-relative:page;" filled="f" stroked="t" coordsize="21600,21600" o:gfxdata="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LjnZ8HYAAAADAEA&#10;AA8AAAAAAAAAAQAgAAAAIgAAAGRycy9kb3ducmV2LnhtbFBLAQIUABQAAAAIAIdO4kBRBa8h4QEA&#10;AKsDAAAOAAAAAAAAAAEAIAAAACcBAABkcnMvZTJvRG9jLnhtbFBLBQYAAAAABgAGAFkBAAB6BQAA&#10;AAA=&#10;">
                <v:fill on="f" focussize="0,0"/>
                <v:stroke weight="1pt" color="#000000" joinstyle="round"/>
                <v:imagedata o:title=""/>
                <o:lock v:ext="edit" aspectratio="f"/>
              </v:line>
            </w:pict>
          </mc:Fallback>
        </mc:AlternateContent>
      </w:r>
      <w:r>
        <w:rPr>
          <w:rFonts w:ascii="Times New Roman" w:hAnsi="Times New Roman"/>
          <w:color w:val="000000"/>
        </w:rPr>
        <mc:AlternateContent>
          <mc:Choice Requires="wps">
            <w:drawing>
              <wp:anchor distT="0" distB="0" distL="114300" distR="114300" simplePos="0" relativeHeight="251662336" behindDoc="0" locked="1" layoutInCell="1" allowOverlap="1">
                <wp:simplePos x="0" y="0"/>
                <wp:positionH relativeFrom="margin">
                  <wp:posOffset>0</wp:posOffset>
                </wp:positionH>
                <wp:positionV relativeFrom="margin">
                  <wp:posOffset>3887470</wp:posOffset>
                </wp:positionV>
                <wp:extent cx="5969000" cy="3333750"/>
                <wp:effectExtent l="0" t="0" r="0" b="0"/>
                <wp:wrapNone/>
                <wp:docPr id="7" name="文本框 7"/>
                <wp:cNvGraphicFramePr/>
                <a:graphic xmlns:a="http://schemas.openxmlformats.org/drawingml/2006/main">
                  <a:graphicData uri="http://schemas.microsoft.com/office/word/2010/wordprocessingShape">
                    <wps:wsp>
                      <wps:cNvSpPr txBox="1">
                        <a:spLocks noChangeArrowheads="1"/>
                      </wps:cNvSpPr>
                      <wps:spPr bwMode="auto">
                        <a:xfrm>
                          <a:off x="0" y="0"/>
                          <a:ext cx="5969000" cy="3333750"/>
                        </a:xfrm>
                        <a:prstGeom prst="rect">
                          <a:avLst/>
                        </a:prstGeom>
                        <a:solidFill>
                          <a:srgbClr val="FFFFFF"/>
                        </a:solidFill>
                        <a:ln>
                          <a:noFill/>
                        </a:ln>
                      </wps:spPr>
                      <wps:txbx>
                        <w:txbxContent>
                          <w:p>
                            <w:pPr>
                              <w:pStyle w:val="41"/>
                              <w:rPr>
                                <w:rFonts w:hAnsi="黑体" w:cs="黑体"/>
                                <w:szCs w:val="52"/>
                              </w:rPr>
                            </w:pPr>
                            <w:r>
                              <w:rPr>
                                <w:rFonts w:hint="eastAsia" w:hAnsi="黑体" w:cs="黑体"/>
                                <w:szCs w:val="52"/>
                              </w:rPr>
                              <w:t>真空退火炉校准规范</w:t>
                            </w:r>
                          </w:p>
                          <w:p>
                            <w:pPr>
                              <w:pStyle w:val="66"/>
                              <w:spacing w:before="156" w:beforeLines="50" w:line="360" w:lineRule="auto"/>
                              <w:jc w:val="center"/>
                              <w:rPr>
                                <w:rFonts w:ascii="Times New Roman" w:hAnsi="Times New Roman" w:eastAsia="黑体"/>
                                <w:szCs w:val="28"/>
                              </w:rPr>
                            </w:pPr>
                            <w:r>
                              <w:rPr>
                                <w:rFonts w:ascii="Times New Roman" w:hAnsi="Times New Roman" w:eastAsia="黑体"/>
                                <w:szCs w:val="28"/>
                              </w:rPr>
                              <w:t xml:space="preserve">Calibration Specification </w:t>
                            </w:r>
                            <w:r>
                              <w:rPr>
                                <w:rFonts w:hint="eastAsia" w:ascii="Times New Roman" w:hAnsi="Times New Roman" w:eastAsia="黑体"/>
                                <w:szCs w:val="28"/>
                              </w:rPr>
                              <w:t>of</w:t>
                            </w:r>
                            <w:r>
                              <w:rPr>
                                <w:rFonts w:ascii="Times New Roman" w:hAnsi="Times New Roman" w:eastAsia="黑体"/>
                                <w:szCs w:val="28"/>
                              </w:rPr>
                              <w:t xml:space="preserve"> Vacuum </w:t>
                            </w:r>
                            <w:r>
                              <w:rPr>
                                <w:rFonts w:hint="eastAsia" w:ascii="Times New Roman" w:hAnsi="Times New Roman" w:eastAsia="黑体"/>
                                <w:szCs w:val="28"/>
                              </w:rPr>
                              <w:t>A</w:t>
                            </w:r>
                            <w:r>
                              <w:rPr>
                                <w:rFonts w:ascii="Times New Roman" w:hAnsi="Times New Roman" w:eastAsia="黑体"/>
                                <w:szCs w:val="28"/>
                              </w:rPr>
                              <w:t xml:space="preserve">nnealing </w:t>
                            </w:r>
                            <w:r>
                              <w:rPr>
                                <w:rFonts w:hint="eastAsia" w:ascii="Times New Roman" w:hAnsi="Times New Roman" w:eastAsia="黑体"/>
                                <w:szCs w:val="28"/>
                              </w:rPr>
                              <w:t>F</w:t>
                            </w:r>
                            <w:r>
                              <w:rPr>
                                <w:rFonts w:ascii="Times New Roman" w:hAnsi="Times New Roman" w:eastAsia="黑体"/>
                                <w:szCs w:val="28"/>
                              </w:rPr>
                              <w:t>urnace</w:t>
                            </w:r>
                          </w:p>
                          <w:p>
                            <w:pPr>
                              <w:pStyle w:val="53"/>
                              <w:spacing w:line="220" w:lineRule="exact"/>
                              <w:rPr>
                                <w:rFonts w:ascii="黑体" w:eastAsia="黑体"/>
                                <w:sz w:val="30"/>
                              </w:rPr>
                            </w:pPr>
                            <w:r>
                              <w:rPr>
                                <w:rFonts w:hint="eastAsia" w:ascii="黑体" w:eastAsia="黑体"/>
                                <w:sz w:val="30"/>
                              </w:rPr>
                              <w:t>（报批稿）</w:t>
                            </w:r>
                          </w:p>
                          <w:p>
                            <w:pPr>
                              <w:pStyle w:val="66"/>
                              <w:spacing w:before="156" w:beforeLines="50" w:line="360" w:lineRule="auto"/>
                              <w:jc w:val="center"/>
                              <w:rPr>
                                <w:rFonts w:ascii="Times New Roman" w:hAnsi="Times New Roman" w:eastAsia="黑体"/>
                                <w:szCs w:val="28"/>
                              </w:rPr>
                            </w:pP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0pt;margin-top:306.1pt;height:262.5pt;width:470pt;mso-position-horizontal-relative:margin;mso-position-vertical-relative:margin;z-index:251662336;mso-width-relative:page;mso-height-relative:page;" fillcolor="#FFFFFF" filled="t" stroked="f" coordsize="21600,21600" o:gfxdata="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HTxy6PX&#10;AAAACQEAAA8AAAAAAAAAAQAgAAAAIgAAAGRycy9kb3ducmV2LnhtbFBLAQIUABQAAAAIAIdO4kCH&#10;WVv0IQIAAC8EAAAOAAAAAAAAAAEAIAAAACYBAABkcnMvZTJvRG9jLnhtbFBLBQYAAAAABgAGAFkB&#10;AAC5BQAAAAA=&#10;">
                <v:fill on="t" focussize="0,0"/>
                <v:stroke on="f"/>
                <v:imagedata o:title=""/>
                <o:lock v:ext="edit" aspectratio="f"/>
                <v:textbox inset="0mm,0mm,0mm,0mm">
                  <w:txbxContent>
                    <w:p>
                      <w:pPr>
                        <w:pStyle w:val="41"/>
                        <w:rPr>
                          <w:rFonts w:hAnsi="黑体" w:cs="黑体"/>
                          <w:szCs w:val="52"/>
                        </w:rPr>
                      </w:pPr>
                      <w:r>
                        <w:rPr>
                          <w:rFonts w:hint="eastAsia" w:hAnsi="黑体" w:cs="黑体"/>
                          <w:szCs w:val="52"/>
                        </w:rPr>
                        <w:t>真空退火炉校准规范</w:t>
                      </w:r>
                    </w:p>
                    <w:p>
                      <w:pPr>
                        <w:pStyle w:val="66"/>
                        <w:spacing w:before="156" w:beforeLines="50" w:line="360" w:lineRule="auto"/>
                        <w:jc w:val="center"/>
                        <w:rPr>
                          <w:rFonts w:ascii="Times New Roman" w:hAnsi="Times New Roman" w:eastAsia="黑体"/>
                          <w:szCs w:val="28"/>
                        </w:rPr>
                      </w:pPr>
                      <w:r>
                        <w:rPr>
                          <w:rFonts w:ascii="Times New Roman" w:hAnsi="Times New Roman" w:eastAsia="黑体"/>
                          <w:szCs w:val="28"/>
                        </w:rPr>
                        <w:t xml:space="preserve">Calibration Specification </w:t>
                      </w:r>
                      <w:r>
                        <w:rPr>
                          <w:rFonts w:hint="eastAsia" w:ascii="Times New Roman" w:hAnsi="Times New Roman" w:eastAsia="黑体"/>
                          <w:szCs w:val="28"/>
                        </w:rPr>
                        <w:t>of</w:t>
                      </w:r>
                      <w:r>
                        <w:rPr>
                          <w:rFonts w:ascii="Times New Roman" w:hAnsi="Times New Roman" w:eastAsia="黑体"/>
                          <w:szCs w:val="28"/>
                        </w:rPr>
                        <w:t xml:space="preserve"> Vacuum </w:t>
                      </w:r>
                      <w:r>
                        <w:rPr>
                          <w:rFonts w:hint="eastAsia" w:ascii="Times New Roman" w:hAnsi="Times New Roman" w:eastAsia="黑体"/>
                          <w:szCs w:val="28"/>
                        </w:rPr>
                        <w:t>A</w:t>
                      </w:r>
                      <w:r>
                        <w:rPr>
                          <w:rFonts w:ascii="Times New Roman" w:hAnsi="Times New Roman" w:eastAsia="黑体"/>
                          <w:szCs w:val="28"/>
                        </w:rPr>
                        <w:t xml:space="preserve">nnealing </w:t>
                      </w:r>
                      <w:r>
                        <w:rPr>
                          <w:rFonts w:hint="eastAsia" w:ascii="Times New Roman" w:hAnsi="Times New Roman" w:eastAsia="黑体"/>
                          <w:szCs w:val="28"/>
                        </w:rPr>
                        <w:t>F</w:t>
                      </w:r>
                      <w:r>
                        <w:rPr>
                          <w:rFonts w:ascii="Times New Roman" w:hAnsi="Times New Roman" w:eastAsia="黑体"/>
                          <w:szCs w:val="28"/>
                        </w:rPr>
                        <w:t>urnace</w:t>
                      </w:r>
                    </w:p>
                    <w:p>
                      <w:pPr>
                        <w:pStyle w:val="53"/>
                        <w:spacing w:line="220" w:lineRule="exact"/>
                        <w:rPr>
                          <w:rFonts w:ascii="黑体" w:eastAsia="黑体"/>
                          <w:sz w:val="30"/>
                        </w:rPr>
                      </w:pPr>
                      <w:r>
                        <w:rPr>
                          <w:rFonts w:hint="eastAsia" w:ascii="黑体" w:eastAsia="黑体"/>
                          <w:sz w:val="30"/>
                        </w:rPr>
                        <w:t>（报批稿）</w:t>
                      </w:r>
                    </w:p>
                    <w:p>
                      <w:pPr>
                        <w:pStyle w:val="66"/>
                        <w:spacing w:before="156" w:beforeLines="50" w:line="360" w:lineRule="auto"/>
                        <w:jc w:val="center"/>
                        <w:rPr>
                          <w:rFonts w:ascii="Times New Roman" w:hAnsi="Times New Roman" w:eastAsia="黑体"/>
                          <w:szCs w:val="28"/>
                        </w:rPr>
                      </w:pPr>
                    </w:p>
                  </w:txbxContent>
                </v:textbox>
                <w10:anchorlock/>
              </v:shape>
            </w:pict>
          </mc:Fallback>
        </mc:AlternateContent>
      </w:r>
    </w:p>
    <w:bookmarkEnd w:id="0"/>
    <w:p>
      <w:pPr>
        <w:rPr>
          <w:rFonts w:ascii="Times New Roman" w:hAnsi="Times New Roman"/>
          <w:color w:val="000000"/>
        </w:rPr>
      </w:pPr>
      <w:bookmarkStart w:id="1" w:name="_Toc193619049"/>
      <w:bookmarkStart w:id="2" w:name="_Toc193555883"/>
      <w:bookmarkStart w:id="3" w:name="_Toc193603073"/>
      <w:bookmarkStart w:id="4" w:name="_Toc193860026"/>
      <w:bookmarkStart w:id="5" w:name="_Toc193618946"/>
      <w:bookmarkStart w:id="6" w:name="_Toc193601673"/>
      <w:bookmarkStart w:id="7" w:name="_Toc193619091"/>
      <w:bookmarkStart w:id="8" w:name="_Toc193860207"/>
      <w:bookmarkStart w:id="9" w:name="_Toc193861442"/>
      <w:bookmarkStart w:id="10" w:name="_Toc193601894"/>
      <w:bookmarkStart w:id="11" w:name="_Toc193860176"/>
      <w:bookmarkStart w:id="12" w:name="_Toc193552963"/>
      <w:bookmarkStart w:id="13" w:name="_Toc193547508"/>
      <w:bookmarkStart w:id="14" w:name="_Toc193551753"/>
    </w:p>
    <w:bookmarkEnd w:id="1"/>
    <w:bookmarkEnd w:id="2"/>
    <w:bookmarkEnd w:id="3"/>
    <w:bookmarkEnd w:id="4"/>
    <w:bookmarkEnd w:id="5"/>
    <w:bookmarkEnd w:id="6"/>
    <w:bookmarkEnd w:id="7"/>
    <w:bookmarkEnd w:id="8"/>
    <w:bookmarkEnd w:id="9"/>
    <w:bookmarkEnd w:id="10"/>
    <w:bookmarkEnd w:id="11"/>
    <w:p>
      <w:pPr>
        <w:pStyle w:val="75"/>
        <w:spacing w:before="100" w:beforeAutospacing="1"/>
        <w:ind w:firstLine="600" w:firstLineChars="200"/>
        <w:jc w:val="both"/>
        <w:outlineLvl w:val="9"/>
        <w:rPr>
          <w:rFonts w:ascii="Times New Roman" w:hAnsi="Times New Roman"/>
          <w:color w:val="000000"/>
          <w:sz w:val="84"/>
          <w:szCs w:val="84"/>
        </w:rPr>
      </w:pPr>
      <w:r>
        <w:rPr>
          <w:rFonts w:ascii="Times New Roman" w:hAnsi="Times New Roman"/>
          <w:color w:val="000000"/>
          <w:sz w:val="30"/>
          <w:szCs w:val="30"/>
        </w:rPr>
        <mc:AlternateContent>
          <mc:Choice Requires="wps">
            <w:drawing>
              <wp:anchor distT="0" distB="0" distL="114300" distR="114300" simplePos="0" relativeHeight="251664384" behindDoc="0" locked="0" layoutInCell="1" allowOverlap="1">
                <wp:simplePos x="0" y="0"/>
                <wp:positionH relativeFrom="column">
                  <wp:posOffset>-144145</wp:posOffset>
                </wp:positionH>
                <wp:positionV relativeFrom="paragraph">
                  <wp:posOffset>-1905</wp:posOffset>
                </wp:positionV>
                <wp:extent cx="3956685" cy="2410460"/>
                <wp:effectExtent l="0" t="0" r="24765" b="27940"/>
                <wp:wrapNone/>
                <wp:docPr id="6" name="文本框 6"/>
                <wp:cNvGraphicFramePr/>
                <a:graphic xmlns:a="http://schemas.openxmlformats.org/drawingml/2006/main">
                  <a:graphicData uri="http://schemas.microsoft.com/office/word/2010/wordprocessingShape">
                    <wps:wsp>
                      <wps:cNvSpPr txBox="1">
                        <a:spLocks noChangeArrowheads="1"/>
                      </wps:cNvSpPr>
                      <wps:spPr bwMode="auto">
                        <a:xfrm>
                          <a:off x="0" y="0"/>
                          <a:ext cx="3956685" cy="2410460"/>
                        </a:xfrm>
                        <a:prstGeom prst="rect">
                          <a:avLst/>
                        </a:prstGeom>
                        <a:solidFill>
                          <a:srgbClr val="FFFFFF"/>
                        </a:solidFill>
                        <a:ln w="3175" cap="rnd" algn="ctr">
                          <a:solidFill>
                            <a:srgbClr val="FFFFFF"/>
                          </a:solidFill>
                          <a:prstDash val="sysDot"/>
                          <a:miter lim="800000"/>
                        </a:ln>
                        <a:effectLst/>
                      </wps:spPr>
                      <wps:txbx>
                        <w:txbxContent>
                          <w:p>
                            <w:pPr>
                              <w:pStyle w:val="41"/>
                              <w:spacing w:line="200" w:lineRule="atLeast"/>
                              <w:rPr>
                                <w:rFonts w:hAnsi="宋体"/>
                                <w:sz w:val="44"/>
                                <w:szCs w:val="44"/>
                              </w:rPr>
                            </w:pPr>
                            <w:r>
                              <w:rPr>
                                <w:rFonts w:hint="eastAsia" w:hAnsi="宋体"/>
                                <w:sz w:val="44"/>
                                <w:szCs w:val="44"/>
                              </w:rPr>
                              <w:t>真空退火炉校准规范</w:t>
                            </w:r>
                          </w:p>
                          <w:p>
                            <w:pPr>
                              <w:pStyle w:val="66"/>
                              <w:spacing w:before="156" w:beforeLines="50" w:line="360" w:lineRule="auto"/>
                              <w:jc w:val="center"/>
                              <w:rPr>
                                <w:rFonts w:ascii="黑体" w:eastAsia="黑体"/>
                                <w:b/>
                                <w:sz w:val="32"/>
                                <w:szCs w:val="32"/>
                              </w:rPr>
                            </w:pPr>
                            <w:r>
                              <w:rPr>
                                <w:rFonts w:ascii="Times New Roman" w:hAnsi="Times New Roman" w:eastAsia="黑体"/>
                                <w:szCs w:val="28"/>
                              </w:rPr>
                              <w:t xml:space="preserve">Calibration Specification </w:t>
                            </w:r>
                            <w:r>
                              <w:rPr>
                                <w:rFonts w:hint="eastAsia" w:ascii="Times New Roman" w:hAnsi="Times New Roman" w:eastAsia="黑体"/>
                                <w:szCs w:val="28"/>
                              </w:rPr>
                              <w:t>of</w:t>
                            </w:r>
                            <w:r>
                              <w:rPr>
                                <w:rFonts w:ascii="Times New Roman" w:hAnsi="Times New Roman" w:eastAsia="黑体"/>
                                <w:szCs w:val="28"/>
                              </w:rPr>
                              <w:t xml:space="preserve"> Vacuum </w:t>
                            </w:r>
                            <w:r>
                              <w:rPr>
                                <w:rFonts w:hint="eastAsia" w:ascii="Times New Roman" w:hAnsi="Times New Roman" w:eastAsia="黑体"/>
                                <w:szCs w:val="28"/>
                              </w:rPr>
                              <w:t>A</w:t>
                            </w:r>
                            <w:r>
                              <w:rPr>
                                <w:rFonts w:ascii="Times New Roman" w:hAnsi="Times New Roman" w:eastAsia="黑体"/>
                                <w:szCs w:val="28"/>
                              </w:rPr>
                              <w:t xml:space="preserve">nnealing </w:t>
                            </w:r>
                            <w:r>
                              <w:rPr>
                                <w:rFonts w:hint="eastAsia" w:ascii="Times New Roman" w:hAnsi="Times New Roman" w:eastAsia="黑体"/>
                                <w:szCs w:val="28"/>
                              </w:rPr>
                              <w:t>F</w:t>
                            </w:r>
                            <w:r>
                              <w:rPr>
                                <w:rFonts w:ascii="Times New Roman" w:hAnsi="Times New Roman" w:eastAsia="黑体"/>
                                <w:szCs w:val="28"/>
                              </w:rPr>
                              <w:t>urnace</w:t>
                            </w:r>
                          </w:p>
                        </w:txbxContent>
                      </wps:txbx>
                      <wps:bodyPr rot="0" vert="horz" wrap="square" lIns="91440" tIns="82800" rIns="91440" bIns="82800" anchor="t" anchorCtr="0" upright="1">
                        <a:noAutofit/>
                      </wps:bodyPr>
                    </wps:wsp>
                  </a:graphicData>
                </a:graphic>
              </wp:anchor>
            </w:drawing>
          </mc:Choice>
          <mc:Fallback>
            <w:pict>
              <v:shape id="_x0000_s1026" o:spid="_x0000_s1026" o:spt="202" type="#_x0000_t202" style="position:absolute;left:0pt;margin-left:-11.35pt;margin-top:-0.15pt;height:189.8pt;width:311.55pt;z-index:251664384;mso-width-relative:page;mso-height-relative:page;" fillcolor="#FFFFFF" filled="t" stroked="t" coordsize="21600,21600" o:gfxdata="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Cm6oH12wAAAAkBAAAPAAAAAAAAAAEAIAAAACIAAABkcnMvZG93bnJldi54bWxQSwECFAAU&#10;AAAACACHTuJARVIDBGACAADFBAAADgAAAAAAAAABACAAAAAqAQAAZHJzL2Uyb0RvYy54bWxQSwUG&#10;AAAAAAYABgBZAQAA/AUAAAAA&#10;">
                <v:fill on="t" focussize="0,0"/>
                <v:stroke weight="0.25pt" color="#FFFFFF" miterlimit="8" joinstyle="miter" dashstyle="1 1" endcap="round"/>
                <v:imagedata o:title=""/>
                <o:lock v:ext="edit" aspectratio="f"/>
                <v:textbox inset="2.54mm,2.3mm,2.54mm,2.3mm">
                  <w:txbxContent>
                    <w:p>
                      <w:pPr>
                        <w:pStyle w:val="41"/>
                        <w:spacing w:line="200" w:lineRule="atLeast"/>
                        <w:rPr>
                          <w:rFonts w:hAnsi="宋体"/>
                          <w:sz w:val="44"/>
                          <w:szCs w:val="44"/>
                        </w:rPr>
                      </w:pPr>
                      <w:r>
                        <w:rPr>
                          <w:rFonts w:hint="eastAsia" w:hAnsi="宋体"/>
                          <w:sz w:val="44"/>
                          <w:szCs w:val="44"/>
                        </w:rPr>
                        <w:t>真空退火炉校准规范</w:t>
                      </w:r>
                    </w:p>
                    <w:p>
                      <w:pPr>
                        <w:pStyle w:val="66"/>
                        <w:spacing w:before="156" w:beforeLines="50" w:line="360" w:lineRule="auto"/>
                        <w:jc w:val="center"/>
                        <w:rPr>
                          <w:rFonts w:ascii="黑体" w:eastAsia="黑体"/>
                          <w:b/>
                          <w:sz w:val="32"/>
                          <w:szCs w:val="32"/>
                        </w:rPr>
                      </w:pPr>
                      <w:r>
                        <w:rPr>
                          <w:rFonts w:ascii="Times New Roman" w:hAnsi="Times New Roman" w:eastAsia="黑体"/>
                          <w:szCs w:val="28"/>
                        </w:rPr>
                        <w:t xml:space="preserve">Calibration Specification </w:t>
                      </w:r>
                      <w:r>
                        <w:rPr>
                          <w:rFonts w:hint="eastAsia" w:ascii="Times New Roman" w:hAnsi="Times New Roman" w:eastAsia="黑体"/>
                          <w:szCs w:val="28"/>
                        </w:rPr>
                        <w:t>of</w:t>
                      </w:r>
                      <w:r>
                        <w:rPr>
                          <w:rFonts w:ascii="Times New Roman" w:hAnsi="Times New Roman" w:eastAsia="黑体"/>
                          <w:szCs w:val="28"/>
                        </w:rPr>
                        <w:t xml:space="preserve"> Vacuum </w:t>
                      </w:r>
                      <w:r>
                        <w:rPr>
                          <w:rFonts w:hint="eastAsia" w:ascii="Times New Roman" w:hAnsi="Times New Roman" w:eastAsia="黑体"/>
                          <w:szCs w:val="28"/>
                        </w:rPr>
                        <w:t>A</w:t>
                      </w:r>
                      <w:r>
                        <w:rPr>
                          <w:rFonts w:ascii="Times New Roman" w:hAnsi="Times New Roman" w:eastAsia="黑体"/>
                          <w:szCs w:val="28"/>
                        </w:rPr>
                        <w:t xml:space="preserve">nnealing </w:t>
                      </w:r>
                      <w:r>
                        <w:rPr>
                          <w:rFonts w:hint="eastAsia" w:ascii="Times New Roman" w:hAnsi="Times New Roman" w:eastAsia="黑体"/>
                          <w:szCs w:val="28"/>
                        </w:rPr>
                        <w:t>F</w:t>
                      </w:r>
                      <w:r>
                        <w:rPr>
                          <w:rFonts w:ascii="Times New Roman" w:hAnsi="Times New Roman" w:eastAsia="黑体"/>
                          <w:szCs w:val="28"/>
                        </w:rPr>
                        <w:t>urnace</w:t>
                      </w:r>
                    </w:p>
                  </w:txbxContent>
                </v:textbox>
              </v:shape>
            </w:pict>
          </mc:Fallback>
        </mc:AlternateContent>
      </w:r>
      <w:r>
        <w:rPr>
          <w:rFonts w:ascii="Times New Roman" w:hAnsi="Times New Roman"/>
          <w:color w:val="000000"/>
        </w:rPr>
        <mc:AlternateContent>
          <mc:Choice Requires="wps">
            <w:drawing>
              <wp:anchor distT="0" distB="0" distL="114300" distR="114300" simplePos="0" relativeHeight="251666432" behindDoc="0" locked="0" layoutInCell="1" allowOverlap="1">
                <wp:simplePos x="0" y="0"/>
                <wp:positionH relativeFrom="column">
                  <wp:posOffset>3914775</wp:posOffset>
                </wp:positionH>
                <wp:positionV relativeFrom="paragraph">
                  <wp:posOffset>538480</wp:posOffset>
                </wp:positionV>
                <wp:extent cx="1846580" cy="558165"/>
                <wp:effectExtent l="14605" t="12700" r="15240" b="10160"/>
                <wp:wrapNone/>
                <wp:docPr id="5" name="文本框 5"/>
                <wp:cNvGraphicFramePr/>
                <a:graphic xmlns:a="http://schemas.openxmlformats.org/drawingml/2006/main">
                  <a:graphicData uri="http://schemas.microsoft.com/office/word/2010/wordprocessingShape">
                    <wps:wsp>
                      <wps:cNvSpPr txBox="1">
                        <a:spLocks noChangeArrowheads="1"/>
                      </wps:cNvSpPr>
                      <wps:spPr bwMode="auto">
                        <a:xfrm>
                          <a:off x="0" y="0"/>
                          <a:ext cx="1846580" cy="558165"/>
                        </a:xfrm>
                        <a:prstGeom prst="rect">
                          <a:avLst/>
                        </a:prstGeom>
                        <a:solidFill>
                          <a:srgbClr val="FFFFFF"/>
                        </a:solidFill>
                        <a:ln w="12700">
                          <a:solidFill>
                            <a:srgbClr val="FFFFFF"/>
                          </a:solidFill>
                          <a:miter lim="800000"/>
                        </a:ln>
                      </wps:spPr>
                      <wps:txbx>
                        <w:txbxContent>
                          <w:p>
                            <w:pPr>
                              <w:pStyle w:val="61"/>
                              <w:jc w:val="center"/>
                              <w:rPr>
                                <w:rFonts w:ascii="黑体" w:hAnsi="黑体" w:eastAsia="黑体"/>
                                <w:b/>
                                <w:bCs/>
                                <w:sz w:val="24"/>
                              </w:rPr>
                            </w:pPr>
                            <w:r>
                              <w:rPr>
                                <w:rFonts w:ascii="黑体" w:hAnsi="黑体" w:eastAsia="黑体"/>
                                <w:bCs/>
                                <w:sz w:val="24"/>
                              </w:rPr>
                              <w:t>J</w:t>
                            </w:r>
                            <w:r>
                              <w:rPr>
                                <w:rFonts w:hint="eastAsia" w:ascii="黑体" w:hAnsi="黑体" w:eastAsia="黑体"/>
                                <w:bCs/>
                                <w:sz w:val="24"/>
                              </w:rPr>
                              <w:t>J</w:t>
                            </w:r>
                            <w:r>
                              <w:rPr>
                                <w:rFonts w:hint="eastAsia" w:ascii="黑体" w:hAnsi="黑体" w:eastAsia="黑体"/>
                                <w:bCs/>
                                <w:color w:val="000000"/>
                                <w:sz w:val="24"/>
                              </w:rPr>
                              <w:t>F</w:t>
                            </w:r>
                            <w:r>
                              <w:rPr>
                                <w:rFonts w:hint="eastAsia" w:ascii="黑体" w:hAnsi="黑体" w:eastAsia="黑体"/>
                                <w:bCs/>
                              </w:rPr>
                              <w:t>（有色金属）XXXX—</w:t>
                            </w:r>
                            <w:r>
                              <w:rPr>
                                <w:rFonts w:ascii="Times New Roman" w:hAnsi="Times New Roman" w:eastAsia="黑体"/>
                                <w:bCs/>
                              </w:rPr>
                              <w:t>2022</w:t>
                            </w:r>
                          </w:p>
                          <w:p>
                            <w:pPr>
                              <w:spacing w:line="320" w:lineRule="exact"/>
                              <w:jc w:val="center"/>
                              <w:textAlignment w:val="center"/>
                              <w:rPr>
                                <w:b/>
                                <w:bCs/>
                                <w:color w:val="000000"/>
                                <w:sz w:val="16"/>
                              </w:rPr>
                            </w:pPr>
                          </w:p>
                        </w:txbxContent>
                      </wps:txbx>
                      <wps:bodyPr rot="0" vert="horz" wrap="square" lIns="54000" tIns="45720" rIns="54000" bIns="45720" anchor="t" anchorCtr="0" upright="1">
                        <a:noAutofit/>
                      </wps:bodyPr>
                    </wps:wsp>
                  </a:graphicData>
                </a:graphic>
              </wp:anchor>
            </w:drawing>
          </mc:Choice>
          <mc:Fallback>
            <w:pict>
              <v:shape id="_x0000_s1026" o:spid="_x0000_s1026" o:spt="202" type="#_x0000_t202" style="position:absolute;left:0pt;margin-left:308.25pt;margin-top:42.4pt;height:43.95pt;width:145.4pt;z-index:251666432;mso-width-relative:page;mso-height-relative:page;" fillcolor="#FFFFFF" filled="t" stroked="t" coordsize="21600,21600" o:gfxdata="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C2Ex6f2AAAAAoBAAAPAAAAAAAAAAEAIAAAACIAAABkcnMv&#10;ZG93bnJldi54bWxQSwECFAAUAAAACACHTuJAlKr4+TwCAACIBAAADgAAAAAAAAABACAAAAAnAQAA&#10;ZHJzL2Uyb0RvYy54bWxQSwUGAAAAAAYABgBZAQAA1QUAAAAA&#10;">
                <v:fill on="t" focussize="0,0"/>
                <v:stroke weight="1pt" color="#FFFFFF" miterlimit="8" joinstyle="miter"/>
                <v:imagedata o:title=""/>
                <o:lock v:ext="edit" aspectratio="f"/>
                <v:textbox inset="1.5mm,1.27mm,1.5mm,1.27mm">
                  <w:txbxContent>
                    <w:p>
                      <w:pPr>
                        <w:pStyle w:val="61"/>
                        <w:jc w:val="center"/>
                        <w:rPr>
                          <w:rFonts w:ascii="黑体" w:hAnsi="黑体" w:eastAsia="黑体"/>
                          <w:b/>
                          <w:bCs/>
                          <w:sz w:val="24"/>
                        </w:rPr>
                      </w:pPr>
                      <w:r>
                        <w:rPr>
                          <w:rFonts w:ascii="黑体" w:hAnsi="黑体" w:eastAsia="黑体"/>
                          <w:bCs/>
                          <w:sz w:val="24"/>
                        </w:rPr>
                        <w:t>J</w:t>
                      </w:r>
                      <w:r>
                        <w:rPr>
                          <w:rFonts w:hint="eastAsia" w:ascii="黑体" w:hAnsi="黑体" w:eastAsia="黑体"/>
                          <w:bCs/>
                          <w:sz w:val="24"/>
                        </w:rPr>
                        <w:t>J</w:t>
                      </w:r>
                      <w:r>
                        <w:rPr>
                          <w:rFonts w:hint="eastAsia" w:ascii="黑体" w:hAnsi="黑体" w:eastAsia="黑体"/>
                          <w:bCs/>
                          <w:color w:val="000000"/>
                          <w:sz w:val="24"/>
                        </w:rPr>
                        <w:t>F</w:t>
                      </w:r>
                      <w:r>
                        <w:rPr>
                          <w:rFonts w:hint="eastAsia" w:ascii="黑体" w:hAnsi="黑体" w:eastAsia="黑体"/>
                          <w:bCs/>
                        </w:rPr>
                        <w:t>（有色金属）XXXX—</w:t>
                      </w:r>
                      <w:r>
                        <w:rPr>
                          <w:rFonts w:ascii="Times New Roman" w:hAnsi="Times New Roman" w:eastAsia="黑体"/>
                          <w:bCs/>
                        </w:rPr>
                        <w:t>2022</w:t>
                      </w:r>
                    </w:p>
                    <w:p>
                      <w:pPr>
                        <w:spacing w:line="320" w:lineRule="exact"/>
                        <w:jc w:val="center"/>
                        <w:textAlignment w:val="center"/>
                        <w:rPr>
                          <w:b/>
                          <w:bCs/>
                          <w:color w:val="000000"/>
                          <w:sz w:val="16"/>
                        </w:rPr>
                      </w:pPr>
                    </w:p>
                  </w:txbxContent>
                </v:textbox>
              </v:shape>
            </w:pict>
          </mc:Fallback>
        </mc:AlternateContent>
      </w:r>
      <w:r>
        <w:rPr>
          <w:rFonts w:ascii="Times New Roman" w:hAnsi="Times New Roman"/>
          <w:color w:val="000000"/>
          <w:sz w:val="28"/>
          <w:szCs w:val="28"/>
        </w:rPr>
        <w:drawing>
          <wp:anchor distT="0" distB="0" distL="114300" distR="114300" simplePos="0" relativeHeight="251667456" behindDoc="1" locked="0" layoutInCell="1" allowOverlap="1">
            <wp:simplePos x="0" y="0"/>
            <wp:positionH relativeFrom="column">
              <wp:posOffset>3815080</wp:posOffset>
            </wp:positionH>
            <wp:positionV relativeFrom="paragraph">
              <wp:posOffset>342265</wp:posOffset>
            </wp:positionV>
            <wp:extent cx="2052320" cy="836295"/>
            <wp:effectExtent l="0" t="0" r="5080" b="1905"/>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052320" cy="836295"/>
                    </a:xfrm>
                    <a:prstGeom prst="rect">
                      <a:avLst/>
                    </a:prstGeom>
                    <a:noFill/>
                    <a:ln>
                      <a:noFill/>
                    </a:ln>
                  </pic:spPr>
                </pic:pic>
              </a:graphicData>
            </a:graphic>
          </wp:anchor>
        </w:drawing>
      </w:r>
      <w:r>
        <w:rPr>
          <w:rFonts w:ascii="Times New Roman" w:hAnsi="Times New Roman"/>
          <w:color w:val="000000"/>
        </w:rPr>
        <w:t xml:space="preserve">                                   </w:t>
      </w:r>
    </w:p>
    <w:p>
      <w:pPr>
        <w:pStyle w:val="46"/>
        <w:ind w:firstLine="420"/>
        <w:rPr>
          <w:rFonts w:ascii="Times New Roman" w:hAnsi="Times New Roman"/>
          <w:color w:val="000000"/>
        </w:rPr>
      </w:pPr>
    </w:p>
    <w:bookmarkEnd w:id="12"/>
    <w:bookmarkEnd w:id="13"/>
    <w:bookmarkEnd w:id="14"/>
    <w:p>
      <w:pPr>
        <w:pStyle w:val="57"/>
        <w:rPr>
          <w:rFonts w:ascii="Times New Roman" w:hAnsi="Times New Roman"/>
          <w:color w:val="000000"/>
        </w:rPr>
      </w:pPr>
      <w:bookmarkStart w:id="15" w:name="_Toc193601675"/>
      <w:bookmarkStart w:id="16" w:name="_Toc193601896"/>
      <w:bookmarkStart w:id="17" w:name="_Toc193603075"/>
      <w:bookmarkStart w:id="18" w:name="_Toc193555885"/>
    </w:p>
    <w:p>
      <w:pPr>
        <w:pStyle w:val="57"/>
        <w:rPr>
          <w:rFonts w:ascii="Times New Roman" w:hAnsi="Times New Roman"/>
          <w:color w:val="000000"/>
        </w:rPr>
      </w:pPr>
      <w:r>
        <w:rPr>
          <w:rFonts w:ascii="Times New Roman" w:hAnsi="Times New Roman"/>
          <w:color w:val="000000"/>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189865</wp:posOffset>
                </wp:positionV>
                <wp:extent cx="5943600" cy="0"/>
                <wp:effectExtent l="0" t="0" r="19050" b="19050"/>
                <wp:wrapNone/>
                <wp:docPr id="3" name="直接连接符 3"/>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pt;margin-top:14.95pt;height:0pt;width:468pt;z-index:251665408;mso-width-relative:page;mso-height-relative:page;" filled="f" stroked="t" coordsize="21600,21600" o:gfxdata="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x7Vwx0wAA&#10;AAYBAAAPAAAAAAAAAAEAIAAAACIAAABkcnMvZG93bnJldi54bWxQSwECFAAUAAAACACHTuJAiVLP&#10;KuoBAAC4AwAADgAAAAAAAAABACAAAAAiAQAAZHJzL2Uyb0RvYy54bWxQSwUGAAAAAAYABgBZAQAA&#10;fgUAAAAA&#10;">
                <v:fill on="f" focussize="0,0"/>
                <v:stroke color="#000000" joinstyle="round"/>
                <v:imagedata o:title=""/>
                <o:lock v:ext="edit" aspectratio="f"/>
              </v:line>
            </w:pict>
          </mc:Fallback>
        </mc:AlternateContent>
      </w:r>
    </w:p>
    <w:p>
      <w:pPr>
        <w:pStyle w:val="53"/>
        <w:ind w:firstLine="560"/>
        <w:jc w:val="right"/>
        <w:rPr>
          <w:rFonts w:ascii="Times New Roman" w:hAnsi="Times New Roman"/>
          <w:color w:val="000000"/>
          <w:sz w:val="28"/>
          <w:szCs w:val="28"/>
        </w:rPr>
      </w:pPr>
      <w:bookmarkStart w:id="19" w:name="_Toc193601895"/>
      <w:bookmarkStart w:id="20" w:name="_Toc193601674"/>
      <w:bookmarkStart w:id="21" w:name="_Toc193555884"/>
      <w:bookmarkStart w:id="22" w:name="_Toc193603074"/>
    </w:p>
    <w:bookmarkEnd w:id="19"/>
    <w:bookmarkEnd w:id="20"/>
    <w:bookmarkEnd w:id="21"/>
    <w:bookmarkEnd w:id="22"/>
    <w:p>
      <w:pPr>
        <w:pStyle w:val="53"/>
        <w:ind w:firstLine="560"/>
        <w:jc w:val="both"/>
        <w:rPr>
          <w:rFonts w:ascii="Times New Roman" w:hAnsi="Times New Roman"/>
          <w:color w:val="000000"/>
          <w:sz w:val="28"/>
          <w:szCs w:val="28"/>
        </w:rPr>
      </w:pPr>
    </w:p>
    <w:bookmarkEnd w:id="15"/>
    <w:bookmarkEnd w:id="16"/>
    <w:bookmarkEnd w:id="17"/>
    <w:bookmarkEnd w:id="18"/>
    <w:p>
      <w:pPr>
        <w:pStyle w:val="53"/>
        <w:spacing w:line="420" w:lineRule="exact"/>
        <w:jc w:val="both"/>
        <w:rPr>
          <w:rFonts w:ascii="Times New Roman" w:hAnsi="Times New Roman"/>
          <w:color w:val="000000"/>
          <w:sz w:val="28"/>
          <w:szCs w:val="28"/>
        </w:rPr>
      </w:pPr>
    </w:p>
    <w:p>
      <w:pPr>
        <w:pStyle w:val="53"/>
        <w:spacing w:line="420" w:lineRule="exact"/>
        <w:jc w:val="both"/>
        <w:rPr>
          <w:rFonts w:ascii="Times New Roman" w:hAnsi="Times New Roman"/>
          <w:color w:val="000000"/>
          <w:sz w:val="28"/>
          <w:szCs w:val="28"/>
        </w:rPr>
      </w:pPr>
    </w:p>
    <w:p>
      <w:pPr>
        <w:pStyle w:val="46"/>
        <w:ind w:firstLine="0" w:firstLineChars="0"/>
        <w:rPr>
          <w:rFonts w:ascii="Times New Roman" w:hAnsi="Times New Roman"/>
          <w:color w:val="000000"/>
          <w:sz w:val="24"/>
          <w:szCs w:val="24"/>
        </w:rPr>
      </w:pPr>
    </w:p>
    <w:p>
      <w:pPr>
        <w:pStyle w:val="41"/>
        <w:framePr w:w="8080" w:h="6806" w:hRule="exact" w:wrap="around" w:vAnchor="page" w:hAnchor="page" w:x="2115" w:y="7035"/>
        <w:adjustRightInd w:val="0"/>
        <w:snapToGrid w:val="0"/>
        <w:spacing w:line="520" w:lineRule="exact"/>
        <w:jc w:val="both"/>
        <w:rPr>
          <w:rFonts w:ascii="Times New Roman" w:hAnsi="Times New Roman"/>
          <w:color w:val="000000"/>
          <w:spacing w:val="11"/>
          <w:sz w:val="28"/>
          <w:szCs w:val="28"/>
        </w:rPr>
      </w:pPr>
      <w:r>
        <w:rPr>
          <w:rFonts w:ascii="Times New Roman" w:hAnsi="Times New Roman"/>
          <w:color w:val="000000"/>
          <w:spacing w:val="11"/>
          <w:sz w:val="28"/>
          <w:szCs w:val="28"/>
        </w:rPr>
        <w:t xml:space="preserve">归 口 单 </w:t>
      </w:r>
      <w:r>
        <w:rPr>
          <w:rFonts w:ascii="Times New Roman" w:hAnsi="Times New Roman"/>
          <w:color w:val="000000"/>
          <w:spacing w:val="4"/>
          <w:sz w:val="28"/>
          <w:szCs w:val="28"/>
        </w:rPr>
        <w:t>位</w:t>
      </w:r>
      <w:r>
        <w:rPr>
          <w:rFonts w:ascii="Times New Roman" w:hAnsi="Times New Roman"/>
          <w:color w:val="000000"/>
          <w:sz w:val="28"/>
          <w:szCs w:val="28"/>
        </w:rPr>
        <w:t>：</w:t>
      </w:r>
      <w:r>
        <w:rPr>
          <w:rFonts w:ascii="宋体" w:hAnsi="宋体" w:eastAsia="宋体"/>
          <w:color w:val="000000"/>
          <w:sz w:val="28"/>
          <w:szCs w:val="28"/>
        </w:rPr>
        <w:t>中国有色金属工业协会</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ascii="Times New Roman" w:hAnsi="Times New Roman" w:eastAsia="黑体"/>
          <w:color w:val="000000"/>
          <w:kern w:val="0"/>
          <w:sz w:val="28"/>
          <w:szCs w:val="28"/>
        </w:rPr>
        <w:t>主要起草单位：</w:t>
      </w:r>
      <w:r>
        <w:rPr>
          <w:rFonts w:ascii="宋体" w:hAnsi="宋体"/>
          <w:color w:val="000000"/>
          <w:kern w:val="0"/>
          <w:sz w:val="28"/>
          <w:szCs w:val="28"/>
        </w:rPr>
        <w:t>西安汉唐分析检测有限公司</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陕西</w:t>
      </w:r>
      <w:r>
        <w:rPr>
          <w:rFonts w:ascii="宋体" w:hAnsi="宋体"/>
          <w:color w:val="000000"/>
          <w:kern w:val="0"/>
          <w:sz w:val="28"/>
          <w:szCs w:val="28"/>
        </w:rPr>
        <w:t>天成航空材料有限公司</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陕西</w:t>
      </w:r>
      <w:r>
        <w:rPr>
          <w:rFonts w:ascii="宋体" w:hAnsi="宋体"/>
          <w:color w:val="000000"/>
          <w:kern w:val="0"/>
          <w:sz w:val="28"/>
          <w:szCs w:val="28"/>
        </w:rPr>
        <w:t>有色榆林新材料集团有限责任公司</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陕西</w:t>
      </w:r>
      <w:r>
        <w:rPr>
          <w:rFonts w:ascii="宋体" w:hAnsi="宋体"/>
          <w:color w:val="000000"/>
          <w:kern w:val="0"/>
          <w:sz w:val="28"/>
          <w:szCs w:val="28"/>
        </w:rPr>
        <w:t>亿创钛锆检测有限公司</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青海大学</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国标（北京）检验认证有限公司</w:t>
      </w:r>
    </w:p>
    <w:p>
      <w:pPr>
        <w:framePr w:w="8080" w:h="6806" w:hRule="exact" w:wrap="around" w:vAnchor="page" w:hAnchor="page" w:x="2115" w:y="7035" w:anchorLock="1"/>
        <w:widowControl/>
        <w:autoSpaceDE w:val="0"/>
        <w:autoSpaceDN w:val="0"/>
        <w:spacing w:line="360" w:lineRule="auto"/>
        <w:rPr>
          <w:rFonts w:ascii="宋体" w:hAnsi="宋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西安交通大学</w:t>
      </w:r>
    </w:p>
    <w:p>
      <w:pPr>
        <w:framePr w:w="8080" w:h="6806" w:hRule="exact" w:wrap="around" w:vAnchor="page" w:hAnchor="page" w:x="2115" w:y="7035" w:anchorLock="1"/>
        <w:widowControl/>
        <w:autoSpaceDE w:val="0"/>
        <w:autoSpaceDN w:val="0"/>
        <w:spacing w:line="360" w:lineRule="auto"/>
        <w:rPr>
          <w:rFonts w:ascii="Times New Roman" w:hAnsi="Times New Roman" w:eastAsia="黑体"/>
          <w:color w:val="000000"/>
          <w:kern w:val="0"/>
          <w:sz w:val="28"/>
          <w:szCs w:val="28"/>
        </w:rPr>
      </w:pPr>
      <w:r>
        <w:rPr>
          <w:rFonts w:hint="eastAsia" w:ascii="宋体" w:hAnsi="宋体"/>
          <w:color w:val="000000"/>
          <w:kern w:val="0"/>
          <w:sz w:val="28"/>
          <w:szCs w:val="28"/>
        </w:rPr>
        <w:t xml:space="preserve">       </w:t>
      </w:r>
      <w:r>
        <w:rPr>
          <w:rFonts w:hint="eastAsia" w:ascii="宋体" w:hAnsi="宋体"/>
          <w:color w:val="000000"/>
          <w:kern w:val="0"/>
          <w:szCs w:val="28"/>
        </w:rPr>
        <w:t xml:space="preserve">  </w:t>
      </w:r>
      <w:r>
        <w:rPr>
          <w:rFonts w:hint="eastAsia" w:ascii="宋体" w:hAnsi="宋体"/>
          <w:color w:val="000000"/>
          <w:kern w:val="0"/>
          <w:sz w:val="28"/>
          <w:szCs w:val="28"/>
        </w:rPr>
        <w:t xml:space="preserve">     </w:t>
      </w:r>
      <w:r>
        <w:rPr>
          <w:rFonts w:hint="eastAsia" w:ascii="宋体" w:hAnsi="宋体"/>
          <w:color w:val="000000"/>
          <w:kern w:val="0"/>
          <w:sz w:val="22"/>
          <w:szCs w:val="28"/>
        </w:rPr>
        <w:t xml:space="preserve"> </w:t>
      </w:r>
      <w:r>
        <w:rPr>
          <w:rFonts w:hint="eastAsia" w:ascii="宋体" w:hAnsi="宋体"/>
          <w:color w:val="000000"/>
          <w:kern w:val="0"/>
          <w:sz w:val="28"/>
          <w:szCs w:val="28"/>
        </w:rPr>
        <w:t>广东省科学院工业分析检测中心</w:t>
      </w:r>
    </w:p>
    <w:p>
      <w:pPr>
        <w:pStyle w:val="46"/>
        <w:ind w:left="420" w:hanging="420" w:firstLineChars="0"/>
        <w:jc w:val="center"/>
        <w:rPr>
          <w:rFonts w:ascii="Times New Roman" w:hAnsi="Times New Roman"/>
          <w:color w:val="000000"/>
          <w:sz w:val="28"/>
          <w:szCs w:val="28"/>
        </w:rPr>
      </w:pPr>
    </w:p>
    <w:p>
      <w:pPr>
        <w:pStyle w:val="46"/>
        <w:ind w:left="420" w:hanging="420" w:firstLineChars="0"/>
        <w:jc w:val="center"/>
        <w:rPr>
          <w:rFonts w:ascii="Times New Roman" w:hAnsi="Times New Roman"/>
          <w:color w:val="000000"/>
          <w:sz w:val="28"/>
          <w:szCs w:val="28"/>
        </w:rPr>
      </w:pPr>
      <w:r>
        <w:rPr>
          <w:rFonts w:ascii="Times New Roman" w:hAnsi="Times New Roman"/>
          <w:color w:val="000000"/>
          <w:sz w:val="28"/>
          <w:szCs w:val="28"/>
        </w:rPr>
        <w:t>本规范委托有色金属行业计量技术委员会</w:t>
      </w:r>
      <w:r>
        <w:rPr>
          <w:rFonts w:hint="eastAsia" w:ascii="Times New Roman" w:hAnsi="Times New Roman"/>
          <w:color w:val="000000"/>
          <w:sz w:val="28"/>
          <w:szCs w:val="28"/>
        </w:rPr>
        <w:t>负责</w:t>
      </w:r>
      <w:r>
        <w:rPr>
          <w:rFonts w:ascii="Times New Roman" w:hAnsi="Times New Roman"/>
          <w:color w:val="000000"/>
          <w:sz w:val="28"/>
          <w:szCs w:val="28"/>
        </w:rPr>
        <w:t>解释</w:t>
      </w:r>
    </w:p>
    <w:p>
      <w:pPr>
        <w:pStyle w:val="46"/>
        <w:framePr w:w="9366" w:h="7978" w:hRule="exact" w:wrap="around" w:vAnchor="page" w:hAnchor="page" w:x="1419" w:y="2667" w:anchorLock="1"/>
        <w:spacing w:line="400" w:lineRule="exact"/>
        <w:ind w:firstLine="560"/>
        <w:rPr>
          <w:rFonts w:ascii="Times New Roman" w:hAnsi="Times New Roman" w:eastAsia="黑体"/>
          <w:sz w:val="28"/>
          <w:szCs w:val="28"/>
        </w:rPr>
      </w:pPr>
      <w:bookmarkStart w:id="23" w:name="_Toc193551755"/>
      <w:bookmarkStart w:id="24" w:name="_Toc193555886"/>
      <w:bookmarkStart w:id="25" w:name="_Toc193547510"/>
      <w:bookmarkStart w:id="26" w:name="_Toc193601897"/>
      <w:bookmarkStart w:id="27" w:name="_Toc193603076"/>
      <w:bookmarkStart w:id="28" w:name="_Toc193601676"/>
      <w:bookmarkStart w:id="29" w:name="_Toc193552965"/>
      <w:r>
        <w:rPr>
          <w:rFonts w:ascii="Times New Roman" w:hAnsi="Times New Roman" w:eastAsia="黑体"/>
          <w:sz w:val="28"/>
          <w:szCs w:val="28"/>
        </w:rPr>
        <w:t>本规范主要起草人：</w:t>
      </w:r>
      <w:bookmarkEnd w:id="23"/>
      <w:bookmarkEnd w:id="24"/>
      <w:bookmarkEnd w:id="25"/>
      <w:bookmarkEnd w:id="26"/>
      <w:bookmarkEnd w:id="27"/>
      <w:bookmarkEnd w:id="28"/>
      <w:bookmarkEnd w:id="29"/>
    </w:p>
    <w:p>
      <w:pPr>
        <w:pStyle w:val="46"/>
        <w:framePr w:w="9366" w:h="7978" w:hRule="exact" w:wrap="around" w:vAnchor="page" w:hAnchor="page" w:x="1419" w:y="2667" w:anchorLock="1"/>
        <w:spacing w:line="400" w:lineRule="exact"/>
        <w:ind w:firstLine="600"/>
        <w:rPr>
          <w:rFonts w:ascii="Times New Roman" w:hAnsi="Times New Roman"/>
          <w:sz w:val="30"/>
        </w:rPr>
      </w:pPr>
    </w:p>
    <w:p>
      <w:pPr>
        <w:framePr w:w="9366" w:h="7978" w:hRule="exact" w:wrap="around" w:vAnchor="page" w:hAnchor="page" w:x="1419" w:y="2667" w:anchorLock="1"/>
        <w:widowControl/>
        <w:numPr>
          <w:ilvl w:val="0"/>
          <w:numId w:val="1"/>
        </w:numPr>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余泽利（</w:t>
      </w:r>
      <w:r>
        <w:rPr>
          <w:rFonts w:ascii="Times New Roman" w:hAnsi="Times New Roman"/>
          <w:sz w:val="28"/>
          <w:szCs w:val="28"/>
        </w:rPr>
        <w:t>西安汉唐分析检测有限公司</w:t>
      </w:r>
      <w:r>
        <w:rPr>
          <w:rFonts w:ascii="Times New Roman" w:hAnsi="Times New Roman"/>
          <w:kern w:val="0"/>
          <w:sz w:val="28"/>
          <w:szCs w:val="20"/>
        </w:rPr>
        <w:t>）</w:t>
      </w:r>
    </w:p>
    <w:p>
      <w:pPr>
        <w:framePr w:w="9366" w:h="7978" w:hRule="exact" w:wrap="around" w:vAnchor="page" w:hAnchor="page" w:x="1419" w:y="2667" w:anchorLock="1"/>
        <w:widowControl/>
        <w:numPr>
          <w:ilvl w:val="0"/>
          <w:numId w:val="1"/>
        </w:numPr>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房永强（</w:t>
      </w:r>
      <w:r>
        <w:rPr>
          <w:rFonts w:ascii="Times New Roman" w:hAnsi="Times New Roman"/>
          <w:sz w:val="28"/>
          <w:szCs w:val="28"/>
        </w:rPr>
        <w:t>西安汉唐分析</w:t>
      </w:r>
      <w:r>
        <w:rPr>
          <w:rFonts w:ascii="Times New Roman" w:hAnsi="Times New Roman"/>
          <w:kern w:val="0"/>
          <w:sz w:val="28"/>
          <w:szCs w:val="20"/>
        </w:rPr>
        <w:t>检测有限公司）</w:t>
      </w:r>
    </w:p>
    <w:p>
      <w:pPr>
        <w:framePr w:w="9366" w:h="7978" w:hRule="exact" w:wrap="around" w:vAnchor="page" w:hAnchor="page" w:x="1419" w:y="2667" w:anchorLock="1"/>
        <w:widowControl/>
        <w:numPr>
          <w:ilvl w:val="0"/>
          <w:numId w:val="1"/>
        </w:numPr>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王</w:t>
      </w:r>
      <w:r>
        <w:rPr>
          <w:rFonts w:hint="eastAsia" w:ascii="Times New Roman" w:hAnsi="Times New Roman"/>
          <w:kern w:val="0"/>
          <w:sz w:val="28"/>
          <w:szCs w:val="20"/>
        </w:rPr>
        <w:t xml:space="preserve">  </w:t>
      </w:r>
      <w:r>
        <w:rPr>
          <w:rFonts w:ascii="Times New Roman" w:hAnsi="Times New Roman"/>
          <w:kern w:val="0"/>
          <w:sz w:val="28"/>
          <w:szCs w:val="20"/>
        </w:rPr>
        <w:t>柯（西安汉唐分析检测有限公司）</w:t>
      </w:r>
    </w:p>
    <w:p>
      <w:pPr>
        <w:framePr w:w="9366" w:h="7978" w:hRule="exact" w:wrap="around" w:vAnchor="page" w:hAnchor="page" w:x="1419" w:y="2667" w:anchorLock="1"/>
        <w:widowControl/>
        <w:numPr>
          <w:ilvl w:val="0"/>
          <w:numId w:val="1"/>
        </w:numPr>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杨军红（西安汉唐分析检测有限公司）</w:t>
      </w:r>
    </w:p>
    <w:p>
      <w:pPr>
        <w:framePr w:w="9366" w:h="7978" w:hRule="exact" w:wrap="around" w:vAnchor="page" w:hAnchor="page" w:x="1419" w:y="2667" w:anchorLock="1"/>
        <w:widowControl/>
        <w:numPr>
          <w:ilvl w:val="0"/>
          <w:numId w:val="1"/>
        </w:numPr>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孙宝洋（陕西天成航空材料有限公司）</w:t>
      </w:r>
    </w:p>
    <w:p>
      <w:pPr>
        <w:framePr w:w="9366" w:h="7978" w:hRule="exact" w:wrap="around" w:vAnchor="page" w:hAnchor="page" w:x="1419" w:y="2667" w:anchorLock="1"/>
        <w:widowControl/>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席</w:t>
      </w:r>
      <w:r>
        <w:rPr>
          <w:rFonts w:hint="eastAsia" w:ascii="Times New Roman" w:hAnsi="Times New Roman"/>
          <w:kern w:val="0"/>
          <w:sz w:val="28"/>
          <w:szCs w:val="20"/>
        </w:rPr>
        <w:t xml:space="preserve">  </w:t>
      </w:r>
      <w:r>
        <w:rPr>
          <w:rFonts w:ascii="Times New Roman" w:hAnsi="Times New Roman"/>
          <w:kern w:val="0"/>
          <w:sz w:val="28"/>
          <w:szCs w:val="20"/>
        </w:rPr>
        <w:t>洋（陕西有色榆林新材料集团有限责任公司）</w:t>
      </w:r>
    </w:p>
    <w:p>
      <w:pPr>
        <w:framePr w:w="9366" w:h="7978" w:hRule="exact" w:wrap="around" w:vAnchor="page" w:hAnchor="page" w:x="1419" w:y="2667" w:anchorLock="1"/>
        <w:widowControl/>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严</w:t>
      </w:r>
      <w:r>
        <w:rPr>
          <w:rFonts w:hint="eastAsia" w:ascii="Times New Roman" w:hAnsi="Times New Roman"/>
          <w:kern w:val="0"/>
          <w:sz w:val="28"/>
          <w:szCs w:val="20"/>
        </w:rPr>
        <w:t xml:space="preserve">  </w:t>
      </w:r>
      <w:r>
        <w:rPr>
          <w:rFonts w:ascii="Times New Roman" w:hAnsi="Times New Roman"/>
          <w:kern w:val="0"/>
          <w:sz w:val="28"/>
          <w:szCs w:val="20"/>
        </w:rPr>
        <w:t>谨（陕西亿创钛锆检测有限公司）</w:t>
      </w:r>
    </w:p>
    <w:p>
      <w:pPr>
        <w:framePr w:w="9366" w:h="7978" w:hRule="exact" w:wrap="around" w:vAnchor="page" w:hAnchor="page" w:x="1419" w:y="2667" w:anchorLock="1"/>
        <w:widowControl/>
        <w:autoSpaceDE w:val="0"/>
        <w:autoSpaceDN w:val="0"/>
        <w:spacing w:line="360" w:lineRule="auto"/>
        <w:ind w:firstLine="1960" w:firstLineChars="700"/>
        <w:rPr>
          <w:rFonts w:ascii="Times New Roman" w:hAnsi="Times New Roman"/>
          <w:kern w:val="0"/>
          <w:sz w:val="28"/>
          <w:szCs w:val="20"/>
        </w:rPr>
      </w:pPr>
      <w:r>
        <w:rPr>
          <w:rFonts w:hint="eastAsia" w:ascii="Times New Roman" w:hAnsi="Times New Roman"/>
          <w:kern w:val="0"/>
          <w:sz w:val="28"/>
          <w:szCs w:val="20"/>
        </w:rPr>
        <w:t>李  戬</w:t>
      </w:r>
      <w:r>
        <w:rPr>
          <w:rFonts w:ascii="Times New Roman" w:hAnsi="Times New Roman"/>
          <w:kern w:val="0"/>
          <w:sz w:val="28"/>
          <w:szCs w:val="20"/>
        </w:rPr>
        <w:t>（青海大学）</w:t>
      </w:r>
    </w:p>
    <w:p>
      <w:pPr>
        <w:framePr w:w="9366" w:h="7978" w:hRule="exact" w:wrap="around" w:vAnchor="page" w:hAnchor="page" w:x="1419" w:y="2667" w:anchorLock="1"/>
        <w:widowControl/>
        <w:autoSpaceDE w:val="0"/>
        <w:autoSpaceDN w:val="0"/>
        <w:spacing w:line="360" w:lineRule="auto"/>
        <w:ind w:firstLine="1960" w:firstLineChars="700"/>
        <w:rPr>
          <w:rFonts w:ascii="Times New Roman" w:hAnsi="Times New Roman"/>
          <w:kern w:val="0"/>
          <w:sz w:val="28"/>
          <w:szCs w:val="20"/>
        </w:rPr>
      </w:pPr>
      <w:r>
        <w:rPr>
          <w:rFonts w:hint="eastAsia" w:ascii="Times New Roman" w:hAnsi="Times New Roman"/>
          <w:kern w:val="0"/>
          <w:sz w:val="28"/>
          <w:szCs w:val="20"/>
        </w:rPr>
        <w:t>樊志罡</w:t>
      </w:r>
      <w:r>
        <w:rPr>
          <w:rFonts w:ascii="Times New Roman" w:hAnsi="Times New Roman"/>
          <w:kern w:val="0"/>
          <w:sz w:val="28"/>
          <w:szCs w:val="20"/>
        </w:rPr>
        <w:t>（</w:t>
      </w:r>
      <w:r>
        <w:rPr>
          <w:rFonts w:hint="eastAsia" w:ascii="Times New Roman" w:hAnsi="Times New Roman"/>
          <w:kern w:val="0"/>
          <w:sz w:val="28"/>
          <w:szCs w:val="20"/>
        </w:rPr>
        <w:t>国标（北京）检验认证有限公司</w:t>
      </w:r>
      <w:r>
        <w:rPr>
          <w:rFonts w:ascii="Times New Roman" w:hAnsi="Times New Roman"/>
          <w:kern w:val="0"/>
          <w:sz w:val="28"/>
          <w:szCs w:val="20"/>
        </w:rPr>
        <w:t>）</w:t>
      </w:r>
    </w:p>
    <w:p>
      <w:pPr>
        <w:framePr w:w="9366" w:h="7978" w:hRule="exact" w:wrap="around" w:vAnchor="page" w:hAnchor="page" w:x="1419" w:y="2667" w:anchorLock="1"/>
        <w:widowControl/>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郭朝维（西安交通大学）</w:t>
      </w:r>
    </w:p>
    <w:p>
      <w:pPr>
        <w:framePr w:w="9366" w:h="7978" w:hRule="exact" w:wrap="around" w:vAnchor="page" w:hAnchor="page" w:x="1419" w:y="2667" w:anchorLock="1"/>
        <w:widowControl/>
        <w:autoSpaceDE w:val="0"/>
        <w:autoSpaceDN w:val="0"/>
        <w:spacing w:line="360" w:lineRule="auto"/>
        <w:ind w:firstLine="1960" w:firstLineChars="700"/>
        <w:rPr>
          <w:rFonts w:ascii="Times New Roman" w:hAnsi="Times New Roman"/>
          <w:kern w:val="0"/>
          <w:sz w:val="28"/>
          <w:szCs w:val="20"/>
        </w:rPr>
      </w:pPr>
      <w:r>
        <w:rPr>
          <w:rFonts w:ascii="Times New Roman" w:hAnsi="Times New Roman"/>
          <w:kern w:val="0"/>
          <w:sz w:val="28"/>
          <w:szCs w:val="20"/>
        </w:rPr>
        <w:t>伍超群（</w:t>
      </w:r>
      <w:r>
        <w:rPr>
          <w:rFonts w:hint="eastAsia" w:ascii="Times New Roman" w:hAnsi="Times New Roman"/>
          <w:kern w:val="0"/>
          <w:sz w:val="28"/>
          <w:szCs w:val="20"/>
        </w:rPr>
        <w:t>广东省科学院工业分析检测中心</w:t>
      </w:r>
      <w:r>
        <w:rPr>
          <w:rFonts w:ascii="Times New Roman" w:hAnsi="Times New Roman"/>
          <w:kern w:val="0"/>
          <w:sz w:val="28"/>
          <w:szCs w:val="20"/>
        </w:rPr>
        <w:t>）</w:t>
      </w:r>
    </w:p>
    <w:p>
      <w:pPr>
        <w:pStyle w:val="75"/>
        <w:jc w:val="both"/>
        <w:outlineLvl w:val="9"/>
        <w:rPr>
          <w:rFonts w:ascii="Times New Roman" w:hAnsi="Times New Roman"/>
          <w:color w:val="000000"/>
        </w:rPr>
      </w:pPr>
    </w:p>
    <w:p>
      <w:pPr>
        <w:rPr>
          <w:rFonts w:ascii="Times New Roman" w:hAnsi="Times New Roman"/>
        </w:rPr>
        <w:sectPr>
          <w:headerReference r:id="rId8" w:type="default"/>
          <w:footerReference r:id="rId10" w:type="default"/>
          <w:headerReference r:id="rId9" w:type="even"/>
          <w:footerReference r:id="rId11" w:type="even"/>
          <w:pgSz w:w="11907" w:h="16839"/>
          <w:pgMar w:top="1418" w:right="1134" w:bottom="1134" w:left="1418" w:header="1247" w:footer="851" w:gutter="0"/>
          <w:pgNumType w:fmt="upperRoman" w:start="1"/>
          <w:cols w:space="720" w:num="1"/>
          <w:docGrid w:type="lines" w:linePitch="312" w:charSpace="0"/>
        </w:sectPr>
      </w:pPr>
    </w:p>
    <w:p>
      <w:pPr>
        <w:jc w:val="center"/>
        <w:rPr>
          <w:rFonts w:ascii="黑体" w:hAnsi="黑体" w:eastAsia="黑体"/>
          <w:color w:val="000000"/>
          <w:sz w:val="44"/>
          <w:szCs w:val="44"/>
        </w:rPr>
      </w:pPr>
      <w:r>
        <w:rPr>
          <w:rFonts w:ascii="黑体" w:hAnsi="黑体" w:eastAsia="黑体"/>
          <w:bCs/>
          <w:color w:val="000000"/>
          <w:sz w:val="44"/>
          <w:szCs w:val="44"/>
        </w:rPr>
        <w:t>目</w:t>
      </w:r>
      <w:r>
        <w:rPr>
          <w:rFonts w:ascii="黑体" w:hAnsi="黑体" w:eastAsia="黑体"/>
          <w:b/>
          <w:bCs/>
          <w:color w:val="000000"/>
          <w:sz w:val="44"/>
          <w:szCs w:val="44"/>
        </w:rPr>
        <w:t xml:space="preserve">   </w:t>
      </w:r>
      <w:r>
        <w:rPr>
          <w:rFonts w:ascii="黑体" w:hAnsi="黑体" w:eastAsia="黑体"/>
          <w:bCs/>
          <w:color w:val="000000"/>
          <w:sz w:val="44"/>
          <w:szCs w:val="44"/>
        </w:rPr>
        <w:t>录</w:t>
      </w:r>
      <w:r>
        <w:rPr>
          <w:rFonts w:ascii="黑体" w:hAnsi="黑体" w:eastAsia="黑体"/>
          <w:color w:val="000000"/>
          <w:sz w:val="44"/>
          <w:szCs w:val="44"/>
        </w:rPr>
        <w:fldChar w:fldCharType="begin"/>
      </w:r>
      <w:r>
        <w:rPr>
          <w:rStyle w:val="27"/>
          <w:rFonts w:ascii="黑体" w:hAnsi="黑体" w:eastAsia="黑体"/>
          <w:color w:val="000000"/>
          <w:sz w:val="44"/>
          <w:szCs w:val="44"/>
        </w:rPr>
        <w:instrText xml:space="preserve"> TOC \o "1-3" \h \z </w:instrText>
      </w:r>
      <w:r>
        <w:rPr>
          <w:rFonts w:ascii="黑体" w:hAnsi="黑体" w:eastAsia="黑体"/>
          <w:color w:val="000000"/>
          <w:sz w:val="44"/>
          <w:szCs w:val="44"/>
        </w:rPr>
        <w:fldChar w:fldCharType="end"/>
      </w:r>
    </w:p>
    <w:sdt>
      <w:sdtPr>
        <w:rPr>
          <w:rFonts w:ascii="宋体" w:hAnsi="宋体"/>
        </w:rPr>
        <w:id w:val="147460653"/>
        <w:docPartObj>
          <w:docPartGallery w:val="Table of Contents"/>
          <w:docPartUnique/>
        </w:docPartObj>
      </w:sdtPr>
      <w:sdtEndPr>
        <w:rPr>
          <w:rFonts w:ascii="宋体" w:hAnsi="宋体"/>
          <w:b/>
        </w:rPr>
      </w:sdtEndPr>
      <w:sdtContent>
        <w:p>
          <w:pPr>
            <w:jc w:val="center"/>
          </w:pPr>
        </w:p>
        <w:p>
          <w:pPr>
            <w:pStyle w:val="54"/>
            <w:tabs>
              <w:tab w:val="right" w:leader="dot" w:pos="9355"/>
            </w:tabs>
            <w:adjustRightInd w:val="0"/>
            <w:spacing w:line="360" w:lineRule="auto"/>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TOC \o "1-2" \h \u </w:instrText>
          </w:r>
          <w:r>
            <w:rPr>
              <w:rFonts w:hint="eastAsia" w:asciiTheme="minorEastAsia" w:hAnsiTheme="minorEastAsia" w:eastAsiaTheme="minorEastAsia" w:cstheme="minorEastAsia"/>
              <w:sz w:val="24"/>
              <w:szCs w:val="24"/>
            </w:rPr>
            <w:fldChar w:fldCharType="separate"/>
          </w:r>
          <w:r>
            <w:fldChar w:fldCharType="begin"/>
          </w:r>
          <w:r>
            <w:instrText xml:space="preserve"> HYPERLINK \l "_Toc23721" </w:instrText>
          </w:r>
          <w:r>
            <w:fldChar w:fldCharType="separate"/>
          </w:r>
          <w:r>
            <w:rPr>
              <w:rFonts w:hint="eastAsia" w:asciiTheme="minorEastAsia" w:hAnsiTheme="minorEastAsia" w:eastAsiaTheme="minorEastAsia" w:cstheme="minorEastAsia"/>
              <w:sz w:val="24"/>
              <w:szCs w:val="24"/>
            </w:rPr>
            <w:t>引   言</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_Toc23721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II</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"_Toc30492" </w:instrText>
          </w:r>
          <w:r>
            <w:fldChar w:fldCharType="separate"/>
          </w:r>
          <w:r>
            <w:rPr>
              <w:rFonts w:hint="eastAsia" w:asciiTheme="minorEastAsia" w:hAnsiTheme="minorEastAsia" w:eastAsiaTheme="minorEastAsia" w:cstheme="minorEastAsia"/>
              <w:sz w:val="24"/>
              <w:szCs w:val="24"/>
            </w:rPr>
            <w:t>1 范围</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_Toc30492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"_Toc17820" </w:instrText>
          </w:r>
          <w:r>
            <w:fldChar w:fldCharType="separate"/>
          </w:r>
          <w:r>
            <w:rPr>
              <w:rFonts w:hint="eastAsia" w:asciiTheme="minorEastAsia" w:hAnsiTheme="minorEastAsia" w:eastAsiaTheme="minorEastAsia" w:cstheme="minorEastAsia"/>
              <w:sz w:val="24"/>
              <w:szCs w:val="24"/>
            </w:rPr>
            <w:t>2 引用文件</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_Toc17820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"_Toc24067" </w:instrText>
          </w:r>
          <w:r>
            <w:fldChar w:fldCharType="separate"/>
          </w:r>
          <w:r>
            <w:rPr>
              <w:rFonts w:hint="eastAsia" w:asciiTheme="minorEastAsia" w:hAnsiTheme="minorEastAsia" w:eastAsiaTheme="minorEastAsia" w:cstheme="minorEastAsia"/>
              <w:sz w:val="24"/>
              <w:szCs w:val="24"/>
            </w:rPr>
            <w:t>3 概述</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_Toc24067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"_Toc12490" </w:instrText>
          </w:r>
          <w:r>
            <w:fldChar w:fldCharType="separate"/>
          </w:r>
          <w:r>
            <w:rPr>
              <w:rFonts w:hint="eastAsia" w:asciiTheme="minorEastAsia" w:hAnsiTheme="minorEastAsia" w:eastAsiaTheme="minorEastAsia" w:cstheme="minorEastAsia"/>
              <w:sz w:val="24"/>
              <w:szCs w:val="24"/>
            </w:rPr>
            <w:t>4 计量特性</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_Toc12490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"_Toc11629" </w:instrText>
          </w:r>
          <w:r>
            <w:fldChar w:fldCharType="separate"/>
          </w:r>
          <w:r>
            <w:rPr>
              <w:rFonts w:hint="eastAsia" w:asciiTheme="minorEastAsia" w:hAnsiTheme="minorEastAsia" w:eastAsiaTheme="minorEastAsia" w:cstheme="minorEastAsia"/>
              <w:sz w:val="24"/>
              <w:szCs w:val="24"/>
            </w:rPr>
            <w:t>5 校准条件</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_Toc11629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"_Toc15822" </w:instrText>
          </w:r>
          <w:r>
            <w:fldChar w:fldCharType="separate"/>
          </w:r>
          <w:r>
            <w:rPr>
              <w:rFonts w:hint="eastAsia" w:asciiTheme="minorEastAsia" w:hAnsiTheme="minorEastAsia" w:eastAsiaTheme="minorEastAsia" w:cstheme="minorEastAsia"/>
              <w:sz w:val="24"/>
              <w:szCs w:val="24"/>
            </w:rPr>
            <w:t>5.1 环境条件</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_Toc15822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"_Toc2624" </w:instrText>
          </w:r>
          <w:r>
            <w:fldChar w:fldCharType="separate"/>
          </w:r>
          <w:r>
            <w:rPr>
              <w:rFonts w:hint="eastAsia" w:asciiTheme="minorEastAsia" w:hAnsiTheme="minorEastAsia" w:eastAsiaTheme="minorEastAsia" w:cstheme="minorEastAsia"/>
              <w:sz w:val="24"/>
              <w:szCs w:val="24"/>
            </w:rPr>
            <w:t>5.2 测量标准</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_Toc2624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"_Toc15070" </w:instrText>
          </w:r>
          <w:r>
            <w:fldChar w:fldCharType="separate"/>
          </w:r>
          <w:r>
            <w:rPr>
              <w:rFonts w:hint="eastAsia" w:asciiTheme="minorEastAsia" w:hAnsiTheme="minorEastAsia" w:eastAsiaTheme="minorEastAsia" w:cstheme="minorEastAsia"/>
              <w:sz w:val="24"/>
              <w:szCs w:val="24"/>
            </w:rPr>
            <w:t>5.3 辅助设备</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_Toc15070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3</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"_Toc31511" </w:instrText>
          </w:r>
          <w:r>
            <w:fldChar w:fldCharType="separate"/>
          </w:r>
          <w:r>
            <w:rPr>
              <w:rFonts w:hint="eastAsia" w:asciiTheme="minorEastAsia" w:hAnsiTheme="minorEastAsia" w:eastAsiaTheme="minorEastAsia" w:cstheme="minorEastAsia"/>
              <w:sz w:val="24"/>
              <w:szCs w:val="24"/>
            </w:rPr>
            <w:t>6 校准项目和校准方法</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_Toc31511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3</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"_Toc18529" </w:instrText>
          </w:r>
          <w:r>
            <w:fldChar w:fldCharType="separate"/>
          </w:r>
          <w:r>
            <w:rPr>
              <w:rFonts w:hint="eastAsia" w:asciiTheme="minorEastAsia" w:hAnsiTheme="minorEastAsia" w:eastAsiaTheme="minorEastAsia" w:cstheme="minorEastAsia"/>
              <w:sz w:val="24"/>
              <w:szCs w:val="24"/>
            </w:rPr>
            <w:t>6.1 校准项目</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_Toc18529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3</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"_Toc27153" </w:instrText>
          </w:r>
          <w:r>
            <w:fldChar w:fldCharType="separate"/>
          </w:r>
          <w:r>
            <w:rPr>
              <w:rFonts w:hint="eastAsia" w:asciiTheme="minorEastAsia" w:hAnsiTheme="minorEastAsia" w:eastAsiaTheme="minorEastAsia" w:cstheme="minorEastAsia"/>
              <w:sz w:val="24"/>
              <w:szCs w:val="24"/>
            </w:rPr>
            <w:t>6.2 校准方法</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_Toc27153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4</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"_Toc13750" </w:instrText>
          </w:r>
          <w:r>
            <w:fldChar w:fldCharType="separate"/>
          </w:r>
          <w:r>
            <w:rPr>
              <w:rFonts w:hint="eastAsia" w:asciiTheme="minorEastAsia" w:hAnsiTheme="minorEastAsia" w:eastAsiaTheme="minorEastAsia" w:cstheme="minorEastAsia"/>
              <w:sz w:val="24"/>
              <w:szCs w:val="24"/>
            </w:rPr>
            <w:t>6.3 数据处理</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_Toc13750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6</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"_Toc13863" </w:instrText>
          </w:r>
          <w:r>
            <w:fldChar w:fldCharType="separate"/>
          </w:r>
          <w:r>
            <w:rPr>
              <w:rFonts w:hint="eastAsia" w:asciiTheme="minorEastAsia" w:hAnsiTheme="minorEastAsia" w:eastAsiaTheme="minorEastAsia" w:cstheme="minorEastAsia"/>
              <w:sz w:val="24"/>
              <w:szCs w:val="24"/>
            </w:rPr>
            <w:t>7 校准结果表达</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_Toc13863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8</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"_Toc17097" </w:instrText>
          </w:r>
          <w:r>
            <w:fldChar w:fldCharType="separate"/>
          </w:r>
          <w:r>
            <w:rPr>
              <w:rFonts w:hint="eastAsia" w:asciiTheme="minorEastAsia" w:hAnsiTheme="minorEastAsia" w:eastAsiaTheme="minorEastAsia" w:cstheme="minorEastAsia"/>
              <w:sz w:val="24"/>
              <w:szCs w:val="24"/>
            </w:rPr>
            <w:t>8 复校时间间隔</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_Toc17097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8</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54"/>
            <w:tabs>
              <w:tab w:val="right" w:leader="dot" w:pos="9355"/>
            </w:tabs>
            <w:adjustRightInd w:val="0"/>
            <w:spacing w:line="360" w:lineRule="auto"/>
            <w:rPr>
              <w:rFonts w:asciiTheme="minorEastAsia" w:hAnsiTheme="minorEastAsia" w:eastAsiaTheme="minorEastAsia" w:cstheme="minorEastAsia"/>
              <w:sz w:val="24"/>
              <w:szCs w:val="24"/>
            </w:rPr>
          </w:pPr>
          <w:r>
            <w:fldChar w:fldCharType="begin"/>
          </w:r>
          <w:r>
            <w:instrText xml:space="preserve"> HYPERLINK \l "_Toc27889" </w:instrText>
          </w:r>
          <w:r>
            <w:fldChar w:fldCharType="separate"/>
          </w:r>
          <w:r>
            <w:rPr>
              <w:rFonts w:hint="eastAsia" w:asciiTheme="minorEastAsia" w:hAnsiTheme="minorEastAsia" w:eastAsiaTheme="minorEastAsia" w:cstheme="minorEastAsia"/>
              <w:sz w:val="24"/>
              <w:szCs w:val="24"/>
            </w:rPr>
            <w:t>附录A</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 xml:space="preserve"> </w:t>
          </w:r>
          <w:r>
            <w:fldChar w:fldCharType="begin"/>
          </w:r>
          <w:r>
            <w:instrText xml:space="preserve"> HYPERLINK \l "_Toc20605" </w:instrText>
          </w:r>
          <w:r>
            <w:fldChar w:fldCharType="separate"/>
          </w:r>
          <w:r>
            <w:rPr>
              <w:rFonts w:hint="eastAsia" w:asciiTheme="minorEastAsia" w:hAnsiTheme="minorEastAsia" w:eastAsiaTheme="minorEastAsia" w:cstheme="minorEastAsia"/>
              <w:sz w:val="24"/>
              <w:szCs w:val="24"/>
            </w:rPr>
            <w:t>校准原始记录参考格式</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_Toc20605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9</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54"/>
            <w:tabs>
              <w:tab w:val="right" w:leader="dot" w:pos="9355"/>
            </w:tabs>
            <w:adjustRightInd w:val="0"/>
            <w:spacing w:line="360" w:lineRule="auto"/>
            <w:rPr>
              <w:rFonts w:asciiTheme="minorEastAsia" w:hAnsiTheme="minorEastAsia" w:eastAsiaTheme="minorEastAsia" w:cstheme="minorEastAsia"/>
              <w:sz w:val="24"/>
              <w:szCs w:val="24"/>
            </w:rPr>
          </w:pPr>
          <w:r>
            <w:fldChar w:fldCharType="begin"/>
          </w:r>
          <w:r>
            <w:instrText xml:space="preserve"> HYPERLINK \l "_Toc22647" </w:instrText>
          </w:r>
          <w:r>
            <w:fldChar w:fldCharType="separate"/>
          </w:r>
          <w:r>
            <w:rPr>
              <w:rFonts w:hint="eastAsia" w:asciiTheme="minorEastAsia" w:hAnsiTheme="minorEastAsia" w:eastAsiaTheme="minorEastAsia" w:cstheme="minorEastAsia"/>
              <w:sz w:val="24"/>
              <w:szCs w:val="24"/>
            </w:rPr>
            <w:t>附录B</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 xml:space="preserve"> </w:t>
          </w:r>
          <w:r>
            <w:fldChar w:fldCharType="begin"/>
          </w:r>
          <w:r>
            <w:instrText xml:space="preserve"> HYPERLINK \l "_Toc21312" </w:instrText>
          </w:r>
          <w:r>
            <w:fldChar w:fldCharType="separate"/>
          </w:r>
          <w:r>
            <w:rPr>
              <w:rFonts w:hint="eastAsia" w:asciiTheme="minorEastAsia" w:hAnsiTheme="minorEastAsia" w:eastAsiaTheme="minorEastAsia" w:cstheme="minorEastAsia"/>
              <w:sz w:val="24"/>
              <w:szCs w:val="24"/>
            </w:rPr>
            <w:t>校准证书内页参考格式</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_Toc21312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pStyle w:val="65"/>
            <w:tabs>
              <w:tab w:val="right" w:leader="dot" w:pos="9355"/>
            </w:tabs>
            <w:adjustRightInd w:val="0"/>
            <w:spacing w:line="360" w:lineRule="auto"/>
            <w:ind w:left="0" w:leftChars="0"/>
            <w:rPr>
              <w:rFonts w:asciiTheme="minorEastAsia" w:hAnsiTheme="minorEastAsia" w:eastAsiaTheme="minorEastAsia" w:cstheme="minorEastAsia"/>
              <w:sz w:val="24"/>
              <w:szCs w:val="24"/>
            </w:rPr>
          </w:pPr>
          <w:r>
            <w:fldChar w:fldCharType="begin"/>
          </w:r>
          <w:r>
            <w:instrText xml:space="preserve"> HYPERLINK \l "_Toc18669" </w:instrText>
          </w:r>
          <w:r>
            <w:fldChar w:fldCharType="separate"/>
          </w:r>
          <w:r>
            <w:rPr>
              <w:rFonts w:hint="eastAsia" w:asciiTheme="minorEastAsia" w:hAnsiTheme="minorEastAsia" w:eastAsiaTheme="minorEastAsia" w:cstheme="minorEastAsia"/>
              <w:sz w:val="24"/>
              <w:szCs w:val="24"/>
            </w:rPr>
            <w:t xml:space="preserve">附录C </w:t>
          </w:r>
          <w:r>
            <w:rPr>
              <w:rFonts w:hint="eastAsia" w:asciiTheme="minorEastAsia" w:hAnsiTheme="minorEastAsia" w:eastAsiaTheme="minorEastAsia" w:cstheme="minorEastAsia"/>
              <w:sz w:val="24"/>
              <w:szCs w:val="24"/>
            </w:rPr>
            <w:fldChar w:fldCharType="end"/>
          </w:r>
          <w:r>
            <w:fldChar w:fldCharType="begin"/>
          </w:r>
          <w:r>
            <w:instrText xml:space="preserve"> HYPERLINK \l "_Toc19179" </w:instrText>
          </w:r>
          <w:r>
            <w:fldChar w:fldCharType="separate"/>
          </w:r>
          <w:r>
            <w:rPr>
              <w:rFonts w:hint="eastAsia" w:asciiTheme="minorEastAsia" w:hAnsiTheme="minorEastAsia" w:eastAsiaTheme="minorEastAsia" w:cstheme="minorEastAsia"/>
              <w:sz w:val="24"/>
              <w:szCs w:val="24"/>
            </w:rPr>
            <w:t>真空退火炉温度均匀性测量结果不确定度评定示例</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 PAGEREF _Toc19179 \h </w:instrText>
          </w:r>
          <w:r>
            <w:rPr>
              <w:rFonts w:hint="eastAsia" w:asciiTheme="minorEastAsia" w:hAnsiTheme="minorEastAsia" w:eastAsiaTheme="minorEastAsia" w:cstheme="minorEastAsia"/>
              <w:sz w:val="24"/>
              <w:szCs w:val="24"/>
            </w:rPr>
            <w:fldChar w:fldCharType="separate"/>
          </w:r>
          <w:r>
            <w:rPr>
              <w:rFonts w:hint="eastAsia" w:asciiTheme="minorEastAsia" w:hAnsiTheme="minorEastAsia" w:eastAsiaTheme="minorEastAsia" w:cstheme="minorEastAsia"/>
              <w:sz w:val="24"/>
              <w:szCs w:val="24"/>
            </w:rPr>
            <w:t>11</w:t>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fldChar w:fldCharType="end"/>
          </w:r>
          <w:r>
            <w:rPr>
              <w:rFonts w:hint="eastAsia" w:asciiTheme="minorEastAsia" w:hAnsiTheme="minorEastAsia" w:eastAsiaTheme="minorEastAsia" w:cstheme="minorEastAsia"/>
              <w:sz w:val="24"/>
              <w:szCs w:val="24"/>
            </w:rPr>
            <w:t>）</w:t>
          </w:r>
        </w:p>
        <w:p>
          <w:pPr>
            <w:widowControl/>
            <w:adjustRightInd w:val="0"/>
            <w:spacing w:line="360" w:lineRule="auto"/>
          </w:pPr>
          <w:r>
            <w:rPr>
              <w:rFonts w:hint="eastAsia" w:asciiTheme="minorEastAsia" w:hAnsiTheme="minorEastAsia" w:eastAsiaTheme="minorEastAsia" w:cstheme="minorEastAsia"/>
              <w:sz w:val="24"/>
            </w:rPr>
            <w:fldChar w:fldCharType="end"/>
          </w:r>
        </w:p>
      </w:sdtContent>
    </w:sdt>
    <w:p>
      <w:pPr>
        <w:spacing w:line="360" w:lineRule="auto"/>
        <w:rPr>
          <w:rStyle w:val="27"/>
          <w:rFonts w:ascii="黑体" w:hAnsi="黑体" w:eastAsia="黑体"/>
          <w:color w:val="000000"/>
          <w:sz w:val="44"/>
          <w:szCs w:val="44"/>
        </w:rPr>
      </w:pPr>
      <w:r>
        <w:rPr>
          <w:rStyle w:val="27"/>
          <w:rFonts w:ascii="黑体" w:hAnsi="黑体" w:eastAsia="黑体"/>
          <w:color w:val="000000"/>
          <w:sz w:val="44"/>
          <w:szCs w:val="44"/>
        </w:rPr>
        <w:br w:type="page"/>
      </w:r>
    </w:p>
    <w:p>
      <w:pPr>
        <w:jc w:val="center"/>
        <w:outlineLvl w:val="0"/>
        <w:rPr>
          <w:rFonts w:ascii="黑体" w:hAnsi="黑体" w:eastAsia="黑体"/>
          <w:sz w:val="44"/>
          <w:szCs w:val="44"/>
        </w:rPr>
      </w:pPr>
      <w:bookmarkStart w:id="30" w:name="_Toc23721"/>
      <w:r>
        <w:rPr>
          <w:rStyle w:val="27"/>
          <w:rFonts w:ascii="黑体" w:hAnsi="黑体" w:eastAsia="黑体"/>
          <w:color w:val="000000"/>
          <w:sz w:val="44"/>
          <w:szCs w:val="44"/>
        </w:rPr>
        <w:t>引   言</w:t>
      </w:r>
      <w:bookmarkEnd w:id="30"/>
    </w:p>
    <w:p>
      <w:pPr>
        <w:rPr>
          <w:rFonts w:ascii="Times New Roman" w:hAnsi="Times New Roman"/>
        </w:rPr>
      </w:pPr>
    </w:p>
    <w:p>
      <w:pPr>
        <w:spacing w:line="360" w:lineRule="auto"/>
        <w:ind w:firstLine="480" w:firstLineChars="200"/>
        <w:rPr>
          <w:rFonts w:ascii="Times New Roman" w:hAnsi="Times New Roman"/>
          <w:sz w:val="24"/>
        </w:rPr>
      </w:pPr>
      <w:r>
        <w:rPr>
          <w:rFonts w:ascii="Times New Roman" w:hAnsi="Times New Roman"/>
          <w:sz w:val="24"/>
        </w:rPr>
        <w:t>本规范是以JJF 1071-2010《国家计量校准规范编写规则》、JJF 1001-2011《通用计量术语及定义》和JJF 1059.1-2012《测量不确定度评定与表示》为基础性系列规范进行编写。</w:t>
      </w:r>
    </w:p>
    <w:p>
      <w:pPr>
        <w:autoSpaceDE w:val="0"/>
        <w:autoSpaceDN w:val="0"/>
        <w:adjustRightInd w:val="0"/>
        <w:spacing w:line="440" w:lineRule="exact"/>
        <w:ind w:firstLine="480" w:firstLineChars="200"/>
        <w:rPr>
          <w:rFonts w:ascii="Times New Roman" w:hAnsi="Times New Roman"/>
          <w:sz w:val="24"/>
        </w:rPr>
      </w:pPr>
      <w:r>
        <w:rPr>
          <w:rFonts w:ascii="Times New Roman" w:hAnsi="Times New Roman"/>
          <w:sz w:val="24"/>
        </w:rPr>
        <w:t>本规范主要参考</w:t>
      </w:r>
      <w:r>
        <w:rPr>
          <w:rFonts w:hint="eastAsia" w:ascii="Times New Roman" w:hAnsi="Times New Roman"/>
          <w:sz w:val="24"/>
        </w:rPr>
        <w:t>了</w:t>
      </w:r>
      <w:r>
        <w:rPr>
          <w:rFonts w:ascii="Times New Roman" w:hAnsi="Times New Roman" w:eastAsiaTheme="minorEastAsia"/>
          <w:kern w:val="0"/>
          <w:sz w:val="24"/>
          <w:szCs w:val="20"/>
        </w:rPr>
        <w:t>JB/T 8195.3</w:t>
      </w:r>
      <w:r>
        <w:rPr>
          <w:rFonts w:ascii="Times New Roman" w:hAnsi="Times New Roman"/>
          <w:sz w:val="24"/>
        </w:rPr>
        <w:t>《</w:t>
      </w:r>
      <w:r>
        <w:rPr>
          <w:rFonts w:ascii="Times New Roman" w:hAnsi="Times New Roman" w:eastAsiaTheme="minorEastAsia"/>
          <w:kern w:val="0"/>
          <w:sz w:val="24"/>
          <w:szCs w:val="20"/>
        </w:rPr>
        <w:t>间接电阻炉 ZR系列真空热处理和钎焊炉</w:t>
      </w:r>
      <w:r>
        <w:rPr>
          <w:rFonts w:ascii="Times New Roman" w:hAnsi="Times New Roman"/>
          <w:sz w:val="24"/>
        </w:rPr>
        <w:t>》</w:t>
      </w:r>
      <w:r>
        <w:rPr>
          <w:rFonts w:ascii="Times New Roman" w:hAnsi="Times New Roman" w:eastAsiaTheme="minorEastAsia"/>
          <w:kern w:val="0"/>
          <w:sz w:val="24"/>
          <w:szCs w:val="20"/>
        </w:rPr>
        <w:t>、JB/T 8195.4</w:t>
      </w:r>
      <w:r>
        <w:rPr>
          <w:rFonts w:ascii="Times New Roman" w:hAnsi="Times New Roman"/>
          <w:sz w:val="24"/>
        </w:rPr>
        <w:t>《</w:t>
      </w:r>
      <w:r>
        <w:rPr>
          <w:rFonts w:ascii="Times New Roman" w:hAnsi="Times New Roman" w:eastAsiaTheme="minorEastAsia"/>
          <w:kern w:val="0"/>
          <w:sz w:val="24"/>
          <w:szCs w:val="20"/>
        </w:rPr>
        <w:t>间接电阻炉 ZC系列真空淬火炉</w:t>
      </w:r>
      <w:r>
        <w:rPr>
          <w:rFonts w:ascii="Times New Roman" w:hAnsi="Times New Roman"/>
          <w:sz w:val="24"/>
        </w:rPr>
        <w:t>》</w:t>
      </w:r>
      <w:r>
        <w:rPr>
          <w:rFonts w:ascii="Times New Roman" w:hAnsi="Times New Roman" w:eastAsiaTheme="minorEastAsia"/>
          <w:kern w:val="0"/>
          <w:sz w:val="24"/>
          <w:szCs w:val="20"/>
        </w:rPr>
        <w:t>、GB/T 10066.1</w:t>
      </w:r>
      <w:r>
        <w:rPr>
          <w:rFonts w:ascii="Times New Roman" w:hAnsi="Times New Roman"/>
          <w:sz w:val="24"/>
        </w:rPr>
        <w:t>《</w:t>
      </w:r>
      <w:r>
        <w:rPr>
          <w:rFonts w:ascii="Times New Roman" w:hAnsi="Times New Roman" w:eastAsiaTheme="minorEastAsia"/>
          <w:kern w:val="0"/>
          <w:sz w:val="24"/>
          <w:szCs w:val="20"/>
        </w:rPr>
        <w:t>电热和电磁处理装置的试验方法 第1部分：通用部分</w:t>
      </w:r>
      <w:r>
        <w:rPr>
          <w:rFonts w:ascii="Times New Roman" w:hAnsi="Times New Roman"/>
          <w:sz w:val="24"/>
        </w:rPr>
        <w:t>》</w:t>
      </w:r>
      <w:r>
        <w:rPr>
          <w:rFonts w:ascii="Times New Roman" w:hAnsi="Times New Roman" w:eastAsiaTheme="minorEastAsia"/>
          <w:kern w:val="0"/>
          <w:sz w:val="24"/>
          <w:szCs w:val="20"/>
        </w:rPr>
        <w:t>、GB/T 10066.4</w:t>
      </w:r>
      <w:r>
        <w:rPr>
          <w:rFonts w:ascii="Times New Roman" w:hAnsi="Times New Roman"/>
          <w:sz w:val="24"/>
        </w:rPr>
        <w:t>《</w:t>
      </w:r>
      <w:r>
        <w:rPr>
          <w:rFonts w:ascii="Times New Roman" w:hAnsi="Times New Roman" w:eastAsiaTheme="minorEastAsia"/>
          <w:kern w:val="0"/>
          <w:sz w:val="24"/>
          <w:szCs w:val="20"/>
        </w:rPr>
        <w:t>电热设备的试验方法 第4部分：间接电阻炉</w:t>
      </w:r>
      <w:r>
        <w:rPr>
          <w:rFonts w:ascii="Times New Roman" w:hAnsi="Times New Roman"/>
          <w:sz w:val="24"/>
        </w:rPr>
        <w:t>》</w:t>
      </w:r>
      <w:r>
        <w:rPr>
          <w:rFonts w:ascii="Times New Roman" w:hAnsi="Times New Roman" w:eastAsiaTheme="minorEastAsia"/>
          <w:kern w:val="0"/>
          <w:sz w:val="24"/>
          <w:szCs w:val="20"/>
        </w:rPr>
        <w:t>、GB/T 10067.45</w:t>
      </w:r>
      <w:r>
        <w:rPr>
          <w:rFonts w:ascii="Times New Roman" w:hAnsi="Times New Roman"/>
          <w:sz w:val="24"/>
        </w:rPr>
        <w:t>《</w:t>
      </w:r>
      <w:r>
        <w:rPr>
          <w:rFonts w:ascii="Times New Roman" w:hAnsi="Times New Roman" w:eastAsiaTheme="minorEastAsia"/>
          <w:kern w:val="0"/>
          <w:sz w:val="24"/>
          <w:szCs w:val="20"/>
        </w:rPr>
        <w:t>电热装置基本技术条件 第45部分：真空淬火炉</w:t>
      </w:r>
      <w:r>
        <w:rPr>
          <w:rFonts w:ascii="Times New Roman" w:hAnsi="Times New Roman"/>
          <w:sz w:val="24"/>
        </w:rPr>
        <w:t>》</w:t>
      </w:r>
      <w:r>
        <w:rPr>
          <w:rFonts w:ascii="Times New Roman" w:hAnsi="Times New Roman" w:eastAsiaTheme="minorEastAsia"/>
          <w:kern w:val="0"/>
          <w:sz w:val="24"/>
          <w:szCs w:val="20"/>
        </w:rPr>
        <w:t>、GB/T 10067.47</w:t>
      </w:r>
      <w:r>
        <w:rPr>
          <w:rFonts w:ascii="Times New Roman" w:hAnsi="Times New Roman"/>
          <w:sz w:val="24"/>
        </w:rPr>
        <w:t>《</w:t>
      </w:r>
      <w:r>
        <w:rPr>
          <w:rFonts w:ascii="Times New Roman" w:hAnsi="Times New Roman" w:eastAsiaTheme="minorEastAsia"/>
          <w:kern w:val="0"/>
          <w:sz w:val="24"/>
          <w:szCs w:val="20"/>
        </w:rPr>
        <w:t>电热装置基本技术条件 第47部分：真空热处理和钎焊炉</w:t>
      </w:r>
      <w:r>
        <w:rPr>
          <w:rFonts w:ascii="Times New Roman" w:hAnsi="Times New Roman"/>
          <w:sz w:val="24"/>
        </w:rPr>
        <w:t>》。</w:t>
      </w:r>
    </w:p>
    <w:p>
      <w:pPr>
        <w:spacing w:line="440" w:lineRule="exact"/>
        <w:ind w:firstLine="480" w:firstLineChars="200"/>
        <w:rPr>
          <w:rFonts w:ascii="Times New Roman" w:hAnsi="Times New Roman"/>
          <w:szCs w:val="21"/>
        </w:rPr>
      </w:pPr>
      <w:r>
        <w:rPr>
          <w:rFonts w:ascii="Times New Roman" w:hAnsi="Times New Roman"/>
          <w:sz w:val="24"/>
        </w:rPr>
        <w:t>本规范为首次发布。</w:t>
      </w:r>
    </w:p>
    <w:p>
      <w:pPr>
        <w:rPr>
          <w:rFonts w:ascii="Times New Roman" w:hAnsi="Times New Roman"/>
        </w:rPr>
      </w:pPr>
    </w:p>
    <w:p>
      <w:pPr>
        <w:rPr>
          <w:rFonts w:ascii="Times New Roman" w:hAnsi="Times New Roman"/>
          <w:color w:val="000000"/>
        </w:rPr>
      </w:pPr>
    </w:p>
    <w:p>
      <w:pPr>
        <w:rPr>
          <w:rFonts w:ascii="Times New Roman" w:hAnsi="Times New Roman"/>
          <w:color w:val="000000"/>
        </w:rPr>
      </w:pPr>
    </w:p>
    <w:p>
      <w:pPr>
        <w:rPr>
          <w:rFonts w:ascii="Times New Roman" w:hAnsi="Times New Roman"/>
          <w:color w:val="000000"/>
        </w:rPr>
      </w:pPr>
    </w:p>
    <w:p>
      <w:pPr>
        <w:rPr>
          <w:rFonts w:ascii="Times New Roman" w:hAnsi="Times New Roman"/>
          <w:color w:val="000000"/>
        </w:rPr>
        <w:sectPr>
          <w:headerReference r:id="rId12" w:type="default"/>
          <w:footerReference r:id="rId13" w:type="default"/>
          <w:pgSz w:w="11907" w:h="16839"/>
          <w:pgMar w:top="1418" w:right="1134" w:bottom="1134" w:left="1418" w:header="1247" w:footer="851" w:gutter="0"/>
          <w:pgNumType w:fmt="upperRoman" w:start="1"/>
          <w:cols w:space="720" w:num="1"/>
          <w:docGrid w:type="lines" w:linePitch="312" w:charSpace="0"/>
        </w:sectPr>
      </w:pPr>
    </w:p>
    <w:p>
      <w:pPr>
        <w:pStyle w:val="41"/>
        <w:framePr w:w="9406" w:h="736" w:hRule="exact" w:wrap="around" w:vAnchor="page" w:hAnchor="page" w:x="1396" w:y="1501"/>
        <w:spacing w:line="200" w:lineRule="atLeast"/>
        <w:rPr>
          <w:rFonts w:ascii="Times New Roman" w:hAnsi="Times New Roman"/>
          <w:sz w:val="44"/>
          <w:szCs w:val="44"/>
        </w:rPr>
      </w:pPr>
      <w:bookmarkStart w:id="31" w:name="_Toc193619050"/>
      <w:bookmarkStart w:id="32" w:name="_Toc193618947"/>
      <w:bookmarkStart w:id="33" w:name="_Toc193619092"/>
      <w:r>
        <w:rPr>
          <w:rFonts w:ascii="Times New Roman" w:hAnsi="Times New Roman"/>
          <w:sz w:val="32"/>
          <w:szCs w:val="32"/>
        </w:rPr>
        <w:t>真空退火炉校准规范</w:t>
      </w:r>
    </w:p>
    <w:p>
      <w:pPr>
        <w:framePr w:w="9406" w:h="736" w:hRule="exact" w:wrap="around" w:vAnchor="page" w:hAnchor="page" w:x="1396" w:y="1501" w:anchorLock="1"/>
        <w:spacing w:line="360" w:lineRule="auto"/>
        <w:jc w:val="center"/>
        <w:rPr>
          <w:rFonts w:ascii="Times New Roman" w:hAnsi="Times New Roman" w:eastAsia="黑体"/>
          <w:b/>
          <w:bCs/>
          <w:color w:val="000000"/>
          <w:sz w:val="32"/>
          <w:szCs w:val="32"/>
        </w:rPr>
      </w:pPr>
    </w:p>
    <w:p>
      <w:pPr>
        <w:pStyle w:val="45"/>
        <w:spacing w:before="0" w:beforeLines="0" w:after="0" w:afterLines="0" w:line="360" w:lineRule="auto"/>
        <w:ind w:left="312" w:hanging="312" w:hangingChars="130"/>
        <w:outlineLvl w:val="0"/>
        <w:rPr>
          <w:rFonts w:ascii="Times New Roman" w:hAnsi="Times New Roman"/>
          <w:color w:val="000000"/>
          <w:sz w:val="24"/>
        </w:rPr>
      </w:pPr>
      <w:bookmarkStart w:id="34" w:name="_Toc500258929"/>
      <w:bookmarkStart w:id="35" w:name="_Toc30492"/>
      <w:bookmarkStart w:id="36" w:name="_Toc193860027"/>
      <w:bookmarkStart w:id="37" w:name="_Toc193860208"/>
      <w:bookmarkStart w:id="38" w:name="_Toc193860177"/>
      <w:r>
        <w:rPr>
          <w:rFonts w:ascii="Times New Roman" w:hAnsi="Times New Roman"/>
          <w:color w:val="000000"/>
          <w:sz w:val="24"/>
        </w:rPr>
        <w:t>1 范围</w:t>
      </w:r>
      <w:bookmarkEnd w:id="31"/>
      <w:bookmarkEnd w:id="32"/>
      <w:bookmarkEnd w:id="33"/>
      <w:bookmarkEnd w:id="34"/>
      <w:bookmarkEnd w:id="35"/>
      <w:bookmarkEnd w:id="36"/>
      <w:bookmarkEnd w:id="37"/>
      <w:bookmarkEnd w:id="38"/>
    </w:p>
    <w:p>
      <w:pPr>
        <w:autoSpaceDE w:val="0"/>
        <w:autoSpaceDN w:val="0"/>
        <w:adjustRightInd w:val="0"/>
        <w:spacing w:line="360" w:lineRule="auto"/>
        <w:ind w:firstLine="480" w:firstLineChars="200"/>
        <w:rPr>
          <w:rFonts w:ascii="Times New Roman" w:hAnsi="Times New Roman" w:eastAsiaTheme="minorEastAsia"/>
          <w:kern w:val="0"/>
          <w:sz w:val="24"/>
          <w:szCs w:val="20"/>
        </w:rPr>
      </w:pPr>
      <w:r>
        <w:rPr>
          <w:rFonts w:ascii="Times New Roman" w:hAnsi="Times New Roman" w:eastAsiaTheme="minorEastAsia"/>
          <w:kern w:val="0"/>
          <w:sz w:val="24"/>
          <w:szCs w:val="20"/>
        </w:rPr>
        <w:t>本规范适用于温度不超过1200℃真空退火炉的校准。</w:t>
      </w:r>
    </w:p>
    <w:p>
      <w:pPr>
        <w:pStyle w:val="45"/>
        <w:spacing w:before="0" w:beforeLines="0" w:after="0" w:afterLines="0" w:line="360" w:lineRule="auto"/>
        <w:ind w:left="272" w:hanging="272"/>
        <w:outlineLvl w:val="0"/>
        <w:rPr>
          <w:rFonts w:ascii="Times New Roman" w:hAnsi="Times New Roman"/>
          <w:sz w:val="24"/>
        </w:rPr>
      </w:pPr>
      <w:bookmarkStart w:id="39" w:name="_Toc193860209"/>
      <w:bookmarkStart w:id="40" w:name="_Toc193860178"/>
      <w:bookmarkStart w:id="41" w:name="_Toc193860028"/>
      <w:bookmarkStart w:id="42" w:name="_Toc17820"/>
      <w:bookmarkStart w:id="43" w:name="_Toc500258930"/>
      <w:r>
        <w:rPr>
          <w:rFonts w:ascii="Times New Roman" w:hAnsi="Times New Roman"/>
          <w:sz w:val="24"/>
        </w:rPr>
        <w:t>2 引用文</w:t>
      </w:r>
      <w:bookmarkEnd w:id="39"/>
      <w:bookmarkEnd w:id="40"/>
      <w:bookmarkEnd w:id="41"/>
      <w:r>
        <w:rPr>
          <w:rFonts w:ascii="Times New Roman" w:hAnsi="Times New Roman"/>
          <w:sz w:val="24"/>
        </w:rPr>
        <w:t>件</w:t>
      </w:r>
      <w:bookmarkEnd w:id="42"/>
      <w:bookmarkEnd w:id="43"/>
    </w:p>
    <w:p>
      <w:pPr>
        <w:spacing w:line="360" w:lineRule="auto"/>
        <w:ind w:firstLine="480" w:firstLineChars="200"/>
        <w:rPr>
          <w:rFonts w:ascii="Times New Roman" w:hAnsi="Times New Roman" w:eastAsiaTheme="minorEastAsia"/>
          <w:kern w:val="0"/>
          <w:sz w:val="24"/>
          <w:szCs w:val="20"/>
          <w:highlight w:val="none"/>
        </w:rPr>
      </w:pPr>
      <w:r>
        <w:rPr>
          <w:rFonts w:ascii="Times New Roman" w:hAnsi="Times New Roman" w:eastAsiaTheme="minorEastAsia"/>
          <w:kern w:val="0"/>
          <w:sz w:val="24"/>
          <w:szCs w:val="20"/>
          <w:highlight w:val="none"/>
        </w:rPr>
        <w:t>本规范引用了下列文件：</w:t>
      </w:r>
    </w:p>
    <w:p>
      <w:pPr>
        <w:autoSpaceDE w:val="0"/>
        <w:autoSpaceDN w:val="0"/>
        <w:adjustRightInd w:val="0"/>
        <w:spacing w:line="360" w:lineRule="auto"/>
        <w:ind w:firstLine="480" w:firstLineChars="200"/>
        <w:rPr>
          <w:rFonts w:ascii="Times New Roman" w:hAnsi="Times New Roman" w:eastAsiaTheme="minorEastAsia"/>
          <w:kern w:val="0"/>
          <w:sz w:val="24"/>
          <w:szCs w:val="20"/>
          <w:highlight w:val="none"/>
        </w:rPr>
      </w:pPr>
      <w:bookmarkStart w:id="44" w:name="_Hlk37535606"/>
      <w:r>
        <w:rPr>
          <w:rFonts w:ascii="Times New Roman" w:hAnsi="Times New Roman" w:eastAsiaTheme="minorEastAsia"/>
          <w:kern w:val="0"/>
          <w:sz w:val="24"/>
          <w:szCs w:val="20"/>
          <w:highlight w:val="none"/>
        </w:rPr>
        <w:t>JJF 1376 箱式电阻炉校准规范</w:t>
      </w:r>
    </w:p>
    <w:p>
      <w:pPr>
        <w:autoSpaceDE w:val="0"/>
        <w:autoSpaceDN w:val="0"/>
        <w:adjustRightInd w:val="0"/>
        <w:spacing w:line="360" w:lineRule="auto"/>
        <w:ind w:firstLine="480" w:firstLineChars="200"/>
        <w:rPr>
          <w:rFonts w:ascii="Times New Roman" w:hAnsi="Times New Roman" w:eastAsiaTheme="minorEastAsia"/>
          <w:kern w:val="0"/>
          <w:sz w:val="24"/>
          <w:szCs w:val="20"/>
          <w:highlight w:val="none"/>
        </w:rPr>
      </w:pPr>
      <w:r>
        <w:rPr>
          <w:rFonts w:ascii="Times New Roman" w:hAnsi="Times New Roman" w:eastAsiaTheme="minorEastAsia"/>
          <w:kern w:val="0"/>
          <w:sz w:val="24"/>
          <w:szCs w:val="20"/>
          <w:highlight w:val="none"/>
        </w:rPr>
        <w:t>GB/T 9452</w:t>
      </w:r>
      <w:r>
        <w:rPr>
          <w:rFonts w:hint="eastAsia" w:ascii="Times New Roman" w:hAnsi="Times New Roman" w:eastAsiaTheme="minorEastAsia"/>
          <w:kern w:val="0"/>
          <w:sz w:val="24"/>
          <w:szCs w:val="20"/>
          <w:highlight w:val="none"/>
        </w:rPr>
        <w:t xml:space="preserve"> </w:t>
      </w:r>
      <w:r>
        <w:rPr>
          <w:rFonts w:ascii="Times New Roman" w:hAnsi="Times New Roman" w:eastAsiaTheme="minorEastAsia"/>
          <w:kern w:val="0"/>
          <w:sz w:val="24"/>
          <w:szCs w:val="20"/>
          <w:highlight w:val="none"/>
        </w:rPr>
        <w:t>热处理炉有效加热区测定方法</w:t>
      </w:r>
    </w:p>
    <w:bookmarkEnd w:id="44"/>
    <w:p>
      <w:pPr>
        <w:autoSpaceDE w:val="0"/>
        <w:autoSpaceDN w:val="0"/>
        <w:adjustRightInd w:val="0"/>
        <w:spacing w:line="360" w:lineRule="auto"/>
        <w:ind w:firstLine="480" w:firstLineChars="200"/>
        <w:rPr>
          <w:rFonts w:ascii="Times New Roman" w:hAnsi="Times New Roman" w:eastAsiaTheme="minorEastAsia"/>
          <w:kern w:val="0"/>
          <w:sz w:val="24"/>
          <w:szCs w:val="20"/>
        </w:rPr>
      </w:pPr>
      <w:bookmarkStart w:id="45" w:name="_Toc193860030"/>
      <w:bookmarkStart w:id="46" w:name="_Toc500258937"/>
      <w:bookmarkStart w:id="47" w:name="_Toc193618952"/>
      <w:bookmarkStart w:id="48" w:name="_Toc193860180"/>
      <w:bookmarkStart w:id="49" w:name="_Toc193860211"/>
      <w:bookmarkStart w:id="50" w:name="_Toc193619097"/>
      <w:bookmarkStart w:id="51" w:name="_Toc193619055"/>
      <w:r>
        <w:rPr>
          <w:rFonts w:ascii="Times New Roman" w:hAnsi="Times New Roman" w:eastAsiaTheme="minorEastAsia"/>
          <w:kern w:val="0"/>
          <w:sz w:val="24"/>
          <w:szCs w:val="20"/>
        </w:rPr>
        <w:t>凡是注日期的引用文件，仅注日期的版本适用于本规范；凡是不注日期的引用文件，其最新版本（包括所有的修改单）适用于本规范。</w:t>
      </w:r>
    </w:p>
    <w:p>
      <w:pPr>
        <w:pStyle w:val="45"/>
        <w:spacing w:before="0" w:beforeLines="0" w:after="0" w:afterLines="0" w:line="360" w:lineRule="auto"/>
        <w:ind w:left="272" w:hanging="272"/>
        <w:outlineLvl w:val="0"/>
        <w:rPr>
          <w:rFonts w:ascii="Times New Roman" w:hAnsi="Times New Roman"/>
          <w:sz w:val="24"/>
        </w:rPr>
      </w:pPr>
      <w:bookmarkStart w:id="52" w:name="_Toc24067"/>
      <w:r>
        <w:rPr>
          <w:rFonts w:ascii="Times New Roman" w:hAnsi="Times New Roman"/>
          <w:sz w:val="24"/>
        </w:rPr>
        <w:t>3 概述</w:t>
      </w:r>
      <w:bookmarkEnd w:id="45"/>
      <w:bookmarkEnd w:id="46"/>
      <w:bookmarkEnd w:id="47"/>
      <w:bookmarkEnd w:id="48"/>
      <w:bookmarkEnd w:id="49"/>
      <w:bookmarkEnd w:id="50"/>
      <w:bookmarkEnd w:id="51"/>
      <w:bookmarkEnd w:id="52"/>
    </w:p>
    <w:p>
      <w:pPr>
        <w:autoSpaceDE w:val="0"/>
        <w:autoSpaceDN w:val="0"/>
        <w:adjustRightInd w:val="0"/>
        <w:spacing w:line="360" w:lineRule="auto"/>
        <w:ind w:firstLine="480" w:firstLineChars="200"/>
        <w:rPr>
          <w:rFonts w:ascii="Times New Roman" w:hAnsi="Times New Roman" w:eastAsiaTheme="minorEastAsia"/>
          <w:kern w:val="0"/>
          <w:sz w:val="24"/>
        </w:rPr>
      </w:pPr>
      <w:r>
        <w:rPr>
          <w:rFonts w:ascii="Times New Roman" w:hAnsi="Times New Roman" w:eastAsiaTheme="minorEastAsia"/>
          <w:kern w:val="0"/>
          <w:sz w:val="24"/>
        </w:rPr>
        <w:t>真空退火炉是在保护气氛控制下对材料进行连续光亮退火、固溶、退磁及不锈钢淬火处理等，处理后产品表面光洁、不氧化、不脱碳，广泛应用于高温合金钢、磁性材料、有色金属和钛合金等材料的退火。</w:t>
      </w:r>
    </w:p>
    <w:p>
      <w:pPr>
        <w:autoSpaceDE w:val="0"/>
        <w:autoSpaceDN w:val="0"/>
        <w:adjustRightInd w:val="0"/>
        <w:spacing w:line="360" w:lineRule="auto"/>
        <w:ind w:firstLine="480" w:firstLineChars="200"/>
        <w:rPr>
          <w:rFonts w:ascii="Times New Roman" w:hAnsi="Times New Roman" w:eastAsiaTheme="minorEastAsia"/>
          <w:kern w:val="0"/>
          <w:sz w:val="24"/>
        </w:rPr>
      </w:pPr>
      <w:r>
        <w:rPr>
          <w:rFonts w:ascii="Times New Roman" w:hAnsi="Times New Roman" w:eastAsiaTheme="minorEastAsia"/>
          <w:kern w:val="0"/>
          <w:sz w:val="24"/>
        </w:rPr>
        <w:t>真空退火炉主要由炉体、保温加热系统、真空系统、工艺气路系统、水冷系统和电气控制系统等组成。热处理常用</w:t>
      </w:r>
      <w:r>
        <w:rPr>
          <w:rFonts w:hint="eastAsia" w:ascii="Times New Roman" w:hAnsi="Times New Roman" w:eastAsiaTheme="minorEastAsia"/>
          <w:kern w:val="0"/>
          <w:sz w:val="24"/>
        </w:rPr>
        <w:t>的</w:t>
      </w:r>
      <w:r>
        <w:rPr>
          <w:rFonts w:ascii="Times New Roman" w:hAnsi="Times New Roman" w:eastAsiaTheme="minorEastAsia"/>
          <w:kern w:val="0"/>
          <w:sz w:val="24"/>
        </w:rPr>
        <w:t>真空退火炉结构一般分为卧式炉</w:t>
      </w:r>
      <w:r>
        <w:rPr>
          <w:rFonts w:hint="eastAsia" w:ascii="Times New Roman" w:hAnsi="Times New Roman" w:eastAsiaTheme="minorEastAsia"/>
          <w:kern w:val="0"/>
          <w:sz w:val="24"/>
        </w:rPr>
        <w:t>和</w:t>
      </w:r>
      <w:r>
        <w:rPr>
          <w:rFonts w:ascii="Times New Roman" w:hAnsi="Times New Roman" w:eastAsiaTheme="minorEastAsia"/>
          <w:kern w:val="0"/>
          <w:sz w:val="24"/>
        </w:rPr>
        <w:t>立式炉。卧式真空退火炉结构示意图见图1，立式真空退火炉结构示意图见图2。</w:t>
      </w:r>
    </w:p>
    <w:p>
      <w:pPr>
        <w:autoSpaceDE w:val="0"/>
        <w:autoSpaceDN w:val="0"/>
        <w:adjustRightInd w:val="0"/>
        <w:spacing w:line="440" w:lineRule="exact"/>
        <w:ind w:firstLine="480" w:firstLineChars="200"/>
        <w:rPr>
          <w:rFonts w:ascii="Times New Roman" w:hAnsi="Times New Roman" w:eastAsiaTheme="minorEastAsia"/>
          <w:kern w:val="0"/>
          <w:sz w:val="24"/>
        </w:rPr>
      </w:pPr>
      <w:r>
        <w:rPr>
          <w:rFonts w:ascii="Times New Roman" w:hAnsi="Times New Roman" w:eastAsiaTheme="minorEastAsia"/>
          <w:kern w:val="0"/>
          <w:sz w:val="24"/>
        </w:rPr>
        <w:drawing>
          <wp:anchor distT="0" distB="0" distL="114300" distR="114300" simplePos="0" relativeHeight="251675648" behindDoc="0" locked="0" layoutInCell="1" allowOverlap="1">
            <wp:simplePos x="0" y="0"/>
            <wp:positionH relativeFrom="column">
              <wp:posOffset>791210</wp:posOffset>
            </wp:positionH>
            <wp:positionV relativeFrom="paragraph">
              <wp:posOffset>4445</wp:posOffset>
            </wp:positionV>
            <wp:extent cx="4183380" cy="2519045"/>
            <wp:effectExtent l="0" t="0" r="7620" b="14605"/>
            <wp:wrapNone/>
            <wp:docPr id="17" name="图片 17" descr="D:\2022.06.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D:\2022.06.22\1.png"/>
                    <pic:cNvPicPr>
                      <a:picLocks noChangeAspect="1" noChangeArrowheads="1"/>
                    </pic:cNvPicPr>
                  </pic:nvPicPr>
                  <pic:blipFill>
                    <a:blip r:embed="rId19" cstate="print">
                      <a:extLst>
                        <a:ext uri="{28A0092B-C50C-407E-A947-70E740481C1C}">
                          <a14:useLocalDpi xmlns:a14="http://schemas.microsoft.com/office/drawing/2010/main" val="0"/>
                        </a:ext>
                      </a:extLst>
                    </a:blip>
                    <a:srcRect l="5823" t="7365" r="5823" b="11323"/>
                    <a:stretch>
                      <a:fillRect/>
                    </a:stretch>
                  </pic:blipFill>
                  <pic:spPr>
                    <a:xfrm>
                      <a:off x="0" y="0"/>
                      <a:ext cx="4183380" cy="2519045"/>
                    </a:xfrm>
                    <a:prstGeom prst="rect">
                      <a:avLst/>
                    </a:prstGeom>
                    <a:noFill/>
                    <a:ln>
                      <a:noFill/>
                    </a:ln>
                  </pic:spPr>
                </pic:pic>
              </a:graphicData>
            </a:graphic>
          </wp:anchor>
        </w:drawing>
      </w:r>
    </w:p>
    <w:p>
      <w:pPr>
        <w:autoSpaceDE w:val="0"/>
        <w:autoSpaceDN w:val="0"/>
        <w:adjustRightInd w:val="0"/>
        <w:spacing w:line="440" w:lineRule="exact"/>
        <w:ind w:firstLine="480" w:firstLineChars="200"/>
        <w:rPr>
          <w:rFonts w:ascii="Times New Roman" w:hAnsi="Times New Roman" w:eastAsiaTheme="minorEastAsia"/>
          <w:kern w:val="0"/>
          <w:sz w:val="24"/>
        </w:rPr>
      </w:pPr>
    </w:p>
    <w:p>
      <w:pPr>
        <w:pStyle w:val="46"/>
        <w:ind w:firstLine="420"/>
        <w:rPr>
          <w:rFonts w:ascii="Times New Roman" w:hAnsi="Times New Roman"/>
        </w:rPr>
      </w:pPr>
      <w:bookmarkStart w:id="53" w:name="_Toc193619056"/>
      <w:bookmarkStart w:id="54" w:name="_Toc193860031"/>
      <w:bookmarkStart w:id="55" w:name="_Toc193860181"/>
      <w:bookmarkStart w:id="56" w:name="_Toc193618953"/>
      <w:bookmarkStart w:id="57" w:name="_Toc193860212"/>
      <w:bookmarkStart w:id="58" w:name="_Toc500258938"/>
      <w:bookmarkStart w:id="59" w:name="_Toc193619098"/>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p>
    <w:p>
      <w:pPr>
        <w:autoSpaceDE w:val="0"/>
        <w:autoSpaceDN w:val="0"/>
        <w:adjustRightInd w:val="0"/>
        <w:spacing w:line="440" w:lineRule="exact"/>
        <w:jc w:val="center"/>
        <w:rPr>
          <w:rFonts w:ascii="Times New Roman" w:hAnsi="Times New Roman" w:eastAsiaTheme="minorEastAsia"/>
          <w:szCs w:val="21"/>
        </w:rPr>
      </w:pPr>
      <w:r>
        <w:rPr>
          <w:rFonts w:ascii="Times New Roman" w:hAnsi="Times New Roman" w:eastAsiaTheme="minorEastAsia"/>
          <w:szCs w:val="21"/>
        </w:rPr>
        <w:t>图1 卧式真空退火炉结构示意图</w:t>
      </w:r>
    </w:p>
    <w:p>
      <w:pPr>
        <w:pStyle w:val="46"/>
        <w:ind w:firstLine="360"/>
        <w:jc w:val="center"/>
        <w:rPr>
          <w:rFonts w:ascii="Times New Roman" w:hAnsi="Times New Roman"/>
          <w:sz w:val="18"/>
          <w:szCs w:val="18"/>
        </w:rPr>
      </w:pPr>
      <w:r>
        <w:rPr>
          <w:rFonts w:ascii="Times New Roman" w:hAnsi="Times New Roman"/>
          <w:sz w:val="18"/>
          <w:szCs w:val="18"/>
        </w:rPr>
        <w:t>1</w:t>
      </w:r>
      <w:r>
        <w:rPr>
          <w:rFonts w:hint="eastAsia" w:ascii="Times New Roman" w:hAnsi="Times New Roman"/>
          <w:sz w:val="18"/>
          <w:szCs w:val="18"/>
        </w:rPr>
        <w:t>—</w:t>
      </w:r>
      <w:r>
        <w:rPr>
          <w:rFonts w:ascii="Times New Roman" w:hAnsi="Times New Roman"/>
          <w:sz w:val="18"/>
          <w:szCs w:val="18"/>
        </w:rPr>
        <w:t>炉体主体；2</w:t>
      </w:r>
      <w:r>
        <w:rPr>
          <w:rFonts w:hint="eastAsia" w:ascii="Times New Roman" w:hAnsi="Times New Roman"/>
          <w:sz w:val="18"/>
          <w:szCs w:val="18"/>
        </w:rPr>
        <w:t>—</w:t>
      </w:r>
      <w:r>
        <w:rPr>
          <w:rFonts w:ascii="Times New Roman" w:hAnsi="Times New Roman"/>
          <w:sz w:val="18"/>
          <w:szCs w:val="18"/>
        </w:rPr>
        <w:t>保温加热系统；3</w:t>
      </w:r>
      <w:r>
        <w:rPr>
          <w:rFonts w:hint="eastAsia" w:ascii="Times New Roman" w:hAnsi="Times New Roman"/>
          <w:sz w:val="18"/>
          <w:szCs w:val="18"/>
        </w:rPr>
        <w:t>—</w:t>
      </w:r>
      <w:r>
        <w:rPr>
          <w:rFonts w:ascii="Times New Roman" w:hAnsi="Times New Roman"/>
          <w:sz w:val="18"/>
          <w:szCs w:val="18"/>
        </w:rPr>
        <w:t>工艺气路系统；</w:t>
      </w:r>
    </w:p>
    <w:p>
      <w:pPr>
        <w:pStyle w:val="46"/>
        <w:ind w:firstLine="360"/>
        <w:jc w:val="center"/>
        <w:rPr>
          <w:rFonts w:ascii="Times New Roman" w:hAnsi="Times New Roman"/>
          <w:sz w:val="18"/>
          <w:szCs w:val="18"/>
        </w:rPr>
      </w:pPr>
      <w:r>
        <w:rPr>
          <w:rFonts w:ascii="Times New Roman" w:hAnsi="Times New Roman"/>
          <w:sz w:val="18"/>
          <w:szCs w:val="18"/>
        </w:rPr>
        <w:t>4</w:t>
      </w:r>
      <w:r>
        <w:rPr>
          <w:rFonts w:hint="eastAsia" w:ascii="Times New Roman" w:hAnsi="Times New Roman"/>
          <w:sz w:val="18"/>
          <w:szCs w:val="18"/>
        </w:rPr>
        <w:t>—</w:t>
      </w:r>
      <w:r>
        <w:rPr>
          <w:rFonts w:ascii="Times New Roman" w:hAnsi="Times New Roman"/>
          <w:sz w:val="18"/>
          <w:szCs w:val="18"/>
        </w:rPr>
        <w:t>电气控制系统；5</w:t>
      </w:r>
      <w:r>
        <w:rPr>
          <w:rFonts w:hint="eastAsia" w:ascii="Times New Roman" w:hAnsi="Times New Roman"/>
          <w:sz w:val="18"/>
          <w:szCs w:val="18"/>
        </w:rPr>
        <w:t>—</w:t>
      </w:r>
      <w:r>
        <w:rPr>
          <w:rFonts w:ascii="Times New Roman" w:hAnsi="Times New Roman"/>
          <w:sz w:val="18"/>
          <w:szCs w:val="18"/>
        </w:rPr>
        <w:t>水冷系统；6</w:t>
      </w:r>
      <w:r>
        <w:rPr>
          <w:rFonts w:hint="eastAsia" w:ascii="Times New Roman" w:hAnsi="Times New Roman"/>
          <w:sz w:val="18"/>
          <w:szCs w:val="18"/>
        </w:rPr>
        <w:t>—</w:t>
      </w:r>
      <w:r>
        <w:rPr>
          <w:rFonts w:ascii="Times New Roman" w:hAnsi="Times New Roman"/>
          <w:sz w:val="18"/>
          <w:szCs w:val="18"/>
        </w:rPr>
        <w:t>真空系统。</w:t>
      </w:r>
    </w:p>
    <w:p>
      <w:pPr>
        <w:pStyle w:val="46"/>
        <w:ind w:firstLine="420"/>
        <w:rPr>
          <w:rFonts w:ascii="Times New Roman" w:hAnsi="Times New Roman"/>
        </w:rPr>
      </w:pPr>
    </w:p>
    <w:p>
      <w:pPr>
        <w:pStyle w:val="46"/>
        <w:ind w:firstLine="420"/>
        <w:rPr>
          <w:rFonts w:ascii="Times New Roman" w:hAnsi="Times New Roman"/>
        </w:rPr>
      </w:pPr>
    </w:p>
    <w:p>
      <w:pPr>
        <w:pStyle w:val="46"/>
        <w:ind w:firstLine="420"/>
        <w:rPr>
          <w:rFonts w:ascii="Times New Roman" w:hAnsi="Times New Roman"/>
        </w:rPr>
      </w:pPr>
      <w:r>
        <w:rPr>
          <w:rFonts w:ascii="Times New Roman" w:hAnsi="Times New Roman"/>
        </w:rPr>
        <w:drawing>
          <wp:anchor distT="0" distB="0" distL="114300" distR="114300" simplePos="0" relativeHeight="251676672" behindDoc="0" locked="0" layoutInCell="1" allowOverlap="1">
            <wp:simplePos x="0" y="0"/>
            <wp:positionH relativeFrom="column">
              <wp:posOffset>1199515</wp:posOffset>
            </wp:positionH>
            <wp:positionV relativeFrom="paragraph">
              <wp:posOffset>-113030</wp:posOffset>
            </wp:positionV>
            <wp:extent cx="3159125" cy="2749550"/>
            <wp:effectExtent l="0" t="0" r="3175" b="12700"/>
            <wp:wrapTopAndBottom/>
            <wp:docPr id="30" name="图片 30" descr="D:\2022.06.22\微信截图_20220622092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D:\2022.06.22\微信截图_20220622092603.png"/>
                    <pic:cNvPicPr>
                      <a:picLocks noChangeAspect="1" noChangeArrowheads="1"/>
                    </pic:cNvPicPr>
                  </pic:nvPicPr>
                  <pic:blipFill>
                    <a:blip r:embed="rId20">
                      <a:extLst>
                        <a:ext uri="{28A0092B-C50C-407E-A947-70E740481C1C}">
                          <a14:useLocalDpi xmlns:a14="http://schemas.microsoft.com/office/drawing/2010/main" val="0"/>
                        </a:ext>
                      </a:extLst>
                    </a:blip>
                    <a:srcRect l="3137" t="5464" r="4510" b="8361"/>
                    <a:stretch>
                      <a:fillRect/>
                    </a:stretch>
                  </pic:blipFill>
                  <pic:spPr>
                    <a:xfrm>
                      <a:off x="0" y="0"/>
                      <a:ext cx="3159125" cy="2749550"/>
                    </a:xfrm>
                    <a:prstGeom prst="rect">
                      <a:avLst/>
                    </a:prstGeom>
                    <a:noFill/>
                    <a:ln>
                      <a:noFill/>
                    </a:ln>
                  </pic:spPr>
                </pic:pic>
              </a:graphicData>
            </a:graphic>
          </wp:anchor>
        </w:drawing>
      </w:r>
    </w:p>
    <w:p>
      <w:pPr>
        <w:autoSpaceDE w:val="0"/>
        <w:autoSpaceDN w:val="0"/>
        <w:adjustRightInd w:val="0"/>
        <w:spacing w:line="440" w:lineRule="exact"/>
        <w:jc w:val="center"/>
        <w:rPr>
          <w:rFonts w:ascii="Times New Roman" w:hAnsi="Times New Roman" w:eastAsiaTheme="minorEastAsia"/>
          <w:szCs w:val="21"/>
        </w:rPr>
      </w:pPr>
      <w:bookmarkStart w:id="133" w:name="_GoBack"/>
      <w:bookmarkEnd w:id="133"/>
      <w:r>
        <w:rPr>
          <w:rFonts w:ascii="Times New Roman" w:hAnsi="Times New Roman" w:eastAsiaTheme="minorEastAsia"/>
          <w:szCs w:val="21"/>
        </w:rPr>
        <w:t>图2 立式真空退火炉结构示意图</w:t>
      </w:r>
    </w:p>
    <w:p>
      <w:pPr>
        <w:pStyle w:val="46"/>
        <w:ind w:firstLine="360"/>
        <w:jc w:val="center"/>
        <w:rPr>
          <w:rFonts w:ascii="Times New Roman" w:hAnsi="Times New Roman"/>
          <w:sz w:val="18"/>
          <w:szCs w:val="18"/>
        </w:rPr>
      </w:pPr>
      <w:r>
        <w:rPr>
          <w:rFonts w:ascii="Times New Roman" w:hAnsi="Times New Roman"/>
          <w:sz w:val="18"/>
          <w:szCs w:val="18"/>
        </w:rPr>
        <w:t>1</w:t>
      </w:r>
      <w:r>
        <w:rPr>
          <w:rFonts w:hint="eastAsia" w:ascii="Times New Roman" w:hAnsi="Times New Roman"/>
          <w:sz w:val="18"/>
          <w:szCs w:val="18"/>
        </w:rPr>
        <w:t>—</w:t>
      </w:r>
      <w:r>
        <w:rPr>
          <w:rFonts w:ascii="Times New Roman" w:hAnsi="Times New Roman"/>
          <w:sz w:val="18"/>
          <w:szCs w:val="18"/>
        </w:rPr>
        <w:t>炉体主体；</w:t>
      </w:r>
      <w:r>
        <w:rPr>
          <w:rFonts w:hint="eastAsia" w:ascii="Times New Roman" w:hAnsi="Times New Roman"/>
          <w:sz w:val="18"/>
          <w:szCs w:val="18"/>
        </w:rPr>
        <w:t>2—</w:t>
      </w:r>
      <w:r>
        <w:rPr>
          <w:rFonts w:ascii="Times New Roman" w:hAnsi="Times New Roman"/>
          <w:sz w:val="18"/>
          <w:szCs w:val="18"/>
        </w:rPr>
        <w:t>工艺气路系统；</w:t>
      </w:r>
      <w:r>
        <w:rPr>
          <w:rFonts w:hint="eastAsia" w:ascii="Times New Roman" w:hAnsi="Times New Roman"/>
          <w:sz w:val="18"/>
          <w:szCs w:val="18"/>
        </w:rPr>
        <w:t>3—</w:t>
      </w:r>
      <w:r>
        <w:rPr>
          <w:rFonts w:ascii="Times New Roman" w:hAnsi="Times New Roman"/>
          <w:sz w:val="18"/>
          <w:szCs w:val="18"/>
        </w:rPr>
        <w:t>保温加热系统；</w:t>
      </w:r>
      <w:r>
        <w:rPr>
          <w:rFonts w:hint="eastAsia" w:ascii="Times New Roman" w:hAnsi="Times New Roman"/>
          <w:sz w:val="18"/>
          <w:szCs w:val="18"/>
        </w:rPr>
        <w:t>4—</w:t>
      </w:r>
      <w:r>
        <w:rPr>
          <w:rFonts w:ascii="Times New Roman" w:hAnsi="Times New Roman"/>
          <w:sz w:val="18"/>
          <w:szCs w:val="18"/>
        </w:rPr>
        <w:t>真空系统。</w:t>
      </w:r>
    </w:p>
    <w:p>
      <w:pPr>
        <w:pStyle w:val="45"/>
        <w:spacing w:before="156" w:after="0" w:afterLines="0" w:line="360" w:lineRule="auto"/>
        <w:outlineLvl w:val="0"/>
        <w:rPr>
          <w:rFonts w:ascii="Times New Roman" w:hAnsi="Times New Roman"/>
          <w:sz w:val="24"/>
        </w:rPr>
      </w:pPr>
      <w:bookmarkStart w:id="60" w:name="_Toc12490"/>
      <w:r>
        <w:rPr>
          <w:rFonts w:ascii="Times New Roman" w:hAnsi="Times New Roman"/>
          <w:sz w:val="24"/>
        </w:rPr>
        <w:t>4 计量特性</w:t>
      </w:r>
      <w:bookmarkEnd w:id="53"/>
      <w:bookmarkEnd w:id="54"/>
      <w:bookmarkEnd w:id="55"/>
      <w:bookmarkEnd w:id="56"/>
      <w:bookmarkEnd w:id="57"/>
      <w:bookmarkEnd w:id="58"/>
      <w:bookmarkEnd w:id="59"/>
      <w:bookmarkEnd w:id="60"/>
    </w:p>
    <w:p>
      <w:pPr>
        <w:spacing w:line="360" w:lineRule="auto"/>
        <w:ind w:firstLine="480" w:firstLineChars="200"/>
        <w:rPr>
          <w:rFonts w:ascii="Times New Roman" w:hAnsi="Times New Roman" w:eastAsiaTheme="minorEastAsia"/>
          <w:color w:val="FF0000"/>
          <w:sz w:val="24"/>
        </w:rPr>
      </w:pPr>
      <w:r>
        <w:rPr>
          <w:rFonts w:ascii="Times New Roman" w:hAnsi="Times New Roman" w:eastAsiaTheme="minorEastAsia"/>
          <w:color w:val="auto"/>
          <w:kern w:val="0"/>
          <w:sz w:val="24"/>
        </w:rPr>
        <w:t>真空退火炉</w:t>
      </w:r>
      <w:r>
        <w:rPr>
          <w:rFonts w:hint="eastAsia" w:ascii="Times New Roman" w:hAnsi="Times New Roman" w:eastAsiaTheme="minorEastAsia"/>
          <w:color w:val="auto"/>
          <w:sz w:val="24"/>
        </w:rPr>
        <w:t>的计量特性包括温度均匀性、温度稳定度和温度偏差。其中温度均匀性和温度稳定度计量特性应满足JJF 1376 的规定，具体见表1。温度偏差应与客户协商确定。</w:t>
      </w:r>
    </w:p>
    <w:p>
      <w:pPr>
        <w:ind w:firstLine="3150" w:firstLineChars="1500"/>
        <w:rPr>
          <w:rFonts w:ascii="Times New Roman" w:hAnsi="Times New Roman" w:eastAsia="黑体"/>
          <w:kern w:val="0"/>
        </w:rPr>
      </w:pPr>
      <w:r>
        <w:rPr>
          <w:rFonts w:ascii="Times New Roman" w:hAnsi="Times New Roman" w:eastAsia="黑体"/>
          <w:kern w:val="0"/>
        </w:rPr>
        <w:t xml:space="preserve">表1 真空退火炉温度均匀性和温度稳定度            </w:t>
      </w:r>
      <w:r>
        <w:rPr>
          <w:rFonts w:hint="eastAsia" w:ascii="Times New Roman" w:hAnsi="Times New Roman" w:eastAsia="黑体"/>
          <w:kern w:val="0"/>
        </w:rPr>
        <w:t xml:space="preserve">       </w:t>
      </w:r>
      <w:r>
        <w:rPr>
          <w:rFonts w:ascii="Times New Roman" w:hAnsi="Times New Roman" w:eastAsia="黑体"/>
          <w:kern w:val="0"/>
        </w:rPr>
        <w:t>℃</w:t>
      </w:r>
      <w:r>
        <w:rPr>
          <w:rFonts w:hint="eastAsia" w:ascii="Times New Roman" w:hAnsi="Times New Roman" w:eastAsia="黑体"/>
          <w:kern w:val="0"/>
        </w:rPr>
        <w:t xml:space="preserve">  </w:t>
      </w:r>
    </w:p>
    <w:tbl>
      <w:tblPr>
        <w:tblStyle w:val="24"/>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26"/>
        <w:gridCol w:w="1276"/>
        <w:gridCol w:w="1299"/>
        <w:gridCol w:w="1367"/>
        <w:gridCol w:w="1367"/>
        <w:gridCol w:w="1368"/>
        <w:gridCol w:w="136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6" w:type="dxa"/>
            <w:vMerge w:val="restart"/>
            <w:vAlign w:val="center"/>
          </w:tcPr>
          <w:p>
            <w:pPr>
              <w:jc w:val="center"/>
              <w:rPr>
                <w:rFonts w:ascii="Times New Roman" w:hAnsi="Times New Roman"/>
                <w:color w:val="auto"/>
                <w:kern w:val="0"/>
              </w:rPr>
            </w:pPr>
            <w:r>
              <w:rPr>
                <w:rFonts w:ascii="Times New Roman" w:hAnsi="Times New Roman"/>
                <w:color w:val="auto"/>
                <w:kern w:val="0"/>
              </w:rPr>
              <w:t>工作温度</w:t>
            </w:r>
            <w:r>
              <w:rPr>
                <w:rFonts w:hint="eastAsia" w:ascii="Times New Roman" w:hAnsi="Times New Roman"/>
                <w:i/>
                <w:color w:val="auto"/>
                <w:kern w:val="0"/>
              </w:rPr>
              <w:t>t</w:t>
            </w:r>
          </w:p>
        </w:tc>
        <w:tc>
          <w:tcPr>
            <w:tcW w:w="2575" w:type="dxa"/>
            <w:gridSpan w:val="2"/>
            <w:vAlign w:val="center"/>
          </w:tcPr>
          <w:p>
            <w:pPr>
              <w:jc w:val="center"/>
              <w:rPr>
                <w:rFonts w:ascii="Times New Roman" w:hAnsi="Times New Roman"/>
                <w:kern w:val="0"/>
              </w:rPr>
            </w:pPr>
            <w:r>
              <w:rPr>
                <w:rFonts w:ascii="Times New Roman" w:hAnsi="Times New Roman"/>
                <w:kern w:val="0"/>
              </w:rPr>
              <w:t>A级</w:t>
            </w:r>
          </w:p>
        </w:tc>
        <w:tc>
          <w:tcPr>
            <w:tcW w:w="2734" w:type="dxa"/>
            <w:gridSpan w:val="2"/>
            <w:vAlign w:val="center"/>
          </w:tcPr>
          <w:p>
            <w:pPr>
              <w:jc w:val="center"/>
              <w:rPr>
                <w:rFonts w:ascii="Times New Roman" w:hAnsi="Times New Roman"/>
                <w:kern w:val="0"/>
              </w:rPr>
            </w:pPr>
            <w:r>
              <w:rPr>
                <w:rFonts w:ascii="Times New Roman" w:hAnsi="Times New Roman"/>
                <w:kern w:val="0"/>
              </w:rPr>
              <w:t>B级</w:t>
            </w:r>
          </w:p>
        </w:tc>
        <w:tc>
          <w:tcPr>
            <w:tcW w:w="2736" w:type="dxa"/>
            <w:gridSpan w:val="2"/>
            <w:vAlign w:val="center"/>
          </w:tcPr>
          <w:p>
            <w:pPr>
              <w:jc w:val="center"/>
              <w:rPr>
                <w:rFonts w:ascii="Times New Roman" w:hAnsi="Times New Roman"/>
                <w:kern w:val="0"/>
              </w:rPr>
            </w:pPr>
            <w:r>
              <w:rPr>
                <w:rFonts w:ascii="Times New Roman" w:hAnsi="Times New Roman"/>
                <w:kern w:val="0"/>
              </w:rPr>
              <w:t>C级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6" w:type="dxa"/>
            <w:vMerge w:val="continue"/>
            <w:vAlign w:val="center"/>
          </w:tcPr>
          <w:p>
            <w:pPr>
              <w:jc w:val="center"/>
              <w:rPr>
                <w:rFonts w:ascii="Times New Roman" w:hAnsi="Times New Roman"/>
                <w:color w:val="auto"/>
                <w:kern w:val="0"/>
              </w:rPr>
            </w:pPr>
          </w:p>
        </w:tc>
        <w:tc>
          <w:tcPr>
            <w:tcW w:w="1276" w:type="dxa"/>
            <w:vAlign w:val="center"/>
          </w:tcPr>
          <w:p>
            <w:pPr>
              <w:jc w:val="center"/>
              <w:rPr>
                <w:rFonts w:ascii="Times New Roman" w:hAnsi="Times New Roman"/>
                <w:kern w:val="0"/>
              </w:rPr>
            </w:pPr>
            <w:r>
              <w:rPr>
                <w:rFonts w:ascii="Times New Roman" w:hAnsi="Times New Roman"/>
                <w:kern w:val="0"/>
              </w:rPr>
              <w:t>温度均匀性</w:t>
            </w:r>
          </w:p>
        </w:tc>
        <w:tc>
          <w:tcPr>
            <w:tcW w:w="1299" w:type="dxa"/>
            <w:vAlign w:val="center"/>
          </w:tcPr>
          <w:p>
            <w:pPr>
              <w:jc w:val="center"/>
              <w:rPr>
                <w:rFonts w:ascii="Times New Roman" w:hAnsi="Times New Roman"/>
                <w:kern w:val="0"/>
              </w:rPr>
            </w:pPr>
            <w:r>
              <w:rPr>
                <w:rFonts w:ascii="Times New Roman" w:hAnsi="Times New Roman"/>
                <w:kern w:val="0"/>
              </w:rPr>
              <w:t>温度稳定度</w:t>
            </w:r>
          </w:p>
        </w:tc>
        <w:tc>
          <w:tcPr>
            <w:tcW w:w="1367" w:type="dxa"/>
            <w:vAlign w:val="center"/>
          </w:tcPr>
          <w:p>
            <w:pPr>
              <w:jc w:val="center"/>
              <w:rPr>
                <w:rFonts w:ascii="Times New Roman" w:hAnsi="Times New Roman"/>
                <w:kern w:val="0"/>
              </w:rPr>
            </w:pPr>
            <w:r>
              <w:rPr>
                <w:rFonts w:ascii="Times New Roman" w:hAnsi="Times New Roman"/>
                <w:kern w:val="0"/>
              </w:rPr>
              <w:t>温度均匀性</w:t>
            </w:r>
          </w:p>
        </w:tc>
        <w:tc>
          <w:tcPr>
            <w:tcW w:w="1367" w:type="dxa"/>
            <w:vAlign w:val="center"/>
          </w:tcPr>
          <w:p>
            <w:pPr>
              <w:jc w:val="center"/>
              <w:rPr>
                <w:rFonts w:ascii="Times New Roman" w:hAnsi="Times New Roman"/>
                <w:kern w:val="0"/>
              </w:rPr>
            </w:pPr>
            <w:r>
              <w:rPr>
                <w:rFonts w:ascii="Times New Roman" w:hAnsi="Times New Roman"/>
                <w:kern w:val="0"/>
              </w:rPr>
              <w:t>温度稳定度</w:t>
            </w:r>
          </w:p>
        </w:tc>
        <w:tc>
          <w:tcPr>
            <w:tcW w:w="1368" w:type="dxa"/>
            <w:vAlign w:val="center"/>
          </w:tcPr>
          <w:p>
            <w:pPr>
              <w:jc w:val="center"/>
              <w:rPr>
                <w:rFonts w:ascii="Times New Roman" w:hAnsi="Times New Roman"/>
                <w:kern w:val="0"/>
              </w:rPr>
            </w:pPr>
            <w:r>
              <w:rPr>
                <w:rFonts w:ascii="Times New Roman" w:hAnsi="Times New Roman"/>
                <w:kern w:val="0"/>
              </w:rPr>
              <w:t>温度均匀性</w:t>
            </w:r>
          </w:p>
        </w:tc>
        <w:tc>
          <w:tcPr>
            <w:tcW w:w="1368" w:type="dxa"/>
            <w:vAlign w:val="center"/>
          </w:tcPr>
          <w:p>
            <w:pPr>
              <w:jc w:val="center"/>
              <w:rPr>
                <w:rFonts w:ascii="Times New Roman" w:hAnsi="Times New Roman"/>
                <w:kern w:val="0"/>
              </w:rPr>
            </w:pPr>
            <w:r>
              <w:rPr>
                <w:rFonts w:ascii="Times New Roman" w:hAnsi="Times New Roman"/>
                <w:kern w:val="0"/>
              </w:rPr>
              <w:t>温度稳定度</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6" w:type="dxa"/>
            <w:vAlign w:val="center"/>
          </w:tcPr>
          <w:p>
            <w:pPr>
              <w:jc w:val="center"/>
              <w:rPr>
                <w:rFonts w:ascii="Times New Roman" w:hAnsi="Times New Roman"/>
                <w:color w:val="auto"/>
                <w:kern w:val="0"/>
              </w:rPr>
            </w:pPr>
            <w:r>
              <w:rPr>
                <w:rFonts w:ascii="Times New Roman" w:hAnsi="Times New Roman"/>
                <w:color w:val="auto"/>
                <w:kern w:val="0"/>
              </w:rPr>
              <w:t>300</w:t>
            </w:r>
            <w:r>
              <w:rPr>
                <w:rFonts w:hint="eastAsia" w:ascii="宋体" w:hAnsi="宋体"/>
                <w:color w:val="auto"/>
                <w:kern w:val="0"/>
              </w:rPr>
              <w:t>≤</w:t>
            </w:r>
            <w:r>
              <w:rPr>
                <w:rFonts w:hint="eastAsia" w:ascii="Times New Roman" w:hAnsi="Times New Roman"/>
                <w:i/>
                <w:color w:val="auto"/>
                <w:kern w:val="0"/>
              </w:rPr>
              <w:t>t</w:t>
            </w:r>
            <w:r>
              <w:rPr>
                <w:rFonts w:hint="eastAsia" w:ascii="宋体" w:hAnsi="宋体"/>
                <w:color w:val="auto"/>
                <w:kern w:val="0"/>
              </w:rPr>
              <w:t>≤</w:t>
            </w:r>
            <w:r>
              <w:rPr>
                <w:rFonts w:ascii="Times New Roman" w:hAnsi="Times New Roman"/>
                <w:color w:val="auto"/>
                <w:kern w:val="0"/>
              </w:rPr>
              <w:t>750</w:t>
            </w:r>
          </w:p>
        </w:tc>
        <w:tc>
          <w:tcPr>
            <w:tcW w:w="1276" w:type="dxa"/>
            <w:vAlign w:val="center"/>
          </w:tcPr>
          <w:p>
            <w:pPr>
              <w:jc w:val="center"/>
              <w:rPr>
                <w:rFonts w:ascii="Times New Roman" w:hAnsi="Times New Roman"/>
                <w:kern w:val="0"/>
              </w:rPr>
            </w:pPr>
            <w:r>
              <w:rPr>
                <w:rFonts w:ascii="Times New Roman" w:hAnsi="Times New Roman"/>
                <w:kern w:val="0"/>
              </w:rPr>
              <w:t>±10</w:t>
            </w:r>
          </w:p>
        </w:tc>
        <w:tc>
          <w:tcPr>
            <w:tcW w:w="1299" w:type="dxa"/>
            <w:vMerge w:val="restart"/>
            <w:vAlign w:val="center"/>
          </w:tcPr>
          <w:p>
            <w:pPr>
              <w:jc w:val="center"/>
              <w:rPr>
                <w:rFonts w:ascii="Times New Roman" w:hAnsi="Times New Roman"/>
                <w:kern w:val="0"/>
              </w:rPr>
            </w:pPr>
            <w:r>
              <w:rPr>
                <w:rFonts w:ascii="Times New Roman" w:hAnsi="Times New Roman"/>
                <w:kern w:val="0"/>
              </w:rPr>
              <w:t>±10</w:t>
            </w:r>
          </w:p>
        </w:tc>
        <w:tc>
          <w:tcPr>
            <w:tcW w:w="1367" w:type="dxa"/>
            <w:vAlign w:val="center"/>
          </w:tcPr>
          <w:p>
            <w:pPr>
              <w:jc w:val="center"/>
              <w:rPr>
                <w:rFonts w:ascii="Times New Roman" w:hAnsi="Times New Roman"/>
                <w:kern w:val="0"/>
              </w:rPr>
            </w:pPr>
            <w:r>
              <w:rPr>
                <w:rFonts w:ascii="Times New Roman" w:hAnsi="Times New Roman"/>
                <w:kern w:val="0"/>
              </w:rPr>
              <w:t>±7</w:t>
            </w:r>
          </w:p>
        </w:tc>
        <w:tc>
          <w:tcPr>
            <w:tcW w:w="1367" w:type="dxa"/>
            <w:vMerge w:val="restart"/>
            <w:vAlign w:val="center"/>
          </w:tcPr>
          <w:p>
            <w:pPr>
              <w:jc w:val="center"/>
              <w:rPr>
                <w:rFonts w:ascii="Times New Roman" w:hAnsi="Times New Roman"/>
                <w:kern w:val="0"/>
              </w:rPr>
            </w:pPr>
            <w:r>
              <w:rPr>
                <w:rFonts w:ascii="Times New Roman" w:hAnsi="Times New Roman"/>
                <w:kern w:val="0"/>
              </w:rPr>
              <w:t>±4</w:t>
            </w:r>
          </w:p>
        </w:tc>
        <w:tc>
          <w:tcPr>
            <w:tcW w:w="1368" w:type="dxa"/>
            <w:vAlign w:val="center"/>
          </w:tcPr>
          <w:p>
            <w:pPr>
              <w:jc w:val="center"/>
              <w:rPr>
                <w:rFonts w:ascii="Times New Roman" w:hAnsi="Times New Roman"/>
                <w:kern w:val="0"/>
              </w:rPr>
            </w:pPr>
            <w:r>
              <w:rPr>
                <w:rFonts w:ascii="Times New Roman" w:hAnsi="Times New Roman"/>
                <w:kern w:val="0"/>
              </w:rPr>
              <w:t>±4</w:t>
            </w:r>
          </w:p>
        </w:tc>
        <w:tc>
          <w:tcPr>
            <w:tcW w:w="1368" w:type="dxa"/>
            <w:vMerge w:val="restart"/>
            <w:vAlign w:val="center"/>
          </w:tcPr>
          <w:p>
            <w:pPr>
              <w:jc w:val="center"/>
              <w:rPr>
                <w:rFonts w:ascii="Times New Roman" w:hAnsi="Times New Roman"/>
                <w:kern w:val="0"/>
              </w:rPr>
            </w:pPr>
            <w:r>
              <w:rPr>
                <w:rFonts w:ascii="Times New Roman" w:hAnsi="Times New Roman"/>
                <w:kern w:val="0"/>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26" w:type="dxa"/>
            <w:vAlign w:val="center"/>
          </w:tcPr>
          <w:p>
            <w:pPr>
              <w:jc w:val="center"/>
              <w:rPr>
                <w:rFonts w:ascii="Times New Roman" w:hAnsi="Times New Roman"/>
                <w:color w:val="auto"/>
                <w:kern w:val="0"/>
              </w:rPr>
            </w:pPr>
            <w:r>
              <w:rPr>
                <w:rFonts w:hint="eastAsia" w:ascii="Times New Roman" w:hAnsi="Times New Roman"/>
                <w:color w:val="auto"/>
                <w:kern w:val="0"/>
              </w:rPr>
              <w:t>75</w:t>
            </w:r>
            <w:r>
              <w:rPr>
                <w:rFonts w:ascii="Times New Roman" w:hAnsi="Times New Roman"/>
                <w:color w:val="auto"/>
                <w:kern w:val="0"/>
              </w:rPr>
              <w:t>0</w:t>
            </w:r>
            <w:r>
              <w:rPr>
                <w:rFonts w:hint="eastAsia" w:ascii="宋体" w:hAnsi="宋体"/>
                <w:color w:val="auto"/>
                <w:kern w:val="0"/>
              </w:rPr>
              <w:t>＜</w:t>
            </w:r>
            <w:r>
              <w:rPr>
                <w:rFonts w:hint="eastAsia" w:ascii="Times New Roman" w:hAnsi="Times New Roman"/>
                <w:i/>
                <w:color w:val="auto"/>
                <w:kern w:val="0"/>
              </w:rPr>
              <w:t>t</w:t>
            </w:r>
            <w:r>
              <w:rPr>
                <w:rFonts w:hint="eastAsia" w:ascii="宋体" w:hAnsi="宋体"/>
                <w:color w:val="auto"/>
                <w:kern w:val="0"/>
              </w:rPr>
              <w:t>≤</w:t>
            </w:r>
            <w:r>
              <w:rPr>
                <w:rFonts w:hint="eastAsia" w:ascii="Times New Roman" w:hAnsi="Times New Roman"/>
                <w:color w:val="auto"/>
                <w:kern w:val="0"/>
              </w:rPr>
              <w:t>120</w:t>
            </w:r>
            <w:r>
              <w:rPr>
                <w:rFonts w:ascii="Times New Roman" w:hAnsi="Times New Roman"/>
                <w:color w:val="auto"/>
                <w:kern w:val="0"/>
              </w:rPr>
              <w:t>0</w:t>
            </w:r>
          </w:p>
        </w:tc>
        <w:tc>
          <w:tcPr>
            <w:tcW w:w="1276" w:type="dxa"/>
            <w:vAlign w:val="center"/>
          </w:tcPr>
          <w:p>
            <w:pPr>
              <w:jc w:val="center"/>
              <w:rPr>
                <w:rFonts w:ascii="Times New Roman" w:hAnsi="Times New Roman"/>
                <w:kern w:val="0"/>
              </w:rPr>
            </w:pPr>
            <w:r>
              <w:rPr>
                <w:rFonts w:ascii="Times New Roman" w:hAnsi="Times New Roman"/>
                <w:kern w:val="0"/>
              </w:rPr>
              <w:t>±15</w:t>
            </w:r>
          </w:p>
        </w:tc>
        <w:tc>
          <w:tcPr>
            <w:tcW w:w="1299" w:type="dxa"/>
            <w:vMerge w:val="continue"/>
            <w:vAlign w:val="center"/>
          </w:tcPr>
          <w:p>
            <w:pPr>
              <w:jc w:val="center"/>
              <w:rPr>
                <w:rFonts w:ascii="Times New Roman" w:hAnsi="Times New Roman"/>
                <w:kern w:val="0"/>
              </w:rPr>
            </w:pPr>
          </w:p>
        </w:tc>
        <w:tc>
          <w:tcPr>
            <w:tcW w:w="1367" w:type="dxa"/>
            <w:vAlign w:val="center"/>
          </w:tcPr>
          <w:p>
            <w:pPr>
              <w:jc w:val="center"/>
              <w:rPr>
                <w:rFonts w:ascii="Times New Roman" w:hAnsi="Times New Roman"/>
                <w:kern w:val="0"/>
              </w:rPr>
            </w:pPr>
            <w:r>
              <w:rPr>
                <w:rFonts w:ascii="Times New Roman" w:hAnsi="Times New Roman"/>
                <w:kern w:val="0"/>
              </w:rPr>
              <w:t>±10</w:t>
            </w:r>
          </w:p>
        </w:tc>
        <w:tc>
          <w:tcPr>
            <w:tcW w:w="1367" w:type="dxa"/>
            <w:vMerge w:val="continue"/>
            <w:vAlign w:val="center"/>
          </w:tcPr>
          <w:p>
            <w:pPr>
              <w:jc w:val="center"/>
              <w:rPr>
                <w:rFonts w:ascii="Times New Roman" w:hAnsi="Times New Roman"/>
                <w:kern w:val="0"/>
              </w:rPr>
            </w:pPr>
          </w:p>
        </w:tc>
        <w:tc>
          <w:tcPr>
            <w:tcW w:w="1368" w:type="dxa"/>
            <w:vAlign w:val="center"/>
          </w:tcPr>
          <w:p>
            <w:pPr>
              <w:jc w:val="center"/>
              <w:rPr>
                <w:rFonts w:ascii="Times New Roman" w:hAnsi="Times New Roman"/>
                <w:kern w:val="0"/>
              </w:rPr>
            </w:pPr>
            <w:r>
              <w:rPr>
                <w:rFonts w:ascii="Times New Roman" w:hAnsi="Times New Roman"/>
                <w:kern w:val="0"/>
              </w:rPr>
              <w:t>±6</w:t>
            </w:r>
          </w:p>
        </w:tc>
        <w:tc>
          <w:tcPr>
            <w:tcW w:w="1368" w:type="dxa"/>
            <w:vMerge w:val="continue"/>
            <w:vAlign w:val="center"/>
          </w:tcPr>
          <w:p>
            <w:pPr>
              <w:jc w:val="center"/>
              <w:rPr>
                <w:rFonts w:ascii="Times New Roman" w:hAnsi="Times New Roman"/>
                <w:kern w:val="0"/>
              </w:rPr>
            </w:pPr>
          </w:p>
        </w:tc>
      </w:tr>
    </w:tbl>
    <w:p>
      <w:pPr>
        <w:numPr>
          <w:ilvl w:val="0"/>
          <w:numId w:val="2"/>
        </w:numPr>
        <w:spacing w:line="360" w:lineRule="auto"/>
        <w:rPr>
          <w:rFonts w:ascii="Times New Roman" w:hAnsi="Times New Roman" w:eastAsia="仿宋"/>
          <w:bCs/>
          <w:color w:val="000000"/>
          <w:sz w:val="18"/>
          <w:szCs w:val="18"/>
        </w:rPr>
      </w:pPr>
      <w:bookmarkStart w:id="61" w:name="_Toc3844_WPSOffice_Level1"/>
      <w:r>
        <w:rPr>
          <w:rFonts w:ascii="Times New Roman" w:hAnsi="Times New Roman" w:eastAsia="仿宋"/>
          <w:bCs/>
          <w:color w:val="000000"/>
          <w:sz w:val="18"/>
          <w:szCs w:val="18"/>
        </w:rPr>
        <w:t xml:space="preserve">    </w:t>
      </w:r>
      <w:r>
        <w:rPr>
          <w:rFonts w:ascii="Times New Roman" w:hAnsi="Times New Roman" w:eastAsia="仿宋"/>
          <w:bCs/>
          <w:color w:val="000000"/>
          <w:szCs w:val="18"/>
        </w:rPr>
        <w:t xml:space="preserve"> 注：</w:t>
      </w:r>
    </w:p>
    <w:p>
      <w:pPr>
        <w:numPr>
          <w:ilvl w:val="0"/>
          <w:numId w:val="2"/>
        </w:numPr>
        <w:spacing w:line="360" w:lineRule="auto"/>
        <w:ind w:firstLine="420" w:firstLineChars="200"/>
        <w:rPr>
          <w:rFonts w:ascii="Times New Roman" w:hAnsi="Times New Roman" w:eastAsia="仿宋"/>
          <w:bCs/>
          <w:color w:val="000000"/>
          <w:sz w:val="18"/>
          <w:szCs w:val="18"/>
        </w:rPr>
      </w:pPr>
      <w:r>
        <w:rPr>
          <w:rFonts w:hint="eastAsia" w:ascii="Times New Roman" w:hAnsi="Times New Roman" w:eastAsia="仿宋"/>
          <w:bCs/>
          <w:color w:val="000000"/>
          <w:szCs w:val="18"/>
        </w:rPr>
        <w:t>1.温度均匀性和温度稳定度也可与客户协商，选择符合要求的参数。</w:t>
      </w:r>
    </w:p>
    <w:p>
      <w:pPr>
        <w:numPr>
          <w:ilvl w:val="0"/>
          <w:numId w:val="2"/>
        </w:numPr>
        <w:spacing w:line="360" w:lineRule="auto"/>
        <w:ind w:firstLine="420" w:firstLineChars="200"/>
        <w:rPr>
          <w:rFonts w:ascii="Times New Roman" w:hAnsi="Times New Roman" w:eastAsia="仿宋"/>
          <w:bCs/>
          <w:color w:val="000000"/>
          <w:sz w:val="18"/>
          <w:szCs w:val="18"/>
        </w:rPr>
      </w:pPr>
      <w:r>
        <w:rPr>
          <w:rFonts w:hint="eastAsia" w:ascii="Times New Roman" w:hAnsi="Times New Roman" w:eastAsia="仿宋"/>
          <w:bCs/>
          <w:color w:val="000000"/>
          <w:szCs w:val="18"/>
        </w:rPr>
        <w:t>2.</w:t>
      </w:r>
      <w:r>
        <w:rPr>
          <w:rFonts w:ascii="Times New Roman" w:hAnsi="Times New Roman" w:eastAsia="仿宋"/>
          <w:bCs/>
          <w:color w:val="000000"/>
          <w:szCs w:val="18"/>
        </w:rPr>
        <w:t>以上指标要求不作为合格性判定依据，仅供参考。</w:t>
      </w:r>
    </w:p>
    <w:bookmarkEnd w:id="61"/>
    <w:p>
      <w:pPr>
        <w:pStyle w:val="45"/>
        <w:spacing w:before="156" w:after="156"/>
        <w:outlineLvl w:val="0"/>
        <w:rPr>
          <w:rFonts w:ascii="Times New Roman" w:hAnsi="Times New Roman"/>
          <w:sz w:val="24"/>
          <w:szCs w:val="24"/>
        </w:rPr>
      </w:pPr>
      <w:bookmarkStart w:id="62" w:name="_Toc11629"/>
      <w:r>
        <w:rPr>
          <w:rFonts w:ascii="Times New Roman" w:hAnsi="Times New Roman"/>
          <w:sz w:val="24"/>
          <w:szCs w:val="24"/>
        </w:rPr>
        <w:t>5 校准条件</w:t>
      </w:r>
      <w:bookmarkEnd w:id="62"/>
      <w:bookmarkStart w:id="63" w:name="_Toc500258942"/>
      <w:bookmarkStart w:id="64" w:name="_Toc193860214"/>
      <w:bookmarkStart w:id="65" w:name="_Toc193860033"/>
      <w:bookmarkStart w:id="66" w:name="_Toc193860183"/>
    </w:p>
    <w:p>
      <w:pPr>
        <w:spacing w:line="360" w:lineRule="auto"/>
        <w:outlineLvl w:val="1"/>
        <w:rPr>
          <w:rFonts w:ascii="Times New Roman" w:hAnsi="Times New Roman" w:eastAsiaTheme="minorEastAsia"/>
          <w:sz w:val="24"/>
        </w:rPr>
      </w:pPr>
      <w:bookmarkStart w:id="67" w:name="_Toc15822"/>
      <w:r>
        <w:rPr>
          <w:rFonts w:ascii="Times New Roman" w:hAnsi="Times New Roman" w:eastAsiaTheme="minorEastAsia"/>
          <w:sz w:val="24"/>
        </w:rPr>
        <w:t>5.1 环境条件</w:t>
      </w:r>
      <w:bookmarkEnd w:id="67"/>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校准试验应在（15～35）℃，相对湿度</w:t>
      </w:r>
      <w:r>
        <w:rPr>
          <w:rFonts w:hint="eastAsia" w:ascii="宋体" w:hAnsi="宋体"/>
          <w:color w:val="auto"/>
          <w:kern w:val="0"/>
        </w:rPr>
        <w:t>≤</w:t>
      </w:r>
      <w:r>
        <w:rPr>
          <w:rFonts w:ascii="Times New Roman" w:hAnsi="Times New Roman" w:eastAsiaTheme="minorEastAsia"/>
          <w:sz w:val="24"/>
        </w:rPr>
        <w:t>85%的条件下进行。</w:t>
      </w:r>
    </w:p>
    <w:p>
      <w:pPr>
        <w:spacing w:line="360" w:lineRule="auto"/>
        <w:outlineLvl w:val="1"/>
        <w:rPr>
          <w:rFonts w:ascii="Times New Roman" w:hAnsi="Times New Roman" w:eastAsiaTheme="minorEastAsia"/>
          <w:sz w:val="24"/>
        </w:rPr>
      </w:pPr>
      <w:bookmarkStart w:id="68" w:name="_Toc2624"/>
      <w:r>
        <w:rPr>
          <w:rFonts w:ascii="Times New Roman" w:hAnsi="Times New Roman" w:eastAsiaTheme="minorEastAsia"/>
          <w:sz w:val="24"/>
        </w:rPr>
        <w:t>5.2 测量标准</w:t>
      </w:r>
      <w:bookmarkEnd w:id="68"/>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测量标准见表2。</w:t>
      </w:r>
    </w:p>
    <w:p>
      <w:pPr>
        <w:rPr>
          <w:rFonts w:ascii="Times New Roman" w:hAnsi="Times New Roman" w:eastAsia="黑体"/>
          <w:kern w:val="0"/>
        </w:rPr>
      </w:pPr>
      <w:r>
        <w:rPr>
          <w:rFonts w:ascii="Times New Roman" w:hAnsi="Times New Roman" w:eastAsia="黑体"/>
          <w:kern w:val="0"/>
        </w:rPr>
        <w:br w:type="page"/>
      </w:r>
    </w:p>
    <w:p>
      <w:pPr>
        <w:numPr>
          <w:ilvl w:val="0"/>
          <w:numId w:val="2"/>
        </w:numPr>
        <w:autoSpaceDE w:val="0"/>
        <w:autoSpaceDN w:val="0"/>
        <w:adjustRightInd w:val="0"/>
        <w:spacing w:line="440" w:lineRule="exact"/>
        <w:jc w:val="center"/>
        <w:rPr>
          <w:rFonts w:ascii="Times New Roman" w:hAnsi="Times New Roman" w:eastAsia="黑体"/>
          <w:kern w:val="0"/>
        </w:rPr>
      </w:pPr>
      <w:r>
        <w:rPr>
          <w:rFonts w:ascii="Times New Roman" w:hAnsi="Times New Roman" w:eastAsia="黑体"/>
          <w:kern w:val="0"/>
        </w:rPr>
        <w:t>表2 测量标准</w:t>
      </w:r>
    </w:p>
    <w:tbl>
      <w:tblPr>
        <w:tblStyle w:val="23"/>
        <w:tblW w:w="8737" w:type="dxa"/>
        <w:jc w:val="center"/>
        <w:tblLayout w:type="fixed"/>
        <w:tblCellMar>
          <w:top w:w="0" w:type="dxa"/>
          <w:left w:w="10" w:type="dxa"/>
          <w:bottom w:w="0" w:type="dxa"/>
          <w:right w:w="10" w:type="dxa"/>
        </w:tblCellMar>
      </w:tblPr>
      <w:tblGrid>
        <w:gridCol w:w="825"/>
        <w:gridCol w:w="2410"/>
        <w:gridCol w:w="2268"/>
        <w:gridCol w:w="3234"/>
      </w:tblGrid>
      <w:tr>
        <w:tblPrEx>
          <w:tblCellMar>
            <w:top w:w="0" w:type="dxa"/>
            <w:left w:w="10" w:type="dxa"/>
            <w:bottom w:w="0" w:type="dxa"/>
            <w:right w:w="10" w:type="dxa"/>
          </w:tblCellMar>
        </w:tblPrEx>
        <w:trPr>
          <w:trHeight w:val="379" w:hRule="atLeast"/>
          <w:jc w:val="center"/>
        </w:trPr>
        <w:tc>
          <w:tcPr>
            <w:tcW w:w="82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ascii="Times New Roman" w:hAnsi="Times New Roman"/>
                <w:kern w:val="0"/>
                <w:szCs w:val="21"/>
              </w:rPr>
              <w:t>序号</w:t>
            </w:r>
          </w:p>
        </w:tc>
        <w:tc>
          <w:tcPr>
            <w:tcW w:w="241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ascii="Times New Roman" w:hAnsi="Times New Roman"/>
                <w:kern w:val="0"/>
                <w:szCs w:val="21"/>
              </w:rPr>
              <w:t>名称</w:t>
            </w: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ascii="Times New Roman" w:hAnsi="Times New Roman"/>
                <w:kern w:val="0"/>
                <w:szCs w:val="21"/>
              </w:rPr>
              <w:t>测量范围</w:t>
            </w:r>
          </w:p>
        </w:tc>
        <w:tc>
          <w:tcPr>
            <w:tcW w:w="3234"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ascii="Times New Roman" w:hAnsi="Times New Roman"/>
                <w:kern w:val="0"/>
                <w:szCs w:val="21"/>
              </w:rPr>
              <w:t>技术要求</w:t>
            </w:r>
          </w:p>
        </w:tc>
      </w:tr>
      <w:tr>
        <w:tblPrEx>
          <w:tblCellMar>
            <w:top w:w="0" w:type="dxa"/>
            <w:left w:w="10" w:type="dxa"/>
            <w:bottom w:w="0" w:type="dxa"/>
            <w:right w:w="10" w:type="dxa"/>
          </w:tblCellMar>
        </w:tblPrEx>
        <w:trPr>
          <w:trHeight w:val="598" w:hRule="atLeast"/>
          <w:jc w:val="center"/>
        </w:trPr>
        <w:tc>
          <w:tcPr>
            <w:tcW w:w="82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ascii="Times New Roman" w:hAnsi="Times New Roman"/>
                <w:kern w:val="0"/>
                <w:szCs w:val="21"/>
              </w:rPr>
              <w:t>1</w:t>
            </w:r>
          </w:p>
        </w:tc>
        <w:tc>
          <w:tcPr>
            <w:tcW w:w="241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工作用贵金属热电偶</w:t>
            </w: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（0～1</w:t>
            </w:r>
            <w:r>
              <w:rPr>
                <w:rFonts w:hint="eastAsia" w:ascii="Times New Roman" w:hAnsi="Times New Roman"/>
                <w:kern w:val="0"/>
                <w:szCs w:val="21"/>
              </w:rPr>
              <w:t>2</w:t>
            </w:r>
            <w:r>
              <w:rPr>
                <w:rFonts w:ascii="Times New Roman" w:hAnsi="Times New Roman"/>
                <w:kern w:val="0"/>
                <w:szCs w:val="21"/>
              </w:rPr>
              <w:t>00）℃</w:t>
            </w:r>
          </w:p>
        </w:tc>
        <w:tc>
          <w:tcPr>
            <w:tcW w:w="3234"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highlight w:val="none"/>
              </w:rPr>
            </w:pPr>
            <w:r>
              <w:rPr>
                <w:rFonts w:hint="eastAsia" w:ascii="Times New Roman" w:hAnsi="Times New Roman"/>
                <w:kern w:val="0"/>
                <w:szCs w:val="21"/>
                <w:highlight w:val="none"/>
              </w:rPr>
              <w:t>分度号S或R，I级</w:t>
            </w:r>
          </w:p>
        </w:tc>
      </w:tr>
      <w:tr>
        <w:tblPrEx>
          <w:tblCellMar>
            <w:top w:w="0" w:type="dxa"/>
            <w:left w:w="10" w:type="dxa"/>
            <w:bottom w:w="0" w:type="dxa"/>
            <w:right w:w="10" w:type="dxa"/>
          </w:tblCellMar>
        </w:tblPrEx>
        <w:trPr>
          <w:trHeight w:val="598" w:hRule="atLeast"/>
          <w:jc w:val="center"/>
        </w:trPr>
        <w:tc>
          <w:tcPr>
            <w:tcW w:w="82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hint="eastAsia" w:ascii="Times New Roman" w:hAnsi="Times New Roman"/>
                <w:kern w:val="0"/>
                <w:szCs w:val="21"/>
              </w:rPr>
              <w:t>2</w:t>
            </w:r>
          </w:p>
        </w:tc>
        <w:tc>
          <w:tcPr>
            <w:tcW w:w="241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铠装热电偶</w:t>
            </w: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（0～1</w:t>
            </w:r>
            <w:r>
              <w:rPr>
                <w:rFonts w:hint="eastAsia" w:ascii="Times New Roman" w:hAnsi="Times New Roman"/>
                <w:kern w:val="0"/>
                <w:szCs w:val="21"/>
              </w:rPr>
              <w:t>2</w:t>
            </w:r>
            <w:r>
              <w:rPr>
                <w:rFonts w:ascii="Times New Roman" w:hAnsi="Times New Roman"/>
                <w:kern w:val="0"/>
                <w:szCs w:val="21"/>
              </w:rPr>
              <w:t>00）℃</w:t>
            </w:r>
          </w:p>
        </w:tc>
        <w:tc>
          <w:tcPr>
            <w:tcW w:w="3234"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highlight w:val="none"/>
              </w:rPr>
            </w:pPr>
            <w:r>
              <w:rPr>
                <w:rFonts w:hint="eastAsia" w:ascii="Times New Roman" w:hAnsi="Times New Roman"/>
                <w:kern w:val="0"/>
                <w:szCs w:val="21"/>
                <w:highlight w:val="none"/>
              </w:rPr>
              <w:t>分度号K或N，1</w:t>
            </w:r>
            <w:r>
              <w:rPr>
                <w:rFonts w:ascii="Times New Roman" w:hAnsi="Times New Roman"/>
                <w:kern w:val="0"/>
                <w:szCs w:val="21"/>
                <w:highlight w:val="none"/>
              </w:rPr>
              <w:t>级</w:t>
            </w:r>
          </w:p>
        </w:tc>
      </w:tr>
      <w:tr>
        <w:tblPrEx>
          <w:tblCellMar>
            <w:top w:w="0" w:type="dxa"/>
            <w:left w:w="10" w:type="dxa"/>
            <w:bottom w:w="0" w:type="dxa"/>
            <w:right w:w="10" w:type="dxa"/>
          </w:tblCellMar>
        </w:tblPrEx>
        <w:trPr>
          <w:trHeight w:val="611" w:hRule="atLeast"/>
          <w:jc w:val="center"/>
        </w:trPr>
        <w:tc>
          <w:tcPr>
            <w:tcW w:w="82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Times New Roman" w:hAnsi="Times New Roman"/>
                <w:kern w:val="0"/>
                <w:szCs w:val="21"/>
              </w:rPr>
            </w:pPr>
            <w:r>
              <w:rPr>
                <w:rFonts w:hint="eastAsia" w:ascii="Times New Roman" w:hAnsi="Times New Roman"/>
                <w:kern w:val="0"/>
                <w:szCs w:val="21"/>
              </w:rPr>
              <w:t>3</w:t>
            </w:r>
          </w:p>
        </w:tc>
        <w:tc>
          <w:tcPr>
            <w:tcW w:w="241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多通道数据采集器或多通道温度巡检仪</w:t>
            </w: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（0～1</w:t>
            </w:r>
            <w:r>
              <w:rPr>
                <w:rFonts w:hint="eastAsia" w:ascii="Times New Roman" w:hAnsi="Times New Roman"/>
                <w:kern w:val="0"/>
                <w:szCs w:val="21"/>
              </w:rPr>
              <w:t>2</w:t>
            </w:r>
            <w:r>
              <w:rPr>
                <w:rFonts w:ascii="Times New Roman" w:hAnsi="Times New Roman"/>
                <w:kern w:val="0"/>
                <w:szCs w:val="21"/>
              </w:rPr>
              <w:t>00）℃</w:t>
            </w:r>
          </w:p>
        </w:tc>
        <w:tc>
          <w:tcPr>
            <w:tcW w:w="3234"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jc w:val="center"/>
              <w:rPr>
                <w:rFonts w:ascii="Times New Roman" w:hAnsi="Times New Roman"/>
                <w:kern w:val="0"/>
                <w:szCs w:val="21"/>
              </w:rPr>
            </w:pPr>
            <w:r>
              <w:rPr>
                <w:rFonts w:ascii="Times New Roman" w:hAnsi="Times New Roman"/>
                <w:kern w:val="0"/>
                <w:szCs w:val="21"/>
              </w:rPr>
              <w:t>不低于0.02级，具备修正功能，可修正热电偶示值误差。</w:t>
            </w:r>
          </w:p>
        </w:tc>
      </w:tr>
      <w:bookmarkEnd w:id="63"/>
      <w:bookmarkEnd w:id="64"/>
      <w:bookmarkEnd w:id="65"/>
      <w:bookmarkEnd w:id="66"/>
    </w:tbl>
    <w:p>
      <w:pPr>
        <w:numPr>
          <w:ilvl w:val="0"/>
          <w:numId w:val="2"/>
        </w:numPr>
        <w:spacing w:line="360" w:lineRule="auto"/>
        <w:ind w:firstLine="420" w:firstLineChars="200"/>
        <w:rPr>
          <w:rFonts w:ascii="Times New Roman" w:hAnsi="Times New Roman" w:eastAsia="仿宋"/>
          <w:bCs/>
          <w:color w:val="000000"/>
          <w:szCs w:val="18"/>
        </w:rPr>
      </w:pPr>
      <w:bookmarkStart w:id="69" w:name="_Hlk508488538"/>
      <w:bookmarkStart w:id="70" w:name="_Toc193618955"/>
      <w:bookmarkStart w:id="71" w:name="_Toc193619100"/>
      <w:bookmarkStart w:id="72" w:name="_Toc193860216"/>
      <w:bookmarkStart w:id="73" w:name="_Toc193860035"/>
      <w:bookmarkStart w:id="74" w:name="_Toc193619058"/>
      <w:bookmarkStart w:id="75" w:name="_Toc500258944"/>
      <w:bookmarkStart w:id="76" w:name="_Toc193860185"/>
      <w:r>
        <w:rPr>
          <w:rFonts w:ascii="Times New Roman" w:hAnsi="Times New Roman" w:eastAsia="仿宋"/>
          <w:bCs/>
          <w:color w:val="000000"/>
          <w:szCs w:val="18"/>
        </w:rPr>
        <w:t>注：也可采用满足测量不确定度要求的其它测量设备进行校准。</w:t>
      </w:r>
    </w:p>
    <w:p>
      <w:pPr>
        <w:spacing w:line="440" w:lineRule="exact"/>
        <w:outlineLvl w:val="1"/>
        <w:rPr>
          <w:rFonts w:ascii="Times New Roman" w:hAnsi="Times New Roman" w:eastAsiaTheme="minorEastAsia"/>
          <w:sz w:val="24"/>
        </w:rPr>
      </w:pPr>
      <w:bookmarkStart w:id="77" w:name="_Toc15070"/>
      <w:r>
        <w:rPr>
          <w:rFonts w:ascii="Times New Roman" w:hAnsi="Times New Roman" w:eastAsiaTheme="minorEastAsia"/>
          <w:sz w:val="24"/>
        </w:rPr>
        <w:t>5.3</w:t>
      </w:r>
      <w:r>
        <w:rPr>
          <w:rFonts w:hint="eastAsia" w:ascii="Times New Roman" w:hAnsi="Times New Roman" w:eastAsiaTheme="minorEastAsia"/>
          <w:sz w:val="24"/>
        </w:rPr>
        <w:t xml:space="preserve"> </w:t>
      </w:r>
      <w:r>
        <w:rPr>
          <w:rFonts w:ascii="Times New Roman" w:hAnsi="Times New Roman" w:eastAsiaTheme="minorEastAsia"/>
          <w:sz w:val="24"/>
        </w:rPr>
        <w:t>辅助设备</w:t>
      </w:r>
      <w:bookmarkEnd w:id="77"/>
    </w:p>
    <w:p>
      <w:pPr>
        <w:spacing w:line="440" w:lineRule="exact"/>
        <w:rPr>
          <w:rFonts w:ascii="Times New Roman" w:hAnsi="Times New Roman" w:eastAsiaTheme="minorEastAsia"/>
          <w:sz w:val="24"/>
        </w:rPr>
      </w:pPr>
      <w:r>
        <w:rPr>
          <w:rFonts w:ascii="Times New Roman" w:hAnsi="Times New Roman" w:eastAsiaTheme="minorEastAsia"/>
          <w:sz w:val="24"/>
        </w:rPr>
        <w:t>5.3.1</w:t>
      </w:r>
      <w:r>
        <w:rPr>
          <w:rFonts w:hint="eastAsia" w:ascii="Times New Roman" w:hAnsi="Times New Roman" w:eastAsiaTheme="minorEastAsia"/>
          <w:sz w:val="24"/>
        </w:rPr>
        <w:t xml:space="preserve"> </w:t>
      </w:r>
      <w:r>
        <w:rPr>
          <w:rFonts w:ascii="Times New Roman" w:hAnsi="Times New Roman" w:eastAsiaTheme="minorEastAsia"/>
          <w:sz w:val="24"/>
        </w:rPr>
        <w:t>测温法兰</w:t>
      </w:r>
    </w:p>
    <w:p>
      <w:pPr>
        <w:spacing w:line="440" w:lineRule="exact"/>
        <w:ind w:firstLine="480" w:firstLineChars="200"/>
        <w:rPr>
          <w:rFonts w:ascii="Times New Roman" w:hAnsi="Times New Roman" w:eastAsiaTheme="minorEastAsia"/>
          <w:sz w:val="24"/>
        </w:rPr>
      </w:pPr>
      <w:r>
        <w:rPr>
          <w:rFonts w:ascii="Times New Roman" w:hAnsi="Times New Roman" w:eastAsiaTheme="minorEastAsia"/>
          <w:sz w:val="24"/>
        </w:rPr>
        <w:t>测温法兰主要是连接热电偶与真空退火炉的辅助工装（如图3所示），测温法兰上预留了热电偶安装孔，保证测温热电偶顺利穿入真空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炉内，且能保证真空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炉的密封性。</w:t>
      </w:r>
    </w:p>
    <w:p>
      <w:pPr>
        <w:spacing w:line="440" w:lineRule="exact"/>
        <w:ind w:firstLine="480" w:firstLineChars="200"/>
        <w:rPr>
          <w:rFonts w:ascii="Times New Roman" w:hAnsi="Times New Roman" w:eastAsiaTheme="minorEastAsia"/>
          <w:sz w:val="24"/>
        </w:rPr>
      </w:pPr>
      <w:r>
        <w:rPr>
          <w:rFonts w:ascii="Times New Roman" w:hAnsi="Times New Roman" w:eastAsiaTheme="minorEastAsia"/>
          <w:sz w:val="24"/>
        </w:rPr>
        <w:drawing>
          <wp:anchor distT="0" distB="0" distL="114300" distR="114300" simplePos="0" relativeHeight="251673600" behindDoc="0" locked="0" layoutInCell="1" allowOverlap="1">
            <wp:simplePos x="0" y="0"/>
            <wp:positionH relativeFrom="column">
              <wp:posOffset>1683385</wp:posOffset>
            </wp:positionH>
            <wp:positionV relativeFrom="paragraph">
              <wp:posOffset>42545</wp:posOffset>
            </wp:positionV>
            <wp:extent cx="2415540" cy="1616710"/>
            <wp:effectExtent l="0" t="0" r="0" b="2540"/>
            <wp:wrapNone/>
            <wp:docPr id="41" name="图片 41" descr="C:\Users\汉唐计量\Desktop\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C:\Users\汉唐计量\Desktop\123.jpg"/>
                    <pic:cNvPicPr>
                      <a:picLocks noChangeAspect="1" noChangeArrowheads="1"/>
                    </pic:cNvPicPr>
                  </pic:nvPicPr>
                  <pic:blipFill>
                    <a:blip r:embed="rId21" cstate="print">
                      <a:extLst>
                        <a:ext uri="{28A0092B-C50C-407E-A947-70E740481C1C}">
                          <a14:useLocalDpi xmlns:a14="http://schemas.microsoft.com/office/drawing/2010/main" val="0"/>
                        </a:ext>
                      </a:extLst>
                    </a:blip>
                    <a:srcRect l="-5900" t="9685" r="-4038" b="11190"/>
                    <a:stretch>
                      <a:fillRect/>
                    </a:stretch>
                  </pic:blipFill>
                  <pic:spPr>
                    <a:xfrm>
                      <a:off x="0" y="0"/>
                      <a:ext cx="2415540" cy="1616710"/>
                    </a:xfrm>
                    <a:prstGeom prst="rect">
                      <a:avLst/>
                    </a:prstGeom>
                    <a:noFill/>
                    <a:ln>
                      <a:noFill/>
                    </a:ln>
                  </pic:spPr>
                </pic:pic>
              </a:graphicData>
            </a:graphic>
          </wp:anchor>
        </w:drawing>
      </w:r>
    </w:p>
    <w:p>
      <w:pPr>
        <w:spacing w:line="440" w:lineRule="exact"/>
        <w:ind w:firstLine="480" w:firstLineChars="200"/>
        <w:rPr>
          <w:rFonts w:ascii="Times New Roman" w:hAnsi="Times New Roman" w:eastAsiaTheme="minorEastAsia"/>
          <w:sz w:val="24"/>
        </w:rPr>
      </w:pPr>
    </w:p>
    <w:p>
      <w:pPr>
        <w:spacing w:line="440" w:lineRule="exact"/>
        <w:ind w:firstLine="480" w:firstLineChars="200"/>
        <w:rPr>
          <w:rFonts w:ascii="Times New Roman" w:hAnsi="Times New Roman" w:eastAsiaTheme="minorEastAsia"/>
          <w:sz w:val="24"/>
        </w:rPr>
      </w:pPr>
    </w:p>
    <w:p>
      <w:pPr>
        <w:spacing w:line="440" w:lineRule="exact"/>
        <w:ind w:firstLine="480" w:firstLineChars="200"/>
        <w:rPr>
          <w:rFonts w:ascii="Times New Roman" w:hAnsi="Times New Roman" w:eastAsiaTheme="minorEastAsia"/>
          <w:sz w:val="24"/>
        </w:rPr>
      </w:pPr>
      <w:r>
        <w:rPr>
          <w:rFonts w:ascii="Times New Roman" w:hAnsi="Times New Roman" w:eastAsiaTheme="minorEastAsia"/>
          <w:sz w:val="24"/>
        </w:rPr>
        <w:drawing>
          <wp:inline distT="0" distB="0" distL="0" distR="0">
            <wp:extent cx="5940425" cy="5462270"/>
            <wp:effectExtent l="0" t="0" r="3175" b="5080"/>
            <wp:docPr id="40" name="图片 40" descr="C:\Users\汉唐计量\Desktop\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C:\Users\汉唐计量\Desktop\12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940425" cy="5462644"/>
                    </a:xfrm>
                    <a:prstGeom prst="rect">
                      <a:avLst/>
                    </a:prstGeom>
                    <a:noFill/>
                    <a:ln>
                      <a:noFill/>
                    </a:ln>
                  </pic:spPr>
                </pic:pic>
              </a:graphicData>
            </a:graphic>
          </wp:inline>
        </w:drawing>
      </w:r>
    </w:p>
    <w:p>
      <w:pPr>
        <w:spacing w:line="440" w:lineRule="exact"/>
        <w:ind w:firstLine="480" w:firstLineChars="200"/>
        <w:rPr>
          <w:rFonts w:ascii="Times New Roman" w:hAnsi="Times New Roman" w:eastAsiaTheme="minorEastAsia"/>
          <w:sz w:val="24"/>
        </w:rPr>
      </w:pPr>
    </w:p>
    <w:p>
      <w:pPr>
        <w:spacing w:line="440" w:lineRule="exact"/>
        <w:ind w:firstLine="480" w:firstLineChars="200"/>
        <w:rPr>
          <w:rFonts w:ascii="Times New Roman" w:hAnsi="Times New Roman" w:eastAsiaTheme="minorEastAsia"/>
          <w:sz w:val="24"/>
        </w:rPr>
      </w:pPr>
    </w:p>
    <w:p>
      <w:pPr>
        <w:autoSpaceDE w:val="0"/>
        <w:autoSpaceDN w:val="0"/>
        <w:adjustRightInd w:val="0"/>
        <w:spacing w:line="440" w:lineRule="exact"/>
        <w:jc w:val="center"/>
        <w:rPr>
          <w:rFonts w:ascii="Times New Roman" w:hAnsi="Times New Roman" w:eastAsiaTheme="minorEastAsia"/>
          <w:szCs w:val="21"/>
        </w:rPr>
      </w:pPr>
      <w:r>
        <w:rPr>
          <w:rFonts w:ascii="Times New Roman" w:hAnsi="Times New Roman" w:eastAsiaTheme="minorEastAsia"/>
          <w:szCs w:val="21"/>
        </w:rPr>
        <w:t>图3 测温法兰结构示意图</w:t>
      </w:r>
    </w:p>
    <w:p>
      <w:pPr>
        <w:pStyle w:val="46"/>
        <w:ind w:firstLine="360"/>
        <w:jc w:val="center"/>
        <w:rPr>
          <w:rFonts w:ascii="Times New Roman" w:hAnsi="Times New Roman"/>
          <w:sz w:val="18"/>
          <w:szCs w:val="18"/>
        </w:rPr>
      </w:pPr>
      <w:r>
        <w:rPr>
          <w:rFonts w:ascii="Times New Roman" w:hAnsi="Times New Roman"/>
          <w:sz w:val="18"/>
          <w:szCs w:val="18"/>
        </w:rPr>
        <w:t>1</w:t>
      </w:r>
      <w:r>
        <w:rPr>
          <w:rFonts w:hint="eastAsia" w:ascii="Times New Roman" w:hAnsi="Times New Roman"/>
          <w:sz w:val="18"/>
          <w:szCs w:val="18"/>
        </w:rPr>
        <w:t>—</w:t>
      </w:r>
      <w:r>
        <w:rPr>
          <w:rFonts w:ascii="Times New Roman" w:hAnsi="Times New Roman"/>
          <w:sz w:val="18"/>
          <w:szCs w:val="18"/>
        </w:rPr>
        <w:t>真空退火炉连接台；2</w:t>
      </w:r>
      <w:r>
        <w:rPr>
          <w:rFonts w:hint="eastAsia" w:ascii="Times New Roman" w:hAnsi="Times New Roman"/>
          <w:sz w:val="18"/>
          <w:szCs w:val="18"/>
        </w:rPr>
        <w:t>—</w:t>
      </w:r>
      <w:r>
        <w:rPr>
          <w:rFonts w:ascii="Times New Roman" w:hAnsi="Times New Roman"/>
          <w:sz w:val="18"/>
          <w:szCs w:val="18"/>
        </w:rPr>
        <w:t>安装通道；3</w:t>
      </w:r>
      <w:r>
        <w:rPr>
          <w:rFonts w:hint="eastAsia" w:ascii="Times New Roman" w:hAnsi="Times New Roman"/>
          <w:sz w:val="18"/>
          <w:szCs w:val="18"/>
        </w:rPr>
        <w:t>—</w:t>
      </w:r>
      <w:r>
        <w:rPr>
          <w:rFonts w:ascii="Times New Roman" w:hAnsi="Times New Roman"/>
          <w:sz w:val="18"/>
          <w:szCs w:val="18"/>
        </w:rPr>
        <w:t>热电偶紧固螺母；</w:t>
      </w:r>
    </w:p>
    <w:p>
      <w:pPr>
        <w:pStyle w:val="46"/>
        <w:ind w:firstLine="360"/>
        <w:jc w:val="center"/>
        <w:rPr>
          <w:rFonts w:ascii="Times New Roman" w:hAnsi="Times New Roman"/>
          <w:sz w:val="18"/>
          <w:szCs w:val="18"/>
        </w:rPr>
      </w:pPr>
      <w:r>
        <w:rPr>
          <w:rFonts w:ascii="Times New Roman" w:hAnsi="Times New Roman"/>
          <w:sz w:val="18"/>
          <w:szCs w:val="18"/>
        </w:rPr>
        <w:t>4</w:t>
      </w:r>
      <w:r>
        <w:rPr>
          <w:rFonts w:hint="eastAsia" w:ascii="Times New Roman" w:hAnsi="Times New Roman"/>
          <w:sz w:val="18"/>
          <w:szCs w:val="18"/>
        </w:rPr>
        <w:t>—</w:t>
      </w:r>
      <w:r>
        <w:rPr>
          <w:rFonts w:ascii="Times New Roman" w:hAnsi="Times New Roman"/>
          <w:sz w:val="18"/>
          <w:szCs w:val="18"/>
        </w:rPr>
        <w:t>热电偶安装孔；5</w:t>
      </w:r>
      <w:r>
        <w:rPr>
          <w:rFonts w:hint="eastAsia" w:ascii="Times New Roman" w:hAnsi="Times New Roman"/>
          <w:sz w:val="18"/>
          <w:szCs w:val="18"/>
        </w:rPr>
        <w:t>—</w:t>
      </w:r>
      <w:r>
        <w:rPr>
          <w:rFonts w:ascii="Times New Roman" w:hAnsi="Times New Roman"/>
          <w:sz w:val="18"/>
          <w:szCs w:val="18"/>
        </w:rPr>
        <w:t>连接台安装孔。</w:t>
      </w:r>
    </w:p>
    <w:p>
      <w:pPr>
        <w:spacing w:line="360" w:lineRule="auto"/>
        <w:rPr>
          <w:rFonts w:ascii="Times New Roman" w:hAnsi="Times New Roman" w:eastAsiaTheme="minorEastAsia"/>
          <w:sz w:val="24"/>
        </w:rPr>
      </w:pPr>
      <w:r>
        <w:rPr>
          <w:rFonts w:ascii="Times New Roman" w:hAnsi="Times New Roman" w:eastAsiaTheme="minorEastAsia"/>
          <w:sz w:val="24"/>
        </w:rPr>
        <w:t>5.3.2</w:t>
      </w:r>
      <w:r>
        <w:rPr>
          <w:rFonts w:hint="eastAsia" w:ascii="Times New Roman" w:hAnsi="Times New Roman" w:eastAsiaTheme="minorEastAsia"/>
          <w:sz w:val="24"/>
        </w:rPr>
        <w:t xml:space="preserve"> </w:t>
      </w:r>
      <w:r>
        <w:rPr>
          <w:rFonts w:ascii="Times New Roman" w:hAnsi="Times New Roman" w:eastAsiaTheme="minorEastAsia"/>
          <w:sz w:val="24"/>
        </w:rPr>
        <w:t>测温架</w:t>
      </w:r>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采用高温合金、不锈钢或低碳钢管</w:t>
      </w:r>
      <w:r>
        <w:rPr>
          <w:rFonts w:hint="eastAsia" w:ascii="Times New Roman" w:hAnsi="Times New Roman" w:eastAsiaTheme="minorEastAsia"/>
          <w:sz w:val="24"/>
        </w:rPr>
        <w:t>（</w:t>
      </w:r>
      <w:r>
        <w:rPr>
          <w:rFonts w:ascii="Times New Roman" w:hAnsi="Times New Roman" w:eastAsiaTheme="minorEastAsia"/>
          <w:sz w:val="24"/>
        </w:rPr>
        <w:t>棒）焊接而成，用于固定测温铠装热电偶，其形状和大小随真空退火炉有效加热区及测试方法而定。一般用长方体和圆柱体结构作为测温架。</w:t>
      </w:r>
    </w:p>
    <w:bookmarkEnd w:id="69"/>
    <w:p>
      <w:pPr>
        <w:pStyle w:val="45"/>
        <w:spacing w:before="156" w:after="156" w:line="360" w:lineRule="auto"/>
        <w:outlineLvl w:val="0"/>
        <w:rPr>
          <w:rFonts w:ascii="Times New Roman" w:hAnsi="Times New Roman"/>
          <w:sz w:val="24"/>
          <w:szCs w:val="24"/>
        </w:rPr>
      </w:pPr>
      <w:bookmarkStart w:id="78" w:name="_Toc31511"/>
      <w:r>
        <w:rPr>
          <w:rFonts w:ascii="Times New Roman" w:hAnsi="Times New Roman"/>
          <w:sz w:val="24"/>
          <w:szCs w:val="24"/>
        </w:rPr>
        <w:t>6 校准项目和校准方法</w:t>
      </w:r>
      <w:bookmarkEnd w:id="70"/>
      <w:bookmarkEnd w:id="71"/>
      <w:bookmarkEnd w:id="72"/>
      <w:bookmarkEnd w:id="73"/>
      <w:bookmarkEnd w:id="74"/>
      <w:bookmarkEnd w:id="75"/>
      <w:bookmarkEnd w:id="76"/>
      <w:bookmarkEnd w:id="78"/>
    </w:p>
    <w:p>
      <w:pPr>
        <w:spacing w:line="360" w:lineRule="auto"/>
        <w:outlineLvl w:val="1"/>
        <w:rPr>
          <w:rFonts w:ascii="Times New Roman" w:hAnsi="Times New Roman" w:eastAsiaTheme="minorEastAsia"/>
          <w:sz w:val="24"/>
        </w:rPr>
      </w:pPr>
      <w:bookmarkStart w:id="79" w:name="_Toc18529"/>
      <w:bookmarkStart w:id="80" w:name="_Toc500258945"/>
      <w:r>
        <w:rPr>
          <w:rFonts w:ascii="Times New Roman" w:hAnsi="Times New Roman"/>
          <w:kern w:val="0"/>
          <w:sz w:val="24"/>
          <w:szCs w:val="20"/>
        </w:rPr>
        <w:t>6.1</w:t>
      </w:r>
      <w:r>
        <w:rPr>
          <w:rFonts w:ascii="Times New Roman" w:hAnsi="Times New Roman" w:eastAsiaTheme="minorEastAsia"/>
          <w:sz w:val="24"/>
        </w:rPr>
        <w:t xml:space="preserve"> 校准项目</w:t>
      </w:r>
      <w:bookmarkEnd w:id="79"/>
      <w:bookmarkEnd w:id="80"/>
    </w:p>
    <w:p>
      <w:pPr>
        <w:spacing w:line="360" w:lineRule="auto"/>
        <w:rPr>
          <w:rFonts w:ascii="Times New Roman" w:hAnsi="Times New Roman"/>
          <w:kern w:val="0"/>
          <w:sz w:val="24"/>
          <w:szCs w:val="20"/>
        </w:rPr>
      </w:pPr>
      <w:r>
        <w:rPr>
          <w:rFonts w:ascii="Times New Roman" w:hAnsi="Times New Roman"/>
          <w:kern w:val="0"/>
          <w:sz w:val="24"/>
          <w:szCs w:val="20"/>
        </w:rPr>
        <w:t>6.1.1 外观及通用要求</w:t>
      </w:r>
    </w:p>
    <w:p>
      <w:pPr>
        <w:pStyle w:val="46"/>
        <w:spacing w:line="360" w:lineRule="auto"/>
        <w:ind w:firstLine="480"/>
        <w:rPr>
          <w:rFonts w:ascii="Times New Roman" w:hAnsi="Times New Roman"/>
          <w:sz w:val="24"/>
        </w:rPr>
      </w:pPr>
      <w:bookmarkStart w:id="81" w:name="_Hlk37534244"/>
      <w:r>
        <w:rPr>
          <w:rFonts w:ascii="Times New Roman" w:hAnsi="Times New Roman"/>
          <w:sz w:val="24"/>
        </w:rPr>
        <w:t>真空退火炉的铭牌应标明产品名称、规格型号、制造厂名称、出厂编号。各功能正常，不应有影响</w:t>
      </w:r>
      <w:bookmarkEnd w:id="81"/>
      <w:r>
        <w:rPr>
          <w:rFonts w:ascii="Times New Roman" w:hAnsi="Times New Roman"/>
          <w:sz w:val="24"/>
        </w:rPr>
        <w:t>校准结果的故障。</w:t>
      </w:r>
    </w:p>
    <w:p>
      <w:pPr>
        <w:pStyle w:val="46"/>
        <w:spacing w:line="360" w:lineRule="auto"/>
        <w:ind w:firstLine="0" w:firstLineChars="0"/>
        <w:rPr>
          <w:rFonts w:ascii="Times New Roman" w:hAnsi="Times New Roman"/>
          <w:sz w:val="24"/>
        </w:rPr>
      </w:pPr>
      <w:r>
        <w:rPr>
          <w:rFonts w:ascii="Times New Roman" w:hAnsi="Times New Roman"/>
          <w:sz w:val="24"/>
        </w:rPr>
        <w:t>6.1.2 校准项目</w:t>
      </w:r>
    </w:p>
    <w:p>
      <w:pPr>
        <w:spacing w:line="360" w:lineRule="auto"/>
        <w:ind w:firstLine="480" w:firstLineChars="200"/>
        <w:rPr>
          <w:rFonts w:ascii="Times New Roman" w:hAnsi="Times New Roman"/>
          <w:kern w:val="0"/>
          <w:sz w:val="24"/>
          <w:szCs w:val="20"/>
        </w:rPr>
      </w:pPr>
      <w:r>
        <w:rPr>
          <w:rFonts w:ascii="Times New Roman" w:hAnsi="Times New Roman" w:eastAsiaTheme="minorEastAsia"/>
          <w:sz w:val="24"/>
        </w:rPr>
        <w:t>真空退火炉</w:t>
      </w:r>
      <w:r>
        <w:rPr>
          <w:rFonts w:hint="eastAsia" w:ascii="Times New Roman" w:hAnsi="Times New Roman" w:eastAsiaTheme="minorEastAsia"/>
          <w:sz w:val="24"/>
        </w:rPr>
        <w:t>的校准项目包括</w:t>
      </w:r>
      <w:r>
        <w:rPr>
          <w:rFonts w:ascii="Times New Roman" w:hAnsi="Times New Roman"/>
          <w:kern w:val="0"/>
          <w:sz w:val="24"/>
          <w:szCs w:val="20"/>
        </w:rPr>
        <w:t>温度均匀性</w:t>
      </w:r>
      <w:r>
        <w:rPr>
          <w:rFonts w:hint="eastAsia" w:ascii="宋体" w:hAnsi="宋体"/>
          <w:kern w:val="0"/>
          <w:sz w:val="24"/>
          <w:szCs w:val="20"/>
        </w:rPr>
        <w:t>、</w:t>
      </w:r>
      <w:r>
        <w:rPr>
          <w:rFonts w:hint="eastAsia" w:ascii="Times New Roman" w:hAnsi="Times New Roman"/>
          <w:kern w:val="0"/>
          <w:sz w:val="24"/>
          <w:szCs w:val="20"/>
        </w:rPr>
        <w:t>温度稳定度</w:t>
      </w:r>
      <w:r>
        <w:rPr>
          <w:rFonts w:hint="eastAsia" w:ascii="宋体" w:hAnsi="宋体"/>
          <w:kern w:val="0"/>
          <w:sz w:val="24"/>
          <w:szCs w:val="20"/>
        </w:rPr>
        <w:t>和温度偏差</w:t>
      </w:r>
      <w:r>
        <w:rPr>
          <w:rFonts w:hint="eastAsia"/>
          <w:szCs w:val="21"/>
        </w:rPr>
        <w:t>。</w:t>
      </w:r>
    </w:p>
    <w:p>
      <w:pPr>
        <w:spacing w:line="360" w:lineRule="auto"/>
        <w:outlineLvl w:val="1"/>
        <w:rPr>
          <w:rFonts w:ascii="Times New Roman" w:hAnsi="Times New Roman" w:eastAsiaTheme="minorEastAsia"/>
          <w:sz w:val="24"/>
        </w:rPr>
      </w:pPr>
      <w:bookmarkStart w:id="82" w:name="_Toc27153"/>
      <w:r>
        <w:rPr>
          <w:rFonts w:ascii="Times New Roman" w:hAnsi="Times New Roman"/>
          <w:kern w:val="0"/>
          <w:sz w:val="24"/>
          <w:szCs w:val="20"/>
        </w:rPr>
        <w:t>6.2</w:t>
      </w:r>
      <w:r>
        <w:rPr>
          <w:rFonts w:ascii="Times New Roman" w:hAnsi="Times New Roman" w:eastAsiaTheme="minorEastAsia"/>
          <w:sz w:val="24"/>
        </w:rPr>
        <w:t xml:space="preserve"> 校准方法</w:t>
      </w:r>
      <w:bookmarkEnd w:id="82"/>
    </w:p>
    <w:p>
      <w:pPr>
        <w:spacing w:line="360" w:lineRule="auto"/>
        <w:outlineLvl w:val="0"/>
        <w:rPr>
          <w:rFonts w:ascii="Times New Roman" w:hAnsi="Times New Roman" w:eastAsiaTheme="minorEastAsia"/>
          <w:sz w:val="24"/>
        </w:rPr>
      </w:pPr>
      <w:bookmarkStart w:id="83" w:name="_Toc3591"/>
      <w:r>
        <w:rPr>
          <w:rFonts w:ascii="Times New Roman" w:hAnsi="Times New Roman"/>
          <w:kern w:val="0"/>
          <w:sz w:val="24"/>
          <w:szCs w:val="20"/>
        </w:rPr>
        <w:t>6.2.1</w:t>
      </w:r>
      <w:r>
        <w:rPr>
          <w:rFonts w:ascii="Times New Roman" w:hAnsi="Times New Roman" w:eastAsiaTheme="minorEastAsia"/>
          <w:sz w:val="24"/>
        </w:rPr>
        <w:t xml:space="preserve"> 外观及通用要求的检查</w:t>
      </w:r>
      <w:bookmarkEnd w:id="83"/>
    </w:p>
    <w:p>
      <w:pPr>
        <w:spacing w:line="360" w:lineRule="auto"/>
        <w:ind w:firstLine="480"/>
        <w:rPr>
          <w:rFonts w:ascii="Times New Roman" w:hAnsi="Times New Roman" w:eastAsiaTheme="minorEastAsia"/>
          <w:sz w:val="24"/>
        </w:rPr>
      </w:pPr>
      <w:r>
        <w:rPr>
          <w:rFonts w:ascii="Times New Roman" w:hAnsi="Times New Roman" w:eastAsiaTheme="minorEastAsia"/>
          <w:sz w:val="24"/>
        </w:rPr>
        <w:t>应采用目测及手动的方法进行校准</w:t>
      </w:r>
      <w:r>
        <w:rPr>
          <w:rFonts w:hint="eastAsia" w:ascii="Times New Roman" w:hAnsi="Times New Roman" w:eastAsiaTheme="minorEastAsia"/>
          <w:sz w:val="24"/>
        </w:rPr>
        <w:t>。</w:t>
      </w:r>
      <w:r>
        <w:rPr>
          <w:rFonts w:ascii="Times New Roman" w:hAnsi="Times New Roman" w:eastAsiaTheme="minorEastAsia"/>
          <w:sz w:val="24"/>
        </w:rPr>
        <w:t>校准前，首先应检查真空退火炉的外观，加热系统，温控系统等是否运行正常。</w:t>
      </w:r>
    </w:p>
    <w:p>
      <w:pPr>
        <w:spacing w:line="360" w:lineRule="auto"/>
        <w:outlineLvl w:val="0"/>
        <w:rPr>
          <w:rFonts w:ascii="Times New Roman" w:hAnsi="Times New Roman"/>
          <w:kern w:val="0"/>
          <w:sz w:val="24"/>
          <w:szCs w:val="20"/>
        </w:rPr>
      </w:pPr>
      <w:bookmarkStart w:id="84" w:name="_Toc22016"/>
      <w:r>
        <w:rPr>
          <w:rFonts w:ascii="Times New Roman" w:hAnsi="Times New Roman"/>
          <w:kern w:val="0"/>
          <w:sz w:val="24"/>
          <w:szCs w:val="20"/>
        </w:rPr>
        <w:t>6.2.2</w:t>
      </w:r>
      <w:r>
        <w:rPr>
          <w:rFonts w:hint="eastAsia" w:ascii="Times New Roman" w:hAnsi="Times New Roman"/>
          <w:kern w:val="0"/>
          <w:sz w:val="24"/>
          <w:szCs w:val="20"/>
        </w:rPr>
        <w:t xml:space="preserve"> </w:t>
      </w:r>
      <w:r>
        <w:rPr>
          <w:rFonts w:ascii="Times New Roman" w:hAnsi="Times New Roman"/>
          <w:kern w:val="0"/>
          <w:sz w:val="24"/>
          <w:szCs w:val="20"/>
        </w:rPr>
        <w:t>校准温度点的选择</w:t>
      </w:r>
      <w:bookmarkEnd w:id="84"/>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一般</w:t>
      </w:r>
      <w:r>
        <w:rPr>
          <w:rFonts w:hint="eastAsia" w:ascii="Times New Roman" w:hAnsi="Times New Roman" w:eastAsiaTheme="minorEastAsia"/>
          <w:sz w:val="24"/>
        </w:rPr>
        <w:t>将</w:t>
      </w:r>
      <w:r>
        <w:rPr>
          <w:rFonts w:ascii="Times New Roman" w:hAnsi="Times New Roman" w:eastAsiaTheme="minorEastAsia"/>
          <w:sz w:val="24"/>
        </w:rPr>
        <w:t>客户</w:t>
      </w:r>
      <w:r>
        <w:rPr>
          <w:rFonts w:hint="eastAsia" w:ascii="Times New Roman" w:hAnsi="Times New Roman" w:eastAsiaTheme="minorEastAsia"/>
          <w:sz w:val="24"/>
        </w:rPr>
        <w:t>的</w:t>
      </w:r>
      <w:r>
        <w:rPr>
          <w:rFonts w:ascii="Times New Roman" w:hAnsi="Times New Roman" w:eastAsiaTheme="minorEastAsia"/>
          <w:sz w:val="24"/>
        </w:rPr>
        <w:t>常用温度作为校准温度点</w:t>
      </w:r>
      <w:r>
        <w:rPr>
          <w:rFonts w:hint="eastAsia" w:ascii="Times New Roman" w:hAnsi="Times New Roman" w:eastAsiaTheme="minorEastAsia"/>
          <w:sz w:val="24"/>
        </w:rPr>
        <w:t>。</w:t>
      </w:r>
      <w:r>
        <w:rPr>
          <w:rFonts w:ascii="Times New Roman" w:hAnsi="Times New Roman" w:eastAsiaTheme="minorEastAsia"/>
          <w:sz w:val="24"/>
        </w:rPr>
        <w:t>当客户满量程范围使用时，至少应在</w:t>
      </w:r>
      <w:r>
        <w:rPr>
          <w:rFonts w:hint="eastAsia" w:ascii="Times New Roman" w:hAnsi="Times New Roman" w:eastAsiaTheme="minorEastAsia"/>
          <w:sz w:val="24"/>
        </w:rPr>
        <w:t>真空退火</w:t>
      </w:r>
      <w:r>
        <w:rPr>
          <w:rFonts w:ascii="Times New Roman" w:hAnsi="Times New Roman" w:eastAsiaTheme="minorEastAsia"/>
          <w:sz w:val="24"/>
        </w:rPr>
        <w:t>炉标称温度范围</w:t>
      </w:r>
      <w:r>
        <w:rPr>
          <w:rFonts w:hint="eastAsia" w:ascii="Times New Roman" w:hAnsi="Times New Roman" w:eastAsiaTheme="minorEastAsia"/>
          <w:sz w:val="24"/>
        </w:rPr>
        <w:t>内</w:t>
      </w:r>
      <w:r>
        <w:rPr>
          <w:rFonts w:ascii="Times New Roman" w:hAnsi="Times New Roman" w:eastAsiaTheme="minorEastAsia"/>
          <w:sz w:val="24"/>
        </w:rPr>
        <w:t>选择低、中、高</w:t>
      </w:r>
      <w:r>
        <w:rPr>
          <w:rFonts w:hint="eastAsia" w:ascii="Times New Roman" w:hAnsi="Times New Roman" w:eastAsiaTheme="minorEastAsia"/>
          <w:sz w:val="24"/>
        </w:rPr>
        <w:t>三个点</w:t>
      </w:r>
      <w:r>
        <w:rPr>
          <w:rFonts w:ascii="Times New Roman" w:hAnsi="Times New Roman" w:eastAsiaTheme="minorEastAsia"/>
          <w:sz w:val="24"/>
        </w:rPr>
        <w:t>作为校准温度点。</w:t>
      </w:r>
    </w:p>
    <w:p>
      <w:pPr>
        <w:spacing w:line="360" w:lineRule="auto"/>
        <w:rPr>
          <w:rFonts w:ascii="Times New Roman" w:hAnsi="Times New Roman" w:eastAsiaTheme="minorEastAsia"/>
          <w:sz w:val="24"/>
        </w:rPr>
      </w:pPr>
      <w:r>
        <w:rPr>
          <w:rFonts w:ascii="Times New Roman" w:hAnsi="Times New Roman" w:eastAsiaTheme="minorEastAsia"/>
          <w:sz w:val="24"/>
        </w:rPr>
        <w:t>6.2.3</w:t>
      </w:r>
      <w:r>
        <w:rPr>
          <w:rFonts w:hint="eastAsia" w:ascii="Times New Roman" w:hAnsi="Times New Roman" w:eastAsiaTheme="minorEastAsia"/>
          <w:sz w:val="24"/>
        </w:rPr>
        <w:t xml:space="preserve"> </w:t>
      </w:r>
      <w:r>
        <w:rPr>
          <w:rFonts w:ascii="Times New Roman" w:hAnsi="Times New Roman" w:eastAsiaTheme="minorEastAsia"/>
          <w:sz w:val="24"/>
        </w:rPr>
        <w:t>测温区的选择</w:t>
      </w:r>
    </w:p>
    <w:p>
      <w:pPr>
        <w:spacing w:line="360" w:lineRule="auto"/>
        <w:ind w:firstLine="480" w:firstLineChars="200"/>
        <w:rPr>
          <w:rFonts w:ascii="Times New Roman" w:hAnsi="Times New Roman" w:eastAsiaTheme="minorEastAsia"/>
          <w:sz w:val="24"/>
        </w:rPr>
      </w:pPr>
      <w:r>
        <w:rPr>
          <w:rFonts w:hint="eastAsia" w:ascii="Times New Roman" w:hAnsi="Times New Roman" w:eastAsiaTheme="minorEastAsia"/>
          <w:sz w:val="24"/>
        </w:rPr>
        <w:t>将</w:t>
      </w:r>
      <w:r>
        <w:rPr>
          <w:rFonts w:ascii="Times New Roman" w:hAnsi="Times New Roman" w:eastAsiaTheme="minorEastAsia"/>
          <w:sz w:val="24"/>
        </w:rPr>
        <w:t>客户实际使用的工件放置区域作为测试区。</w:t>
      </w:r>
    </w:p>
    <w:p>
      <w:pPr>
        <w:spacing w:line="360" w:lineRule="auto"/>
        <w:rPr>
          <w:rFonts w:ascii="Times New Roman" w:hAnsi="Times New Roman" w:eastAsiaTheme="minorEastAsia"/>
          <w:sz w:val="24"/>
        </w:rPr>
      </w:pPr>
      <w:r>
        <w:rPr>
          <w:rFonts w:ascii="Times New Roman" w:hAnsi="Times New Roman" w:eastAsiaTheme="minorEastAsia"/>
          <w:sz w:val="24"/>
        </w:rPr>
        <w:t>6.2.4</w:t>
      </w:r>
      <w:r>
        <w:rPr>
          <w:rFonts w:hint="eastAsia" w:ascii="Times New Roman" w:hAnsi="Times New Roman" w:eastAsiaTheme="minorEastAsia"/>
          <w:sz w:val="24"/>
        </w:rPr>
        <w:t xml:space="preserve"> </w:t>
      </w:r>
      <w:r>
        <w:rPr>
          <w:rFonts w:ascii="Times New Roman" w:hAnsi="Times New Roman" w:eastAsiaTheme="minorEastAsia"/>
          <w:sz w:val="24"/>
        </w:rPr>
        <w:t>测试点的数量和热电偶位置分布</w:t>
      </w:r>
    </w:p>
    <w:p>
      <w:pPr>
        <w:spacing w:line="360" w:lineRule="auto"/>
        <w:rPr>
          <w:rFonts w:ascii="Times New Roman" w:hAnsi="Times New Roman" w:eastAsiaTheme="minorEastAsia"/>
          <w:sz w:val="24"/>
        </w:rPr>
      </w:pPr>
      <w:r>
        <w:rPr>
          <w:rFonts w:ascii="Times New Roman" w:hAnsi="Times New Roman" w:eastAsiaTheme="minorEastAsia"/>
          <w:sz w:val="24"/>
        </w:rPr>
        <w:t>6.2.4.1</w:t>
      </w:r>
      <w:r>
        <w:rPr>
          <w:rFonts w:hint="eastAsia" w:ascii="Times New Roman" w:hAnsi="Times New Roman" w:eastAsiaTheme="minorEastAsia"/>
          <w:sz w:val="24"/>
        </w:rPr>
        <w:t xml:space="preserve"> </w:t>
      </w:r>
      <w:r>
        <w:rPr>
          <w:rFonts w:ascii="Times New Roman" w:hAnsi="Times New Roman" w:eastAsiaTheme="minorEastAsia"/>
          <w:sz w:val="24"/>
        </w:rPr>
        <w:t>卧式真空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w:t>
      </w:r>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卧式真空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炉的均温区是一个长方体区域，测温位置和分布见表3。</w:t>
      </w:r>
    </w:p>
    <w:p>
      <w:pPr>
        <w:numPr>
          <w:ilvl w:val="0"/>
          <w:numId w:val="2"/>
        </w:numPr>
        <w:wordWrap w:val="0"/>
        <w:autoSpaceDE w:val="0"/>
        <w:autoSpaceDN w:val="0"/>
        <w:adjustRightInd w:val="0"/>
        <w:spacing w:line="440" w:lineRule="exact"/>
        <w:jc w:val="right"/>
        <w:rPr>
          <w:rFonts w:ascii="Times New Roman" w:hAnsi="Times New Roman" w:eastAsia="黑体"/>
          <w:kern w:val="0"/>
        </w:rPr>
      </w:pPr>
      <w:r>
        <w:rPr>
          <w:rFonts w:ascii="Times New Roman" w:hAnsi="Times New Roman" w:eastAsia="黑体"/>
          <w:kern w:val="0"/>
        </w:rPr>
        <w:t>表3  卧式真空</w:t>
      </w:r>
      <w:r>
        <w:rPr>
          <w:rFonts w:hint="eastAsia" w:ascii="Times New Roman" w:hAnsi="Times New Roman" w:eastAsia="黑体"/>
          <w:kern w:val="0"/>
          <w:lang w:val="en-US" w:eastAsia="zh-CN"/>
        </w:rPr>
        <w:t>退火</w:t>
      </w:r>
      <w:r>
        <w:rPr>
          <w:rFonts w:ascii="Times New Roman" w:hAnsi="Times New Roman" w:eastAsia="黑体"/>
          <w:kern w:val="0"/>
        </w:rPr>
        <w:t xml:space="preserve">炉热电偶数量和位置分布          </w:t>
      </w:r>
      <w:r>
        <w:rPr>
          <w:rFonts w:hint="eastAsia" w:ascii="Times New Roman" w:hAnsi="Times New Roman" w:eastAsia="黑体"/>
          <w:kern w:val="0"/>
        </w:rPr>
        <w:t xml:space="preserve"> </w:t>
      </w:r>
      <w:r>
        <w:rPr>
          <w:rFonts w:ascii="Times New Roman" w:hAnsi="Times New Roman" w:eastAsia="黑体"/>
          <w:kern w:val="0"/>
        </w:rPr>
        <w:t xml:space="preserve">    </w:t>
      </w:r>
      <w:r>
        <w:rPr>
          <w:rFonts w:hint="eastAsia" w:ascii="Times New Roman" w:hAnsi="Times New Roman" w:eastAsia="黑体"/>
          <w:kern w:val="0"/>
        </w:rPr>
        <w:t xml:space="preserve"> </w:t>
      </w:r>
      <w:r>
        <w:rPr>
          <w:rFonts w:ascii="Times New Roman" w:hAnsi="Times New Roman" w:eastAsia="黑体"/>
          <w:kern w:val="0"/>
        </w:rPr>
        <w:t xml:space="preserve"> </w:t>
      </w:r>
      <w:r>
        <w:rPr>
          <w:rFonts w:hint="eastAsia" w:ascii="Times New Roman" w:hAnsi="Times New Roman" w:eastAsia="黑体"/>
          <w:kern w:val="0"/>
        </w:rPr>
        <w:t xml:space="preserve">  </w:t>
      </w:r>
      <w:r>
        <w:rPr>
          <w:rFonts w:ascii="Times New Roman" w:hAnsi="Times New Roman" w:eastAsia="黑体"/>
          <w:kern w:val="0"/>
        </w:rPr>
        <w:t>m</w:t>
      </w:r>
      <w:r>
        <w:rPr>
          <w:rFonts w:hint="eastAsia" w:ascii="Times New Roman" w:hAnsi="Times New Roman" w:eastAsia="黑体"/>
          <w:kern w:val="0"/>
        </w:rPr>
        <w:t xml:space="preserve">  </w:t>
      </w:r>
    </w:p>
    <w:tbl>
      <w:tblPr>
        <w:tblStyle w:val="23"/>
        <w:tblW w:w="96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3"/>
        <w:gridCol w:w="1338"/>
        <w:gridCol w:w="3525"/>
        <w:gridCol w:w="40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793" w:type="dxa"/>
            <w:vMerge w:val="restart"/>
            <w:vAlign w:val="center"/>
          </w:tcPr>
          <w:p>
            <w:pPr>
              <w:jc w:val="center"/>
              <w:rPr>
                <w:rFonts w:ascii="Times New Roman" w:hAnsi="Times New Roman"/>
              </w:rPr>
            </w:pPr>
            <w:r>
              <w:rPr>
                <w:rFonts w:ascii="Times New Roman" w:hAnsi="Times New Roman"/>
              </w:rPr>
              <w:t>宽</w:t>
            </w:r>
            <w:r>
              <w:rPr>
                <w:rFonts w:ascii="Times New Roman" w:hAnsi="Times New Roman"/>
                <w:i/>
                <w:iCs/>
              </w:rPr>
              <w:t>b</w:t>
            </w:r>
          </w:p>
        </w:tc>
        <w:tc>
          <w:tcPr>
            <w:tcW w:w="1338" w:type="dxa"/>
            <w:vMerge w:val="restart"/>
            <w:vAlign w:val="center"/>
          </w:tcPr>
          <w:p>
            <w:pPr>
              <w:jc w:val="center"/>
              <w:rPr>
                <w:rFonts w:ascii="Times New Roman" w:hAnsi="Times New Roman"/>
              </w:rPr>
            </w:pPr>
            <w:r>
              <w:rPr>
                <w:rFonts w:ascii="Times New Roman" w:hAnsi="Times New Roman"/>
              </w:rPr>
              <w:t>长度（深度）</w:t>
            </w:r>
            <w:r>
              <w:rPr>
                <w:rFonts w:ascii="Times New Roman" w:hAnsi="Times New Roman"/>
                <w:i/>
                <w:iCs/>
              </w:rPr>
              <w:t>l</w:t>
            </w:r>
          </w:p>
        </w:tc>
        <w:tc>
          <w:tcPr>
            <w:tcW w:w="7530" w:type="dxa"/>
            <w:gridSpan w:val="2"/>
            <w:vAlign w:val="center"/>
          </w:tcPr>
          <w:p>
            <w:pPr>
              <w:jc w:val="center"/>
              <w:rPr>
                <w:rFonts w:ascii="Times New Roman" w:hAnsi="Times New Roman"/>
              </w:rPr>
            </w:pPr>
            <w:r>
              <w:rPr>
                <w:rFonts w:ascii="Times New Roman" w:hAnsi="Times New Roman"/>
              </w:rPr>
              <w:t>高</w:t>
            </w:r>
            <w:r>
              <w:rPr>
                <w:rFonts w:ascii="Times New Roman" w:hAnsi="Times New Roman"/>
                <w:i/>
                <w:iCs/>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793" w:type="dxa"/>
            <w:vMerge w:val="continue"/>
            <w:vAlign w:val="center"/>
          </w:tcPr>
          <w:p>
            <w:pPr>
              <w:jc w:val="center"/>
              <w:rPr>
                <w:rFonts w:ascii="Times New Roman" w:hAnsi="Times New Roman"/>
              </w:rPr>
            </w:pPr>
          </w:p>
        </w:tc>
        <w:tc>
          <w:tcPr>
            <w:tcW w:w="1338" w:type="dxa"/>
            <w:vMerge w:val="continue"/>
            <w:vAlign w:val="center"/>
          </w:tcPr>
          <w:p>
            <w:pPr>
              <w:jc w:val="center"/>
              <w:rPr>
                <w:rFonts w:ascii="Times New Roman" w:hAnsi="Times New Roman"/>
              </w:rPr>
            </w:pPr>
          </w:p>
        </w:tc>
        <w:tc>
          <w:tcPr>
            <w:tcW w:w="3525" w:type="dxa"/>
            <w:vAlign w:val="center"/>
          </w:tcPr>
          <w:p>
            <w:pPr>
              <w:jc w:val="center"/>
              <w:rPr>
                <w:rFonts w:ascii="Times New Roman" w:hAnsi="Times New Roman"/>
              </w:rPr>
            </w:pPr>
            <w:r>
              <w:rPr>
                <w:rFonts w:ascii="Times New Roman" w:hAnsi="Times New Roman"/>
              </w:rPr>
              <w:t>&lt;0.5</w:t>
            </w:r>
          </w:p>
        </w:tc>
        <w:tc>
          <w:tcPr>
            <w:tcW w:w="4005" w:type="dxa"/>
            <w:vAlign w:val="center"/>
          </w:tcPr>
          <w:p>
            <w:pPr>
              <w:jc w:val="center"/>
              <w:rPr>
                <w:rFonts w:ascii="Times New Roman" w:hAnsi="Times New Roman"/>
              </w:rPr>
            </w:pPr>
            <w:r>
              <w:rPr>
                <w:rFonts w:hint="eastAsia" w:ascii="Times New Roman" w:hAnsi="Times New Roman"/>
                <w:lang w:val="en-US" w:eastAsia="zh-CN"/>
              </w:rPr>
              <w:t>≥</w:t>
            </w:r>
            <w:r>
              <w:rPr>
                <w:rFonts w:ascii="Times New Roman" w:hAnsi="Times New Roma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2" w:hRule="atLeast"/>
          <w:jc w:val="center"/>
        </w:trPr>
        <w:tc>
          <w:tcPr>
            <w:tcW w:w="793" w:type="dxa"/>
            <w:vMerge w:val="restart"/>
            <w:vAlign w:val="center"/>
          </w:tcPr>
          <w:p>
            <w:pPr>
              <w:keepNext w:val="0"/>
              <w:keepLines w:val="0"/>
              <w:pageBreakBefore w:val="0"/>
              <w:widowControl w:val="0"/>
              <w:kinsoku/>
              <w:wordWrap/>
              <w:overflowPunct/>
              <w:topLinePunct w:val="0"/>
              <w:autoSpaceDE/>
              <w:autoSpaceDN/>
              <w:bidi w:val="0"/>
              <w:adjustRightInd/>
              <w:snapToGrid w:val="0"/>
              <w:jc w:val="center"/>
              <w:textAlignment w:val="auto"/>
              <w:rPr>
                <w:rFonts w:ascii="Times New Roman" w:hAnsi="Times New Roman"/>
              </w:rPr>
            </w:pPr>
            <w:r>
              <w:rPr>
                <w:rFonts w:hint="eastAsia" w:ascii="宋体" w:hAnsi="宋体"/>
                <w:color w:val="auto"/>
                <w:kern w:val="0"/>
              </w:rPr>
              <w:t>≤</w:t>
            </w:r>
            <w:r>
              <w:rPr>
                <w:rFonts w:ascii="Times New Roman" w:hAnsi="Times New Roman"/>
              </w:rPr>
              <w:t>1.5</w:t>
            </w:r>
          </w:p>
        </w:tc>
        <w:tc>
          <w:tcPr>
            <w:tcW w:w="1338" w:type="dxa"/>
            <w:vAlign w:val="center"/>
          </w:tcPr>
          <w:p>
            <w:pPr>
              <w:jc w:val="center"/>
              <w:rPr>
                <w:rFonts w:ascii="Times New Roman" w:hAnsi="Times New Roman"/>
              </w:rPr>
            </w:pPr>
            <w:r>
              <w:rPr>
                <w:rFonts w:ascii="Times New Roman" w:hAnsi="Times New Roman"/>
              </w:rPr>
              <w:t>&lt;2</w:t>
            </w:r>
          </w:p>
        </w:tc>
        <w:tc>
          <w:tcPr>
            <w:tcW w:w="3525" w:type="dxa"/>
            <w:vAlign w:val="center"/>
          </w:tcPr>
          <w:p>
            <w:pPr>
              <w:jc w:val="center"/>
              <w:rPr>
                <w:rFonts w:ascii="Times New Roman" w:hAnsi="Times New Roman"/>
              </w:rPr>
            </w:pPr>
            <w:r>
              <w:rPr>
                <w:rFonts w:ascii="Times New Roman" w:hAnsi="Times New Roman"/>
              </w:rPr>
              <w:drawing>
                <wp:inline distT="0" distB="0" distL="0" distR="0">
                  <wp:extent cx="2169795" cy="1671955"/>
                  <wp:effectExtent l="0" t="0" r="1905"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169795" cy="1671955"/>
                          </a:xfrm>
                          <a:prstGeom prst="rect">
                            <a:avLst/>
                          </a:prstGeom>
                          <a:noFill/>
                          <a:ln>
                            <a:noFill/>
                          </a:ln>
                        </pic:spPr>
                      </pic:pic>
                    </a:graphicData>
                  </a:graphic>
                </wp:inline>
              </w:drawing>
            </w:r>
          </w:p>
        </w:tc>
        <w:tc>
          <w:tcPr>
            <w:tcW w:w="4005" w:type="dxa"/>
            <w:vAlign w:val="center"/>
          </w:tcPr>
          <w:p>
            <w:pPr>
              <w:jc w:val="center"/>
              <w:rPr>
                <w:rFonts w:ascii="Times New Roman" w:hAnsi="Times New Roman"/>
              </w:rPr>
            </w:pPr>
            <w:r>
              <w:rPr>
                <w:rFonts w:ascii="Times New Roman" w:hAnsi="Times New Roman"/>
              </w:rPr>
              <w:drawing>
                <wp:inline distT="0" distB="0" distL="0" distR="0">
                  <wp:extent cx="2204085" cy="1624330"/>
                  <wp:effectExtent l="0" t="0" r="571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204085" cy="162433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0" w:hRule="atLeast"/>
          <w:jc w:val="center"/>
        </w:trPr>
        <w:tc>
          <w:tcPr>
            <w:tcW w:w="793" w:type="dxa"/>
            <w:vMerge w:val="continue"/>
            <w:vAlign w:val="center"/>
          </w:tcPr>
          <w:p>
            <w:pPr>
              <w:jc w:val="center"/>
              <w:rPr>
                <w:rFonts w:ascii="Times New Roman" w:hAnsi="Times New Roman"/>
              </w:rPr>
            </w:pPr>
          </w:p>
        </w:tc>
        <w:tc>
          <w:tcPr>
            <w:tcW w:w="1338" w:type="dxa"/>
            <w:vAlign w:val="center"/>
          </w:tcPr>
          <w:p>
            <w:pPr>
              <w:jc w:val="center"/>
              <w:rPr>
                <w:rFonts w:ascii="Times New Roman" w:hAnsi="Times New Roman"/>
              </w:rPr>
            </w:pPr>
            <w:r>
              <w:rPr>
                <w:rFonts w:ascii="Times New Roman" w:hAnsi="Times New Roman"/>
                <w:kern w:val="0"/>
              </w:rPr>
              <w:t>2</w:t>
            </w:r>
            <w:r>
              <w:rPr>
                <w:rFonts w:hint="eastAsia" w:ascii="宋体" w:hAnsi="宋体"/>
                <w:color w:val="auto"/>
                <w:kern w:val="0"/>
              </w:rPr>
              <w:t>≤</w:t>
            </w:r>
            <w:r>
              <w:rPr>
                <w:rFonts w:ascii="Times New Roman" w:hAnsi="Times New Roman"/>
              </w:rPr>
              <w:t>1.5</w:t>
            </w:r>
            <w:r>
              <w:rPr>
                <w:rFonts w:ascii="Times New Roman" w:hAnsi="Times New Roman"/>
                <w:i/>
                <w:iCs/>
              </w:rPr>
              <w:t>l</w:t>
            </w:r>
            <w:r>
              <w:rPr>
                <w:rFonts w:ascii="Times New Roman" w:hAnsi="Times New Roman"/>
              </w:rPr>
              <w:t>&lt;3.5</w:t>
            </w:r>
          </w:p>
        </w:tc>
        <w:tc>
          <w:tcPr>
            <w:tcW w:w="3525" w:type="dxa"/>
            <w:vAlign w:val="center"/>
          </w:tcPr>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tc>
        <w:tc>
          <w:tcPr>
            <w:tcW w:w="4005" w:type="dxa"/>
            <w:vAlign w:val="center"/>
          </w:tcPr>
          <w:p>
            <w:pPr>
              <w:jc w:val="center"/>
              <w:rPr>
                <w:rFonts w:ascii="Times New Roman" w:hAnsi="Times New Roman"/>
              </w:rPr>
            </w:pPr>
            <w:r>
              <w:rPr>
                <w:rFonts w:ascii="Times New Roman" w:hAnsi="Times New Roman"/>
              </w:rPr>
              <w:drawing>
                <wp:inline distT="0" distB="0" distL="0" distR="0">
                  <wp:extent cx="2340610" cy="166497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340610" cy="166497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9" w:hRule="atLeast"/>
          <w:jc w:val="center"/>
        </w:trPr>
        <w:tc>
          <w:tcPr>
            <w:tcW w:w="793" w:type="dxa"/>
            <w:vMerge w:val="continue"/>
            <w:vAlign w:val="center"/>
          </w:tcPr>
          <w:p>
            <w:pPr>
              <w:jc w:val="center"/>
              <w:rPr>
                <w:rFonts w:ascii="Times New Roman" w:hAnsi="Times New Roman"/>
              </w:rPr>
            </w:pPr>
          </w:p>
        </w:tc>
        <w:tc>
          <w:tcPr>
            <w:tcW w:w="1338" w:type="dxa"/>
            <w:vAlign w:val="center"/>
          </w:tcPr>
          <w:p>
            <w:pPr>
              <w:jc w:val="center"/>
              <w:rPr>
                <w:rFonts w:ascii="Times New Roman" w:hAnsi="Times New Roman"/>
              </w:rPr>
            </w:pPr>
            <w:r>
              <w:rPr>
                <w:rFonts w:ascii="Times New Roman" w:hAnsi="Times New Roman"/>
                <w:kern w:val="0"/>
              </w:rPr>
              <w:t>3.5</w:t>
            </w:r>
            <w:r>
              <w:rPr>
                <w:rFonts w:hint="eastAsia" w:ascii="宋体" w:hAnsi="宋体"/>
                <w:color w:val="auto"/>
                <w:kern w:val="0"/>
              </w:rPr>
              <w:t>≤</w:t>
            </w:r>
            <w:r>
              <w:rPr>
                <w:rFonts w:ascii="Times New Roman" w:hAnsi="Times New Roman"/>
                <w:i/>
                <w:iCs/>
              </w:rPr>
              <w:t>l</w:t>
            </w:r>
            <w:r>
              <w:rPr>
                <w:rFonts w:hint="eastAsia" w:ascii="宋体" w:hAnsi="宋体"/>
                <w:color w:val="auto"/>
                <w:kern w:val="0"/>
              </w:rPr>
              <w:t>≤</w:t>
            </w:r>
            <w:r>
              <w:rPr>
                <w:rFonts w:ascii="Times New Roman" w:hAnsi="Times New Roman"/>
              </w:rPr>
              <w:t>5</w:t>
            </w:r>
          </w:p>
        </w:tc>
        <w:tc>
          <w:tcPr>
            <w:tcW w:w="3525" w:type="dxa"/>
            <w:vAlign w:val="center"/>
          </w:tcPr>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tc>
        <w:tc>
          <w:tcPr>
            <w:tcW w:w="4005" w:type="dxa"/>
            <w:vAlign w:val="center"/>
          </w:tcPr>
          <w:p>
            <w:pPr>
              <w:jc w:val="center"/>
              <w:rPr>
                <w:rFonts w:ascii="Times New Roman" w:hAnsi="Times New Roman"/>
              </w:rPr>
            </w:pPr>
            <w:r>
              <w:rPr>
                <w:rFonts w:ascii="Times New Roman" w:hAnsi="Times New Roman"/>
              </w:rPr>
              <w:drawing>
                <wp:inline distT="0" distB="0" distL="0" distR="0">
                  <wp:extent cx="2463165" cy="1801495"/>
                  <wp:effectExtent l="0" t="0" r="0"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2463165" cy="180149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0" w:hRule="atLeast"/>
          <w:jc w:val="center"/>
        </w:trPr>
        <w:tc>
          <w:tcPr>
            <w:tcW w:w="9661" w:type="dxa"/>
            <w:gridSpan w:val="4"/>
            <w:vAlign w:val="center"/>
          </w:tcPr>
          <w:p>
            <w:pPr>
              <w:ind w:left="420" w:hanging="420" w:hangingChars="200"/>
              <w:rPr>
                <w:rFonts w:ascii="仿宋" w:hAnsi="仿宋" w:eastAsia="仿宋"/>
              </w:rPr>
            </w:pPr>
            <w:r>
              <w:rPr>
                <w:rFonts w:ascii="仿宋" w:hAnsi="仿宋" w:eastAsia="仿宋"/>
              </w:rPr>
              <w:t>注：当真空</w:t>
            </w:r>
            <w:r>
              <w:rPr>
                <w:rFonts w:hint="eastAsia" w:ascii="仿宋" w:hAnsi="仿宋" w:eastAsia="仿宋"/>
                <w:lang w:val="en-US" w:eastAsia="zh-CN"/>
              </w:rPr>
              <w:t>退火</w:t>
            </w:r>
            <w:r>
              <w:rPr>
                <w:rFonts w:ascii="仿宋" w:hAnsi="仿宋" w:eastAsia="仿宋"/>
              </w:rPr>
              <w:t>炉均温区尺寸超出此表规定的尺寸范围，热电偶的布置参考GB/T 9452-2012表7中大尺寸周期式热处理炉检测点数量布置热电偶。</w:t>
            </w:r>
          </w:p>
        </w:tc>
      </w:tr>
    </w:tbl>
    <w:p>
      <w:pPr>
        <w:spacing w:line="360" w:lineRule="auto"/>
        <w:rPr>
          <w:rFonts w:ascii="Times New Roman" w:hAnsi="Times New Roman" w:eastAsiaTheme="minorEastAsia"/>
          <w:sz w:val="24"/>
        </w:rPr>
      </w:pPr>
      <w:r>
        <w:rPr>
          <w:rFonts w:ascii="Times New Roman" w:hAnsi="Times New Roman" w:eastAsiaTheme="minorEastAsia"/>
          <w:sz w:val="24"/>
        </w:rPr>
        <w:t>6.2.4.2</w:t>
      </w:r>
      <w:r>
        <w:rPr>
          <w:rFonts w:hint="eastAsia" w:ascii="Times New Roman" w:hAnsi="Times New Roman" w:eastAsiaTheme="minorEastAsia"/>
          <w:sz w:val="24"/>
        </w:rPr>
        <w:t xml:space="preserve"> </w:t>
      </w:r>
      <w:r>
        <w:rPr>
          <w:rFonts w:ascii="Times New Roman" w:hAnsi="Times New Roman" w:eastAsiaTheme="minorEastAsia"/>
          <w:sz w:val="24"/>
        </w:rPr>
        <w:t>立式真空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w:t>
      </w:r>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立式真空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炉测试点数量和分布位置见表4。</w:t>
      </w:r>
    </w:p>
    <w:p>
      <w:pPr>
        <w:numPr>
          <w:ilvl w:val="0"/>
          <w:numId w:val="2"/>
        </w:numPr>
        <w:wordWrap w:val="0"/>
        <w:autoSpaceDE w:val="0"/>
        <w:autoSpaceDN w:val="0"/>
        <w:adjustRightInd w:val="0"/>
        <w:spacing w:line="440" w:lineRule="exact"/>
        <w:jc w:val="right"/>
        <w:rPr>
          <w:rFonts w:ascii="Times New Roman" w:hAnsi="Times New Roman" w:eastAsia="黑体"/>
          <w:kern w:val="0"/>
        </w:rPr>
      </w:pPr>
      <w:r>
        <w:rPr>
          <w:rFonts w:ascii="Times New Roman" w:hAnsi="Times New Roman" w:eastAsia="黑体"/>
          <w:kern w:val="0"/>
        </w:rPr>
        <w:t>表4 立式真空</w:t>
      </w:r>
      <w:r>
        <w:rPr>
          <w:rFonts w:hint="eastAsia" w:ascii="Times New Roman" w:hAnsi="Times New Roman" w:eastAsia="黑体"/>
          <w:kern w:val="0"/>
          <w:lang w:val="en-US" w:eastAsia="zh-CN"/>
        </w:rPr>
        <w:t>退火</w:t>
      </w:r>
      <w:r>
        <w:rPr>
          <w:rFonts w:ascii="Times New Roman" w:hAnsi="Times New Roman" w:eastAsia="黑体"/>
          <w:kern w:val="0"/>
        </w:rPr>
        <w:t xml:space="preserve">炉热电偶数量和位置分布          </w:t>
      </w:r>
      <w:r>
        <w:rPr>
          <w:rFonts w:hint="eastAsia" w:ascii="Times New Roman" w:hAnsi="Times New Roman" w:eastAsia="黑体"/>
          <w:kern w:val="0"/>
        </w:rPr>
        <w:t xml:space="preserve"> </w:t>
      </w:r>
      <w:r>
        <w:rPr>
          <w:rFonts w:ascii="Times New Roman" w:hAnsi="Times New Roman" w:eastAsia="黑体"/>
          <w:kern w:val="0"/>
        </w:rPr>
        <w:t xml:space="preserve">      </w:t>
      </w:r>
      <w:r>
        <w:rPr>
          <w:rFonts w:hint="eastAsia" w:ascii="Times New Roman" w:hAnsi="Times New Roman" w:eastAsia="黑体"/>
          <w:kern w:val="0"/>
        </w:rPr>
        <w:t xml:space="preserve">  </w:t>
      </w:r>
      <w:r>
        <w:rPr>
          <w:rFonts w:ascii="Times New Roman" w:hAnsi="Times New Roman" w:eastAsia="黑体"/>
          <w:kern w:val="0"/>
        </w:rPr>
        <w:t>m</w:t>
      </w:r>
      <w:r>
        <w:rPr>
          <w:rFonts w:hint="eastAsia" w:ascii="Times New Roman" w:hAnsi="Times New Roman" w:eastAsia="黑体"/>
          <w:kern w:val="0"/>
        </w:rPr>
        <w:t xml:space="preserve">  </w:t>
      </w:r>
    </w:p>
    <w:tbl>
      <w:tblPr>
        <w:tblStyle w:val="23"/>
        <w:tblW w:w="9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2"/>
        <w:gridCol w:w="3917"/>
        <w:gridCol w:w="4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1042" w:type="dxa"/>
            <w:vMerge w:val="restart"/>
            <w:vAlign w:val="center"/>
          </w:tcPr>
          <w:p>
            <w:pPr>
              <w:jc w:val="center"/>
              <w:rPr>
                <w:rFonts w:ascii="Times New Roman" w:hAnsi="Times New Roman"/>
              </w:rPr>
            </w:pPr>
            <w:r>
              <w:rPr>
                <w:rFonts w:ascii="Times New Roman" w:hAnsi="Times New Roman"/>
              </w:rPr>
              <w:t>高</w:t>
            </w:r>
            <w:r>
              <w:rPr>
                <w:rFonts w:ascii="Times New Roman" w:hAnsi="Times New Roman"/>
                <w:i/>
                <w:iCs/>
              </w:rPr>
              <w:t>h</w:t>
            </w:r>
          </w:p>
        </w:tc>
        <w:tc>
          <w:tcPr>
            <w:tcW w:w="8397" w:type="dxa"/>
            <w:gridSpan w:val="2"/>
            <w:vAlign w:val="center"/>
          </w:tcPr>
          <w:p>
            <w:pPr>
              <w:jc w:val="center"/>
              <w:rPr>
                <w:rFonts w:ascii="Times New Roman" w:hAnsi="Times New Roman"/>
              </w:rPr>
            </w:pPr>
            <w:r>
              <w:rPr>
                <w:rFonts w:ascii="Times New Roman" w:hAnsi="Times New Roman"/>
              </w:rPr>
              <w:t>直径</w:t>
            </w:r>
            <w:r>
              <w:rPr>
                <w:rFonts w:ascii="Times New Roman" w:hAnsi="Times New Roman"/>
                <w:i/>
                <w:iCs/>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jc w:val="center"/>
        </w:trPr>
        <w:tc>
          <w:tcPr>
            <w:tcW w:w="1042" w:type="dxa"/>
            <w:vMerge w:val="continue"/>
            <w:vAlign w:val="center"/>
          </w:tcPr>
          <w:p>
            <w:pPr>
              <w:jc w:val="center"/>
              <w:rPr>
                <w:rFonts w:ascii="Times New Roman" w:hAnsi="Times New Roman"/>
              </w:rPr>
            </w:pPr>
          </w:p>
        </w:tc>
        <w:tc>
          <w:tcPr>
            <w:tcW w:w="3917" w:type="dxa"/>
            <w:vAlign w:val="center"/>
          </w:tcPr>
          <w:p>
            <w:pPr>
              <w:jc w:val="center"/>
              <w:rPr>
                <w:rFonts w:ascii="Times New Roman" w:hAnsi="Times New Roman"/>
              </w:rPr>
            </w:pPr>
            <w:r>
              <w:rPr>
                <w:rFonts w:ascii="Times New Roman" w:hAnsi="Times New Roman"/>
              </w:rPr>
              <w:t>&lt;0.5</w:t>
            </w:r>
          </w:p>
        </w:tc>
        <w:tc>
          <w:tcPr>
            <w:tcW w:w="4480" w:type="dxa"/>
            <w:vAlign w:val="center"/>
          </w:tcPr>
          <w:p>
            <w:pPr>
              <w:jc w:val="center"/>
              <w:rPr>
                <w:rFonts w:ascii="Times New Roman" w:hAnsi="Times New Roman"/>
              </w:rPr>
            </w:pPr>
            <w:r>
              <w:rPr>
                <w:rFonts w:ascii="Times New Roman" w:hAnsi="Times New Roman"/>
              </w:rPr>
              <w:t>0.5</w:t>
            </w:r>
            <w:r>
              <w:rPr>
                <w:rFonts w:ascii="Times New Roman" w:hAnsi="Times New Roman"/>
                <w:kern w:val="0"/>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3" w:hRule="atLeast"/>
          <w:jc w:val="center"/>
        </w:trPr>
        <w:tc>
          <w:tcPr>
            <w:tcW w:w="1042" w:type="dxa"/>
            <w:vAlign w:val="center"/>
          </w:tcPr>
          <w:p>
            <w:pPr>
              <w:jc w:val="center"/>
              <w:rPr>
                <w:rFonts w:ascii="Times New Roman" w:hAnsi="Times New Roman"/>
              </w:rPr>
            </w:pPr>
            <w:r>
              <w:rPr>
                <w:rFonts w:ascii="Times New Roman" w:hAnsi="Times New Roman"/>
              </w:rPr>
              <w:t>&lt;1</w:t>
            </w:r>
          </w:p>
        </w:tc>
        <w:tc>
          <w:tcPr>
            <w:tcW w:w="3917" w:type="dxa"/>
            <w:vAlign w:val="center"/>
          </w:tcPr>
          <w:p>
            <w:pPr>
              <w:jc w:val="center"/>
              <w:rPr>
                <w:rFonts w:ascii="Times New Roman" w:hAnsi="Times New Roman"/>
              </w:rPr>
            </w:pPr>
            <w:r>
              <w:rPr>
                <w:rFonts w:ascii="Times New Roman" w:hAnsi="Times New Roman"/>
              </w:rPr>
              <w:drawing>
                <wp:inline distT="0" distB="0" distL="0" distR="0">
                  <wp:extent cx="1296670" cy="1999615"/>
                  <wp:effectExtent l="0" t="0" r="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1296670" cy="1999615"/>
                          </a:xfrm>
                          <a:prstGeom prst="rect">
                            <a:avLst/>
                          </a:prstGeom>
                          <a:noFill/>
                          <a:ln>
                            <a:noFill/>
                          </a:ln>
                        </pic:spPr>
                      </pic:pic>
                    </a:graphicData>
                  </a:graphic>
                </wp:inline>
              </w:drawing>
            </w:r>
          </w:p>
        </w:tc>
        <w:tc>
          <w:tcPr>
            <w:tcW w:w="4480" w:type="dxa"/>
            <w:vAlign w:val="center"/>
          </w:tcPr>
          <w:p>
            <w:pPr>
              <w:jc w:val="center"/>
              <w:rPr>
                <w:rFonts w:ascii="Times New Roman" w:hAnsi="Times New Roman"/>
              </w:rPr>
            </w:pPr>
            <w:r>
              <w:rPr>
                <w:rFonts w:ascii="Times New Roman" w:hAnsi="Times New Roman"/>
              </w:rPr>
              <w:drawing>
                <wp:inline distT="0" distB="0" distL="0" distR="0">
                  <wp:extent cx="1382395" cy="2094230"/>
                  <wp:effectExtent l="0" t="0" r="8255" b="127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383323" cy="2095024"/>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4" w:hRule="atLeast"/>
          <w:jc w:val="center"/>
        </w:trPr>
        <w:tc>
          <w:tcPr>
            <w:tcW w:w="1042" w:type="dxa"/>
            <w:vAlign w:val="center"/>
          </w:tcPr>
          <w:p>
            <w:pPr>
              <w:jc w:val="center"/>
              <w:rPr>
                <w:rFonts w:ascii="Times New Roman" w:hAnsi="Times New Roman"/>
              </w:rPr>
            </w:pPr>
            <w:r>
              <w:rPr>
                <w:rFonts w:ascii="Times New Roman" w:hAnsi="Times New Roman"/>
              </w:rPr>
              <w:t>1</w:t>
            </w:r>
            <w:r>
              <w:rPr>
                <w:rFonts w:ascii="Times New Roman" w:hAnsi="Times New Roman"/>
                <w:kern w:val="0"/>
              </w:rPr>
              <w:t>～2</w:t>
            </w:r>
          </w:p>
        </w:tc>
        <w:tc>
          <w:tcPr>
            <w:tcW w:w="3917" w:type="dxa"/>
            <w:vAlign w:val="center"/>
          </w:tcPr>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tc>
        <w:tc>
          <w:tcPr>
            <w:tcW w:w="4480" w:type="dxa"/>
            <w:vAlign w:val="center"/>
          </w:tcPr>
          <w:p>
            <w:pPr>
              <w:jc w:val="center"/>
              <w:rPr>
                <w:rFonts w:ascii="Times New Roman" w:hAnsi="Times New Roman"/>
              </w:rPr>
            </w:pPr>
            <w:r>
              <w:rPr>
                <w:rFonts w:ascii="Times New Roman" w:hAnsi="Times New Roman"/>
              </w:rPr>
              <w:drawing>
                <wp:inline distT="0" distB="0" distL="0" distR="0">
                  <wp:extent cx="1264920" cy="2073275"/>
                  <wp:effectExtent l="0" t="0" r="0" b="31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265250" cy="2073309"/>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9" w:hRule="atLeast"/>
          <w:jc w:val="center"/>
        </w:trPr>
        <w:tc>
          <w:tcPr>
            <w:tcW w:w="1042" w:type="dxa"/>
            <w:vAlign w:val="center"/>
          </w:tcPr>
          <w:p>
            <w:pPr>
              <w:jc w:val="center"/>
              <w:rPr>
                <w:rFonts w:ascii="Times New Roman" w:hAnsi="Times New Roman"/>
              </w:rPr>
            </w:pPr>
            <w:r>
              <w:rPr>
                <w:rFonts w:ascii="Times New Roman" w:hAnsi="Times New Roman"/>
              </w:rPr>
              <w:t>＞2</w:t>
            </w:r>
          </w:p>
        </w:tc>
        <w:tc>
          <w:tcPr>
            <w:tcW w:w="3917" w:type="dxa"/>
            <w:vAlign w:val="center"/>
          </w:tcPr>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p>
            <w:pPr>
              <w:jc w:val="center"/>
              <w:rPr>
                <w:rFonts w:ascii="Times New Roman" w:hAnsi="Times New Roman"/>
              </w:rPr>
            </w:pPr>
          </w:p>
        </w:tc>
        <w:tc>
          <w:tcPr>
            <w:tcW w:w="4480" w:type="dxa"/>
            <w:vAlign w:val="center"/>
          </w:tcPr>
          <w:p>
            <w:pPr>
              <w:jc w:val="center"/>
              <w:rPr>
                <w:rFonts w:ascii="Times New Roman" w:hAnsi="Times New Roman"/>
              </w:rPr>
            </w:pPr>
            <w:r>
              <w:rPr>
                <w:rFonts w:ascii="Times New Roman" w:hAnsi="Times New Roman"/>
              </w:rPr>
              <w:drawing>
                <wp:inline distT="0" distB="0" distL="0" distR="0">
                  <wp:extent cx="1426210" cy="2251710"/>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426210" cy="2251710"/>
                          </a:xfrm>
                          <a:prstGeom prst="rect">
                            <a:avLst/>
                          </a:prstGeom>
                          <a:noFill/>
                          <a:ln>
                            <a:noFill/>
                          </a:ln>
                        </pic:spPr>
                      </pic:pic>
                    </a:graphicData>
                  </a:graphic>
                </wp:inline>
              </w:drawing>
            </w:r>
          </w:p>
        </w:tc>
      </w:tr>
    </w:tbl>
    <w:p>
      <w:pPr>
        <w:spacing w:line="360" w:lineRule="auto"/>
        <w:rPr>
          <w:rFonts w:ascii="Times New Roman" w:hAnsi="Times New Roman" w:eastAsiaTheme="minorEastAsia"/>
          <w:sz w:val="24"/>
        </w:rPr>
      </w:pPr>
      <w:r>
        <w:rPr>
          <w:rFonts w:ascii="Times New Roman" w:hAnsi="Times New Roman" w:eastAsiaTheme="minorEastAsia"/>
          <w:sz w:val="24"/>
        </w:rPr>
        <w:t>6.2.5</w:t>
      </w:r>
      <w:r>
        <w:rPr>
          <w:rFonts w:hint="eastAsia" w:ascii="Times New Roman" w:hAnsi="Times New Roman" w:eastAsiaTheme="minorEastAsia"/>
          <w:sz w:val="24"/>
        </w:rPr>
        <w:t xml:space="preserve"> </w:t>
      </w:r>
      <w:r>
        <w:rPr>
          <w:rFonts w:ascii="Times New Roman" w:hAnsi="Times New Roman" w:eastAsiaTheme="minorEastAsia"/>
          <w:sz w:val="24"/>
        </w:rPr>
        <w:t>校准步骤</w:t>
      </w:r>
    </w:p>
    <w:p>
      <w:pPr>
        <w:spacing w:line="360" w:lineRule="auto"/>
        <w:rPr>
          <w:rFonts w:ascii="Times New Roman" w:hAnsi="Times New Roman" w:eastAsiaTheme="minorEastAsia"/>
          <w:sz w:val="24"/>
        </w:rPr>
      </w:pPr>
      <w:r>
        <w:rPr>
          <w:rFonts w:ascii="Times New Roman" w:hAnsi="Times New Roman" w:eastAsiaTheme="minorEastAsia"/>
          <w:sz w:val="24"/>
        </w:rPr>
        <w:t>6.2.5.1</w:t>
      </w:r>
      <w:r>
        <w:rPr>
          <w:rFonts w:hint="eastAsia" w:ascii="Times New Roman" w:hAnsi="Times New Roman" w:eastAsiaTheme="minorEastAsia"/>
          <w:sz w:val="24"/>
        </w:rPr>
        <w:t xml:space="preserve"> </w:t>
      </w:r>
      <w:r>
        <w:rPr>
          <w:rFonts w:ascii="Times New Roman" w:hAnsi="Times New Roman" w:eastAsiaTheme="minorEastAsia"/>
          <w:sz w:val="24"/>
        </w:rPr>
        <w:t>将安装好铠装热电偶的测温法兰装配</w:t>
      </w:r>
      <w:r>
        <w:rPr>
          <w:rFonts w:hint="eastAsia" w:ascii="Times New Roman" w:hAnsi="Times New Roman" w:eastAsiaTheme="minorEastAsia"/>
          <w:sz w:val="24"/>
        </w:rPr>
        <w:t>在</w:t>
      </w:r>
      <w:r>
        <w:rPr>
          <w:rFonts w:ascii="Times New Roman" w:hAnsi="Times New Roman" w:eastAsiaTheme="minorEastAsia"/>
          <w:sz w:val="24"/>
        </w:rPr>
        <w:t>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炉上</w:t>
      </w:r>
      <w:r>
        <w:rPr>
          <w:rFonts w:hint="eastAsia" w:ascii="Times New Roman" w:hAnsi="Times New Roman" w:eastAsiaTheme="minorEastAsia"/>
          <w:sz w:val="24"/>
        </w:rPr>
        <w:t>。</w:t>
      </w:r>
    </w:p>
    <w:p>
      <w:pPr>
        <w:spacing w:line="360" w:lineRule="auto"/>
        <w:rPr>
          <w:rFonts w:ascii="Times New Roman" w:hAnsi="Times New Roman" w:eastAsiaTheme="minorEastAsia"/>
          <w:sz w:val="24"/>
        </w:rPr>
      </w:pPr>
      <w:r>
        <w:rPr>
          <w:rFonts w:ascii="Times New Roman" w:hAnsi="Times New Roman" w:eastAsiaTheme="minorEastAsia"/>
          <w:sz w:val="24"/>
        </w:rPr>
        <w:t>6.2.5.2</w:t>
      </w:r>
      <w:r>
        <w:rPr>
          <w:rFonts w:hint="eastAsia" w:ascii="Times New Roman" w:hAnsi="Times New Roman" w:eastAsiaTheme="minorEastAsia"/>
          <w:sz w:val="24"/>
        </w:rPr>
        <w:t xml:space="preserve"> </w:t>
      </w:r>
      <w:r>
        <w:rPr>
          <w:rFonts w:ascii="Times New Roman" w:hAnsi="Times New Roman" w:eastAsiaTheme="minorEastAsia"/>
          <w:sz w:val="24"/>
        </w:rPr>
        <w:t>将铠装热电偶测量端固定在测温架各个测试点上（推荐使用廉金属热偶丝），</w:t>
      </w:r>
      <w:r>
        <w:rPr>
          <w:rFonts w:hint="eastAsia" w:ascii="Times New Roman" w:hAnsi="Times New Roman" w:eastAsiaTheme="minorEastAsia"/>
          <w:sz w:val="24"/>
        </w:rPr>
        <w:t>测量端偏离测温位置应不大于1cm</w:t>
      </w:r>
      <w:r>
        <w:rPr>
          <w:rFonts w:ascii="Times New Roman" w:hAnsi="Times New Roman" w:eastAsiaTheme="minorEastAsia"/>
          <w:sz w:val="24"/>
        </w:rPr>
        <w:t>，做好位置标记</w:t>
      </w:r>
      <w:r>
        <w:rPr>
          <w:rFonts w:hint="eastAsia" w:ascii="Times New Roman" w:hAnsi="Times New Roman" w:eastAsiaTheme="minorEastAsia"/>
          <w:sz w:val="24"/>
        </w:rPr>
        <w:t>。</w:t>
      </w:r>
    </w:p>
    <w:p>
      <w:pPr>
        <w:spacing w:line="360" w:lineRule="auto"/>
        <w:rPr>
          <w:rFonts w:ascii="Times New Roman" w:hAnsi="Times New Roman" w:eastAsiaTheme="minorEastAsia"/>
          <w:sz w:val="24"/>
        </w:rPr>
      </w:pPr>
      <w:r>
        <w:rPr>
          <w:rFonts w:ascii="Times New Roman" w:hAnsi="Times New Roman" w:eastAsiaTheme="minorEastAsia"/>
          <w:sz w:val="24"/>
        </w:rPr>
        <w:t>6.2.5.3</w:t>
      </w:r>
      <w:r>
        <w:rPr>
          <w:rFonts w:hint="eastAsia" w:ascii="Times New Roman" w:hAnsi="Times New Roman" w:eastAsiaTheme="minorEastAsia"/>
          <w:sz w:val="24"/>
        </w:rPr>
        <w:t xml:space="preserve"> </w:t>
      </w:r>
      <w:r>
        <w:rPr>
          <w:rFonts w:ascii="Times New Roman" w:hAnsi="Times New Roman" w:eastAsiaTheme="minorEastAsia"/>
          <w:sz w:val="24"/>
        </w:rPr>
        <w:t>将安装好热电偶的测温架放置在工作测温区域，并将热电偶捋顺</w:t>
      </w:r>
      <w:r>
        <w:rPr>
          <w:rFonts w:hint="eastAsia" w:ascii="Times New Roman" w:hAnsi="Times New Roman" w:eastAsiaTheme="minorEastAsia"/>
          <w:sz w:val="24"/>
        </w:rPr>
        <w:t>。</w:t>
      </w:r>
    </w:p>
    <w:p>
      <w:pPr>
        <w:spacing w:line="360" w:lineRule="auto"/>
        <w:rPr>
          <w:rFonts w:ascii="Times New Roman" w:hAnsi="Times New Roman" w:eastAsiaTheme="minorEastAsia"/>
          <w:sz w:val="24"/>
        </w:rPr>
      </w:pPr>
      <w:r>
        <w:rPr>
          <w:rFonts w:ascii="Times New Roman" w:hAnsi="Times New Roman" w:eastAsiaTheme="minorEastAsia"/>
          <w:sz w:val="24"/>
        </w:rPr>
        <w:t>6.2.5.4</w:t>
      </w:r>
      <w:r>
        <w:rPr>
          <w:rFonts w:hint="eastAsia" w:ascii="Times New Roman" w:hAnsi="Times New Roman" w:eastAsiaTheme="minorEastAsia"/>
          <w:sz w:val="24"/>
        </w:rPr>
        <w:t xml:space="preserve"> </w:t>
      </w:r>
      <w:r>
        <w:rPr>
          <w:rFonts w:ascii="Times New Roman" w:hAnsi="Times New Roman" w:eastAsiaTheme="minorEastAsia"/>
          <w:sz w:val="24"/>
        </w:rPr>
        <w:t>关闭真空退火炉炉门，将炉内真空度抽至工作真空度</w:t>
      </w:r>
      <w:r>
        <w:rPr>
          <w:rFonts w:hint="eastAsia" w:ascii="Times New Roman" w:hAnsi="Times New Roman" w:eastAsiaTheme="minorEastAsia"/>
          <w:sz w:val="24"/>
        </w:rPr>
        <w:t>(</w:t>
      </w:r>
      <w:r>
        <w:rPr>
          <w:rFonts w:hint="eastAsia" w:ascii="宋体" w:hAnsi="宋体"/>
          <w:sz w:val="24"/>
        </w:rPr>
        <w:t>≤</w:t>
      </w:r>
      <w:r>
        <w:rPr>
          <w:rFonts w:hint="eastAsia" w:ascii="Times New Roman" w:hAnsi="Times New Roman" w:eastAsiaTheme="minorEastAsia"/>
          <w:sz w:val="24"/>
        </w:rPr>
        <w:t>200Pa)</w:t>
      </w:r>
      <w:r>
        <w:rPr>
          <w:rFonts w:ascii="Times New Roman" w:hAnsi="Times New Roman" w:eastAsiaTheme="minorEastAsia"/>
          <w:sz w:val="24"/>
        </w:rPr>
        <w:t>，开始加热</w:t>
      </w:r>
      <w:r>
        <w:rPr>
          <w:rFonts w:hint="eastAsia" w:ascii="Times New Roman" w:hAnsi="Times New Roman" w:eastAsiaTheme="minorEastAsia"/>
          <w:sz w:val="24"/>
        </w:rPr>
        <w:t>。</w:t>
      </w:r>
    </w:p>
    <w:p>
      <w:pPr>
        <w:spacing w:line="360" w:lineRule="auto"/>
        <w:rPr>
          <w:rFonts w:ascii="Times New Roman" w:hAnsi="Times New Roman" w:eastAsiaTheme="minorEastAsia"/>
          <w:sz w:val="24"/>
        </w:rPr>
      </w:pPr>
      <w:r>
        <w:rPr>
          <w:rFonts w:ascii="Times New Roman" w:hAnsi="Times New Roman" w:eastAsiaTheme="minorEastAsia"/>
          <w:sz w:val="24"/>
        </w:rPr>
        <w:t>6.2.5.5</w:t>
      </w:r>
      <w:r>
        <w:rPr>
          <w:rFonts w:hint="eastAsia" w:ascii="Times New Roman" w:hAnsi="Times New Roman" w:eastAsiaTheme="minorEastAsia"/>
          <w:sz w:val="24"/>
        </w:rPr>
        <w:t xml:space="preserve"> </w:t>
      </w:r>
      <w:r>
        <w:rPr>
          <w:rFonts w:ascii="Times New Roman" w:hAnsi="Times New Roman" w:eastAsiaTheme="minorEastAsia"/>
          <w:sz w:val="24"/>
        </w:rPr>
        <w:t>将热电偶连接至测温标准器，并将热电偶的修正值通过测温标准器进行修正</w:t>
      </w:r>
      <w:r>
        <w:rPr>
          <w:rFonts w:hint="eastAsia" w:ascii="Times New Roman" w:hAnsi="Times New Roman" w:eastAsiaTheme="minorEastAsia"/>
          <w:sz w:val="24"/>
        </w:rPr>
        <w:t>。</w:t>
      </w:r>
    </w:p>
    <w:p>
      <w:pPr>
        <w:spacing w:line="360" w:lineRule="auto"/>
        <w:rPr>
          <w:rFonts w:ascii="Times New Roman" w:hAnsi="Times New Roman" w:eastAsiaTheme="minorEastAsia"/>
          <w:sz w:val="24"/>
        </w:rPr>
      </w:pPr>
      <w:r>
        <w:rPr>
          <w:rFonts w:ascii="Times New Roman" w:hAnsi="Times New Roman" w:eastAsiaTheme="minorEastAsia"/>
          <w:sz w:val="24"/>
        </w:rPr>
        <w:t>6.2.5.6</w:t>
      </w:r>
      <w:r>
        <w:rPr>
          <w:rFonts w:hint="eastAsia" w:ascii="Times New Roman" w:hAnsi="Times New Roman" w:eastAsiaTheme="minorEastAsia"/>
          <w:sz w:val="24"/>
        </w:rPr>
        <w:t xml:space="preserve"> </w:t>
      </w:r>
      <w:r>
        <w:rPr>
          <w:rFonts w:ascii="Times New Roman" w:hAnsi="Times New Roman" w:eastAsiaTheme="minorEastAsia"/>
          <w:sz w:val="24"/>
        </w:rPr>
        <w:t>待温度升至设定温度点后，保温30min，先进行3组预测量</w:t>
      </w:r>
      <w:r>
        <w:rPr>
          <w:rFonts w:hint="eastAsia" w:ascii="Times New Roman" w:hAnsi="Times New Roman" w:eastAsiaTheme="minorEastAsia"/>
          <w:sz w:val="24"/>
        </w:rPr>
        <w:t>。</w:t>
      </w:r>
      <w:r>
        <w:rPr>
          <w:rFonts w:ascii="Times New Roman" w:hAnsi="Times New Roman" w:eastAsiaTheme="minorEastAsia"/>
          <w:sz w:val="24"/>
        </w:rPr>
        <w:t>观察数据的规律，</w:t>
      </w:r>
      <w:r>
        <w:rPr>
          <w:rFonts w:hint="eastAsia" w:ascii="Times New Roman" w:hAnsi="Times New Roman" w:eastAsiaTheme="minorEastAsia"/>
          <w:sz w:val="24"/>
        </w:rPr>
        <w:t>如果</w:t>
      </w:r>
      <w:r>
        <w:rPr>
          <w:rFonts w:ascii="Times New Roman" w:hAnsi="Times New Roman" w:eastAsiaTheme="minorEastAsia"/>
          <w:sz w:val="24"/>
        </w:rPr>
        <w:t>各测试点温度</w:t>
      </w:r>
      <w:r>
        <w:rPr>
          <w:rFonts w:hint="eastAsia" w:ascii="Times New Roman" w:hAnsi="Times New Roman" w:eastAsiaTheme="minorEastAsia"/>
          <w:sz w:val="24"/>
        </w:rPr>
        <w:t>无法</w:t>
      </w:r>
      <w:r>
        <w:rPr>
          <w:rFonts w:ascii="Times New Roman" w:hAnsi="Times New Roman" w:eastAsiaTheme="minorEastAsia"/>
          <w:sz w:val="24"/>
        </w:rPr>
        <w:t>对称分布在设置温度左右，应通过控温仪表进行修正，直至各测试点的温度能够基本对称的分布在设置温度左右，调节完毕后，当炉温稳定</w:t>
      </w:r>
      <w:r>
        <w:rPr>
          <w:rFonts w:hint="eastAsia" w:ascii="Times New Roman" w:hAnsi="Times New Roman" w:eastAsiaTheme="minorEastAsia"/>
          <w:sz w:val="24"/>
        </w:rPr>
        <w:t>达</w:t>
      </w:r>
      <w:r>
        <w:rPr>
          <w:rFonts w:ascii="Times New Roman" w:hAnsi="Times New Roman" w:eastAsiaTheme="minorEastAsia"/>
          <w:sz w:val="24"/>
        </w:rPr>
        <w:t>30min</w:t>
      </w:r>
      <w:r>
        <w:rPr>
          <w:rFonts w:hint="eastAsia" w:ascii="Times New Roman" w:hAnsi="Times New Roman" w:eastAsiaTheme="minorEastAsia"/>
          <w:sz w:val="24"/>
        </w:rPr>
        <w:t>后</w:t>
      </w:r>
      <w:r>
        <w:rPr>
          <w:rFonts w:ascii="Times New Roman" w:hAnsi="Times New Roman" w:eastAsiaTheme="minorEastAsia"/>
          <w:sz w:val="24"/>
        </w:rPr>
        <w:t>开始测量，每隔</w:t>
      </w:r>
      <w:r>
        <w:rPr>
          <w:rFonts w:hint="eastAsia" w:ascii="Times New Roman" w:hAnsi="Times New Roman" w:eastAsiaTheme="minorEastAsia"/>
          <w:sz w:val="24"/>
        </w:rPr>
        <w:t>2min记录各测试点温度1次，至少测量30次。每次记录各个测试点的温度应在1min内完成。</w:t>
      </w:r>
    </w:p>
    <w:p>
      <w:pPr>
        <w:spacing w:line="360" w:lineRule="auto"/>
        <w:rPr>
          <w:rFonts w:ascii="Times New Roman" w:hAnsi="Times New Roman" w:eastAsiaTheme="minorEastAsia"/>
          <w:sz w:val="24"/>
        </w:rPr>
      </w:pPr>
      <w:r>
        <w:rPr>
          <w:rFonts w:ascii="Times New Roman" w:hAnsi="Times New Roman" w:eastAsiaTheme="minorEastAsia"/>
          <w:sz w:val="24"/>
        </w:rPr>
        <w:t>6.2.5.7</w:t>
      </w:r>
      <w:r>
        <w:rPr>
          <w:rFonts w:hint="eastAsia" w:ascii="Times New Roman" w:hAnsi="Times New Roman" w:eastAsiaTheme="minorEastAsia"/>
          <w:sz w:val="24"/>
        </w:rPr>
        <w:t xml:space="preserve"> </w:t>
      </w:r>
      <w:r>
        <w:rPr>
          <w:rFonts w:ascii="Times New Roman" w:hAnsi="Times New Roman" w:eastAsiaTheme="minorEastAsia"/>
          <w:sz w:val="24"/>
        </w:rPr>
        <w:t>第一个温度点测量完毕后，进行下一个温度点的测试，温度升至设定温度保温30min后开始直接测量，以此类推，直至测量结束。</w:t>
      </w:r>
    </w:p>
    <w:p>
      <w:pPr>
        <w:spacing w:line="360" w:lineRule="auto"/>
        <w:outlineLvl w:val="1"/>
        <w:rPr>
          <w:rFonts w:ascii="Times New Roman" w:hAnsi="Times New Roman" w:eastAsiaTheme="minorEastAsia"/>
          <w:sz w:val="24"/>
        </w:rPr>
      </w:pPr>
      <w:bookmarkStart w:id="85" w:name="_Toc13750"/>
      <w:bookmarkStart w:id="86" w:name="_Toc37768181"/>
      <w:r>
        <w:rPr>
          <w:rFonts w:ascii="Times New Roman" w:hAnsi="Times New Roman" w:eastAsiaTheme="minorEastAsia"/>
          <w:sz w:val="24"/>
        </w:rPr>
        <w:t>6.3</w:t>
      </w:r>
      <w:r>
        <w:rPr>
          <w:rFonts w:hint="eastAsia" w:ascii="Times New Roman" w:hAnsi="Times New Roman" w:eastAsiaTheme="minorEastAsia"/>
          <w:sz w:val="24"/>
        </w:rPr>
        <w:t xml:space="preserve"> </w:t>
      </w:r>
      <w:r>
        <w:rPr>
          <w:rFonts w:ascii="Times New Roman" w:hAnsi="Times New Roman" w:eastAsiaTheme="minorEastAsia"/>
          <w:sz w:val="24"/>
        </w:rPr>
        <w:t>数据处理</w:t>
      </w:r>
      <w:bookmarkEnd w:id="85"/>
      <w:bookmarkEnd w:id="86"/>
    </w:p>
    <w:p>
      <w:pPr>
        <w:spacing w:line="360" w:lineRule="auto"/>
        <w:rPr>
          <w:rFonts w:ascii="Times New Roman" w:hAnsi="Times New Roman" w:eastAsiaTheme="minorEastAsia"/>
          <w:sz w:val="24"/>
        </w:rPr>
      </w:pPr>
      <w:r>
        <w:rPr>
          <w:rFonts w:hint="eastAsia" w:ascii="Times New Roman" w:hAnsi="Times New Roman" w:eastAsiaTheme="minorEastAsia"/>
          <w:sz w:val="24"/>
        </w:rPr>
        <w:t>6.3.1温度均匀性</w:t>
      </w:r>
    </w:p>
    <w:p>
      <w:pPr>
        <w:spacing w:line="360" w:lineRule="auto"/>
        <w:ind w:firstLine="480" w:firstLineChars="200"/>
        <w:rPr>
          <w:rFonts w:ascii="Times New Roman" w:hAnsi="Times New Roman"/>
          <w:sz w:val="24"/>
        </w:rPr>
      </w:pPr>
      <w:r>
        <w:rPr>
          <w:rFonts w:hint="eastAsia" w:ascii="Times New Roman" w:hAnsi="Times New Roman" w:eastAsiaTheme="minorEastAsia"/>
          <w:sz w:val="24"/>
        </w:rPr>
        <w:t>按照6.2.5的校准步骤，</w:t>
      </w:r>
      <w:r>
        <w:rPr>
          <w:rFonts w:ascii="Times New Roman" w:hAnsi="Times New Roman"/>
          <w:sz w:val="24"/>
        </w:rPr>
        <w:t>按照式（1）计算，求得测温仪器在测温区规定的各个测试点上测得的最高、最低实际温度和中心（监控）点实际温度，按式（</w:t>
      </w:r>
      <w:r>
        <w:rPr>
          <w:rFonts w:hint="eastAsia" w:ascii="Times New Roman" w:hAnsi="Times New Roman"/>
          <w:sz w:val="24"/>
        </w:rPr>
        <w:t>2</w:t>
      </w:r>
      <w:r>
        <w:rPr>
          <w:rFonts w:ascii="Times New Roman" w:hAnsi="Times New Roman"/>
          <w:sz w:val="24"/>
        </w:rPr>
        <w:t>）、式（</w:t>
      </w:r>
      <w:r>
        <w:rPr>
          <w:rFonts w:hint="eastAsia" w:ascii="Times New Roman" w:hAnsi="Times New Roman"/>
          <w:sz w:val="24"/>
        </w:rPr>
        <w:t>3</w:t>
      </w:r>
      <w:r>
        <w:rPr>
          <w:rFonts w:ascii="Times New Roman" w:hAnsi="Times New Roman"/>
          <w:sz w:val="24"/>
        </w:rPr>
        <w:t>）计算，求得温度均匀性。</w:t>
      </w:r>
    </w:p>
    <w:p>
      <w:pPr>
        <w:tabs>
          <w:tab w:val="left" w:pos="8444"/>
        </w:tabs>
        <w:spacing w:line="360" w:lineRule="auto"/>
        <w:ind w:firstLine="480"/>
        <w:jc w:val="right"/>
        <w:rPr>
          <w:rFonts w:ascii="Times New Roman" w:hAnsi="Times New Roman"/>
          <w:bCs/>
          <w:color w:val="000000" w:themeColor="text1"/>
          <w:sz w:val="24"/>
          <w14:textFill>
            <w14:solidFill>
              <w14:schemeClr w14:val="tx1"/>
            </w14:solidFill>
          </w14:textFill>
        </w:rPr>
      </w:pPr>
      <m:oMath>
        <m:sSub>
          <m:sSubPr>
            <m:ctrlPr>
              <w:rPr>
                <w:rFonts w:ascii="Cambria Math" w:hAnsi="Cambria Math"/>
                <w:bCs/>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color w:val="000000" w:themeColor="text1"/>
                <w:sz w:val="24"/>
                <w14:textFill>
                  <w14:solidFill>
                    <w14:schemeClr w14:val="tx1"/>
                  </w14:solidFill>
                </w14:textFill>
              </w:rPr>
            </m:ctrlPr>
          </m:e>
          <m:sub>
            <m:r>
              <m:rPr>
                <m:nor/>
              </m:rPr>
              <w:rPr>
                <w:rFonts w:ascii="Cambria Math" w:hAnsi="Times New Roman"/>
                <w:i/>
                <w:color w:val="000000" w:themeColor="text1"/>
                <w:sz w:val="24"/>
                <w14:textFill>
                  <w14:solidFill>
                    <w14:schemeClr w14:val="tx1"/>
                  </w14:solidFill>
                </w14:textFill>
              </w:rPr>
              <m:t>p</m:t>
            </m:r>
            <m:r>
              <m:rPr>
                <m:nor/>
              </m:rPr>
              <w:rPr>
                <w:rFonts w:ascii="Times New Roman" w:hAnsi="Times New Roman"/>
                <w:i/>
                <w:color w:val="000000" w:themeColor="text1"/>
                <w:sz w:val="24"/>
                <w14:textFill>
                  <w14:solidFill>
                    <w14:schemeClr w14:val="tx1"/>
                  </w14:solidFill>
                </w14:textFill>
              </w:rPr>
              <m:t>n</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color w:val="000000" w:themeColor="text1"/>
            <w:sz w:val="24"/>
            <w14:textFill>
              <w14:solidFill>
                <w14:schemeClr w14:val="tx1"/>
              </w14:solidFill>
            </w14:textFill>
          </w:rPr>
          <m:t>=</m:t>
        </m:r>
        <m:f>
          <m:fPr>
            <m:ctrlPr>
              <w:rPr>
                <w:rFonts w:ascii="Cambria Math" w:hAnsi="Cambria Math"/>
                <w:bCs/>
                <w:i/>
                <w:color w:val="000000" w:themeColor="text1"/>
                <w:sz w:val="24"/>
                <w14:textFill>
                  <w14:solidFill>
                    <w14:schemeClr w14:val="tx1"/>
                  </w14:solidFill>
                </w14:textFill>
              </w:rPr>
            </m:ctrlPr>
          </m:fPr>
          <m:num>
            <m:r>
              <m:rPr>
                <m:nor/>
                <m:sty m:val="p"/>
              </m:rPr>
              <w:rPr>
                <w:rFonts w:ascii="Times New Roman" w:hAnsi="Times New Roman"/>
                <w:b w:val="0"/>
                <w:i w:val="0"/>
                <w:color w:val="000000" w:themeColor="text1"/>
                <w:sz w:val="24"/>
                <w14:textFill>
                  <w14:solidFill>
                    <w14:schemeClr w14:val="tx1"/>
                  </w14:solidFill>
                </w14:textFill>
              </w:rPr>
              <m:t>1</m:t>
            </m:r>
            <m:ctrlPr>
              <w:rPr>
                <w:rFonts w:ascii="Cambria Math" w:hAnsi="Cambria Math"/>
                <w:bCs/>
                <w:i/>
                <w:color w:val="000000" w:themeColor="text1"/>
                <w:sz w:val="24"/>
                <w14:textFill>
                  <w14:solidFill>
                    <w14:schemeClr w14:val="tx1"/>
                  </w14:solidFill>
                </w14:textFill>
              </w:rPr>
            </m:ctrlPr>
          </m:num>
          <m:den>
            <m:r>
              <m:rPr>
                <m:nor/>
              </m:rPr>
              <w:rPr>
                <w:rFonts w:ascii="Times New Roman" w:hAnsi="Times New Roman"/>
                <w:i/>
                <w:color w:val="000000" w:themeColor="text1"/>
                <w:sz w:val="24"/>
                <w14:textFill>
                  <w14:solidFill>
                    <w14:schemeClr w14:val="tx1"/>
                  </w14:solidFill>
                </w14:textFill>
              </w:rPr>
              <m:t>m</m:t>
            </m:r>
            <m:ctrlPr>
              <w:rPr>
                <w:rFonts w:ascii="Cambria Math" w:hAnsi="Cambria Math"/>
                <w:bCs/>
                <w:i/>
                <w:color w:val="000000" w:themeColor="text1"/>
                <w:sz w:val="24"/>
                <w14:textFill>
                  <w14:solidFill>
                    <w14:schemeClr w14:val="tx1"/>
                  </w14:solidFill>
                </w14:textFill>
              </w:rPr>
            </m:ctrlPr>
          </m:den>
        </m:f>
        <m:nary>
          <m:naryPr>
            <m:chr m:val="∑"/>
            <m:limLoc m:val="undOvr"/>
            <m:ctrlPr>
              <w:rPr>
                <w:rFonts w:ascii="Cambria Math" w:hAnsi="Cambria Math"/>
                <w:bCs/>
                <w:i/>
                <w:color w:val="000000" w:themeColor="text1"/>
                <w:sz w:val="24"/>
                <w14:textFill>
                  <w14:solidFill>
                    <w14:schemeClr w14:val="tx1"/>
                  </w14:solidFill>
                </w14:textFill>
              </w:rPr>
            </m:ctrlPr>
          </m:naryPr>
          <m:sub>
            <m:r>
              <m:rPr>
                <m:nor/>
              </m:rPr>
              <w:rPr>
                <w:rFonts w:ascii="Times New Roman" w:hAnsi="Times New Roman"/>
                <w:i/>
                <w:color w:val="000000" w:themeColor="text1"/>
                <w:sz w:val="24"/>
                <w14:textFill>
                  <w14:solidFill>
                    <w14:schemeClr w14:val="tx1"/>
                  </w14:solidFill>
                </w14:textFill>
              </w:rPr>
              <m:t>i</m:t>
            </m:r>
            <m:r>
              <m:rPr>
                <m:nor/>
                <m:sty m:val="p"/>
              </m:rPr>
              <w:rPr>
                <w:rFonts w:ascii="Times New Roman" w:hAnsi="Times New Roman"/>
                <w:b w:val="0"/>
                <w:i w:val="0"/>
                <w:color w:val="000000" w:themeColor="text1"/>
                <w:sz w:val="24"/>
                <w14:textFill>
                  <w14:solidFill>
                    <w14:schemeClr w14:val="tx1"/>
                  </w14:solidFill>
                </w14:textFill>
              </w:rPr>
              <m:t>=1</m:t>
            </m:r>
            <m:ctrlPr>
              <w:rPr>
                <w:rFonts w:ascii="Cambria Math" w:hAnsi="Cambria Math"/>
                <w:bCs/>
                <w:i/>
                <w:color w:val="000000" w:themeColor="text1"/>
                <w:sz w:val="24"/>
                <w14:textFill>
                  <w14:solidFill>
                    <w14:schemeClr w14:val="tx1"/>
                  </w14:solidFill>
                </w14:textFill>
              </w:rPr>
            </m:ctrlPr>
          </m:sub>
          <m:sup>
            <m:r>
              <m:rPr>
                <m:nor/>
              </m:rPr>
              <w:rPr>
                <w:rFonts w:ascii="Times New Roman" w:hAnsi="Times New Roman"/>
                <w:i/>
                <w:color w:val="000000" w:themeColor="text1"/>
                <w:sz w:val="24"/>
                <w14:textFill>
                  <w14:solidFill>
                    <w14:schemeClr w14:val="tx1"/>
                  </w14:solidFill>
                </w14:textFill>
              </w:rPr>
              <m:t>m</m:t>
            </m:r>
            <m:ctrlPr>
              <w:rPr>
                <w:rFonts w:ascii="Cambria Math" w:hAnsi="Cambria Math"/>
                <w:bCs/>
                <w:i/>
                <w:color w:val="000000" w:themeColor="text1"/>
                <w:sz w:val="24"/>
                <w14:textFill>
                  <w14:solidFill>
                    <w14:schemeClr w14:val="tx1"/>
                  </w14:solidFill>
                </w14:textFill>
              </w:rPr>
            </m:ctrlPr>
          </m:sup>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ij</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nary>
        <m:r>
          <m:rPr>
            <m:nor/>
            <m:sty m:val="p"/>
          </m:rPr>
          <w:rPr>
            <w:rFonts w:ascii="Times New Roman" w:hAnsi="Times New Roman"/>
            <w:b w:val="0"/>
            <w:i w:val="0"/>
            <w:color w:val="000000" w:themeColor="text1"/>
            <w:sz w:val="24"/>
            <w14:textFill>
              <w14:solidFill>
                <w14:schemeClr w14:val="tx1"/>
              </w14:solidFill>
            </w14:textFill>
          </w:rPr>
          <m:t>+</m:t>
        </m:r>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xj</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 xml:space="preserve">                               （1）</w:t>
      </w:r>
    </w:p>
    <w:p>
      <w:pPr>
        <w:spacing w:line="360" w:lineRule="auto"/>
        <w:jc w:val="right"/>
        <w:rPr>
          <w:rFonts w:ascii="Times New Roman" w:hAnsi="Times New Roman"/>
          <w:sz w:val="24"/>
        </w:rPr>
      </w:pPr>
      <w:r>
        <w:rPr>
          <w:rFonts w:ascii="Times New Roman" w:hAnsi="Times New Roman"/>
          <w:sz w:val="24"/>
        </w:rPr>
        <w:t xml:space="preserve">    </w:t>
      </w:r>
      <m:oMath>
        <m:sSub>
          <m:sSubPr>
            <m:ctrlPr>
              <w:rPr>
                <w:rFonts w:ascii="Cambria Math" w:hAnsi="Cambria Math"/>
                <w:sz w:val="24"/>
              </w:rPr>
            </m:ctrlPr>
          </m:sSubPr>
          <m:e>
            <m:r>
              <m:rPr>
                <m:nor/>
              </m:rPr>
              <w:rPr>
                <w:rFonts w:ascii="Times New Roman" w:hAnsi="Times New Roman"/>
                <w:i/>
                <w:sz w:val="24"/>
              </w:rPr>
              <m:t>∆θ</m:t>
            </m:r>
            <m:ctrlPr>
              <w:rPr>
                <w:rFonts w:ascii="Cambria Math" w:hAnsi="Cambria Math"/>
                <w:sz w:val="24"/>
              </w:rPr>
            </m:ctrlPr>
          </m:e>
          <m:sub>
            <m:r>
              <m:rPr>
                <m:nor/>
                <m:sty m:val="p"/>
              </m:rPr>
              <w:rPr>
                <w:rFonts w:ascii="Times New Roman" w:hAnsi="Times New Roman"/>
                <w:b w:val="0"/>
                <w:i w:val="0"/>
                <w:sz w:val="24"/>
              </w:rPr>
              <m:t>+</m:t>
            </m:r>
            <m:ctrlPr>
              <w:rPr>
                <w:rFonts w:ascii="Cambria Math" w:hAnsi="Cambria Math"/>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t>
            </m:r>
            <m:ctrlPr>
              <w:rPr>
                <w:rFonts w:ascii="Cambria Math" w:hAnsi="Cambria Math"/>
                <w:i/>
                <w:sz w:val="24"/>
              </w:rPr>
            </m:ctrlPr>
          </m:sub>
        </m:sSub>
      </m:oMath>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2</w:t>
      </w:r>
      <w:r>
        <w:rPr>
          <w:rFonts w:ascii="Times New Roman" w:hAnsi="Times New Roman"/>
          <w:sz w:val="24"/>
        </w:rPr>
        <w:t>）</w:t>
      </w:r>
    </w:p>
    <w:p>
      <w:pPr>
        <w:spacing w:line="360" w:lineRule="auto"/>
        <w:jc w:val="right"/>
        <w:rPr>
          <w:rFonts w:ascii="Times New Roman" w:hAnsi="Times New Roman"/>
          <w:sz w:val="24"/>
        </w:rPr>
      </w:pPr>
      <w:r>
        <w:rPr>
          <w:rFonts w:ascii="Times New Roman" w:hAnsi="Times New Roman"/>
          <w:sz w:val="24"/>
        </w:rPr>
        <w:t xml:space="preserve">   </w:t>
      </w:r>
      <m:oMath>
        <m:sSub>
          <m:sSubPr>
            <m:ctrlPr>
              <w:rPr>
                <w:rFonts w:ascii="Cambria Math" w:hAnsi="Cambria Math"/>
                <w:i/>
                <w:sz w:val="24"/>
              </w:rPr>
            </m:ctrlPr>
          </m:sSubPr>
          <m:e>
            <m:r>
              <m:rPr>
                <m:nor/>
              </m:rPr>
              <w:rPr>
                <w:rFonts w:ascii="Times New Roman" w:hAnsi="Times New Roman"/>
                <w:i/>
                <w:sz w:val="24"/>
              </w:rPr>
              <m:t>∆θ</m:t>
            </m:r>
            <m:ctrlPr>
              <w:rPr>
                <w:rFonts w:ascii="Cambria Math" w:hAnsi="Cambria Math"/>
                <w:i/>
                <w:sz w:val="24"/>
              </w:rPr>
            </m:ctrlPr>
          </m:e>
          <m:sub>
            <m:r>
              <m:rPr>
                <m:nor/>
              </m:rPr>
              <w:rPr>
                <w:rFonts w:ascii="Times New Roman" w:hAnsi="Times New Roman"/>
                <w:i/>
                <w:sz w:val="24"/>
              </w:rPr>
              <m:t>-</m:t>
            </m:r>
            <m:ctrlPr>
              <w:rPr>
                <w:rFonts w:ascii="Cambria Math" w:hAnsi="Cambria Math"/>
                <w:i/>
                <w:sz w:val="24"/>
              </w:rPr>
            </m:ctrlPr>
          </m:sub>
        </m:sSub>
        <m:r>
          <m:rPr>
            <m:nor/>
          </m:rPr>
          <w:rPr>
            <w:rFonts w:ascii="Times New Roman" w:hAnsi="Times New Roman"/>
            <w:i/>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pmin</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t>
            </m:r>
            <m:ctrlPr>
              <w:rPr>
                <w:rFonts w:ascii="Cambria Math" w:hAnsi="Cambria Math"/>
                <w:i/>
                <w:sz w:val="24"/>
              </w:rPr>
            </m:ctrlPr>
          </m:sub>
        </m:sSub>
      </m:oMath>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3</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式中：</w:t>
      </w:r>
    </w:p>
    <w:p>
      <w:pPr>
        <w:spacing w:line="360" w:lineRule="auto"/>
        <w:ind w:firstLine="480" w:firstLineChars="200"/>
        <w:rPr>
          <w:rFonts w:ascii="Times New Roman" w:hAnsi="Times New Roman" w:eastAsiaTheme="minorEastAsia"/>
          <w:sz w:val="24"/>
        </w:rPr>
      </w:pPr>
      <m:oMath>
        <m:sSub>
          <m:sSubPr>
            <m:ctrlPr>
              <w:rPr>
                <w:rFonts w:ascii="Cambria Math" w:hAnsi="Cambria Math" w:eastAsiaTheme="minorEastAsia"/>
                <w:sz w:val="24"/>
              </w:rPr>
            </m:ctrlPr>
          </m:sSubPr>
          <m:e>
            <m:r>
              <m:rPr>
                <m:nor/>
              </m:rPr>
              <w:rPr>
                <w:rFonts w:ascii="Times New Roman" w:hAnsi="Times New Roman" w:eastAsiaTheme="minorEastAsia"/>
                <w:i/>
                <w:sz w:val="24"/>
              </w:rPr>
              <m:t>∆θ</m:t>
            </m:r>
            <m:ctrlPr>
              <w:rPr>
                <w:rFonts w:ascii="Cambria Math" w:hAnsi="Cambria Math" w:eastAsiaTheme="minorEastAsia"/>
                <w:sz w:val="24"/>
              </w:rPr>
            </m:ctrlPr>
          </m:e>
          <m:sub>
            <m:r>
              <m:rPr>
                <m:nor/>
                <m:sty m:val="p"/>
              </m:rPr>
              <w:rPr>
                <w:rFonts w:ascii="Times New Roman" w:hAnsi="Times New Roman" w:eastAsiaTheme="minorEastAsia"/>
                <w:b w:val="0"/>
                <w:i w:val="0"/>
                <w:sz w:val="24"/>
              </w:rPr>
              <m:t>+</m:t>
            </m:r>
            <m:ctrlPr>
              <w:rPr>
                <w:rFonts w:ascii="Cambria Math" w:hAnsi="Cambria Math" w:eastAsiaTheme="minorEastAsia"/>
                <w:sz w:val="24"/>
              </w:rPr>
            </m:ctrlPr>
          </m:sub>
        </m:sSub>
        <m:r>
          <m:rPr>
            <m:nor/>
            <m:sty m:val="p"/>
          </m:rPr>
          <w:rPr>
            <w:rFonts w:ascii="Cambria Math" w:hAnsi="Times New Roman" w:eastAsiaTheme="minorEastAsia"/>
            <w:b w:val="0"/>
            <w:i w:val="0"/>
            <w:sz w:val="24"/>
          </w:rPr>
          <m:t>，</m:t>
        </m:r>
        <m:sSub>
          <m:sSubPr>
            <m:ctrlPr>
              <w:rPr>
                <w:rFonts w:ascii="Cambria Math" w:hAnsi="Cambria Math" w:eastAsiaTheme="minorEastAsia"/>
                <w:sz w:val="24"/>
              </w:rPr>
            </m:ctrlPr>
          </m:sSubPr>
          <m:e>
            <m:r>
              <m:rPr>
                <m:nor/>
              </m:rPr>
              <w:rPr>
                <w:rFonts w:ascii="Times New Roman" w:hAnsi="Times New Roman" w:eastAsiaTheme="minorEastAsia"/>
                <w:i/>
                <w:sz w:val="24"/>
              </w:rPr>
              <m:t>∆θ</m:t>
            </m:r>
            <m:ctrlPr>
              <w:rPr>
                <w:rFonts w:ascii="Cambria Math" w:hAnsi="Cambria Math" w:eastAsiaTheme="minorEastAsia"/>
                <w:sz w:val="24"/>
              </w:rPr>
            </m:ctrlPr>
          </m:e>
          <m:sub>
            <m:r>
              <m:rPr>
                <m:nor/>
                <m:sty m:val="p"/>
              </m:rPr>
              <w:rPr>
                <w:rFonts w:ascii="Times New Roman" w:hAnsi="Times New Roman" w:eastAsiaTheme="minorEastAsia"/>
                <w:b w:val="0"/>
                <w:i w:val="0"/>
                <w:sz w:val="24"/>
              </w:rPr>
              <m:t>-</m:t>
            </m:r>
            <m:ctrlPr>
              <w:rPr>
                <w:rFonts w:ascii="Cambria Math" w:hAnsi="Cambria Math" w:eastAsiaTheme="minorEastAsia"/>
                <w:sz w:val="24"/>
              </w:rPr>
            </m:ctrlPr>
          </m:sub>
        </m:sSub>
      </m:oMath>
      <w:r>
        <w:rPr>
          <w:rFonts w:ascii="Times New Roman" w:hAnsi="Times New Roman" w:eastAsiaTheme="minorEastAsia"/>
          <w:sz w:val="24"/>
        </w:rPr>
        <w:t>—温度均匀性，℃；</w:t>
      </w:r>
    </w:p>
    <w:p>
      <w:pPr>
        <w:spacing w:line="360" w:lineRule="auto"/>
        <w:ind w:firstLine="480" w:firstLineChars="200"/>
        <w:rPr>
          <w:rFonts w:ascii="Times New Roman" w:hAnsi="Times New Roman"/>
          <w:bCs/>
          <w:color w:val="000000" w:themeColor="text1"/>
          <w:sz w:val="24"/>
          <w14:textFill>
            <w14:solidFill>
              <w14:schemeClr w14:val="tx1"/>
            </w14:solidFill>
          </w14:textFill>
        </w:rPr>
      </w:pPr>
      <m:oMath>
        <m:sSub>
          <m:sSubPr>
            <m:ctrlPr>
              <w:rPr>
                <w:rFonts w:ascii="Cambria Math" w:hAnsi="Cambria Math"/>
                <w:bCs/>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color w:val="000000" w:themeColor="text1"/>
                <w:sz w:val="24"/>
                <w14:textFill>
                  <w14:solidFill>
                    <w14:schemeClr w14:val="tx1"/>
                  </w14:solidFill>
                </w14:textFill>
              </w:rPr>
            </m:ctrlPr>
          </m:e>
          <m:sub>
            <m:r>
              <m:rPr>
                <m:nor/>
              </m:rPr>
              <w:rPr>
                <w:rFonts w:ascii="Cambria Math" w:hAnsi="Times New Roman"/>
                <w:i/>
                <w:color w:val="000000" w:themeColor="text1"/>
                <w:sz w:val="24"/>
                <w14:textFill>
                  <w14:solidFill>
                    <w14:schemeClr w14:val="tx1"/>
                  </w14:solidFill>
                </w14:textFill>
              </w:rPr>
              <m:t>p</m:t>
            </m:r>
            <m:r>
              <m:rPr>
                <m:nor/>
              </m:rPr>
              <w:rPr>
                <w:rFonts w:ascii="Times New Roman" w:hAnsi="Times New Roman"/>
                <w:i/>
                <w:color w:val="000000" w:themeColor="text1"/>
                <w:sz w:val="24"/>
                <w14:textFill>
                  <w14:solidFill>
                    <w14:schemeClr w14:val="tx1"/>
                  </w14:solidFill>
                </w14:textFill>
              </w:rPr>
              <m:t>n</m:t>
            </m:r>
            <m:ctrlPr>
              <w:rPr>
                <w:rFonts w:ascii="Cambria Math" w:hAnsi="Cambria Math"/>
                <w:bCs/>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—测温</w:t>
      </w:r>
      <w:r>
        <w:rPr>
          <w:rFonts w:hint="eastAsia" w:ascii="Times New Roman" w:hAnsi="Times New Roman"/>
          <w:bCs/>
          <w:color w:val="000000" w:themeColor="text1"/>
          <w:sz w:val="24"/>
          <w:lang w:val="en-US" w:eastAsia="zh-CN"/>
          <w14:textFill>
            <w14:solidFill>
              <w14:schemeClr w14:val="tx1"/>
            </w14:solidFill>
          </w14:textFill>
        </w:rPr>
        <w:t>仪器</w:t>
      </w:r>
      <w:r>
        <w:rPr>
          <w:rFonts w:ascii="Times New Roman" w:hAnsi="Times New Roman"/>
          <w:bCs/>
          <w:color w:val="000000" w:themeColor="text1"/>
          <w:sz w:val="24"/>
          <w14:textFill>
            <w14:solidFill>
              <w14:schemeClr w14:val="tx1"/>
            </w14:solidFill>
          </w14:textFill>
        </w:rPr>
        <w:t>测得各个测试点实际温度，℃；</w:t>
      </w:r>
    </w:p>
    <w:p>
      <w:pPr>
        <w:spacing w:line="360" w:lineRule="auto"/>
        <w:ind w:firstLine="480" w:firstLineChars="200"/>
        <w:rPr>
          <w:rFonts w:ascii="Times New Roman" w:hAnsi="Times New Roman"/>
          <w:bCs/>
          <w:color w:val="000000" w:themeColor="text1"/>
          <w:sz w:val="24"/>
          <w14:textFill>
            <w14:solidFill>
              <w14:schemeClr w14:val="tx1"/>
            </w14:solidFill>
          </w14:textFill>
        </w:rPr>
      </w:pPr>
      <w:r>
        <w:rPr>
          <w:rFonts w:ascii="Times New Roman" w:hAnsi="Times New Roman"/>
          <w:bCs/>
          <w:i/>
          <w:color w:val="000000" w:themeColor="text1"/>
          <w:sz w:val="24"/>
          <w14:textFill>
            <w14:solidFill>
              <w14:schemeClr w14:val="tx1"/>
            </w14:solidFill>
          </w14:textFill>
        </w:rPr>
        <w:t>m</w:t>
      </w:r>
      <w:r>
        <w:rPr>
          <w:rFonts w:ascii="Times New Roman" w:hAnsi="Times New Roman"/>
          <w:bCs/>
          <w:color w:val="000000" w:themeColor="text1"/>
          <w:sz w:val="24"/>
          <w14:textFill>
            <w14:solidFill>
              <w14:schemeClr w14:val="tx1"/>
            </w14:solidFill>
          </w14:textFill>
        </w:rPr>
        <w:t>—测量次数；</w:t>
      </w:r>
    </w:p>
    <w:p>
      <w:pPr>
        <w:spacing w:line="360" w:lineRule="auto"/>
        <w:ind w:firstLine="480" w:firstLineChars="200"/>
        <w:rPr>
          <w:rFonts w:ascii="Times New Roman" w:hAnsi="Times New Roman"/>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ij</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—第j个测试点的瞬时温度值，℃；</w:t>
      </w:r>
    </w:p>
    <w:p>
      <w:pPr>
        <w:spacing w:line="360" w:lineRule="auto"/>
        <w:ind w:firstLine="480" w:firstLineChars="200"/>
        <w:rPr>
          <w:rFonts w:ascii="Times New Roman" w:hAnsi="Times New Roman"/>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xj</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—温度传感器在第j个测试点温度修正值，℃；</w:t>
      </w:r>
    </w:p>
    <w:p>
      <w:pPr>
        <w:spacing w:line="360" w:lineRule="auto"/>
        <w:ind w:firstLine="480" w:firstLineChars="200"/>
        <w:rPr>
          <w:rFonts w:ascii="Times New Roman" w:hAnsi="Times New Roman" w:eastAsiaTheme="minorEastAsia"/>
          <w:sz w:val="24"/>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imes New Roman" w:hAnsi="Times New Roman" w:eastAsiaTheme="minorEastAsia"/>
          <w:sz w:val="24"/>
        </w:rPr>
        <w:t>—式</w:t>
      </w:r>
      <w:r>
        <w:rPr>
          <w:rFonts w:hint="eastAsia" w:ascii="Times New Roman" w:hAnsi="Times New Roman" w:eastAsiaTheme="minorEastAsia"/>
          <w:sz w:val="24"/>
        </w:rPr>
        <w:t>（1）求得的</w:t>
      </w:r>
      <w:r>
        <w:rPr>
          <w:rFonts w:ascii="Times New Roman" w:hAnsi="Times New Roman" w:eastAsiaTheme="minorEastAsia"/>
          <w:sz w:val="24"/>
        </w:rPr>
        <w:t>各测试点实际温度最大值，℃；</w:t>
      </w:r>
    </w:p>
    <w:p>
      <w:pPr>
        <w:spacing w:line="360" w:lineRule="auto"/>
        <w:ind w:firstLine="480" w:firstLineChars="200"/>
        <w:rPr>
          <w:rFonts w:ascii="Times New Roman" w:hAnsi="Times New Roman" w:eastAsiaTheme="minorEastAsia"/>
          <w:sz w:val="24"/>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pmin</m:t>
            </m:r>
            <m:ctrlPr>
              <w:rPr>
                <w:rFonts w:ascii="Cambria Math" w:hAnsi="Cambria Math"/>
                <w:i/>
                <w:sz w:val="24"/>
              </w:rPr>
            </m:ctrlPr>
          </m:sub>
        </m:sSub>
      </m:oMath>
      <w:r>
        <w:rPr>
          <w:rFonts w:ascii="Times New Roman" w:hAnsi="Times New Roman" w:eastAsiaTheme="minorEastAsia"/>
          <w:sz w:val="24"/>
        </w:rPr>
        <w:t>—式</w:t>
      </w:r>
      <w:r>
        <w:rPr>
          <w:rFonts w:hint="eastAsia" w:ascii="Times New Roman" w:hAnsi="Times New Roman" w:eastAsiaTheme="minorEastAsia"/>
          <w:sz w:val="24"/>
        </w:rPr>
        <w:t>（1）求得的</w:t>
      </w:r>
      <w:r>
        <w:rPr>
          <w:rFonts w:ascii="Times New Roman" w:hAnsi="Times New Roman" w:eastAsiaTheme="minorEastAsia"/>
          <w:sz w:val="24"/>
        </w:rPr>
        <w:t>各测试点实际温度最小值，℃；</w:t>
      </w:r>
    </w:p>
    <w:p>
      <w:pPr>
        <w:spacing w:line="360" w:lineRule="auto"/>
        <w:ind w:firstLine="480" w:firstLineChars="200"/>
        <w:rPr>
          <w:rFonts w:ascii="Cambria Math" w:hAnsi="Cambria Math" w:eastAsiaTheme="minorEastAsia"/>
          <w:sz w:val="24"/>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t>
            </m:r>
            <m:ctrlPr>
              <w:rPr>
                <w:rFonts w:ascii="Cambria Math" w:hAnsi="Cambria Math"/>
                <w:i/>
                <w:sz w:val="24"/>
              </w:rPr>
            </m:ctrlPr>
          </m:sub>
        </m:sSub>
      </m:oMath>
      <w:r>
        <w:rPr>
          <w:rFonts w:ascii="Cambria Math" w:hAnsi="Cambria Math" w:eastAsiaTheme="minorEastAsia"/>
          <w:sz w:val="24"/>
        </w:rPr>
        <w:t>—</w:t>
      </w:r>
      <w:r>
        <w:rPr>
          <w:rFonts w:ascii="Times New Roman" w:hAnsi="Times New Roman" w:eastAsiaTheme="minorEastAsia"/>
          <w:sz w:val="24"/>
        </w:rPr>
        <w:t>式</w:t>
      </w:r>
      <w:r>
        <w:rPr>
          <w:rFonts w:hint="eastAsia" w:ascii="Times New Roman" w:hAnsi="Times New Roman" w:eastAsiaTheme="minorEastAsia"/>
          <w:sz w:val="24"/>
        </w:rPr>
        <w:t>（1）求得的中心（监控）</w:t>
      </w:r>
      <w:r>
        <w:rPr>
          <w:rFonts w:ascii="Cambria Math" w:hAnsi="Cambria Math" w:eastAsiaTheme="minorEastAsia"/>
          <w:sz w:val="24"/>
        </w:rPr>
        <w:t>点的实际温度，</w:t>
      </w:r>
      <w:r>
        <w:rPr>
          <w:rFonts w:ascii="Times New Roman" w:hAnsi="Times New Roman" w:eastAsiaTheme="minorEastAsia"/>
          <w:sz w:val="24"/>
        </w:rPr>
        <w:t>℃</w:t>
      </w:r>
      <w:r>
        <w:rPr>
          <w:rFonts w:hint="eastAsia" w:ascii="Times New Roman" w:hAnsi="Times New Roman" w:eastAsiaTheme="minorEastAsia"/>
          <w:sz w:val="24"/>
        </w:rPr>
        <w:t>。</w:t>
      </w:r>
    </w:p>
    <w:p>
      <w:pPr>
        <w:spacing w:line="440" w:lineRule="exact"/>
        <w:rPr>
          <w:rFonts w:ascii="Times New Roman" w:hAnsi="Times New Roman" w:eastAsiaTheme="minorEastAsia"/>
          <w:sz w:val="24"/>
        </w:rPr>
      </w:pPr>
      <w:r>
        <w:rPr>
          <w:rFonts w:hint="eastAsia" w:ascii="Times New Roman" w:hAnsi="Times New Roman" w:eastAsiaTheme="minorEastAsia"/>
          <w:sz w:val="24"/>
        </w:rPr>
        <w:t>6.3.2 温度稳定度</w:t>
      </w:r>
    </w:p>
    <w:p>
      <w:pPr>
        <w:spacing w:line="440" w:lineRule="exact"/>
        <w:ind w:firstLine="480" w:firstLineChars="200"/>
        <w:rPr>
          <w:rFonts w:ascii="Times New Roman" w:hAnsi="Times New Roman" w:eastAsiaTheme="minorEastAsia"/>
          <w:sz w:val="24"/>
        </w:rPr>
      </w:pPr>
      <w:r>
        <w:rPr>
          <w:rFonts w:hint="eastAsia" w:ascii="Times New Roman" w:hAnsi="Times New Roman" w:eastAsiaTheme="minorEastAsia"/>
          <w:sz w:val="24"/>
        </w:rPr>
        <w:t>按照6.2.5的校准步骤，经校准取测温仪器在测温区中心（监控）点上测得温度的最大、最小值和平均值，按式（4）、式（5）计算，求得温度稳定度。</w:t>
      </w:r>
    </w:p>
    <w:p>
      <w:pPr>
        <w:spacing w:line="360" w:lineRule="auto"/>
        <w:jc w:val="right"/>
        <w:rPr>
          <w:rFonts w:ascii="Times New Roman" w:hAnsi="Times New Roman"/>
        </w:rPr>
      </w:pPr>
      <m:oMath>
        <m:sSub>
          <m:sSubPr>
            <m:ctrlPr>
              <w:rPr>
                <w:rFonts w:ascii="Cambria Math" w:hAnsi="Cambria Math"/>
                <w:i/>
                <w:sz w:val="24"/>
              </w:rPr>
            </m:ctrlPr>
          </m:sSubPr>
          <m:e>
            <m:r>
              <m:rPr>
                <m:nor/>
              </m:rPr>
              <w:rPr>
                <w:rFonts w:ascii="Times New Roman" w:hAnsi="Times New Roman"/>
                <w:i/>
                <w:sz w:val="24"/>
              </w:rPr>
              <m:t>δ</m:t>
            </m:r>
            <m:ctrlPr>
              <w:rPr>
                <w:rFonts w:ascii="Cambria Math" w:hAnsi="Cambria Math"/>
                <w:i/>
                <w:sz w:val="24"/>
              </w:rPr>
            </m:ctrlPr>
          </m:e>
          <m:sub>
            <m:r>
              <m:rPr>
                <m:nor/>
              </m:rPr>
              <w:rPr>
                <w:rFonts w:ascii="Times New Roman" w:hAnsi="Times New Roman"/>
                <w:i/>
                <w:sz w:val="24"/>
              </w:rPr>
              <m:t>+</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h</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sSup>
              <m:sSupPr>
                <m:ctrlPr>
                  <w:rPr>
                    <w:rFonts w:ascii="Cambria Math" w:hAnsi="Cambria Math"/>
                    <w:i/>
                    <w:sz w:val="24"/>
                  </w:rPr>
                </m:ctrlPr>
              </m:sSupPr>
              <m:e>
                <m:r>
                  <m:rPr>
                    <m:nor/>
                  </m:rPr>
                  <w:rPr>
                    <w:rFonts w:ascii="Times New Roman" w:hAnsi="Times New Roman"/>
                    <w:i/>
                    <w:sz w:val="24"/>
                  </w:rPr>
                  <m:t>p</m:t>
                </m:r>
                <m:ctrlPr>
                  <w:rPr>
                    <w:rFonts w:ascii="Cambria Math" w:hAnsi="Cambria Math"/>
                    <w:i/>
                    <w:sz w:val="24"/>
                  </w:rPr>
                </m:ctrlPr>
              </m:e>
              <m:sup>
                <m:r>
                  <m:rPr>
                    <m:nor/>
                  </m:rPr>
                  <w:rPr>
                    <w:rFonts w:ascii="Times New Roman" w:hAnsi="Times New Roman"/>
                    <w:i/>
                    <w:sz w:val="24"/>
                  </w:rPr>
                  <m:t>'</m:t>
                </m:r>
                <m:ctrlPr>
                  <w:rPr>
                    <w:rFonts w:ascii="Cambria Math" w:hAnsi="Cambria Math"/>
                    <w:i/>
                    <w:sz w:val="24"/>
                  </w:rPr>
                </m:ctrlPr>
              </m:sup>
            </m:sSup>
            <m:ctrlPr>
              <w:rPr>
                <w:rFonts w:ascii="Cambria Math" w:hAnsi="Cambria Math"/>
                <w:i/>
                <w:sz w:val="24"/>
              </w:rPr>
            </m:ctrlPr>
          </m:sub>
        </m:sSub>
      </m:oMath>
      <w:r>
        <w:t xml:space="preserve">          </w:t>
      </w:r>
      <w:r>
        <w:rPr>
          <w:sz w:val="13"/>
        </w:rPr>
        <w:t xml:space="preserve"> </w:t>
      </w:r>
      <w:r>
        <w:t xml:space="preserve"> </w:t>
      </w:r>
      <w:r>
        <w:rPr>
          <w:rFonts w:hint="eastAsia"/>
        </w:rPr>
        <w:t xml:space="preserve"> </w:t>
      </w:r>
      <w:r>
        <w:t xml:space="preserve">                      </w:t>
      </w:r>
      <w:r>
        <w:rPr>
          <w:rFonts w:ascii="Times New Roman" w:hAnsi="Times New Roman"/>
          <w:sz w:val="24"/>
        </w:rPr>
        <w:t>（4）</w:t>
      </w:r>
    </w:p>
    <w:p>
      <w:pPr>
        <w:spacing w:line="360" w:lineRule="auto"/>
        <w:jc w:val="right"/>
      </w:pPr>
      <m:oMath>
        <m:sSub>
          <m:sSubPr>
            <m:ctrlPr>
              <w:rPr>
                <w:rFonts w:ascii="Cambria Math" w:hAnsi="Cambria Math"/>
                <w:i/>
                <w:sz w:val="24"/>
              </w:rPr>
            </m:ctrlPr>
          </m:sSubPr>
          <m:e>
            <m:r>
              <m:rPr>
                <m:nor/>
              </m:rPr>
              <w:rPr>
                <w:rFonts w:ascii="Times New Roman" w:hAnsi="Times New Roman"/>
                <w:i/>
                <w:sz w:val="24"/>
              </w:rPr>
              <m:t>δ</m:t>
            </m:r>
            <m:ctrlPr>
              <w:rPr>
                <w:rFonts w:ascii="Cambria Math" w:hAnsi="Cambria Math"/>
                <w:i/>
                <w:sz w:val="24"/>
              </w:rPr>
            </m:ctrlPr>
          </m:e>
          <m:sub>
            <m:r>
              <m:rPr>
                <m:nor/>
              </m:rPr>
              <w:rPr>
                <w:rFonts w:ascii="Times New Roman" w:hAnsi="Times New Roman"/>
                <w:i/>
                <w:sz w:val="24"/>
              </w:rPr>
              <m:t>-</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l</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sSup>
              <m:sSupPr>
                <m:ctrlPr>
                  <w:rPr>
                    <w:rFonts w:ascii="Cambria Math" w:hAnsi="Cambria Math"/>
                    <w:i/>
                    <w:sz w:val="24"/>
                  </w:rPr>
                </m:ctrlPr>
              </m:sSupPr>
              <m:e>
                <m:r>
                  <m:rPr>
                    <m:nor/>
                  </m:rPr>
                  <w:rPr>
                    <w:rFonts w:ascii="Times New Roman" w:hAnsi="Times New Roman"/>
                    <w:i/>
                    <w:sz w:val="24"/>
                  </w:rPr>
                  <m:t>p</m:t>
                </m:r>
                <m:ctrlPr>
                  <w:rPr>
                    <w:rFonts w:ascii="Cambria Math" w:hAnsi="Cambria Math"/>
                    <w:i/>
                    <w:sz w:val="24"/>
                  </w:rPr>
                </m:ctrlPr>
              </m:e>
              <m:sup>
                <m:r>
                  <m:rPr>
                    <m:nor/>
                  </m:rPr>
                  <w:rPr>
                    <w:rFonts w:ascii="Times New Roman" w:hAnsi="Times New Roman"/>
                    <w:i/>
                    <w:sz w:val="24"/>
                  </w:rPr>
                  <m:t>'</m:t>
                </m:r>
                <m:ctrlPr>
                  <w:rPr>
                    <w:rFonts w:ascii="Cambria Math" w:hAnsi="Cambria Math"/>
                    <w:i/>
                    <w:sz w:val="24"/>
                  </w:rPr>
                </m:ctrlPr>
              </m:sup>
            </m:sSup>
            <m:ctrlPr>
              <w:rPr>
                <w:rFonts w:ascii="Cambria Math" w:hAnsi="Cambria Math"/>
                <w:i/>
                <w:sz w:val="24"/>
              </w:rPr>
            </m:ctrlPr>
          </m:sub>
        </m:sSub>
      </m:oMath>
      <w:r>
        <w:t xml:space="preserve">          </w:t>
      </w:r>
      <w:r>
        <w:rPr>
          <w:rFonts w:hint="eastAsia"/>
        </w:rPr>
        <w:t xml:space="preserve"> </w:t>
      </w:r>
      <w:r>
        <w:t xml:space="preserve">                        </w:t>
      </w:r>
      <w:r>
        <w:rPr>
          <w:rFonts w:ascii="Times New Roman" w:hAnsi="Times New Roman"/>
          <w:sz w:val="24"/>
        </w:rPr>
        <w:t>（5）</w:t>
      </w:r>
    </w:p>
    <w:p>
      <w:pPr>
        <w:tabs>
          <w:tab w:val="left" w:pos="8444"/>
        </w:tabs>
        <w:spacing w:line="360" w:lineRule="auto"/>
        <w:ind w:firstLine="480"/>
        <w:rPr>
          <w:sz w:val="24"/>
        </w:rPr>
      </w:pPr>
      <w:r>
        <w:rPr>
          <w:rFonts w:hint="eastAsia"/>
          <w:sz w:val="24"/>
        </w:rPr>
        <w:t>式中：</w:t>
      </w:r>
    </w:p>
    <w:p>
      <w:pPr>
        <w:tabs>
          <w:tab w:val="left" w:pos="8444"/>
        </w:tabs>
        <w:spacing w:line="360" w:lineRule="auto"/>
        <w:ind w:firstLine="480"/>
        <w:rPr>
          <w:rFonts w:cs="宋体"/>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δ</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δ</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oMath>
      <w:r>
        <w:rPr>
          <w:rFonts w:cs="宋体"/>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温度稳定度，</w:t>
      </w:r>
      <w:r>
        <w:rPr>
          <w:rFonts w:ascii="Times New Roman" w:hAnsi="Times New Roman"/>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w:t>
      </w:r>
    </w:p>
    <w:p>
      <w:pPr>
        <w:tabs>
          <w:tab w:val="left" w:pos="8444"/>
        </w:tabs>
        <w:spacing w:line="360" w:lineRule="auto"/>
        <w:ind w:firstLine="480"/>
        <w:rPr>
          <w:rFonts w:cs="宋体"/>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sSup>
              <m:sSupPr>
                <m:ctrlPr>
                  <w:rPr>
                    <w:rFonts w:ascii="Cambria Math" w:hAnsi="Cambria Math"/>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p>
                <m:r>
                  <m:rPr>
                    <m:nor/>
                  </m:rPr>
                  <w:rPr>
                    <w:rFonts w:ascii="Times New Roman" w:hAnsi="Times New Roman"/>
                    <w:i/>
                    <w:color w:val="000000" w:themeColor="text1"/>
                    <w:sz w:val="24"/>
                    <w14:textFill>
                      <w14:solidFill>
                        <w14:schemeClr w14:val="tx1"/>
                      </w14:solidFill>
                    </w14:textFill>
                  </w:rPr>
                  <m:t>'</m:t>
                </m:r>
                <m:ctrlPr>
                  <w:rPr>
                    <w:rFonts w:ascii="Cambria Math" w:hAnsi="Cambria Math"/>
                    <w:i/>
                    <w:color w:val="000000" w:themeColor="text1"/>
                    <w:sz w:val="24"/>
                    <w14:textFill>
                      <w14:solidFill>
                        <w14:schemeClr w14:val="tx1"/>
                      </w14:solidFill>
                    </w14:textFill>
                  </w:rPr>
                </m:ctrlPr>
              </m:sup>
            </m:sSup>
            <m:ctrlPr>
              <w:rPr>
                <w:rFonts w:ascii="Cambria Math" w:hAnsi="Cambria Math"/>
                <w:bCs/>
                <w:i/>
                <w:color w:val="000000" w:themeColor="text1"/>
                <w:sz w:val="24"/>
                <w14:textFill>
                  <w14:solidFill>
                    <w14:schemeClr w14:val="tx1"/>
                  </w14:solidFill>
                </w14:textFill>
              </w:rPr>
            </m:ctrlPr>
          </m:sub>
        </m:sSub>
      </m:oMath>
      <w:r>
        <w:rPr>
          <w:rFonts w:cs="宋体"/>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中心（监控）点</w:t>
      </w:r>
      <w:r>
        <w:rPr>
          <w:rFonts w:ascii="Times New Roman" w:hAnsi="Times New Roman"/>
          <w:bCs/>
          <w:i/>
          <w:color w:val="000000" w:themeColor="text1"/>
          <w:sz w:val="24"/>
          <w14:textFill>
            <w14:solidFill>
              <w14:schemeClr w14:val="tx1"/>
            </w14:solidFill>
          </w14:textFill>
        </w:rPr>
        <w:t>m</w:t>
      </w:r>
      <w:r>
        <w:rPr>
          <w:rFonts w:ascii="Times New Roman" w:hAnsi="Times New Roman"/>
          <w:bCs/>
          <w:color w:val="000000" w:themeColor="text1"/>
          <w:sz w:val="24"/>
          <w14:textFill>
            <w14:solidFill>
              <w14:schemeClr w14:val="tx1"/>
            </w14:solidFill>
          </w14:textFill>
        </w:rPr>
        <w:t>次温度读数的</w:t>
      </w:r>
      <w:r>
        <w:rPr>
          <w:rFonts w:hint="eastAsia" w:cs="宋体"/>
          <w:bCs/>
          <w:color w:val="000000" w:themeColor="text1"/>
          <w:sz w:val="24"/>
          <w14:textFill>
            <w14:solidFill>
              <w14:schemeClr w14:val="tx1"/>
            </w14:solidFill>
          </w14:textFill>
        </w:rPr>
        <w:t>算术平均值，</w:t>
      </w:r>
      <w:r>
        <w:rPr>
          <w:rFonts w:ascii="Times New Roman" w:hAnsi="Times New Roman"/>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w:t>
      </w:r>
    </w:p>
    <w:p>
      <w:pPr>
        <w:tabs>
          <w:tab w:val="left" w:pos="8444"/>
        </w:tabs>
        <w:spacing w:line="360" w:lineRule="auto"/>
        <w:ind w:firstLine="480"/>
        <w:rPr>
          <w:rFonts w:cs="宋体"/>
          <w:bCs/>
          <w:color w:val="000000" w:themeColor="text1"/>
          <w:sz w:val="24"/>
          <w14:textFill>
            <w14:solidFill>
              <w14:schemeClr w14:val="tx1"/>
            </w14:solidFill>
          </w14:textFill>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h</m:t>
            </m:r>
            <m:ctrlPr>
              <w:rPr>
                <w:rFonts w:ascii="Cambria Math" w:hAnsi="Cambria Math"/>
                <w:i/>
                <w:sz w:val="24"/>
              </w:rPr>
            </m:ctrlPr>
          </m:sub>
        </m:sSub>
      </m:oMath>
      <w:r>
        <w:rPr>
          <w:rFonts w:cs="宋体"/>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中心（监控）点</w:t>
      </w:r>
      <w:r>
        <w:rPr>
          <w:rFonts w:ascii="Times New Roman" w:hAnsi="Times New Roman"/>
          <w:bCs/>
          <w:i/>
          <w:color w:val="000000" w:themeColor="text1"/>
          <w:sz w:val="24"/>
          <w14:textFill>
            <w14:solidFill>
              <w14:schemeClr w14:val="tx1"/>
            </w14:solidFill>
          </w14:textFill>
        </w:rPr>
        <w:t>m</w:t>
      </w:r>
      <w:r>
        <w:rPr>
          <w:rFonts w:ascii="Times New Roman" w:hAnsi="Times New Roman"/>
          <w:bCs/>
          <w:color w:val="000000" w:themeColor="text1"/>
          <w:sz w:val="24"/>
          <w14:textFill>
            <w14:solidFill>
              <w14:schemeClr w14:val="tx1"/>
            </w14:solidFill>
          </w14:textFill>
        </w:rPr>
        <w:t>次温度读数的</w:t>
      </w:r>
      <w:r>
        <w:rPr>
          <w:rFonts w:hint="eastAsia" w:cs="宋体"/>
          <w:bCs/>
          <w:color w:val="000000" w:themeColor="text1"/>
          <w:sz w:val="24"/>
          <w14:textFill>
            <w14:solidFill>
              <w14:schemeClr w14:val="tx1"/>
            </w14:solidFill>
          </w14:textFill>
        </w:rPr>
        <w:t>最大值，</w:t>
      </w:r>
      <w:r>
        <w:rPr>
          <w:rFonts w:ascii="Times New Roman" w:hAnsi="Times New Roman"/>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w:t>
      </w:r>
    </w:p>
    <w:p>
      <w:pPr>
        <w:tabs>
          <w:tab w:val="left" w:pos="8444"/>
        </w:tabs>
        <w:spacing w:line="360" w:lineRule="auto"/>
        <w:ind w:firstLine="480"/>
        <w:rPr>
          <w:rFonts w:cs="宋体"/>
          <w:bCs/>
          <w:color w:val="000000" w:themeColor="text1"/>
          <w:sz w:val="24"/>
          <w14:textFill>
            <w14:solidFill>
              <w14:schemeClr w14:val="tx1"/>
            </w14:solidFill>
          </w14:textFill>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l</m:t>
            </m:r>
            <m:ctrlPr>
              <w:rPr>
                <w:rFonts w:ascii="Cambria Math" w:hAnsi="Cambria Math"/>
                <w:i/>
                <w:sz w:val="24"/>
              </w:rPr>
            </m:ctrlPr>
          </m:sub>
        </m:sSub>
      </m:oMath>
      <w:r>
        <w:rPr>
          <w:rFonts w:cs="宋体"/>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中心（监控）点</w:t>
      </w:r>
      <w:r>
        <w:rPr>
          <w:rFonts w:ascii="Times New Roman" w:hAnsi="Times New Roman"/>
          <w:bCs/>
          <w:i/>
          <w:color w:val="000000" w:themeColor="text1"/>
          <w:sz w:val="24"/>
          <w14:textFill>
            <w14:solidFill>
              <w14:schemeClr w14:val="tx1"/>
            </w14:solidFill>
          </w14:textFill>
        </w:rPr>
        <w:t>m</w:t>
      </w:r>
      <w:r>
        <w:rPr>
          <w:rFonts w:ascii="Times New Roman" w:hAnsi="Times New Roman"/>
          <w:bCs/>
          <w:color w:val="000000" w:themeColor="text1"/>
          <w:sz w:val="24"/>
          <w14:textFill>
            <w14:solidFill>
              <w14:schemeClr w14:val="tx1"/>
            </w14:solidFill>
          </w14:textFill>
        </w:rPr>
        <w:t>次温度读数的</w:t>
      </w:r>
      <w:r>
        <w:rPr>
          <w:rFonts w:hint="eastAsia" w:cs="宋体"/>
          <w:bCs/>
          <w:color w:val="000000" w:themeColor="text1"/>
          <w:sz w:val="24"/>
          <w14:textFill>
            <w14:solidFill>
              <w14:schemeClr w14:val="tx1"/>
            </w14:solidFill>
          </w14:textFill>
        </w:rPr>
        <w:t>最小值，</w:t>
      </w:r>
      <w:r>
        <w:rPr>
          <w:rFonts w:ascii="Times New Roman" w:hAnsi="Times New Roman"/>
          <w:bCs/>
          <w:color w:val="000000" w:themeColor="text1"/>
          <w:sz w:val="24"/>
          <w14:textFill>
            <w14:solidFill>
              <w14:schemeClr w14:val="tx1"/>
            </w14:solidFill>
          </w14:textFill>
        </w:rPr>
        <w:t>℃</w:t>
      </w:r>
      <w:r>
        <w:rPr>
          <w:rFonts w:hint="eastAsia" w:ascii="Times New Roman" w:hAnsi="Times New Roman" w:eastAsiaTheme="minorEastAsia"/>
          <w:sz w:val="24"/>
        </w:rPr>
        <w:t>。</w:t>
      </w:r>
    </w:p>
    <w:p>
      <w:pPr>
        <w:spacing w:line="440" w:lineRule="exact"/>
        <w:rPr>
          <w:rFonts w:ascii="Times New Roman" w:hAnsi="Times New Roman" w:eastAsiaTheme="minorEastAsia"/>
          <w:sz w:val="24"/>
        </w:rPr>
      </w:pPr>
      <w:r>
        <w:rPr>
          <w:rFonts w:hint="eastAsia" w:ascii="Times New Roman" w:hAnsi="Times New Roman" w:eastAsiaTheme="minorEastAsia"/>
          <w:sz w:val="24"/>
        </w:rPr>
        <w:t>6.3.3 温度偏差</w:t>
      </w:r>
    </w:p>
    <w:p>
      <w:pPr>
        <w:spacing w:line="360" w:lineRule="auto"/>
        <w:ind w:firstLine="480" w:firstLineChars="200"/>
        <w:rPr>
          <w:rFonts w:ascii="Times New Roman" w:hAnsi="Times New Roman"/>
          <w:kern w:val="0"/>
          <w:sz w:val="24"/>
          <w:szCs w:val="20"/>
        </w:rPr>
      </w:pPr>
      <w:r>
        <w:rPr>
          <w:rFonts w:hint="eastAsia" w:ascii="Times New Roman" w:hAnsi="Times New Roman"/>
          <w:kern w:val="0"/>
          <w:sz w:val="24"/>
          <w:szCs w:val="20"/>
        </w:rPr>
        <w:t>按照6.2.5的校准步骤，经校准取测温仪器在测温区规定的各个测温点上，测得的最高、最低实际温度和标称温度，按</w:t>
      </w:r>
      <w:r>
        <w:rPr>
          <w:rFonts w:ascii="Times New Roman" w:hAnsi="Times New Roman"/>
          <w:sz w:val="24"/>
        </w:rPr>
        <w:t>式（</w:t>
      </w:r>
      <w:r>
        <w:rPr>
          <w:rFonts w:hint="eastAsia" w:ascii="Times New Roman" w:hAnsi="Times New Roman"/>
          <w:sz w:val="24"/>
        </w:rPr>
        <w:t>6</w:t>
      </w:r>
      <w:r>
        <w:rPr>
          <w:rFonts w:ascii="Times New Roman" w:hAnsi="Times New Roman"/>
          <w:sz w:val="24"/>
        </w:rPr>
        <w:t>）、式（</w:t>
      </w:r>
      <w:r>
        <w:rPr>
          <w:rFonts w:hint="eastAsia" w:ascii="Times New Roman" w:hAnsi="Times New Roman"/>
          <w:sz w:val="24"/>
        </w:rPr>
        <w:t>7</w:t>
      </w:r>
      <w:r>
        <w:rPr>
          <w:rFonts w:ascii="Times New Roman" w:hAnsi="Times New Roman"/>
          <w:sz w:val="24"/>
        </w:rPr>
        <w:t>）计算，求得温度偏差</w:t>
      </w:r>
      <w:r>
        <w:rPr>
          <w:rFonts w:hint="eastAsia" w:ascii="Times New Roman" w:hAnsi="Times New Roman"/>
          <w:sz w:val="24"/>
        </w:rPr>
        <w:t>。</w:t>
      </w:r>
    </w:p>
    <w:p>
      <w:pPr>
        <w:tabs>
          <w:tab w:val="left" w:pos="8444"/>
        </w:tabs>
        <w:spacing w:line="360" w:lineRule="auto"/>
        <w:ind w:firstLine="480"/>
        <w:jc w:val="right"/>
        <w:rPr>
          <w:rFonts w:ascii="Times New Roman" w:hAnsi="Times New Roman"/>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r>
          <m:rPr>
            <m:nor/>
            <m:sty m:val="p"/>
          </m:rPr>
          <w:rPr>
            <w:rFonts w:ascii="Times New Roman" w:hAnsi="Times New Roman"/>
            <w:b w:val="0"/>
            <w:i w:val="0"/>
            <w:color w:val="000000" w:themeColor="text1"/>
            <w:sz w:val="24"/>
            <w14:textFill>
              <w14:solidFill>
                <w14:schemeClr w14:val="tx1"/>
              </w14:solidFill>
            </w14:textFill>
          </w:rPr>
          <m:t>=</m:t>
        </m:r>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ctrlPr>
              <w:rPr>
                <w:rFonts w:ascii="Cambria Math" w:hAnsi="Cambria Math"/>
                <w:bCs/>
                <w:i/>
                <w:color w:val="000000" w:themeColor="text1"/>
                <w:sz w:val="24"/>
                <w14:textFill>
                  <w14:solidFill>
                    <w14:schemeClr w14:val="tx1"/>
                  </w14:solidFill>
                </w14:textFill>
              </w:rPr>
            </m:ctrlPr>
          </m:sub>
        </m:sSub>
        <m:r>
          <m:rPr>
            <m:nor/>
            <m:sty m:val="p"/>
          </m:rPr>
          <w:rPr>
            <w:rFonts w:ascii="Times New Roman" w:hAnsi="Times New Roman"/>
            <w:b w:val="0"/>
            <w:i w:val="0"/>
            <w:color w:val="000000" w:themeColor="text1"/>
            <w:sz w:val="24"/>
            <w14:textFill>
              <w14:solidFill>
                <w14:schemeClr w14:val="tx1"/>
              </w14:solidFill>
            </w14:textFill>
          </w:rPr>
          <m:t>-</m:t>
        </m:r>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b</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 xml:space="preserve">      </w:t>
      </w:r>
      <w:r>
        <w:rPr>
          <w:rFonts w:ascii="Times New Roman" w:hAnsi="Times New Roman"/>
          <w:bCs/>
          <w:color w:val="000000" w:themeColor="text1"/>
          <w14:textFill>
            <w14:solidFill>
              <w14:schemeClr w14:val="tx1"/>
            </w14:solidFill>
          </w14:textFill>
        </w:rPr>
        <w:t xml:space="preserve"> </w:t>
      </w:r>
      <w:r>
        <w:rPr>
          <w:rFonts w:ascii="Times New Roman" w:hAnsi="Times New Roman"/>
          <w:bCs/>
          <w:color w:val="000000" w:themeColor="text1"/>
          <w:sz w:val="24"/>
          <w14:textFill>
            <w14:solidFill>
              <w14:schemeClr w14:val="tx1"/>
            </w14:solidFill>
          </w14:textFill>
        </w:rPr>
        <w:t xml:space="preserve">         </w:t>
      </w:r>
      <w:r>
        <w:rPr>
          <w:rFonts w:hint="eastAsia" w:ascii="Times New Roman" w:hAnsi="Times New Roman"/>
          <w:bCs/>
          <w:color w:val="000000" w:themeColor="text1"/>
          <w:sz w:val="24"/>
          <w14:textFill>
            <w14:solidFill>
              <w14:schemeClr w14:val="tx1"/>
            </w14:solidFill>
          </w14:textFill>
        </w:rPr>
        <w:t xml:space="preserve"> </w:t>
      </w:r>
      <w:r>
        <w:rPr>
          <w:rFonts w:ascii="Times New Roman" w:hAnsi="Times New Roman"/>
          <w:bCs/>
          <w:color w:val="000000" w:themeColor="text1"/>
          <w:sz w:val="24"/>
          <w14:textFill>
            <w14:solidFill>
              <w14:schemeClr w14:val="tx1"/>
            </w14:solidFill>
          </w14:textFill>
        </w:rPr>
        <w:t xml:space="preserve">             （</w:t>
      </w:r>
      <w:r>
        <w:rPr>
          <w:rFonts w:hint="eastAsia" w:ascii="Times New Roman" w:hAnsi="Times New Roman"/>
          <w:bCs/>
          <w:color w:val="000000" w:themeColor="text1"/>
          <w:sz w:val="24"/>
          <w14:textFill>
            <w14:solidFill>
              <w14:schemeClr w14:val="tx1"/>
            </w14:solidFill>
          </w14:textFill>
        </w:rPr>
        <w:t>6</w:t>
      </w:r>
      <w:r>
        <w:rPr>
          <w:rFonts w:ascii="Times New Roman" w:hAnsi="Times New Roman"/>
          <w:bCs/>
          <w:color w:val="000000" w:themeColor="text1"/>
          <w:sz w:val="24"/>
          <w14:textFill>
            <w14:solidFill>
              <w14:schemeClr w14:val="tx1"/>
            </w14:solidFill>
          </w14:textFill>
        </w:rPr>
        <w:t>）</w:t>
      </w:r>
    </w:p>
    <w:p>
      <w:pPr>
        <w:tabs>
          <w:tab w:val="left" w:pos="8444"/>
        </w:tabs>
        <w:spacing w:line="360" w:lineRule="auto"/>
        <w:ind w:firstLine="480"/>
        <w:jc w:val="right"/>
        <w:rPr>
          <w:rFonts w:ascii="Times New Roman" w:hAnsi="Times New Roman"/>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r>
          <m:rPr>
            <m:nor/>
            <m:sty m:val="p"/>
          </m:rPr>
          <w:rPr>
            <w:rFonts w:ascii="Times New Roman" w:hAnsi="Times New Roman"/>
            <w:b w:val="0"/>
            <w:i w:val="0"/>
            <w:color w:val="000000" w:themeColor="text1"/>
            <w:sz w:val="24"/>
            <w14:textFill>
              <w14:solidFill>
                <w14:schemeClr w14:val="tx1"/>
              </w14:solidFill>
            </w14:textFill>
          </w:rPr>
          <m:t>=</m:t>
        </m:r>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pmin</m:t>
            </m:r>
            <m:ctrlPr>
              <w:rPr>
                <w:rFonts w:ascii="Cambria Math" w:hAnsi="Cambria Math"/>
                <w:bCs/>
                <w:i/>
                <w:color w:val="000000" w:themeColor="text1"/>
                <w:sz w:val="24"/>
                <w14:textFill>
                  <w14:solidFill>
                    <w14:schemeClr w14:val="tx1"/>
                  </w14:solidFill>
                </w14:textFill>
              </w:rPr>
            </m:ctrlPr>
          </m:sub>
        </m:sSub>
        <m:r>
          <m:rPr>
            <m:nor/>
            <m:sty m:val="p"/>
          </m:rPr>
          <w:rPr>
            <w:rFonts w:ascii="Times New Roman" w:hAnsi="Times New Roman"/>
            <w:b w:val="0"/>
            <w:i w:val="0"/>
            <w:color w:val="000000" w:themeColor="text1"/>
            <w:sz w:val="24"/>
            <w14:textFill>
              <w14:solidFill>
                <w14:schemeClr w14:val="tx1"/>
              </w14:solidFill>
            </w14:textFill>
          </w:rPr>
          <m:t>-</m:t>
        </m:r>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b</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 xml:space="preserve">                              </w:t>
      </w:r>
      <w:r>
        <w:rPr>
          <w:rFonts w:ascii="Times New Roman" w:hAnsi="Times New Roman"/>
          <w:bCs/>
          <w:sz w:val="24"/>
        </w:rPr>
        <w:t>（</w:t>
      </w:r>
      <w:r>
        <w:rPr>
          <w:rFonts w:hint="eastAsia" w:ascii="Times New Roman" w:hAnsi="Times New Roman"/>
          <w:bCs/>
          <w:sz w:val="24"/>
        </w:rPr>
        <w:t>7</w:t>
      </w:r>
      <w:r>
        <w:rPr>
          <w:rFonts w:ascii="Times New Roman" w:hAnsi="Times New Roman"/>
          <w:bCs/>
          <w:sz w:val="24"/>
        </w:rPr>
        <w:t>）</w:t>
      </w:r>
    </w:p>
    <w:p>
      <w:pPr>
        <w:tabs>
          <w:tab w:val="left" w:pos="8444"/>
        </w:tabs>
        <w:spacing w:line="360" w:lineRule="auto"/>
        <w:ind w:firstLine="480"/>
        <w:rPr>
          <w:sz w:val="24"/>
        </w:rPr>
      </w:pPr>
      <w:r>
        <w:rPr>
          <w:rFonts w:hint="eastAsia"/>
          <w:sz w:val="24"/>
        </w:rPr>
        <w:t>式中：</w:t>
      </w:r>
    </w:p>
    <w:p>
      <w:pPr>
        <w:tabs>
          <w:tab w:val="left" w:pos="8444"/>
        </w:tabs>
        <w:spacing w:line="360" w:lineRule="auto"/>
        <w:ind w:firstLine="480"/>
        <w:rPr>
          <w:rFonts w:cs="宋体"/>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r>
          <m:rPr/>
          <w:rPr>
            <w:rFonts w:ascii="Cambria Math" w:hAnsi="Cambria Math"/>
            <w:color w:val="000000" w:themeColor="text1"/>
            <w:sz w:val="24"/>
            <w14:textFill>
              <w14:solidFill>
                <w14:schemeClr w14:val="tx1"/>
              </w14:solidFill>
            </w14:textFill>
          </w:rPr>
          <m:t xml:space="preserve"> </m:t>
        </m:r>
        <m:r>
          <m:rPr>
            <m:sty m:val="p"/>
          </m:rPr>
          <w:rPr>
            <w:rFonts w:ascii="Cambria Math" w:hAnsi="Cambria Math"/>
            <w:color w:val="000000" w:themeColor="text1"/>
            <w:sz w:val="24"/>
            <w14:textFill>
              <w14:solidFill>
                <w14:schemeClr w14:val="tx1"/>
              </w14:solidFill>
            </w14:textFill>
          </w:rPr>
          <m:t>,</m:t>
        </m:r>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oMath>
      <w:r>
        <w:rPr>
          <w:rFonts w:cs="宋体"/>
          <w:bCs/>
          <w:color w:val="000000" w:themeColor="text1"/>
          <w:sz w:val="24"/>
          <w14:textFill>
            <w14:solidFill>
              <w14:schemeClr w14:val="tx1"/>
            </w14:solidFill>
          </w14:textFill>
        </w:rPr>
        <w:t>—</w:t>
      </w:r>
      <w:r>
        <w:rPr>
          <w:rFonts w:hint="eastAsia" w:ascii="Times New Roman" w:hAnsi="Times New Roman" w:eastAsiaTheme="minorEastAsia"/>
          <w:sz w:val="24"/>
        </w:rPr>
        <w:t>炉温</w:t>
      </w:r>
      <w:r>
        <w:rPr>
          <w:rFonts w:hint="eastAsia" w:cs="宋体"/>
          <w:bCs/>
          <w:color w:val="000000" w:themeColor="text1"/>
          <w:sz w:val="24"/>
          <w14:textFill>
            <w14:solidFill>
              <w14:schemeClr w14:val="tx1"/>
            </w14:solidFill>
          </w14:textFill>
        </w:rPr>
        <w:t>上、下偏差，</w:t>
      </w:r>
      <w:r>
        <w:rPr>
          <w:rFonts w:ascii="Times New Roman" w:hAnsi="Times New Roman"/>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w:t>
      </w:r>
    </w:p>
    <w:p>
      <w:pPr>
        <w:tabs>
          <w:tab w:val="left" w:pos="8444"/>
        </w:tabs>
        <w:spacing w:line="360" w:lineRule="auto"/>
        <w:ind w:firstLine="480"/>
        <w:rPr>
          <w:rFonts w:cs="宋体"/>
          <w:bCs/>
          <w:color w:val="000000" w:themeColor="text1"/>
          <w:sz w:val="24"/>
          <w14:textFill>
            <w14:solidFill>
              <w14:schemeClr w14:val="tx1"/>
            </w14:solidFill>
          </w14:textFill>
        </w:rPr>
      </w:pP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b</m:t>
            </m:r>
            <m:ctrlPr>
              <w:rPr>
                <w:rFonts w:ascii="Cambria Math" w:hAnsi="Cambria Math"/>
                <w:bCs/>
                <w:i/>
                <w:color w:val="000000" w:themeColor="text1"/>
                <w:sz w:val="24"/>
                <w14:textFill>
                  <w14:solidFill>
                    <w14:schemeClr w14:val="tx1"/>
                  </w14:solidFill>
                </w14:textFill>
              </w:rPr>
            </m:ctrlPr>
          </m:sub>
        </m:sSub>
      </m:oMath>
      <w:r>
        <w:rPr>
          <w:rFonts w:cs="宋体"/>
          <w:bCs/>
          <w:color w:val="000000" w:themeColor="text1"/>
          <w:sz w:val="24"/>
          <w14:textFill>
            <w14:solidFill>
              <w14:schemeClr w14:val="tx1"/>
            </w14:solidFill>
          </w14:textFill>
        </w:rPr>
        <w:t>—</w:t>
      </w:r>
      <w:r>
        <w:rPr>
          <w:rFonts w:hint="eastAsia" w:cs="宋体"/>
          <w:bCs/>
          <w:color w:val="000000" w:themeColor="text1"/>
          <w:sz w:val="24"/>
          <w14:textFill>
            <w14:solidFill>
              <w14:schemeClr w14:val="tx1"/>
            </w14:solidFill>
          </w14:textFill>
        </w:rPr>
        <w:t>标称温度，</w:t>
      </w:r>
      <w:r>
        <w:rPr>
          <w:rFonts w:ascii="Times New Roman" w:hAnsi="Times New Roman"/>
          <w:bCs/>
          <w:color w:val="000000" w:themeColor="text1"/>
          <w:sz w:val="24"/>
          <w14:textFill>
            <w14:solidFill>
              <w14:schemeClr w14:val="tx1"/>
            </w14:solidFill>
          </w14:textFill>
        </w:rPr>
        <w:t>℃</w:t>
      </w:r>
      <w:r>
        <w:rPr>
          <w:rFonts w:hint="eastAsia" w:ascii="Times New Roman" w:hAnsi="Times New Roman" w:eastAsiaTheme="minorEastAsia"/>
          <w:sz w:val="24"/>
        </w:rPr>
        <w:t>。</w:t>
      </w:r>
    </w:p>
    <w:p>
      <w:pPr>
        <w:pStyle w:val="45"/>
        <w:spacing w:before="156" w:after="156"/>
        <w:outlineLvl w:val="0"/>
        <w:rPr>
          <w:rFonts w:ascii="Times New Roman" w:hAnsi="Times New Roman"/>
          <w:sz w:val="24"/>
          <w:szCs w:val="24"/>
        </w:rPr>
      </w:pPr>
      <w:bookmarkStart w:id="87" w:name="_Toc193619101"/>
      <w:bookmarkStart w:id="88" w:name="_Toc193860038"/>
      <w:bookmarkStart w:id="89" w:name="_Toc193619059"/>
      <w:bookmarkStart w:id="90" w:name="_Toc193860219"/>
      <w:bookmarkStart w:id="91" w:name="_Toc193860188"/>
      <w:bookmarkStart w:id="92" w:name="_Toc193618956"/>
      <w:bookmarkStart w:id="93" w:name="_Toc13863"/>
      <w:bookmarkStart w:id="94" w:name="_Toc500258947"/>
      <w:r>
        <w:rPr>
          <w:rFonts w:ascii="Times New Roman" w:hAnsi="Times New Roman"/>
          <w:sz w:val="24"/>
          <w:szCs w:val="24"/>
        </w:rPr>
        <w:t>7 校准结果</w:t>
      </w:r>
      <w:bookmarkEnd w:id="87"/>
      <w:bookmarkEnd w:id="88"/>
      <w:bookmarkEnd w:id="89"/>
      <w:bookmarkEnd w:id="90"/>
      <w:bookmarkEnd w:id="91"/>
      <w:bookmarkEnd w:id="92"/>
      <w:r>
        <w:rPr>
          <w:rFonts w:ascii="Times New Roman" w:hAnsi="Times New Roman"/>
          <w:sz w:val="24"/>
          <w:szCs w:val="24"/>
        </w:rPr>
        <w:t>表达</w:t>
      </w:r>
      <w:bookmarkEnd w:id="93"/>
      <w:bookmarkEnd w:id="94"/>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校准结果应在校准证书上反映。校准证书应至少包括以下信息：</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a) 标题：</w:t>
      </w:r>
      <w:r>
        <w:rPr>
          <w:rFonts w:hint="eastAsia" w:ascii="Times New Roman" w:hAnsi="Times New Roman" w:eastAsiaTheme="minorEastAsia"/>
          <w:kern w:val="2"/>
          <w:sz w:val="24"/>
          <w:szCs w:val="24"/>
        </w:rPr>
        <w:t>“</w:t>
      </w:r>
      <w:r>
        <w:rPr>
          <w:rFonts w:ascii="Times New Roman" w:hAnsi="Times New Roman" w:eastAsiaTheme="minorEastAsia"/>
          <w:kern w:val="2"/>
          <w:sz w:val="24"/>
          <w:szCs w:val="24"/>
        </w:rPr>
        <w:t>校准证书</w:t>
      </w:r>
      <w:r>
        <w:rPr>
          <w:rFonts w:hint="eastAsia" w:ascii="Times New Roman" w:hAnsi="Times New Roman" w:eastAsiaTheme="minorEastAsia"/>
          <w:kern w:val="2"/>
          <w:sz w:val="24"/>
          <w:szCs w:val="24"/>
        </w:rPr>
        <w:t>”</w:t>
      </w:r>
      <w:r>
        <w:rPr>
          <w:rFonts w:ascii="Times New Roman" w:hAnsi="Times New Roman" w:eastAsiaTheme="minorEastAsia"/>
          <w:kern w:val="2"/>
          <w:sz w:val="24"/>
          <w:szCs w:val="24"/>
        </w:rPr>
        <w:t>；</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b) 实验室名称和地址；</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c) 进行校准的地点（如与实验室的地址不同）；</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d) 证书的唯一性标识</w:t>
      </w:r>
      <w:r>
        <w:rPr>
          <w:rFonts w:ascii="Times New Roman" w:hAnsi="Times New Roman"/>
          <w:spacing w:val="-2"/>
          <w:sz w:val="24"/>
        </w:rPr>
        <w:t>（如编号）</w:t>
      </w:r>
      <w:r>
        <w:rPr>
          <w:rFonts w:ascii="Times New Roman" w:hAnsi="Times New Roman" w:eastAsiaTheme="minorEastAsia"/>
          <w:kern w:val="2"/>
          <w:sz w:val="24"/>
          <w:szCs w:val="24"/>
        </w:rPr>
        <w:t>，每页及总页数的标识；</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e) 客户的名称和地址；</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f) 被校对象的描述和明确标识；</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g) 进行校准的日期，如果与校准结果的有效性和应用有关时，应说明被校对象的接收日期；</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h) 校准所依据的技术规范的标识，包括名称及代号；</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i) 本次校准所用测量标准的溯源性及有效性说明；</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j) 校准环境的描述；</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k) 校准结果及测量不确定度的说明；</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l) 对校准规范的偏离的说明；</w:t>
      </w:r>
    </w:p>
    <w:p>
      <w:pPr>
        <w:pStyle w:val="46"/>
        <w:spacing w:line="360" w:lineRule="auto"/>
        <w:ind w:firstLine="480"/>
        <w:rPr>
          <w:rFonts w:ascii="Times New Roman" w:hAnsi="Times New Roman"/>
          <w:spacing w:val="-2"/>
          <w:sz w:val="24"/>
        </w:rPr>
      </w:pPr>
      <w:r>
        <w:rPr>
          <w:rFonts w:ascii="Times New Roman" w:hAnsi="Times New Roman" w:eastAsiaTheme="minorEastAsia"/>
          <w:sz w:val="24"/>
        </w:rPr>
        <w:t xml:space="preserve">m) </w:t>
      </w:r>
      <w:r>
        <w:rPr>
          <w:rFonts w:ascii="Times New Roman" w:hAnsi="Times New Roman"/>
          <w:spacing w:val="-2"/>
          <w:sz w:val="24"/>
        </w:rPr>
        <w:t>校准证书签发人的签名、职务或等效标识以及签发日期；</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n) 校准结果仅对被校对象有效的声明；</w:t>
      </w:r>
    </w:p>
    <w:p>
      <w:pPr>
        <w:pStyle w:val="46"/>
        <w:spacing w:line="360" w:lineRule="auto"/>
        <w:ind w:firstLine="480"/>
        <w:rPr>
          <w:rFonts w:ascii="Times New Roman" w:hAnsi="Times New Roman" w:eastAsiaTheme="minorEastAsia"/>
          <w:kern w:val="2"/>
          <w:sz w:val="24"/>
          <w:szCs w:val="24"/>
        </w:rPr>
      </w:pPr>
      <w:r>
        <w:rPr>
          <w:rFonts w:ascii="Times New Roman" w:hAnsi="Times New Roman" w:eastAsiaTheme="minorEastAsia"/>
          <w:kern w:val="2"/>
          <w:sz w:val="24"/>
          <w:szCs w:val="24"/>
        </w:rPr>
        <w:t>o) 未经实验室书面批准，不得部分复制证书的声明。</w:t>
      </w:r>
    </w:p>
    <w:p>
      <w:pPr>
        <w:pStyle w:val="45"/>
        <w:spacing w:before="156" w:after="156"/>
        <w:outlineLvl w:val="0"/>
        <w:rPr>
          <w:rFonts w:ascii="Times New Roman" w:hAnsi="Times New Roman"/>
          <w:sz w:val="24"/>
          <w:szCs w:val="24"/>
        </w:rPr>
      </w:pPr>
      <w:bookmarkStart w:id="95" w:name="_Toc193860040"/>
      <w:bookmarkStart w:id="96" w:name="_Toc5529"/>
      <w:bookmarkStart w:id="97" w:name="_Toc193860189"/>
      <w:bookmarkStart w:id="98" w:name="_Toc193860220"/>
      <w:bookmarkStart w:id="99" w:name="_Toc17097"/>
      <w:bookmarkStart w:id="100" w:name="_Toc193860041"/>
      <w:r>
        <w:rPr>
          <w:rFonts w:ascii="Times New Roman" w:hAnsi="Times New Roman"/>
          <w:sz w:val="24"/>
          <w:szCs w:val="24"/>
        </w:rPr>
        <w:t>8 复校</w:t>
      </w:r>
      <w:bookmarkEnd w:id="95"/>
      <w:bookmarkEnd w:id="96"/>
      <w:bookmarkEnd w:id="97"/>
      <w:bookmarkEnd w:id="98"/>
      <w:r>
        <w:rPr>
          <w:rFonts w:ascii="Times New Roman" w:hAnsi="Times New Roman"/>
          <w:sz w:val="24"/>
          <w:szCs w:val="24"/>
        </w:rPr>
        <w:t>时间间隔</w:t>
      </w:r>
      <w:bookmarkEnd w:id="99"/>
    </w:p>
    <w:bookmarkEnd w:id="100"/>
    <w:p>
      <w:pPr>
        <w:pStyle w:val="46"/>
        <w:spacing w:line="360" w:lineRule="auto"/>
        <w:ind w:firstLine="480"/>
        <w:rPr>
          <w:rFonts w:ascii="Times New Roman" w:hAnsi="Times New Roman"/>
          <w:sz w:val="24"/>
        </w:rPr>
      </w:pPr>
      <w:r>
        <w:rPr>
          <w:rFonts w:ascii="Times New Roman" w:hAnsi="Times New Roman" w:eastAsiaTheme="minorEastAsia"/>
          <w:kern w:val="2"/>
          <w:sz w:val="24"/>
          <w:szCs w:val="24"/>
        </w:rPr>
        <w:t>建议复校时间间隔不超过</w:t>
      </w:r>
      <w:r>
        <w:rPr>
          <w:rFonts w:hint="eastAsia" w:ascii="Times New Roman" w:hAnsi="Times New Roman" w:eastAsiaTheme="minorEastAsia"/>
          <w:kern w:val="2"/>
          <w:sz w:val="24"/>
          <w:szCs w:val="24"/>
        </w:rPr>
        <w:t>12个月</w:t>
      </w:r>
      <w:r>
        <w:rPr>
          <w:rFonts w:ascii="Times New Roman" w:hAnsi="Times New Roman" w:eastAsiaTheme="minorEastAsia"/>
          <w:kern w:val="2"/>
          <w:sz w:val="24"/>
          <w:szCs w:val="24"/>
        </w:rPr>
        <w:t>。真空退火炉使用频繁时应适当缩短复校时间间隔，在使用过程中真空退火炉经过修理、更换重要部件</w:t>
      </w:r>
      <w:r>
        <w:rPr>
          <w:rFonts w:hint="eastAsia" w:ascii="Times New Roman" w:hAnsi="Times New Roman" w:eastAsiaTheme="minorEastAsia"/>
          <w:kern w:val="2"/>
          <w:sz w:val="24"/>
          <w:szCs w:val="24"/>
        </w:rPr>
        <w:t>时</w:t>
      </w:r>
      <w:r>
        <w:rPr>
          <w:rFonts w:ascii="Times New Roman" w:hAnsi="Times New Roman" w:eastAsiaTheme="minorEastAsia"/>
          <w:kern w:val="2"/>
          <w:sz w:val="24"/>
          <w:szCs w:val="24"/>
        </w:rPr>
        <w:t>应重新校准。</w:t>
      </w:r>
    </w:p>
    <w:p>
      <w:pPr>
        <w:pStyle w:val="22"/>
        <w:spacing w:line="160" w:lineRule="exact"/>
        <w:jc w:val="left"/>
        <w:rPr>
          <w:rFonts w:ascii="黑体" w:hAnsi="黑体" w:eastAsia="黑体"/>
          <w:b w:val="0"/>
          <w:sz w:val="28"/>
          <w:szCs w:val="28"/>
        </w:rPr>
      </w:pPr>
      <w:r>
        <w:rPr>
          <w:rFonts w:ascii="Times New Roman" w:hAnsi="Times New Roman"/>
        </w:rPr>
        <w:br w:type="page"/>
      </w:r>
      <w:bookmarkStart w:id="101" w:name="_Toc27889"/>
      <w:bookmarkStart w:id="102" w:name="_Toc500258949"/>
      <w:r>
        <w:rPr>
          <w:rFonts w:ascii="黑体" w:hAnsi="黑体" w:eastAsia="黑体"/>
          <w:b w:val="0"/>
          <w:sz w:val="28"/>
          <w:szCs w:val="28"/>
        </w:rPr>
        <w:t>附录</w:t>
      </w:r>
      <w:r>
        <w:rPr>
          <w:rFonts w:ascii="Times New Roman" w:hAnsi="Times New Roman" w:eastAsia="黑体"/>
          <w:b w:val="0"/>
          <w:sz w:val="28"/>
          <w:szCs w:val="28"/>
        </w:rPr>
        <w:t>A</w:t>
      </w:r>
      <w:bookmarkEnd w:id="101"/>
      <w:r>
        <w:rPr>
          <w:rFonts w:ascii="黑体" w:hAnsi="黑体" w:eastAsia="黑体"/>
          <w:b w:val="0"/>
          <w:sz w:val="28"/>
          <w:szCs w:val="28"/>
        </w:rPr>
        <w:t xml:space="preserve"> </w:t>
      </w:r>
    </w:p>
    <w:p>
      <w:pPr>
        <w:pStyle w:val="22"/>
        <w:spacing w:line="160" w:lineRule="exact"/>
        <w:rPr>
          <w:rFonts w:ascii="Times New Roman" w:hAnsi="Times New Roman" w:eastAsia="黑体"/>
          <w:b w:val="0"/>
          <w:sz w:val="28"/>
          <w:szCs w:val="28"/>
        </w:rPr>
      </w:pPr>
      <w:bookmarkStart w:id="103" w:name="_Toc20605"/>
      <w:bookmarkStart w:id="104" w:name="_Toc18788_WPSOffice_Level2"/>
      <w:bookmarkStart w:id="105" w:name="_Toc15031_WPSOffice_Level2"/>
      <w:r>
        <w:rPr>
          <w:rFonts w:ascii="Times New Roman" w:hAnsi="Times New Roman" w:eastAsia="黑体"/>
          <w:b w:val="0"/>
          <w:sz w:val="28"/>
          <w:szCs w:val="28"/>
        </w:rPr>
        <w:t>校准原始记录参考格式</w:t>
      </w:r>
      <w:bookmarkEnd w:id="102"/>
      <w:bookmarkEnd w:id="103"/>
      <w:bookmarkEnd w:id="104"/>
      <w:bookmarkEnd w:id="105"/>
    </w:p>
    <w:p>
      <w:pPr>
        <w:rPr>
          <w:rFonts w:ascii="Times New Roman" w:hAnsi="Times New Roman"/>
          <w:sz w:val="18"/>
          <w:szCs w:val="18"/>
        </w:rPr>
      </w:pPr>
    </w:p>
    <w:tbl>
      <w:tblPr>
        <w:tblStyle w:val="23"/>
        <w:tblW w:w="99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3"/>
        <w:gridCol w:w="60"/>
        <w:gridCol w:w="205"/>
        <w:gridCol w:w="671"/>
        <w:gridCol w:w="631"/>
        <w:gridCol w:w="81"/>
        <w:gridCol w:w="632"/>
        <w:gridCol w:w="672"/>
        <w:gridCol w:w="25"/>
        <w:gridCol w:w="646"/>
        <w:gridCol w:w="672"/>
        <w:gridCol w:w="529"/>
        <w:gridCol w:w="144"/>
        <w:gridCol w:w="64"/>
        <w:gridCol w:w="11"/>
        <w:gridCol w:w="598"/>
        <w:gridCol w:w="671"/>
        <w:gridCol w:w="100"/>
        <w:gridCol w:w="825"/>
        <w:gridCol w:w="1006"/>
        <w:gridCol w:w="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After w:val="1"/>
          <w:wAfter w:w="14" w:type="dxa"/>
          <w:trHeight w:val="77" w:hRule="atLeast"/>
          <w:jc w:val="center"/>
        </w:trPr>
        <w:tc>
          <w:tcPr>
            <w:tcW w:w="1723" w:type="dxa"/>
            <w:vAlign w:val="center"/>
          </w:tcPr>
          <w:p>
            <w:pPr>
              <w:jc w:val="center"/>
              <w:rPr>
                <w:rFonts w:ascii="Times New Roman" w:hAnsi="Times New Roman" w:eastAsiaTheme="minorEastAsia"/>
                <w:szCs w:val="21"/>
              </w:rPr>
            </w:pPr>
            <w:r>
              <w:rPr>
                <w:rFonts w:ascii="Times New Roman" w:hAnsi="Times New Roman" w:eastAsiaTheme="minorEastAsia"/>
                <w:szCs w:val="21"/>
              </w:rPr>
              <w:t>原始记录编号</w:t>
            </w:r>
          </w:p>
        </w:tc>
        <w:tc>
          <w:tcPr>
            <w:tcW w:w="2977" w:type="dxa"/>
            <w:gridSpan w:val="8"/>
            <w:vAlign w:val="center"/>
          </w:tcPr>
          <w:p>
            <w:pPr>
              <w:jc w:val="center"/>
              <w:rPr>
                <w:rFonts w:ascii="Times New Roman" w:hAnsi="Times New Roman" w:eastAsiaTheme="minorEastAsia"/>
                <w:szCs w:val="21"/>
              </w:rPr>
            </w:pPr>
          </w:p>
        </w:tc>
        <w:tc>
          <w:tcPr>
            <w:tcW w:w="2055" w:type="dxa"/>
            <w:gridSpan w:val="5"/>
            <w:vAlign w:val="center"/>
          </w:tcPr>
          <w:p>
            <w:pPr>
              <w:jc w:val="center"/>
              <w:rPr>
                <w:rFonts w:ascii="Times New Roman" w:hAnsi="Times New Roman" w:eastAsiaTheme="minorEastAsia"/>
                <w:szCs w:val="21"/>
              </w:rPr>
            </w:pPr>
            <w:r>
              <w:rPr>
                <w:rFonts w:ascii="Times New Roman" w:hAnsi="Times New Roman" w:eastAsiaTheme="minorEastAsia"/>
                <w:szCs w:val="21"/>
              </w:rPr>
              <w:t>证书编号</w:t>
            </w:r>
          </w:p>
        </w:tc>
        <w:tc>
          <w:tcPr>
            <w:tcW w:w="3211" w:type="dxa"/>
            <w:gridSpan w:val="6"/>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1723" w:type="dxa"/>
            <w:vAlign w:val="center"/>
          </w:tcPr>
          <w:p>
            <w:pPr>
              <w:jc w:val="center"/>
              <w:rPr>
                <w:rFonts w:ascii="Times New Roman" w:hAnsi="Times New Roman" w:eastAsiaTheme="minorEastAsia"/>
                <w:szCs w:val="21"/>
              </w:rPr>
            </w:pPr>
            <w:r>
              <w:rPr>
                <w:rFonts w:ascii="Times New Roman" w:hAnsi="Times New Roman" w:eastAsiaTheme="minorEastAsia"/>
                <w:szCs w:val="21"/>
              </w:rPr>
              <w:t>送校单位</w:t>
            </w:r>
          </w:p>
        </w:tc>
        <w:tc>
          <w:tcPr>
            <w:tcW w:w="2977" w:type="dxa"/>
            <w:gridSpan w:val="8"/>
            <w:vAlign w:val="center"/>
          </w:tcPr>
          <w:p>
            <w:pPr>
              <w:jc w:val="center"/>
              <w:rPr>
                <w:rFonts w:ascii="Times New Roman" w:hAnsi="Times New Roman" w:eastAsiaTheme="minorEastAsia"/>
                <w:szCs w:val="21"/>
              </w:rPr>
            </w:pPr>
          </w:p>
        </w:tc>
        <w:tc>
          <w:tcPr>
            <w:tcW w:w="2055" w:type="dxa"/>
            <w:gridSpan w:val="5"/>
            <w:vAlign w:val="center"/>
          </w:tcPr>
          <w:p>
            <w:pPr>
              <w:jc w:val="center"/>
              <w:rPr>
                <w:rFonts w:ascii="Times New Roman" w:hAnsi="Times New Roman" w:eastAsiaTheme="minorEastAsia"/>
                <w:szCs w:val="21"/>
              </w:rPr>
            </w:pPr>
            <w:r>
              <w:rPr>
                <w:rFonts w:ascii="Times New Roman" w:hAnsi="Times New Roman" w:eastAsiaTheme="minorEastAsia"/>
                <w:szCs w:val="21"/>
              </w:rPr>
              <w:t>校准依据</w:t>
            </w:r>
          </w:p>
        </w:tc>
        <w:tc>
          <w:tcPr>
            <w:tcW w:w="3211" w:type="dxa"/>
            <w:gridSpan w:val="6"/>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9966" w:type="dxa"/>
            <w:gridSpan w:val="20"/>
            <w:vAlign w:val="center"/>
          </w:tcPr>
          <w:p>
            <w:pPr>
              <w:jc w:val="center"/>
              <w:rPr>
                <w:rFonts w:ascii="Times New Roman" w:hAnsi="Times New Roman" w:eastAsiaTheme="minorEastAsia"/>
                <w:szCs w:val="21"/>
              </w:rPr>
            </w:pPr>
            <w:r>
              <w:rPr>
                <w:rFonts w:ascii="Times New Roman" w:hAnsi="Times New Roman" w:eastAsiaTheme="minorEastAsia"/>
                <w:szCs w:val="21"/>
              </w:rPr>
              <w:t>被校设备信息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1723" w:type="dxa"/>
            <w:vAlign w:val="center"/>
          </w:tcPr>
          <w:p>
            <w:pPr>
              <w:jc w:val="center"/>
              <w:rPr>
                <w:rFonts w:ascii="Times New Roman" w:hAnsi="Times New Roman" w:eastAsiaTheme="minorEastAsia"/>
                <w:szCs w:val="21"/>
              </w:rPr>
            </w:pPr>
            <w:r>
              <w:rPr>
                <w:rFonts w:ascii="Times New Roman" w:hAnsi="Times New Roman" w:eastAsiaTheme="minorEastAsia"/>
                <w:szCs w:val="21"/>
              </w:rPr>
              <w:t>器具名称</w:t>
            </w:r>
          </w:p>
        </w:tc>
        <w:tc>
          <w:tcPr>
            <w:tcW w:w="2977" w:type="dxa"/>
            <w:gridSpan w:val="8"/>
            <w:vAlign w:val="center"/>
          </w:tcPr>
          <w:p>
            <w:pPr>
              <w:jc w:val="center"/>
              <w:rPr>
                <w:rFonts w:ascii="Times New Roman" w:hAnsi="Times New Roman" w:eastAsiaTheme="minorEastAsia"/>
                <w:szCs w:val="21"/>
              </w:rPr>
            </w:pPr>
          </w:p>
        </w:tc>
        <w:tc>
          <w:tcPr>
            <w:tcW w:w="2066" w:type="dxa"/>
            <w:gridSpan w:val="6"/>
            <w:vAlign w:val="center"/>
          </w:tcPr>
          <w:p>
            <w:pPr>
              <w:jc w:val="center"/>
              <w:rPr>
                <w:rFonts w:ascii="Times New Roman" w:hAnsi="Times New Roman" w:eastAsiaTheme="minorEastAsia"/>
                <w:szCs w:val="21"/>
              </w:rPr>
            </w:pPr>
            <w:r>
              <w:rPr>
                <w:rFonts w:ascii="Times New Roman" w:hAnsi="Times New Roman" w:eastAsiaTheme="minorEastAsia"/>
                <w:szCs w:val="21"/>
              </w:rPr>
              <w:t>出厂编号</w:t>
            </w:r>
          </w:p>
        </w:tc>
        <w:tc>
          <w:tcPr>
            <w:tcW w:w="3200" w:type="dxa"/>
            <w:gridSpan w:val="5"/>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1723" w:type="dxa"/>
            <w:vAlign w:val="center"/>
          </w:tcPr>
          <w:p>
            <w:pPr>
              <w:jc w:val="center"/>
              <w:rPr>
                <w:rFonts w:ascii="Times New Roman" w:hAnsi="Times New Roman" w:eastAsiaTheme="minorEastAsia"/>
                <w:szCs w:val="21"/>
              </w:rPr>
            </w:pPr>
            <w:r>
              <w:rPr>
                <w:rFonts w:ascii="Times New Roman" w:hAnsi="Times New Roman" w:eastAsiaTheme="minorEastAsia"/>
                <w:szCs w:val="21"/>
              </w:rPr>
              <w:t>型号/规格</w:t>
            </w:r>
          </w:p>
        </w:tc>
        <w:tc>
          <w:tcPr>
            <w:tcW w:w="2977" w:type="dxa"/>
            <w:gridSpan w:val="8"/>
            <w:vAlign w:val="center"/>
          </w:tcPr>
          <w:p>
            <w:pPr>
              <w:jc w:val="center"/>
              <w:rPr>
                <w:rFonts w:ascii="Times New Roman" w:hAnsi="Times New Roman" w:eastAsiaTheme="minorEastAsia"/>
                <w:szCs w:val="21"/>
              </w:rPr>
            </w:pPr>
          </w:p>
        </w:tc>
        <w:tc>
          <w:tcPr>
            <w:tcW w:w="2066" w:type="dxa"/>
            <w:gridSpan w:val="6"/>
            <w:vAlign w:val="center"/>
          </w:tcPr>
          <w:p>
            <w:pPr>
              <w:jc w:val="center"/>
              <w:rPr>
                <w:rFonts w:ascii="Times New Roman" w:hAnsi="Times New Roman" w:eastAsiaTheme="minorEastAsia"/>
                <w:szCs w:val="21"/>
              </w:rPr>
            </w:pPr>
            <w:r>
              <w:rPr>
                <w:rFonts w:ascii="Times New Roman" w:hAnsi="Times New Roman" w:eastAsiaTheme="minorEastAsia"/>
                <w:szCs w:val="21"/>
              </w:rPr>
              <w:t>设备编号</w:t>
            </w:r>
          </w:p>
        </w:tc>
        <w:tc>
          <w:tcPr>
            <w:tcW w:w="3200" w:type="dxa"/>
            <w:gridSpan w:val="5"/>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1723" w:type="dxa"/>
            <w:vAlign w:val="center"/>
          </w:tcPr>
          <w:p>
            <w:pPr>
              <w:jc w:val="center"/>
              <w:rPr>
                <w:rFonts w:ascii="Times New Roman" w:hAnsi="Times New Roman" w:eastAsiaTheme="minorEastAsia"/>
                <w:szCs w:val="21"/>
              </w:rPr>
            </w:pPr>
            <w:r>
              <w:rPr>
                <w:rFonts w:ascii="Times New Roman" w:hAnsi="Times New Roman" w:eastAsiaTheme="minorEastAsia"/>
                <w:szCs w:val="21"/>
              </w:rPr>
              <w:t>外观检查</w:t>
            </w:r>
          </w:p>
        </w:tc>
        <w:tc>
          <w:tcPr>
            <w:tcW w:w="2977" w:type="dxa"/>
            <w:gridSpan w:val="8"/>
            <w:vAlign w:val="center"/>
          </w:tcPr>
          <w:p>
            <w:pPr>
              <w:jc w:val="center"/>
              <w:rPr>
                <w:rFonts w:ascii="Times New Roman" w:hAnsi="Times New Roman" w:eastAsiaTheme="minorEastAsia"/>
                <w:szCs w:val="21"/>
              </w:rPr>
            </w:pPr>
          </w:p>
        </w:tc>
        <w:tc>
          <w:tcPr>
            <w:tcW w:w="2066" w:type="dxa"/>
            <w:gridSpan w:val="6"/>
            <w:vAlign w:val="center"/>
          </w:tcPr>
          <w:p>
            <w:pPr>
              <w:jc w:val="center"/>
              <w:rPr>
                <w:rFonts w:ascii="Times New Roman" w:hAnsi="Times New Roman" w:eastAsiaTheme="minorEastAsia"/>
                <w:szCs w:val="21"/>
              </w:rPr>
            </w:pPr>
            <w:r>
              <w:rPr>
                <w:rFonts w:ascii="Times New Roman" w:hAnsi="Times New Roman" w:eastAsiaTheme="minorEastAsia"/>
                <w:szCs w:val="21"/>
              </w:rPr>
              <w:t>制造厂家</w:t>
            </w:r>
          </w:p>
        </w:tc>
        <w:tc>
          <w:tcPr>
            <w:tcW w:w="3200" w:type="dxa"/>
            <w:gridSpan w:val="5"/>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1723" w:type="dxa"/>
            <w:vAlign w:val="center"/>
          </w:tcPr>
          <w:p>
            <w:pPr>
              <w:jc w:val="center"/>
              <w:rPr>
                <w:rFonts w:ascii="Times New Roman" w:hAnsi="Times New Roman" w:eastAsiaTheme="minorEastAsia"/>
                <w:szCs w:val="21"/>
              </w:rPr>
            </w:pPr>
            <w:r>
              <w:rPr>
                <w:rFonts w:ascii="Times New Roman" w:hAnsi="Times New Roman" w:eastAsiaTheme="minorEastAsia"/>
                <w:szCs w:val="21"/>
              </w:rPr>
              <w:t>校准地点</w:t>
            </w:r>
          </w:p>
        </w:tc>
        <w:tc>
          <w:tcPr>
            <w:tcW w:w="2977" w:type="dxa"/>
            <w:gridSpan w:val="8"/>
            <w:vAlign w:val="center"/>
          </w:tcPr>
          <w:p>
            <w:pPr>
              <w:jc w:val="center"/>
              <w:rPr>
                <w:rFonts w:ascii="Times New Roman" w:hAnsi="Times New Roman" w:eastAsiaTheme="minorEastAsia"/>
                <w:szCs w:val="21"/>
              </w:rPr>
            </w:pPr>
          </w:p>
        </w:tc>
        <w:tc>
          <w:tcPr>
            <w:tcW w:w="2066" w:type="dxa"/>
            <w:gridSpan w:val="6"/>
            <w:vAlign w:val="center"/>
          </w:tcPr>
          <w:p>
            <w:pPr>
              <w:jc w:val="center"/>
              <w:rPr>
                <w:rFonts w:ascii="Times New Roman" w:hAnsi="Times New Roman" w:eastAsiaTheme="minorEastAsia"/>
                <w:szCs w:val="21"/>
              </w:rPr>
            </w:pPr>
            <w:r>
              <w:rPr>
                <w:rFonts w:ascii="Times New Roman" w:hAnsi="Times New Roman" w:eastAsiaTheme="minorEastAsia"/>
                <w:szCs w:val="21"/>
              </w:rPr>
              <w:t>环境条件</w:t>
            </w:r>
          </w:p>
        </w:tc>
        <w:tc>
          <w:tcPr>
            <w:tcW w:w="3200" w:type="dxa"/>
            <w:gridSpan w:val="5"/>
            <w:vAlign w:val="center"/>
          </w:tcPr>
          <w:p>
            <w:pPr>
              <w:jc w:val="center"/>
              <w:rPr>
                <w:rFonts w:ascii="Times New Roman" w:hAnsi="Times New Roman" w:eastAsiaTheme="minorEastAsia"/>
                <w:szCs w:val="21"/>
              </w:rPr>
            </w:pPr>
            <w:r>
              <w:rPr>
                <w:rFonts w:ascii="Times New Roman" w:hAnsi="Times New Roman" w:eastAsiaTheme="minorEastAsia"/>
                <w:szCs w:val="21"/>
              </w:rPr>
              <w:t xml:space="preserve">       ℃           %RH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05" w:hRule="atLeast"/>
          <w:jc w:val="center"/>
        </w:trPr>
        <w:tc>
          <w:tcPr>
            <w:tcW w:w="9966" w:type="dxa"/>
            <w:gridSpan w:val="20"/>
            <w:vAlign w:val="center"/>
          </w:tcPr>
          <w:p>
            <w:pPr>
              <w:jc w:val="center"/>
              <w:rPr>
                <w:rFonts w:ascii="Times New Roman" w:hAnsi="Times New Roman" w:eastAsiaTheme="minorEastAsia"/>
                <w:szCs w:val="21"/>
              </w:rPr>
            </w:pPr>
            <w:r>
              <w:rPr>
                <w:rFonts w:ascii="Times New Roman" w:hAnsi="Times New Roman" w:eastAsiaTheme="minorEastAsia"/>
                <w:szCs w:val="21"/>
              </w:rPr>
              <w:t>测量标准信息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7" w:hRule="atLeast"/>
          <w:jc w:val="center"/>
        </w:trPr>
        <w:tc>
          <w:tcPr>
            <w:tcW w:w="1783" w:type="dxa"/>
            <w:gridSpan w:val="2"/>
            <w:vAlign w:val="center"/>
          </w:tcPr>
          <w:p>
            <w:pPr>
              <w:jc w:val="center"/>
              <w:rPr>
                <w:rFonts w:ascii="Times New Roman" w:hAnsi="Times New Roman" w:eastAsiaTheme="minorEastAsia"/>
                <w:szCs w:val="21"/>
              </w:rPr>
            </w:pPr>
            <w:r>
              <w:rPr>
                <w:rFonts w:hint="eastAsia" w:ascii="Times New Roman" w:hAnsi="Times New Roman" w:eastAsiaTheme="minorEastAsia"/>
                <w:szCs w:val="21"/>
              </w:rPr>
              <w:t>测量</w:t>
            </w:r>
            <w:r>
              <w:rPr>
                <w:rFonts w:ascii="Times New Roman" w:hAnsi="Times New Roman" w:eastAsiaTheme="minorEastAsia"/>
                <w:szCs w:val="21"/>
              </w:rPr>
              <w:t>标准名称</w:t>
            </w:r>
          </w:p>
        </w:tc>
        <w:tc>
          <w:tcPr>
            <w:tcW w:w="1588" w:type="dxa"/>
            <w:gridSpan w:val="4"/>
            <w:vAlign w:val="center"/>
          </w:tcPr>
          <w:p>
            <w:pPr>
              <w:jc w:val="center"/>
              <w:rPr>
                <w:rFonts w:ascii="Times New Roman" w:hAnsi="Times New Roman" w:eastAsiaTheme="minorEastAsia"/>
                <w:szCs w:val="21"/>
              </w:rPr>
            </w:pPr>
            <w:r>
              <w:rPr>
                <w:rFonts w:hint="eastAsia" w:ascii="Times New Roman" w:hAnsi="Times New Roman" w:eastAsiaTheme="minorEastAsia"/>
                <w:szCs w:val="21"/>
              </w:rPr>
              <w:t>测量</w:t>
            </w:r>
            <w:r>
              <w:rPr>
                <w:rFonts w:ascii="Times New Roman" w:hAnsi="Times New Roman" w:eastAsiaTheme="minorEastAsia"/>
                <w:szCs w:val="21"/>
              </w:rPr>
              <w:t>标准型号</w:t>
            </w:r>
          </w:p>
        </w:tc>
        <w:tc>
          <w:tcPr>
            <w:tcW w:w="1329" w:type="dxa"/>
            <w:gridSpan w:val="3"/>
            <w:vAlign w:val="center"/>
          </w:tcPr>
          <w:p>
            <w:pPr>
              <w:jc w:val="center"/>
              <w:rPr>
                <w:rFonts w:ascii="Times New Roman" w:hAnsi="Times New Roman" w:eastAsiaTheme="minorEastAsia"/>
                <w:szCs w:val="21"/>
              </w:rPr>
            </w:pPr>
            <w:r>
              <w:rPr>
                <w:rFonts w:hint="eastAsia" w:ascii="Times New Roman" w:hAnsi="Times New Roman" w:eastAsiaTheme="minorEastAsia"/>
                <w:szCs w:val="21"/>
              </w:rPr>
              <w:t>设备</w:t>
            </w:r>
            <w:r>
              <w:rPr>
                <w:rFonts w:ascii="Times New Roman" w:hAnsi="Times New Roman" w:eastAsiaTheme="minorEastAsia"/>
                <w:szCs w:val="21"/>
              </w:rPr>
              <w:t>编号</w:t>
            </w:r>
          </w:p>
        </w:tc>
        <w:tc>
          <w:tcPr>
            <w:tcW w:w="1847"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不确定度/               准确度等级/</w:t>
            </w:r>
          </w:p>
          <w:p>
            <w:pPr>
              <w:jc w:val="center"/>
              <w:rPr>
                <w:rFonts w:ascii="Times New Roman" w:hAnsi="Times New Roman" w:eastAsiaTheme="minorEastAsia"/>
                <w:szCs w:val="21"/>
              </w:rPr>
            </w:pPr>
            <w:r>
              <w:rPr>
                <w:rFonts w:ascii="Times New Roman" w:hAnsi="Times New Roman" w:eastAsiaTheme="minorEastAsia"/>
                <w:szCs w:val="21"/>
              </w:rPr>
              <w:t>最大允许误差</w:t>
            </w:r>
          </w:p>
        </w:tc>
        <w:tc>
          <w:tcPr>
            <w:tcW w:w="1588" w:type="dxa"/>
            <w:gridSpan w:val="6"/>
            <w:vAlign w:val="center"/>
          </w:tcPr>
          <w:p>
            <w:pPr>
              <w:jc w:val="center"/>
              <w:rPr>
                <w:rFonts w:ascii="Times New Roman" w:hAnsi="Times New Roman" w:eastAsiaTheme="minorEastAsia"/>
                <w:szCs w:val="21"/>
              </w:rPr>
            </w:pPr>
            <w:r>
              <w:rPr>
                <w:rFonts w:ascii="Times New Roman" w:hAnsi="Times New Roman" w:eastAsiaTheme="minorEastAsia"/>
                <w:szCs w:val="21"/>
              </w:rPr>
              <w:t>证书编号</w:t>
            </w:r>
          </w:p>
        </w:tc>
        <w:tc>
          <w:tcPr>
            <w:tcW w:w="1831" w:type="dxa"/>
            <w:gridSpan w:val="2"/>
            <w:vAlign w:val="center"/>
          </w:tcPr>
          <w:p>
            <w:pPr>
              <w:jc w:val="center"/>
              <w:rPr>
                <w:rFonts w:ascii="Times New Roman" w:hAnsi="Times New Roman" w:eastAsiaTheme="minorEastAsia"/>
                <w:szCs w:val="21"/>
              </w:rPr>
            </w:pPr>
            <w:r>
              <w:rPr>
                <w:rFonts w:ascii="Times New Roman" w:hAnsi="Times New Roman" w:eastAsiaTheme="minorEastAsia"/>
                <w:szCs w:val="21"/>
              </w:rPr>
              <w:t>有效期至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391" w:hRule="atLeast"/>
          <w:jc w:val="center"/>
        </w:trPr>
        <w:tc>
          <w:tcPr>
            <w:tcW w:w="1783" w:type="dxa"/>
            <w:gridSpan w:val="2"/>
            <w:vAlign w:val="center"/>
          </w:tcPr>
          <w:p>
            <w:pPr>
              <w:jc w:val="center"/>
              <w:rPr>
                <w:rFonts w:ascii="Times New Roman" w:hAnsi="Times New Roman" w:eastAsiaTheme="minorEastAsia"/>
                <w:szCs w:val="21"/>
              </w:rPr>
            </w:pPr>
          </w:p>
        </w:tc>
        <w:tc>
          <w:tcPr>
            <w:tcW w:w="1588" w:type="dxa"/>
            <w:gridSpan w:val="4"/>
            <w:vAlign w:val="center"/>
          </w:tcPr>
          <w:p>
            <w:pPr>
              <w:jc w:val="center"/>
              <w:rPr>
                <w:rFonts w:ascii="Times New Roman" w:hAnsi="Times New Roman" w:eastAsiaTheme="minorEastAsia"/>
                <w:szCs w:val="21"/>
              </w:rPr>
            </w:pPr>
          </w:p>
        </w:tc>
        <w:tc>
          <w:tcPr>
            <w:tcW w:w="1329" w:type="dxa"/>
            <w:gridSpan w:val="3"/>
            <w:vAlign w:val="center"/>
          </w:tcPr>
          <w:p>
            <w:pPr>
              <w:jc w:val="center"/>
              <w:rPr>
                <w:rFonts w:ascii="Times New Roman" w:hAnsi="Times New Roman" w:eastAsiaTheme="minorEastAsia"/>
                <w:szCs w:val="21"/>
              </w:rPr>
            </w:pPr>
          </w:p>
        </w:tc>
        <w:tc>
          <w:tcPr>
            <w:tcW w:w="1847" w:type="dxa"/>
            <w:gridSpan w:val="3"/>
            <w:vAlign w:val="center"/>
          </w:tcPr>
          <w:p>
            <w:pPr>
              <w:jc w:val="center"/>
              <w:rPr>
                <w:rFonts w:ascii="Times New Roman" w:hAnsi="Times New Roman" w:eastAsiaTheme="minorEastAsia"/>
                <w:szCs w:val="21"/>
              </w:rPr>
            </w:pPr>
          </w:p>
        </w:tc>
        <w:tc>
          <w:tcPr>
            <w:tcW w:w="1588" w:type="dxa"/>
            <w:gridSpan w:val="6"/>
            <w:vAlign w:val="center"/>
          </w:tcPr>
          <w:p>
            <w:pPr>
              <w:jc w:val="center"/>
              <w:rPr>
                <w:rFonts w:ascii="Times New Roman" w:hAnsi="Times New Roman" w:eastAsiaTheme="minorEastAsia"/>
                <w:szCs w:val="21"/>
              </w:rPr>
            </w:pPr>
          </w:p>
        </w:tc>
        <w:tc>
          <w:tcPr>
            <w:tcW w:w="1831"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391" w:hRule="atLeast"/>
          <w:jc w:val="center"/>
        </w:trPr>
        <w:tc>
          <w:tcPr>
            <w:tcW w:w="1783" w:type="dxa"/>
            <w:gridSpan w:val="2"/>
            <w:vAlign w:val="center"/>
          </w:tcPr>
          <w:p>
            <w:pPr>
              <w:jc w:val="center"/>
              <w:rPr>
                <w:rFonts w:ascii="Times New Roman" w:hAnsi="Times New Roman" w:eastAsiaTheme="minorEastAsia"/>
                <w:szCs w:val="21"/>
              </w:rPr>
            </w:pPr>
          </w:p>
        </w:tc>
        <w:tc>
          <w:tcPr>
            <w:tcW w:w="1588" w:type="dxa"/>
            <w:gridSpan w:val="4"/>
            <w:vAlign w:val="center"/>
          </w:tcPr>
          <w:p>
            <w:pPr>
              <w:jc w:val="center"/>
              <w:rPr>
                <w:rFonts w:ascii="Times New Roman" w:hAnsi="Times New Roman" w:eastAsiaTheme="minorEastAsia"/>
                <w:szCs w:val="21"/>
              </w:rPr>
            </w:pPr>
          </w:p>
        </w:tc>
        <w:tc>
          <w:tcPr>
            <w:tcW w:w="1329" w:type="dxa"/>
            <w:gridSpan w:val="3"/>
            <w:vAlign w:val="center"/>
          </w:tcPr>
          <w:p>
            <w:pPr>
              <w:jc w:val="center"/>
              <w:rPr>
                <w:rFonts w:ascii="Times New Roman" w:hAnsi="Times New Roman" w:eastAsiaTheme="minorEastAsia"/>
                <w:szCs w:val="21"/>
              </w:rPr>
            </w:pPr>
          </w:p>
        </w:tc>
        <w:tc>
          <w:tcPr>
            <w:tcW w:w="1847" w:type="dxa"/>
            <w:gridSpan w:val="3"/>
            <w:vAlign w:val="center"/>
          </w:tcPr>
          <w:p>
            <w:pPr>
              <w:jc w:val="center"/>
              <w:rPr>
                <w:rFonts w:ascii="Times New Roman" w:hAnsi="Times New Roman" w:eastAsiaTheme="minorEastAsia"/>
                <w:szCs w:val="21"/>
              </w:rPr>
            </w:pPr>
          </w:p>
        </w:tc>
        <w:tc>
          <w:tcPr>
            <w:tcW w:w="1588" w:type="dxa"/>
            <w:gridSpan w:val="6"/>
            <w:vAlign w:val="center"/>
          </w:tcPr>
          <w:p>
            <w:pPr>
              <w:jc w:val="center"/>
              <w:rPr>
                <w:rFonts w:ascii="Times New Roman" w:hAnsi="Times New Roman" w:eastAsiaTheme="minorEastAsia"/>
                <w:szCs w:val="21"/>
              </w:rPr>
            </w:pPr>
          </w:p>
        </w:tc>
        <w:tc>
          <w:tcPr>
            <w:tcW w:w="1831"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标称温度/℃</w:t>
            </w:r>
          </w:p>
        </w:tc>
        <w:tc>
          <w:tcPr>
            <w:tcW w:w="7992" w:type="dxa"/>
            <w:gridSpan w:val="18"/>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Merge w:val="restart"/>
            <w:tcBorders>
              <w:tl2br w:val="single" w:color="auto" w:sz="4" w:space="0"/>
            </w:tcBorders>
            <w:vAlign w:val="center"/>
          </w:tcPr>
          <w:p>
            <w:pPr>
              <w:jc w:val="center"/>
              <w:rPr>
                <w:rFonts w:ascii="Times New Roman" w:hAnsi="Times New Roman" w:eastAsiaTheme="minorEastAsia"/>
                <w:szCs w:val="21"/>
              </w:rPr>
            </w:pPr>
            <w:r>
              <w:rPr>
                <w:rFonts w:ascii="Times New Roman" w:hAnsi="Times New Roman" w:eastAsiaTheme="minorEastAsia"/>
                <w:szCs w:val="21"/>
              </w:rPr>
              <w:t xml:space="preserve">      测试点</w:t>
            </w:r>
          </w:p>
          <w:p>
            <w:pPr>
              <w:rPr>
                <w:rFonts w:ascii="Times New Roman" w:hAnsi="Times New Roman" w:eastAsiaTheme="minorEastAsia"/>
                <w:szCs w:val="21"/>
              </w:rPr>
            </w:pPr>
            <w:r>
              <w:rPr>
                <w:rFonts w:ascii="Times New Roman" w:hAnsi="Times New Roman" w:eastAsiaTheme="minorEastAsia"/>
                <w:szCs w:val="21"/>
              </w:rPr>
              <w:t>次数</w:t>
            </w:r>
          </w:p>
        </w:tc>
        <w:tc>
          <w:tcPr>
            <w:tcW w:w="7992" w:type="dxa"/>
            <w:gridSpan w:val="18"/>
            <w:vAlign w:val="center"/>
          </w:tcPr>
          <w:p>
            <w:pPr>
              <w:jc w:val="center"/>
              <w:rPr>
                <w:rFonts w:ascii="Times New Roman" w:hAnsi="Times New Roman" w:eastAsiaTheme="minorEastAsia"/>
                <w:szCs w:val="21"/>
              </w:rPr>
            </w:pPr>
            <w:r>
              <w:rPr>
                <w:rFonts w:ascii="Times New Roman" w:hAnsi="Times New Roman" w:eastAsiaTheme="minorEastAsia"/>
                <w:szCs w:val="21"/>
              </w:rPr>
              <w:t>校准结果/℃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Merge w:val="continue"/>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r>
              <w:rPr>
                <w:rFonts w:ascii="Times New Roman" w:hAnsi="Times New Roman" w:eastAsiaTheme="minorEastAsia"/>
                <w:szCs w:val="21"/>
              </w:rPr>
              <w:t>1</w:t>
            </w:r>
          </w:p>
        </w:tc>
        <w:tc>
          <w:tcPr>
            <w:tcW w:w="631" w:type="dxa"/>
            <w:vAlign w:val="center"/>
          </w:tcPr>
          <w:p>
            <w:pPr>
              <w:jc w:val="center"/>
              <w:rPr>
                <w:rFonts w:ascii="Times New Roman" w:hAnsi="Times New Roman" w:eastAsiaTheme="minorEastAsia"/>
                <w:szCs w:val="21"/>
              </w:rPr>
            </w:pPr>
            <w:r>
              <w:rPr>
                <w:rFonts w:ascii="Times New Roman" w:hAnsi="Times New Roman" w:eastAsiaTheme="minorEastAsia"/>
                <w:szCs w:val="21"/>
              </w:rPr>
              <w:t>2</w:t>
            </w:r>
          </w:p>
        </w:tc>
        <w:tc>
          <w:tcPr>
            <w:tcW w:w="713" w:type="dxa"/>
            <w:gridSpan w:val="2"/>
            <w:vAlign w:val="center"/>
          </w:tcPr>
          <w:p>
            <w:pPr>
              <w:jc w:val="center"/>
              <w:rPr>
                <w:rFonts w:ascii="Times New Roman" w:hAnsi="Times New Roman" w:eastAsiaTheme="minorEastAsia"/>
                <w:szCs w:val="21"/>
              </w:rPr>
            </w:pPr>
            <w:r>
              <w:rPr>
                <w:rFonts w:ascii="Times New Roman" w:hAnsi="Times New Roman" w:eastAsiaTheme="minorEastAsia"/>
                <w:szCs w:val="21"/>
              </w:rPr>
              <w:t>3</w:t>
            </w:r>
          </w:p>
        </w:tc>
        <w:tc>
          <w:tcPr>
            <w:tcW w:w="672" w:type="dxa"/>
            <w:vAlign w:val="center"/>
          </w:tcPr>
          <w:p>
            <w:pPr>
              <w:jc w:val="center"/>
              <w:rPr>
                <w:rFonts w:ascii="Times New Roman" w:hAnsi="Times New Roman" w:eastAsiaTheme="minorEastAsia"/>
                <w:szCs w:val="21"/>
              </w:rPr>
            </w:pPr>
            <w:r>
              <w:rPr>
                <w:rFonts w:ascii="Times New Roman" w:hAnsi="Times New Roman" w:eastAsiaTheme="minorEastAsia"/>
                <w:szCs w:val="21"/>
              </w:rPr>
              <w:t>4</w:t>
            </w:r>
          </w:p>
        </w:tc>
        <w:tc>
          <w:tcPr>
            <w:tcW w:w="671" w:type="dxa"/>
            <w:gridSpan w:val="2"/>
            <w:vAlign w:val="center"/>
          </w:tcPr>
          <w:p>
            <w:pPr>
              <w:jc w:val="center"/>
              <w:rPr>
                <w:rFonts w:ascii="Times New Roman" w:hAnsi="Times New Roman" w:eastAsiaTheme="minorEastAsia"/>
                <w:szCs w:val="21"/>
              </w:rPr>
            </w:pPr>
            <w:r>
              <w:rPr>
                <w:rFonts w:ascii="Times New Roman" w:hAnsi="Times New Roman" w:eastAsiaTheme="minorEastAsia"/>
                <w:szCs w:val="21"/>
              </w:rPr>
              <w:t>5</w:t>
            </w:r>
          </w:p>
        </w:tc>
        <w:tc>
          <w:tcPr>
            <w:tcW w:w="672" w:type="dxa"/>
            <w:vAlign w:val="center"/>
          </w:tcPr>
          <w:p>
            <w:pPr>
              <w:jc w:val="center"/>
              <w:rPr>
                <w:rFonts w:ascii="Times New Roman" w:hAnsi="Times New Roman" w:eastAsiaTheme="minorEastAsia"/>
                <w:szCs w:val="21"/>
              </w:rPr>
            </w:pPr>
            <w:r>
              <w:rPr>
                <w:rFonts w:ascii="Times New Roman" w:hAnsi="Times New Roman" w:eastAsiaTheme="minorEastAsia"/>
                <w:szCs w:val="21"/>
              </w:rPr>
              <w:t>6</w:t>
            </w:r>
          </w:p>
        </w:tc>
        <w:tc>
          <w:tcPr>
            <w:tcW w:w="673" w:type="dxa"/>
            <w:gridSpan w:val="2"/>
            <w:vAlign w:val="center"/>
          </w:tcPr>
          <w:p>
            <w:pPr>
              <w:jc w:val="center"/>
              <w:rPr>
                <w:rFonts w:ascii="Times New Roman" w:hAnsi="Times New Roman" w:eastAsiaTheme="minorEastAsia"/>
                <w:szCs w:val="21"/>
              </w:rPr>
            </w:pPr>
            <w:r>
              <w:rPr>
                <w:rFonts w:ascii="Times New Roman" w:hAnsi="Times New Roman" w:eastAsiaTheme="minorEastAsia"/>
                <w:szCs w:val="21"/>
              </w:rPr>
              <w:t>7</w:t>
            </w:r>
          </w:p>
        </w:tc>
        <w:tc>
          <w:tcPr>
            <w:tcW w:w="673"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8</w:t>
            </w:r>
          </w:p>
        </w:tc>
        <w:tc>
          <w:tcPr>
            <w:tcW w:w="671" w:type="dxa"/>
            <w:vAlign w:val="center"/>
          </w:tcPr>
          <w:p>
            <w:pPr>
              <w:jc w:val="center"/>
              <w:rPr>
                <w:rFonts w:ascii="Times New Roman" w:hAnsi="Times New Roman" w:eastAsiaTheme="minorEastAsia"/>
                <w:szCs w:val="21"/>
              </w:rPr>
            </w:pPr>
            <w:r>
              <w:rPr>
                <w:rFonts w:ascii="Times New Roman" w:hAnsi="Times New Roman" w:eastAsiaTheme="minorEastAsia"/>
                <w:szCs w:val="21"/>
              </w:rPr>
              <w:t>9</w:t>
            </w:r>
          </w:p>
        </w:tc>
        <w:tc>
          <w:tcPr>
            <w:tcW w:w="925" w:type="dxa"/>
            <w:gridSpan w:val="2"/>
            <w:vAlign w:val="center"/>
          </w:tcPr>
          <w:p>
            <w:pPr>
              <w:jc w:val="center"/>
              <w:rPr>
                <w:rFonts w:ascii="Times New Roman" w:hAnsi="Times New Roman" w:eastAsiaTheme="minorEastAsia"/>
                <w:szCs w:val="21"/>
              </w:rPr>
            </w:pPr>
            <w:r>
              <w:rPr>
                <w:rFonts w:ascii="Times New Roman" w:hAnsi="Times New Roman" w:eastAsiaTheme="minorEastAsia"/>
                <w:szCs w:val="21"/>
              </w:rPr>
              <w:t>10</w:t>
            </w:r>
          </w:p>
        </w:tc>
        <w:tc>
          <w:tcPr>
            <w:tcW w:w="1020" w:type="dxa"/>
            <w:gridSpan w:val="2"/>
            <w:vAlign w:val="center"/>
          </w:tcPr>
          <w:p>
            <w:pPr>
              <w:jc w:val="center"/>
              <w:rPr>
                <w:rFonts w:asciiTheme="minorEastAsia" w:hAnsiTheme="minorEastAsia" w:eastAsiaTheme="minorEastAsia"/>
                <w:szCs w:val="21"/>
              </w:rPr>
            </w:pPr>
            <w:r>
              <w:rPr>
                <w:rFonts w:asciiTheme="minorEastAsia" w:hAnsiTheme="minorEastAsia" w:eastAsiaTheme="minorEastAsia"/>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1</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2</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hint="eastAsia" w:ascii="宋体" w:hAnsi="宋体" w:cs="宋体"/>
                <w:szCs w:val="21"/>
              </w:rPr>
              <w:t>┇</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hint="eastAsia" w:ascii="Times New Roman" w:hAnsi="Times New Roman" w:eastAsiaTheme="minorEastAsia"/>
                <w:szCs w:val="21"/>
              </w:rPr>
              <w:t>2</w:t>
            </w:r>
            <w:r>
              <w:rPr>
                <w:rFonts w:ascii="Times New Roman" w:hAnsi="Times New Roman" w:eastAsiaTheme="minorEastAsia"/>
                <w:szCs w:val="21"/>
              </w:rPr>
              <w:t>9</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hint="eastAsia" w:ascii="Times New Roman" w:hAnsi="Times New Roman" w:eastAsiaTheme="minorEastAsia"/>
                <w:szCs w:val="21"/>
              </w:rPr>
              <w:t>3</w:t>
            </w:r>
            <w:r>
              <w:rPr>
                <w:rFonts w:ascii="Times New Roman" w:hAnsi="Times New Roman" w:eastAsiaTheme="minorEastAsia"/>
                <w:szCs w:val="21"/>
              </w:rPr>
              <w:t>0</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平均值/℃</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修正值/℃</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实际温度/℃</w:t>
            </w:r>
          </w:p>
        </w:tc>
        <w:tc>
          <w:tcPr>
            <w:tcW w:w="671" w:type="dxa"/>
            <w:vAlign w:val="center"/>
          </w:tcPr>
          <w:p>
            <w:pPr>
              <w:jc w:val="center"/>
              <w:rPr>
                <w:rFonts w:ascii="Times New Roman" w:hAnsi="Times New Roman" w:eastAsiaTheme="minorEastAsia"/>
                <w:szCs w:val="21"/>
              </w:rPr>
            </w:pPr>
          </w:p>
        </w:tc>
        <w:tc>
          <w:tcPr>
            <w:tcW w:w="631" w:type="dxa"/>
            <w:vAlign w:val="center"/>
          </w:tcPr>
          <w:p>
            <w:pPr>
              <w:jc w:val="center"/>
              <w:rPr>
                <w:rFonts w:ascii="Times New Roman" w:hAnsi="Times New Roman" w:eastAsiaTheme="minorEastAsia"/>
                <w:szCs w:val="21"/>
              </w:rPr>
            </w:pPr>
          </w:p>
        </w:tc>
        <w:tc>
          <w:tcPr>
            <w:tcW w:w="713"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1" w:type="dxa"/>
            <w:gridSpan w:val="2"/>
            <w:vAlign w:val="center"/>
          </w:tcPr>
          <w:p>
            <w:pPr>
              <w:jc w:val="center"/>
              <w:rPr>
                <w:rFonts w:ascii="Times New Roman" w:hAnsi="Times New Roman" w:eastAsiaTheme="minorEastAsia"/>
                <w:szCs w:val="21"/>
              </w:rPr>
            </w:pPr>
          </w:p>
        </w:tc>
        <w:tc>
          <w:tcPr>
            <w:tcW w:w="672" w:type="dxa"/>
            <w:vAlign w:val="center"/>
          </w:tcPr>
          <w:p>
            <w:pPr>
              <w:jc w:val="center"/>
              <w:rPr>
                <w:rFonts w:ascii="Times New Roman" w:hAnsi="Times New Roman" w:eastAsiaTheme="minorEastAsia"/>
                <w:szCs w:val="21"/>
              </w:rPr>
            </w:pPr>
          </w:p>
        </w:tc>
        <w:tc>
          <w:tcPr>
            <w:tcW w:w="673" w:type="dxa"/>
            <w:gridSpan w:val="2"/>
            <w:vAlign w:val="center"/>
          </w:tcPr>
          <w:p>
            <w:pPr>
              <w:jc w:val="center"/>
              <w:rPr>
                <w:rFonts w:ascii="Times New Roman" w:hAnsi="Times New Roman" w:eastAsiaTheme="minorEastAsia"/>
                <w:szCs w:val="21"/>
              </w:rPr>
            </w:pPr>
          </w:p>
        </w:tc>
        <w:tc>
          <w:tcPr>
            <w:tcW w:w="673" w:type="dxa"/>
            <w:gridSpan w:val="3"/>
            <w:vAlign w:val="center"/>
          </w:tcPr>
          <w:p>
            <w:pPr>
              <w:jc w:val="center"/>
              <w:rPr>
                <w:rFonts w:ascii="Times New Roman" w:hAnsi="Times New Roman" w:eastAsiaTheme="minorEastAsia"/>
                <w:szCs w:val="21"/>
              </w:rPr>
            </w:pPr>
          </w:p>
        </w:tc>
        <w:tc>
          <w:tcPr>
            <w:tcW w:w="671" w:type="dxa"/>
            <w:vAlign w:val="center"/>
          </w:tcPr>
          <w:p>
            <w:pPr>
              <w:jc w:val="center"/>
              <w:rPr>
                <w:rFonts w:ascii="Times New Roman" w:hAnsi="Times New Roman" w:eastAsiaTheme="minorEastAsia"/>
                <w:szCs w:val="21"/>
              </w:rPr>
            </w:pPr>
          </w:p>
        </w:tc>
        <w:tc>
          <w:tcPr>
            <w:tcW w:w="925" w:type="dxa"/>
            <w:gridSpan w:val="2"/>
            <w:vAlign w:val="center"/>
          </w:tcPr>
          <w:p>
            <w:pPr>
              <w:jc w:val="center"/>
              <w:rPr>
                <w:rFonts w:ascii="Times New Roman" w:hAnsi="Times New Roman" w:eastAsiaTheme="minorEastAsia"/>
                <w:szCs w:val="21"/>
              </w:rPr>
            </w:pPr>
          </w:p>
        </w:tc>
        <w:tc>
          <w:tcPr>
            <w:tcW w:w="1020" w:type="dxa"/>
            <w:gridSpan w:val="2"/>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温度均匀性/℃</w:t>
            </w:r>
          </w:p>
        </w:tc>
        <w:tc>
          <w:tcPr>
            <w:tcW w:w="1302" w:type="dxa"/>
            <w:gridSpan w:val="2"/>
            <w:vAlign w:val="center"/>
          </w:tcPr>
          <w:p>
            <w:pPr>
              <w:jc w:val="center"/>
              <w:rPr>
                <w:rFonts w:ascii="Times New Roman" w:hAnsi="Times New Roman" w:eastAsiaTheme="minorEastAsia"/>
                <w:szCs w:val="21"/>
              </w:rPr>
            </w:pPr>
            <m:oMathPara>
              <m:oMath>
                <m:sSub>
                  <m:sSubPr>
                    <m:ctrlPr>
                      <w:rPr>
                        <w:rFonts w:ascii="Cambria Math" w:hAnsi="Cambria Math"/>
                      </w:rPr>
                    </m:ctrlPr>
                  </m:sSubPr>
                  <m:e>
                    <m:r>
                      <m:rPr>
                        <m:nor/>
                      </m:rPr>
                      <w:rPr>
                        <w:rFonts w:ascii="Times New Roman" w:hAnsi="Times New Roman"/>
                        <w:i/>
                      </w:rPr>
                      <m:t>∆θ</m:t>
                    </m:r>
                    <m:ctrlPr>
                      <w:rPr>
                        <w:rFonts w:ascii="Cambria Math" w:hAnsi="Cambria Math"/>
                      </w:rPr>
                    </m:ctrlPr>
                  </m:e>
                  <m:sub>
                    <m:r>
                      <m:rPr>
                        <m:nor/>
                        <m:sty m:val="p"/>
                      </m:rPr>
                      <w:rPr>
                        <w:rFonts w:ascii="Times New Roman" w:hAnsi="Times New Roman"/>
                        <w:b w:val="0"/>
                        <w:i w:val="0"/>
                      </w:rPr>
                      <m:t>+</m:t>
                    </m:r>
                    <m:ctrlPr>
                      <w:rPr>
                        <w:rFonts w:ascii="Cambria Math" w:hAnsi="Cambria Math"/>
                      </w:rPr>
                    </m:ctrlPr>
                  </m:sub>
                </m:sSub>
              </m:oMath>
            </m:oMathPara>
          </w:p>
        </w:tc>
        <w:tc>
          <w:tcPr>
            <w:tcW w:w="2056" w:type="dxa"/>
            <w:gridSpan w:val="5"/>
            <w:vAlign w:val="center"/>
          </w:tcPr>
          <w:p>
            <w:pPr>
              <w:jc w:val="center"/>
              <w:rPr>
                <w:rFonts w:ascii="Times New Roman" w:hAnsi="Times New Roman" w:eastAsiaTheme="minorEastAsia"/>
                <w:szCs w:val="21"/>
              </w:rPr>
            </w:pPr>
          </w:p>
        </w:tc>
        <w:tc>
          <w:tcPr>
            <w:tcW w:w="1345" w:type="dxa"/>
            <w:gridSpan w:val="3"/>
            <w:vAlign w:val="center"/>
          </w:tcPr>
          <w:p>
            <w:pPr>
              <w:jc w:val="center"/>
              <w:rPr>
                <w:rFonts w:ascii="Times New Roman" w:hAnsi="Times New Roman" w:eastAsiaTheme="minorEastAsia"/>
                <w:szCs w:val="21"/>
              </w:rPr>
            </w:pPr>
            <m:oMathPara>
              <m:oMath>
                <m:sSub>
                  <m:sSubPr>
                    <m:ctrlPr>
                      <w:rPr>
                        <w:rFonts w:ascii="Cambria Math" w:hAnsi="Cambria Math"/>
                      </w:rPr>
                    </m:ctrlPr>
                  </m:sSubPr>
                  <m:e>
                    <m:r>
                      <m:rPr>
                        <m:nor/>
                      </m:rPr>
                      <w:rPr>
                        <w:rFonts w:ascii="Times New Roman" w:hAnsi="Times New Roman"/>
                        <w:i/>
                      </w:rPr>
                      <m:t>∆θ</m:t>
                    </m:r>
                    <m:ctrlPr>
                      <w:rPr>
                        <w:rFonts w:ascii="Cambria Math" w:hAnsi="Cambria Math"/>
                      </w:rPr>
                    </m:ctrlPr>
                  </m:e>
                  <m:sub>
                    <m:r>
                      <m:rPr/>
                      <w:rPr>
                        <w:rFonts w:ascii="Cambria Math" w:hAnsi="Cambria Math"/>
                      </w:rPr>
                      <m:t>−</m:t>
                    </m:r>
                    <m:ctrlPr>
                      <w:rPr>
                        <w:rFonts w:ascii="Cambria Math" w:hAnsi="Cambria Math"/>
                      </w:rPr>
                    </m:ctrlPr>
                  </m:sub>
                </m:sSub>
              </m:oMath>
            </m:oMathPara>
          </w:p>
        </w:tc>
        <w:tc>
          <w:tcPr>
            <w:tcW w:w="3289" w:type="dxa"/>
            <w:gridSpan w:val="8"/>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温度稳定度/℃</w:t>
            </w:r>
          </w:p>
        </w:tc>
        <w:tc>
          <w:tcPr>
            <w:tcW w:w="1302" w:type="dxa"/>
            <w:gridSpan w:val="2"/>
            <w:vAlign w:val="center"/>
          </w:tcPr>
          <w:p>
            <w:pPr>
              <w:jc w:val="center"/>
              <w:rPr>
                <w:rFonts w:ascii="Times New Roman" w:hAnsi="Times New Roman" w:eastAsiaTheme="minorEastAsia"/>
                <w:szCs w:val="21"/>
              </w:rPr>
            </w:pPr>
            <m:oMathPara>
              <m:oMath>
                <m:sSub>
                  <m:sSubPr>
                    <m:ctrlPr>
                      <w:rPr>
                        <w:rFonts w:ascii="Cambria Math" w:hAnsi="Cambria Math"/>
                        <w:i/>
                      </w:rPr>
                    </m:ctrlPr>
                  </m:sSubPr>
                  <m:e>
                    <m:r>
                      <m:rPr>
                        <m:nor/>
                      </m:rPr>
                      <w:rPr>
                        <w:rFonts w:ascii="Times New Roman" w:hAnsi="Times New Roman"/>
                        <w:i/>
                      </w:rPr>
                      <m:t>δ</m:t>
                    </m:r>
                    <m:ctrlPr>
                      <w:rPr>
                        <w:rFonts w:ascii="Cambria Math" w:hAnsi="Cambria Math"/>
                        <w:i/>
                      </w:rPr>
                    </m:ctrlPr>
                  </m:e>
                  <m:sub>
                    <m:r>
                      <m:rPr>
                        <m:nor/>
                      </m:rPr>
                      <w:rPr>
                        <w:rFonts w:ascii="Times New Roman" w:hAnsi="Times New Roman"/>
                        <w:i/>
                      </w:rPr>
                      <m:t>+</m:t>
                    </m:r>
                    <m:ctrlPr>
                      <w:rPr>
                        <w:rFonts w:ascii="Cambria Math" w:hAnsi="Cambria Math"/>
                        <w:i/>
                      </w:rPr>
                    </m:ctrlPr>
                  </m:sub>
                </m:sSub>
              </m:oMath>
            </m:oMathPara>
          </w:p>
        </w:tc>
        <w:tc>
          <w:tcPr>
            <w:tcW w:w="2056" w:type="dxa"/>
            <w:gridSpan w:val="5"/>
            <w:vAlign w:val="center"/>
          </w:tcPr>
          <w:p>
            <w:pPr>
              <w:jc w:val="center"/>
              <w:rPr>
                <w:rFonts w:ascii="Times New Roman" w:hAnsi="Times New Roman" w:eastAsiaTheme="minorEastAsia"/>
                <w:szCs w:val="21"/>
              </w:rPr>
            </w:pPr>
          </w:p>
        </w:tc>
        <w:tc>
          <w:tcPr>
            <w:tcW w:w="1345" w:type="dxa"/>
            <w:gridSpan w:val="3"/>
            <w:vAlign w:val="center"/>
          </w:tcPr>
          <w:p>
            <w:pPr>
              <w:jc w:val="center"/>
              <w:rPr>
                <w:rFonts w:ascii="Times New Roman" w:hAnsi="Times New Roman" w:eastAsiaTheme="minorEastAsia"/>
                <w:szCs w:val="21"/>
              </w:rPr>
            </w:pPr>
            <m:oMathPara>
              <m:oMath>
                <m:sSub>
                  <m:sSubPr>
                    <m:ctrlPr>
                      <w:rPr>
                        <w:rFonts w:ascii="Cambria Math" w:hAnsi="Cambria Math"/>
                        <w:i/>
                      </w:rPr>
                    </m:ctrlPr>
                  </m:sSubPr>
                  <m:e>
                    <m:r>
                      <m:rPr>
                        <m:nor/>
                      </m:rPr>
                      <w:rPr>
                        <w:rFonts w:ascii="Times New Roman" w:hAnsi="Times New Roman"/>
                        <w:i/>
                      </w:rPr>
                      <m:t>δ</m:t>
                    </m:r>
                    <m:ctrlPr>
                      <w:rPr>
                        <w:rFonts w:ascii="Cambria Math" w:hAnsi="Cambria Math"/>
                        <w:i/>
                      </w:rPr>
                    </m:ctrlPr>
                  </m:e>
                  <m:sub>
                    <m:r>
                      <m:rPr/>
                      <w:rPr>
                        <w:rFonts w:ascii="Cambria Math" w:hAnsi="Cambria Math"/>
                      </w:rPr>
                      <m:t>−</m:t>
                    </m:r>
                    <m:ctrlPr>
                      <w:rPr>
                        <w:rFonts w:ascii="Cambria Math" w:hAnsi="Cambria Math"/>
                        <w:i/>
                      </w:rPr>
                    </m:ctrlPr>
                  </m:sub>
                </m:sSub>
              </m:oMath>
            </m:oMathPara>
          </w:p>
        </w:tc>
        <w:tc>
          <w:tcPr>
            <w:tcW w:w="3289" w:type="dxa"/>
            <w:gridSpan w:val="8"/>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温度偏差/℃</w:t>
            </w:r>
          </w:p>
        </w:tc>
        <w:tc>
          <w:tcPr>
            <w:tcW w:w="1302" w:type="dxa"/>
            <w:gridSpan w:val="2"/>
            <w:vAlign w:val="center"/>
          </w:tcPr>
          <w:p>
            <w:pPr>
              <w:jc w:val="center"/>
              <w:rPr>
                <w:rFonts w:ascii="Times New Roman" w:hAnsi="Times New Roman" w:eastAsiaTheme="minorEastAsia"/>
                <w:szCs w:val="21"/>
              </w:rPr>
            </w:pPr>
            <m:oMathPara>
              <m:oMath>
                <m:sSub>
                  <m:sSubPr>
                    <m:ctrlPr>
                      <w:rPr>
                        <w:rFonts w:ascii="Cambria Math" w:hAnsi="Cambria Math"/>
                        <w:bCs/>
                        <w:i/>
                        <w:color w:val="000000" w:themeColor="text1"/>
                        <w14:textFill>
                          <w14:solidFill>
                            <w14:schemeClr w14:val="tx1"/>
                          </w14:solidFill>
                        </w14:textFill>
                      </w:rPr>
                    </m:ctrlPr>
                  </m:sSubPr>
                  <m:e>
                    <m:r>
                      <m:rPr>
                        <m:nor/>
                      </m:rPr>
                      <w:rPr>
                        <w:rFonts w:ascii="Times New Roman" w:hAnsi="Times New Roman"/>
                        <w:i/>
                        <w:color w:val="000000" w:themeColor="text1"/>
                        <w14:textFill>
                          <w14:solidFill>
                            <w14:schemeClr w14:val="tx1"/>
                          </w14:solidFill>
                        </w14:textFill>
                      </w:rPr>
                      <m:t>∆t</m:t>
                    </m:r>
                    <m:ctrlPr>
                      <w:rPr>
                        <w:rFonts w:ascii="Cambria Math" w:hAnsi="Cambria Math"/>
                        <w:bCs/>
                        <w:i/>
                        <w:color w:val="000000" w:themeColor="text1"/>
                        <w14:textFill>
                          <w14:solidFill>
                            <w14:schemeClr w14:val="tx1"/>
                          </w14:solidFill>
                        </w14:textFill>
                      </w:rPr>
                    </m:ctrlPr>
                  </m:e>
                  <m:sub>
                    <m:r>
                      <m:rPr>
                        <m:nor/>
                      </m:rPr>
                      <w:rPr>
                        <w:rFonts w:ascii="Times New Roman" w:hAnsi="Times New Roman"/>
                        <w:i/>
                        <w:color w:val="000000" w:themeColor="text1"/>
                        <w14:textFill>
                          <w14:solidFill>
                            <w14:schemeClr w14:val="tx1"/>
                          </w14:solidFill>
                        </w14:textFill>
                      </w:rPr>
                      <m:t>+</m:t>
                    </m:r>
                    <m:ctrlPr>
                      <w:rPr>
                        <w:rFonts w:ascii="Cambria Math" w:hAnsi="Cambria Math"/>
                        <w:bCs/>
                        <w:i/>
                        <w:color w:val="000000" w:themeColor="text1"/>
                        <w14:textFill>
                          <w14:solidFill>
                            <w14:schemeClr w14:val="tx1"/>
                          </w14:solidFill>
                        </w14:textFill>
                      </w:rPr>
                    </m:ctrlPr>
                  </m:sub>
                </m:sSub>
              </m:oMath>
            </m:oMathPara>
          </w:p>
        </w:tc>
        <w:tc>
          <w:tcPr>
            <w:tcW w:w="2056" w:type="dxa"/>
            <w:gridSpan w:val="5"/>
            <w:vAlign w:val="center"/>
          </w:tcPr>
          <w:p>
            <w:pPr>
              <w:jc w:val="center"/>
              <w:rPr>
                <w:rFonts w:ascii="Times New Roman" w:hAnsi="Times New Roman" w:eastAsiaTheme="minorEastAsia"/>
                <w:szCs w:val="21"/>
              </w:rPr>
            </w:pPr>
          </w:p>
        </w:tc>
        <w:tc>
          <w:tcPr>
            <w:tcW w:w="1345" w:type="dxa"/>
            <w:gridSpan w:val="3"/>
            <w:vAlign w:val="center"/>
          </w:tcPr>
          <w:p>
            <w:pPr>
              <w:jc w:val="center"/>
              <w:rPr>
                <w:rFonts w:ascii="Times New Roman" w:hAnsi="Times New Roman" w:eastAsiaTheme="minorEastAsia"/>
                <w:szCs w:val="21"/>
              </w:rPr>
            </w:pPr>
            <m:oMathPara>
              <m:oMath>
                <m:sSub>
                  <m:sSubPr>
                    <m:ctrlPr>
                      <w:rPr>
                        <w:rFonts w:ascii="Cambria Math" w:hAnsi="Cambria Math"/>
                        <w:bCs/>
                        <w:i/>
                        <w:color w:val="000000" w:themeColor="text1"/>
                        <w14:textFill>
                          <w14:solidFill>
                            <w14:schemeClr w14:val="tx1"/>
                          </w14:solidFill>
                        </w14:textFill>
                      </w:rPr>
                    </m:ctrlPr>
                  </m:sSubPr>
                  <m:e>
                    <m:r>
                      <m:rPr>
                        <m:nor/>
                      </m:rPr>
                      <w:rPr>
                        <w:rFonts w:ascii="Times New Roman" w:hAnsi="Times New Roman"/>
                        <w:i/>
                        <w:color w:val="000000" w:themeColor="text1"/>
                        <w14:textFill>
                          <w14:solidFill>
                            <w14:schemeClr w14:val="tx1"/>
                          </w14:solidFill>
                        </w14:textFill>
                      </w:rPr>
                      <m:t>∆t</m:t>
                    </m:r>
                    <m:ctrlPr>
                      <w:rPr>
                        <w:rFonts w:ascii="Cambria Math" w:hAnsi="Cambria Math"/>
                        <w:bCs/>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m:t>
                    </m:r>
                    <m:ctrlPr>
                      <w:rPr>
                        <w:rFonts w:ascii="Cambria Math" w:hAnsi="Cambria Math"/>
                        <w:bCs/>
                        <w:i/>
                        <w:color w:val="000000" w:themeColor="text1"/>
                        <w14:textFill>
                          <w14:solidFill>
                            <w14:schemeClr w14:val="tx1"/>
                          </w14:solidFill>
                        </w14:textFill>
                      </w:rPr>
                    </m:ctrlPr>
                  </m:sub>
                </m:sSub>
              </m:oMath>
            </m:oMathPara>
          </w:p>
        </w:tc>
        <w:tc>
          <w:tcPr>
            <w:tcW w:w="3289" w:type="dxa"/>
            <w:gridSpan w:val="8"/>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1988" w:type="dxa"/>
            <w:gridSpan w:val="3"/>
            <w:vAlign w:val="center"/>
          </w:tcPr>
          <w:p>
            <w:pPr>
              <w:jc w:val="center"/>
              <w:rPr>
                <w:rFonts w:ascii="Times New Roman" w:hAnsi="Times New Roman" w:eastAsiaTheme="minorEastAsia"/>
                <w:szCs w:val="21"/>
              </w:rPr>
            </w:pPr>
            <w:r>
              <w:rPr>
                <w:rFonts w:ascii="Times New Roman" w:hAnsi="Times New Roman" w:eastAsiaTheme="minorEastAsia"/>
                <w:szCs w:val="21"/>
              </w:rPr>
              <w:t>温度均匀性</w:t>
            </w:r>
            <w:r>
              <w:rPr>
                <w:rFonts w:hint="eastAsia" w:ascii="Times New Roman" w:hAnsi="Times New Roman" w:eastAsiaTheme="minorEastAsia"/>
                <w:iCs/>
                <w:szCs w:val="21"/>
              </w:rPr>
              <w:t>扩展不确定度</w:t>
            </w:r>
            <w:r>
              <w:rPr>
                <w:rFonts w:ascii="Times New Roman" w:hAnsi="Times New Roman" w:eastAsiaTheme="minorEastAsia"/>
                <w:i/>
                <w:szCs w:val="21"/>
              </w:rPr>
              <w:t>U</w:t>
            </w:r>
            <w:r>
              <w:rPr>
                <w:rFonts w:ascii="Times New Roman" w:hAnsi="Times New Roman" w:eastAsiaTheme="minorEastAsia"/>
                <w:szCs w:val="21"/>
              </w:rPr>
              <w:t>(℃)</w:t>
            </w:r>
            <w:r>
              <w:rPr>
                <w:rFonts w:ascii="Times New Roman" w:hAnsi="Times New Roman" w:eastAsiaTheme="minorEastAsia"/>
                <w:i/>
                <w:szCs w:val="21"/>
              </w:rPr>
              <w:t>，k</w:t>
            </w:r>
            <w:r>
              <w:rPr>
                <w:rFonts w:ascii="Times New Roman" w:hAnsi="Times New Roman" w:eastAsiaTheme="minorEastAsia"/>
                <w:szCs w:val="21"/>
              </w:rPr>
              <w:t>=2</w:t>
            </w:r>
          </w:p>
        </w:tc>
        <w:tc>
          <w:tcPr>
            <w:tcW w:w="7992" w:type="dxa"/>
            <w:gridSpan w:val="18"/>
            <w:vAlign w:val="center"/>
          </w:tcPr>
          <w:p>
            <w:pPr>
              <w:jc w:val="center"/>
              <w:rPr>
                <w:rFonts w:ascii="Times New Roman" w:hAnsi="Times New Roman" w:eastAsia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9980" w:type="dxa"/>
            <w:gridSpan w:val="21"/>
            <w:vAlign w:val="center"/>
          </w:tcPr>
          <w:p>
            <w:pPr>
              <w:jc w:val="center"/>
              <w:rPr>
                <w:rFonts w:ascii="Times New Roman" w:hAnsi="Times New Roman" w:eastAsiaTheme="minorEastAsia"/>
                <w:szCs w:val="21"/>
              </w:rPr>
            </w:pPr>
            <w:r>
              <w:rPr>
                <w:rFonts w:ascii="Times New Roman" w:hAnsi="Times New Roman" w:eastAsiaTheme="minorEastAsia"/>
                <w:szCs w:val="21"/>
              </w:rPr>
              <w:t>测温架空间位置以及热电偶分布图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2" w:hRule="atLeast"/>
          <w:jc w:val="center"/>
        </w:trPr>
        <w:tc>
          <w:tcPr>
            <w:tcW w:w="9980" w:type="dxa"/>
            <w:gridSpan w:val="21"/>
            <w:vAlign w:val="center"/>
          </w:tcPr>
          <w:p>
            <w:pPr>
              <w:jc w:val="center"/>
              <w:rPr>
                <w:rFonts w:ascii="Times New Roman" w:hAnsi="Times New Roman" w:eastAsiaTheme="minorEastAsia"/>
                <w:szCs w:val="21"/>
              </w:rPr>
            </w:pPr>
          </w:p>
        </w:tc>
      </w:tr>
    </w:tbl>
    <w:p>
      <w:pPr>
        <w:spacing w:line="360" w:lineRule="auto"/>
        <w:outlineLvl w:val="0"/>
        <w:rPr>
          <w:rFonts w:ascii="Times New Roman" w:hAnsi="Times New Roman"/>
          <w:sz w:val="32"/>
        </w:rPr>
      </w:pPr>
      <w:bookmarkStart w:id="106" w:name="_Toc5010_WPSOffice_Level2"/>
      <w:bookmarkStart w:id="107" w:name="_Toc18752"/>
      <w:r>
        <w:rPr>
          <w:rFonts w:ascii="Times New Roman" w:hAnsi="Times New Roman"/>
          <w:sz w:val="24"/>
        </w:rPr>
        <w:t>校准员：                  核验员：</w:t>
      </w:r>
      <w:bookmarkEnd w:id="106"/>
      <w:r>
        <w:rPr>
          <w:rFonts w:ascii="Times New Roman" w:hAnsi="Times New Roman"/>
          <w:sz w:val="24"/>
        </w:rPr>
        <w:t xml:space="preserve">                   </w:t>
      </w:r>
      <w:r>
        <w:rPr>
          <w:rFonts w:ascii="Times New Roman" w:hAnsi="Times New Roman"/>
          <w:sz w:val="24"/>
          <w:szCs w:val="21"/>
        </w:rPr>
        <w:t>校准日期：</w:t>
      </w:r>
      <w:r>
        <w:rPr>
          <w:rFonts w:ascii="Times New Roman" w:hAnsi="Times New Roman"/>
          <w:sz w:val="24"/>
        </w:rPr>
        <w:t xml:space="preserve">   年   月   日</w:t>
      </w:r>
      <w:bookmarkEnd w:id="107"/>
      <w:r>
        <w:rPr>
          <w:rFonts w:ascii="Times New Roman" w:hAnsi="Times New Roman"/>
          <w:sz w:val="24"/>
        </w:rPr>
        <w:t xml:space="preserve">                </w:t>
      </w:r>
    </w:p>
    <w:p>
      <w:pPr>
        <w:spacing w:line="360" w:lineRule="auto"/>
        <w:outlineLvl w:val="0"/>
        <w:rPr>
          <w:rFonts w:ascii="黑体" w:hAnsi="黑体" w:eastAsia="黑体"/>
          <w:sz w:val="28"/>
          <w:szCs w:val="28"/>
        </w:rPr>
      </w:pPr>
      <w:bookmarkStart w:id="108" w:name="_Toc22647"/>
      <w:bookmarkStart w:id="109" w:name="_Toc15057"/>
      <w:bookmarkStart w:id="110" w:name="_Toc500258950"/>
      <w:r>
        <w:rPr>
          <w:rFonts w:ascii="黑体" w:hAnsi="黑体" w:eastAsia="黑体"/>
          <w:sz w:val="28"/>
          <w:szCs w:val="28"/>
        </w:rPr>
        <w:t>附录</w:t>
      </w:r>
      <w:r>
        <w:rPr>
          <w:rFonts w:ascii="Times New Roman" w:hAnsi="Times New Roman" w:eastAsia="黑体"/>
          <w:sz w:val="28"/>
          <w:szCs w:val="28"/>
        </w:rPr>
        <w:t>B</w:t>
      </w:r>
      <w:bookmarkEnd w:id="108"/>
      <w:bookmarkEnd w:id="109"/>
    </w:p>
    <w:p>
      <w:pPr>
        <w:pStyle w:val="22"/>
        <w:spacing w:line="160" w:lineRule="exact"/>
        <w:rPr>
          <w:rFonts w:ascii="Times New Roman" w:hAnsi="Times New Roman" w:eastAsia="黑体"/>
          <w:b w:val="0"/>
          <w:sz w:val="28"/>
          <w:szCs w:val="28"/>
        </w:rPr>
      </w:pPr>
      <w:bookmarkStart w:id="111" w:name="_Toc21312"/>
      <w:r>
        <w:rPr>
          <w:rFonts w:ascii="Times New Roman" w:hAnsi="Times New Roman" w:eastAsia="黑体"/>
          <w:b w:val="0"/>
          <w:sz w:val="28"/>
          <w:szCs w:val="28"/>
        </w:rPr>
        <w:t>校准证书内页参考格式</w:t>
      </w:r>
      <w:bookmarkEnd w:id="111"/>
    </w:p>
    <w:p>
      <w:pPr>
        <w:spacing w:line="360" w:lineRule="auto"/>
        <w:jc w:val="center"/>
        <w:outlineLvl w:val="0"/>
        <w:rPr>
          <w:rFonts w:ascii="Times New Roman" w:hAnsi="Times New Roman" w:eastAsiaTheme="minorEastAsia"/>
          <w:sz w:val="24"/>
        </w:rPr>
      </w:pPr>
      <w:bookmarkStart w:id="112" w:name="_Toc27338"/>
      <w:r>
        <w:rPr>
          <w:rFonts w:ascii="Times New Roman" w:hAnsi="Times New Roman" w:eastAsiaTheme="minorEastAsia"/>
          <w:sz w:val="24"/>
        </w:rPr>
        <w:t>校准证书编号：××××</w:t>
      </w:r>
      <w:bookmarkEnd w:id="112"/>
    </w:p>
    <w:p>
      <w:pPr>
        <w:spacing w:line="360" w:lineRule="auto"/>
        <w:jc w:val="center"/>
        <w:rPr>
          <w:rFonts w:ascii="Times New Roman" w:hAnsi="Times New Roman" w:eastAsiaTheme="minorEastAsia"/>
        </w:rPr>
      </w:pPr>
    </w:p>
    <w:tbl>
      <w:tblPr>
        <w:tblStyle w:val="24"/>
        <w:tblW w:w="8788" w:type="dxa"/>
        <w:tblInd w:w="39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91"/>
        <w:gridCol w:w="3542"/>
        <w:gridCol w:w="1278"/>
        <w:gridCol w:w="29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788" w:type="dxa"/>
            <w:gridSpan w:val="4"/>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szCs w:val="21"/>
              </w:rPr>
              <w:t>校准数据/结果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533" w:type="dxa"/>
            <w:gridSpan w:val="2"/>
            <w:tcBorders>
              <w:right w:val="single" w:color="auto" w:sz="4" w:space="0"/>
            </w:tcBorders>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szCs w:val="21"/>
              </w:rPr>
              <w:t>外观检查</w:t>
            </w:r>
          </w:p>
        </w:tc>
        <w:tc>
          <w:tcPr>
            <w:tcW w:w="4255" w:type="dxa"/>
            <w:gridSpan w:val="2"/>
            <w:tcBorders>
              <w:left w:val="single" w:color="auto" w:sz="4" w:space="0"/>
            </w:tcBorders>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533" w:type="dxa"/>
            <w:gridSpan w:val="2"/>
            <w:tcBorders>
              <w:right w:val="single" w:color="auto" w:sz="4" w:space="0"/>
            </w:tcBorders>
            <w:vAlign w:val="center"/>
          </w:tcPr>
          <w:p>
            <w:pPr>
              <w:spacing w:line="360" w:lineRule="auto"/>
              <w:jc w:val="center"/>
              <w:rPr>
                <w:rFonts w:ascii="Times New Roman" w:hAnsi="Times New Roman"/>
                <w:szCs w:val="21"/>
              </w:rPr>
            </w:pPr>
            <w:r>
              <w:rPr>
                <w:rFonts w:ascii="Times New Roman" w:hAnsi="Times New Roman"/>
                <w:szCs w:val="21"/>
              </w:rPr>
              <w:t>校准点温度/</w:t>
            </w:r>
            <w:r>
              <w:rPr>
                <w:rFonts w:ascii="Times New Roman" w:hAnsi="Times New Roman"/>
                <w:bCs/>
                <w:color w:val="000000" w:themeColor="text1"/>
                <w:szCs w:val="21"/>
                <w14:textFill>
                  <w14:solidFill>
                    <w14:schemeClr w14:val="tx1"/>
                  </w14:solidFill>
                </w14:textFill>
              </w:rPr>
              <w:t>℃</w:t>
            </w:r>
          </w:p>
        </w:tc>
        <w:tc>
          <w:tcPr>
            <w:tcW w:w="4255" w:type="dxa"/>
            <w:gridSpan w:val="2"/>
            <w:tcBorders>
              <w:left w:val="single" w:color="auto" w:sz="4" w:space="0"/>
            </w:tcBorders>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序号</w:t>
            </w:r>
          </w:p>
        </w:tc>
        <w:tc>
          <w:tcPr>
            <w:tcW w:w="3542" w:type="dxa"/>
            <w:tcBorders>
              <w:right w:val="single" w:color="auto" w:sz="4" w:space="0"/>
            </w:tcBorders>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校准项目</w:t>
            </w:r>
          </w:p>
        </w:tc>
        <w:tc>
          <w:tcPr>
            <w:tcW w:w="4255" w:type="dxa"/>
            <w:gridSpan w:val="2"/>
            <w:tcBorders>
              <w:left w:val="single" w:color="auto" w:sz="4" w:space="0"/>
            </w:tcBorders>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校准结果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1</w:t>
            </w:r>
          </w:p>
        </w:tc>
        <w:tc>
          <w:tcPr>
            <w:tcW w:w="3542"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eastAsiaTheme="minorEastAsia"/>
                <w:szCs w:val="21"/>
              </w:rPr>
              <w:t>温度均匀性</w:t>
            </w: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rPr>
                    </m:ctrlPr>
                  </m:sSubPr>
                  <m:e>
                    <m:r>
                      <m:rPr>
                        <m:nor/>
                      </m:rPr>
                      <w:rPr>
                        <w:rFonts w:ascii="Times New Roman" w:hAnsi="Times New Roman"/>
                        <w:i/>
                      </w:rPr>
                      <m:t>∆θ</m:t>
                    </m:r>
                    <m:ctrlPr>
                      <w:rPr>
                        <w:rFonts w:ascii="Cambria Math" w:hAnsi="Cambria Math"/>
                      </w:rPr>
                    </m:ctrlPr>
                  </m:e>
                  <m:sub>
                    <m:r>
                      <m:rPr>
                        <m:nor/>
                        <m:sty m:val="p"/>
                      </m:rPr>
                      <w:rPr>
                        <w:rFonts w:ascii="Times New Roman" w:hAnsi="Times New Roman"/>
                        <w:b w:val="0"/>
                        <w:i w:val="0"/>
                      </w:rPr>
                      <m:t>+</m:t>
                    </m:r>
                    <m:ctrlPr>
                      <w:rPr>
                        <w:rFonts w:ascii="Cambria Math" w:hAnsi="Cambria Math"/>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3542"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rPr>
                    </m:ctrlPr>
                  </m:sSubPr>
                  <m:e>
                    <m:r>
                      <m:rPr>
                        <m:nor/>
                      </m:rPr>
                      <w:rPr>
                        <w:rFonts w:ascii="Times New Roman" w:hAnsi="Times New Roman"/>
                        <w:i/>
                      </w:rPr>
                      <m:t>∆θ</m:t>
                    </m:r>
                    <m:ctrlPr>
                      <w:rPr>
                        <w:rFonts w:ascii="Cambria Math" w:hAnsi="Cambria Math"/>
                      </w:rPr>
                    </m:ctrlPr>
                  </m:e>
                  <m:sub>
                    <m:r>
                      <m:rPr/>
                      <w:rPr>
                        <w:rFonts w:ascii="Cambria Math" w:hAnsi="Cambria Math"/>
                      </w:rPr>
                      <m:t>−</m:t>
                    </m:r>
                    <m:ctrlPr>
                      <w:rPr>
                        <w:rFonts w:ascii="Cambria Math" w:hAnsi="Cambria Math"/>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2</w:t>
            </w:r>
          </w:p>
        </w:tc>
        <w:tc>
          <w:tcPr>
            <w:tcW w:w="3542"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温度稳定度</w:t>
            </w: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i/>
                      </w:rPr>
                    </m:ctrlPr>
                  </m:sSubPr>
                  <m:e>
                    <m:r>
                      <m:rPr>
                        <m:nor/>
                      </m:rPr>
                      <w:rPr>
                        <w:rFonts w:ascii="Times New Roman" w:hAnsi="Times New Roman"/>
                        <w:i/>
                      </w:rPr>
                      <m:t>δ</m:t>
                    </m:r>
                    <m:ctrlPr>
                      <w:rPr>
                        <w:rFonts w:ascii="Cambria Math" w:hAnsi="Cambria Math"/>
                        <w:i/>
                      </w:rPr>
                    </m:ctrlPr>
                  </m:e>
                  <m:sub>
                    <m:r>
                      <m:rPr>
                        <m:nor/>
                      </m:rPr>
                      <w:rPr>
                        <w:rFonts w:ascii="Times New Roman" w:hAnsi="Times New Roman"/>
                        <w:i/>
                      </w:rPr>
                      <m:t>+</m:t>
                    </m:r>
                    <m:ctrlPr>
                      <w:rPr>
                        <w:rFonts w:ascii="Cambria Math" w:hAnsi="Cambria Math"/>
                        <w:i/>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3542"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i/>
                      </w:rPr>
                    </m:ctrlPr>
                  </m:sSubPr>
                  <m:e>
                    <m:r>
                      <m:rPr>
                        <m:nor/>
                      </m:rPr>
                      <w:rPr>
                        <w:rFonts w:ascii="Times New Roman" w:hAnsi="Times New Roman"/>
                        <w:i/>
                      </w:rPr>
                      <m:t>δ</m:t>
                    </m:r>
                    <m:ctrlPr>
                      <w:rPr>
                        <w:rFonts w:ascii="Cambria Math" w:hAnsi="Cambria Math"/>
                        <w:i/>
                      </w:rPr>
                    </m:ctrlPr>
                  </m:e>
                  <m:sub>
                    <m:r>
                      <m:rPr/>
                      <w:rPr>
                        <w:rFonts w:ascii="Cambria Math" w:hAnsi="Cambria Math"/>
                      </w:rPr>
                      <m:t>−</m:t>
                    </m:r>
                    <m:ctrlPr>
                      <w:rPr>
                        <w:rFonts w:ascii="Cambria Math" w:hAnsi="Cambria Math"/>
                        <w:i/>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3</w:t>
            </w:r>
          </w:p>
        </w:tc>
        <w:tc>
          <w:tcPr>
            <w:tcW w:w="3542"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温度偏差</w:t>
            </w: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bCs/>
                        <w:i/>
                        <w:color w:val="000000" w:themeColor="text1"/>
                        <w14:textFill>
                          <w14:solidFill>
                            <w14:schemeClr w14:val="tx1"/>
                          </w14:solidFill>
                        </w14:textFill>
                      </w:rPr>
                    </m:ctrlPr>
                  </m:sSubPr>
                  <m:e>
                    <m:r>
                      <m:rPr>
                        <m:nor/>
                      </m:rPr>
                      <w:rPr>
                        <w:rFonts w:ascii="Times New Roman" w:hAnsi="Times New Roman"/>
                        <w:i/>
                        <w:color w:val="000000" w:themeColor="text1"/>
                        <w14:textFill>
                          <w14:solidFill>
                            <w14:schemeClr w14:val="tx1"/>
                          </w14:solidFill>
                        </w14:textFill>
                      </w:rPr>
                      <m:t>∆t</m:t>
                    </m:r>
                    <m:ctrlPr>
                      <w:rPr>
                        <w:rFonts w:ascii="Cambria Math" w:hAnsi="Cambria Math"/>
                        <w:bCs/>
                        <w:i/>
                        <w:color w:val="000000" w:themeColor="text1"/>
                        <w14:textFill>
                          <w14:solidFill>
                            <w14:schemeClr w14:val="tx1"/>
                          </w14:solidFill>
                        </w14:textFill>
                      </w:rPr>
                    </m:ctrlPr>
                  </m:e>
                  <m:sub>
                    <m:r>
                      <m:rPr>
                        <m:nor/>
                      </m:rPr>
                      <w:rPr>
                        <w:rFonts w:ascii="Times New Roman" w:hAnsi="Times New Roman"/>
                        <w:i/>
                        <w:color w:val="000000" w:themeColor="text1"/>
                        <w14:textFill>
                          <w14:solidFill>
                            <w14:schemeClr w14:val="tx1"/>
                          </w14:solidFill>
                        </w14:textFill>
                      </w:rPr>
                      <m:t>+</m:t>
                    </m:r>
                    <m:ctrlPr>
                      <w:rPr>
                        <w:rFonts w:ascii="Cambria Math" w:hAnsi="Cambria Math"/>
                        <w:bCs/>
                        <w:i/>
                        <w:color w:val="000000" w:themeColor="text1"/>
                        <w14:textFill>
                          <w14:solidFill>
                            <w14:schemeClr w14:val="tx1"/>
                          </w14:solidFill>
                        </w14:textFill>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3542"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bCs/>
                        <w:i/>
                        <w:color w:val="000000" w:themeColor="text1"/>
                        <w14:textFill>
                          <w14:solidFill>
                            <w14:schemeClr w14:val="tx1"/>
                          </w14:solidFill>
                        </w14:textFill>
                      </w:rPr>
                    </m:ctrlPr>
                  </m:sSubPr>
                  <m:e>
                    <m:r>
                      <m:rPr>
                        <m:nor/>
                      </m:rPr>
                      <w:rPr>
                        <w:rFonts w:ascii="Times New Roman" w:hAnsi="Times New Roman"/>
                        <w:i/>
                        <w:color w:val="000000" w:themeColor="text1"/>
                        <w14:textFill>
                          <w14:solidFill>
                            <w14:schemeClr w14:val="tx1"/>
                          </w14:solidFill>
                        </w14:textFill>
                      </w:rPr>
                      <m:t>∆t</m:t>
                    </m:r>
                    <m:ctrlPr>
                      <w:rPr>
                        <w:rFonts w:ascii="Cambria Math" w:hAnsi="Cambria Math"/>
                        <w:bCs/>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m:t>
                    </m:r>
                    <m:ctrlPr>
                      <w:rPr>
                        <w:rFonts w:ascii="Cambria Math" w:hAnsi="Cambria Math"/>
                        <w:bCs/>
                        <w:i/>
                        <w:color w:val="000000" w:themeColor="text1"/>
                        <w14:textFill>
                          <w14:solidFill>
                            <w14:schemeClr w14:val="tx1"/>
                          </w14:solidFill>
                        </w14:textFill>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7</w:t>
            </w:r>
          </w:p>
        </w:tc>
        <w:tc>
          <w:tcPr>
            <w:tcW w:w="3542" w:type="dxa"/>
            <w:vMerge w:val="restart"/>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eastAsiaTheme="minorEastAsia"/>
                <w:szCs w:val="21"/>
              </w:rPr>
              <w:t>温度均匀性</w:t>
            </w:r>
            <w:r>
              <w:rPr>
                <w:rFonts w:ascii="Times New Roman" w:hAnsi="Times New Roman"/>
                <w:bCs/>
                <w:color w:val="000000" w:themeColor="text1"/>
                <w:szCs w:val="21"/>
                <w14:textFill>
                  <w14:solidFill>
                    <w14:schemeClr w14:val="tx1"/>
                  </w14:solidFill>
                </w14:textFill>
              </w:rPr>
              <w:t>测量结果</w:t>
            </w:r>
          </w:p>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扩展不确定度</w:t>
            </w: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rPr>
                    </m:ctrlPr>
                  </m:sSubPr>
                  <m:e>
                    <m:r>
                      <m:rPr>
                        <m:nor/>
                      </m:rPr>
                      <w:rPr>
                        <w:rFonts w:ascii="Times New Roman" w:hAnsi="Times New Roman"/>
                        <w:i/>
                      </w:rPr>
                      <m:t>∆θ</m:t>
                    </m:r>
                    <m:ctrlPr>
                      <w:rPr>
                        <w:rFonts w:ascii="Cambria Math" w:hAnsi="Cambria Math"/>
                      </w:rPr>
                    </m:ctrlPr>
                  </m:e>
                  <m:sub>
                    <m:r>
                      <m:rPr>
                        <m:nor/>
                        <m:sty m:val="p"/>
                      </m:rPr>
                      <w:rPr>
                        <w:rFonts w:ascii="Times New Roman" w:hAnsi="Times New Roman"/>
                        <w:b w:val="0"/>
                        <w:i w:val="0"/>
                      </w:rPr>
                      <m:t>+</m:t>
                    </m:r>
                    <m:ctrlPr>
                      <w:rPr>
                        <w:rFonts w:ascii="Cambria Math" w:hAnsi="Cambria Math"/>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i/>
                <w:color w:val="000000" w:themeColor="text1"/>
                <w:szCs w:val="21"/>
                <w14:textFill>
                  <w14:solidFill>
                    <w14:schemeClr w14:val="tx1"/>
                  </w14:solidFill>
                </w14:textFill>
              </w:rPr>
              <w:t>U</w:t>
            </w:r>
            <w:r>
              <w:rPr>
                <w:rFonts w:ascii="Times New Roman" w:hAnsi="Times New Roman"/>
                <w:bCs/>
                <w:color w:val="000000" w:themeColor="text1"/>
                <w:szCs w:val="21"/>
                <w14:textFill>
                  <w14:solidFill>
                    <w14:schemeClr w14:val="tx1"/>
                  </w14:solidFill>
                </w14:textFill>
              </w:rPr>
              <w:t>=   ℃</w:t>
            </w:r>
            <w:r>
              <w:rPr>
                <w:rFonts w:hint="eastAsia" w:ascii="Times New Roman" w:hAnsi="Times New Roman"/>
                <w:bCs/>
                <w:color w:val="000000" w:themeColor="text1"/>
                <w:szCs w:val="21"/>
                <w14:textFill>
                  <w14:solidFill>
                    <w14:schemeClr w14:val="tx1"/>
                  </w14:solidFill>
                </w14:textFill>
              </w:rPr>
              <w:t>，</w:t>
            </w:r>
            <w:r>
              <w:rPr>
                <w:rFonts w:ascii="Times New Roman" w:hAnsi="Times New Roman"/>
                <w:bCs/>
                <w:i/>
                <w:color w:val="000000" w:themeColor="text1"/>
                <w:szCs w:val="21"/>
                <w14:textFill>
                  <w14:solidFill>
                    <w14:schemeClr w14:val="tx1"/>
                  </w14:solidFill>
                </w14:textFill>
              </w:rPr>
              <w:t>k</w:t>
            </w:r>
            <w:r>
              <w:rPr>
                <w:rFonts w:ascii="Times New Roman" w:hAnsi="Times New Roman"/>
                <w:bCs/>
                <w:color w:val="000000" w:themeColor="text1"/>
                <w:szCs w:val="21"/>
                <w14:textFill>
                  <w14:solidFill>
                    <w14:schemeClr w14:val="tx1"/>
                  </w14:solidFill>
                </w14:textFill>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3542" w:type="dxa"/>
            <w:vMerge w:val="continue"/>
            <w:vAlign w:val="center"/>
          </w:tcPr>
          <w:p>
            <w:pPr>
              <w:spacing w:line="360" w:lineRule="auto"/>
              <w:jc w:val="center"/>
              <w:rPr>
                <w:rFonts w:ascii="Times New Roman" w:hAnsi="Times New Roman"/>
                <w:bCs/>
                <w:color w:val="000000" w:themeColor="text1"/>
                <w:szCs w:val="21"/>
                <w14:textFill>
                  <w14:solidFill>
                    <w14:schemeClr w14:val="tx1"/>
                  </w14:solidFill>
                </w14:textFill>
              </w:rPr>
            </w:pPr>
          </w:p>
        </w:tc>
        <w:tc>
          <w:tcPr>
            <w:tcW w:w="1278"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m:oMathPara>
              <m:oMath>
                <m:sSub>
                  <m:sSubPr>
                    <m:ctrlPr>
                      <w:rPr>
                        <w:rFonts w:ascii="Cambria Math" w:hAnsi="Cambria Math"/>
                      </w:rPr>
                    </m:ctrlPr>
                  </m:sSubPr>
                  <m:e>
                    <m:r>
                      <m:rPr>
                        <m:nor/>
                      </m:rPr>
                      <w:rPr>
                        <w:rFonts w:ascii="Times New Roman" w:hAnsi="Times New Roman"/>
                        <w:i/>
                      </w:rPr>
                      <m:t>∆θ</m:t>
                    </m:r>
                    <m:ctrlPr>
                      <w:rPr>
                        <w:rFonts w:ascii="Cambria Math" w:hAnsi="Cambria Math"/>
                      </w:rPr>
                    </m:ctrlPr>
                  </m:e>
                  <m:sub>
                    <m:r>
                      <m:rPr/>
                      <w:rPr>
                        <w:rFonts w:ascii="Cambria Math" w:hAnsi="Cambria Math"/>
                      </w:rPr>
                      <m:t>−</m:t>
                    </m:r>
                    <m:ctrlPr>
                      <w:rPr>
                        <w:rFonts w:ascii="Cambria Math" w:hAnsi="Cambria Math"/>
                      </w:rPr>
                    </m:ctrlPr>
                  </m:sub>
                </m:sSub>
              </m:oMath>
            </m:oMathPara>
          </w:p>
        </w:tc>
        <w:tc>
          <w:tcPr>
            <w:tcW w:w="2977"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i/>
                <w:color w:val="000000" w:themeColor="text1"/>
                <w:szCs w:val="21"/>
                <w14:textFill>
                  <w14:solidFill>
                    <w14:schemeClr w14:val="tx1"/>
                  </w14:solidFill>
                </w14:textFill>
              </w:rPr>
              <w:t>U</w:t>
            </w:r>
            <w:r>
              <w:rPr>
                <w:rFonts w:ascii="Times New Roman" w:hAnsi="Times New Roman"/>
                <w:bCs/>
                <w:color w:val="000000" w:themeColor="text1"/>
                <w:szCs w:val="21"/>
                <w14:textFill>
                  <w14:solidFill>
                    <w14:schemeClr w14:val="tx1"/>
                  </w14:solidFill>
                </w14:textFill>
              </w:rPr>
              <w:t>=   ℃</w:t>
            </w:r>
            <w:r>
              <w:rPr>
                <w:rFonts w:hint="eastAsia" w:ascii="Times New Roman" w:hAnsi="Times New Roman"/>
                <w:bCs/>
                <w:color w:val="000000" w:themeColor="text1"/>
                <w:szCs w:val="21"/>
                <w14:textFill>
                  <w14:solidFill>
                    <w14:schemeClr w14:val="tx1"/>
                  </w14:solidFill>
                </w14:textFill>
              </w:rPr>
              <w:t>，</w:t>
            </w:r>
            <w:r>
              <w:rPr>
                <w:rFonts w:ascii="Times New Roman" w:hAnsi="Times New Roman"/>
                <w:bCs/>
                <w:i/>
                <w:color w:val="000000" w:themeColor="text1"/>
                <w:szCs w:val="21"/>
                <w14:textFill>
                  <w14:solidFill>
                    <w14:schemeClr w14:val="tx1"/>
                  </w14:solidFill>
                </w14:textFill>
              </w:rPr>
              <w:t>k</w:t>
            </w:r>
            <w:r>
              <w:rPr>
                <w:rFonts w:ascii="Times New Roman" w:hAnsi="Times New Roman"/>
                <w:bCs/>
                <w:color w:val="000000" w:themeColor="text1"/>
                <w:szCs w:val="21"/>
                <w14:textFill>
                  <w14:solidFill>
                    <w14:schemeClr w14:val="tx1"/>
                  </w14:solidFill>
                </w14:textFill>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91" w:type="dxa"/>
            <w:vAlign w:val="center"/>
          </w:tcPr>
          <w:p>
            <w:pPr>
              <w:spacing w:line="360" w:lineRule="auto"/>
              <w:jc w:val="center"/>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8</w:t>
            </w:r>
          </w:p>
        </w:tc>
        <w:tc>
          <w:tcPr>
            <w:tcW w:w="7797" w:type="dxa"/>
            <w:gridSpan w:val="3"/>
            <w:vAlign w:val="center"/>
          </w:tcPr>
          <w:p>
            <w:pPr>
              <w:spacing w:line="360" w:lineRule="auto"/>
              <w:jc w:val="center"/>
              <w:rPr>
                <w:rFonts w:ascii="Times New Roman" w:hAnsi="Times New Roman"/>
                <w:bCs/>
                <w:i/>
                <w:color w:val="000000" w:themeColor="text1"/>
                <w:szCs w:val="21"/>
                <w14:textFill>
                  <w14:solidFill>
                    <w14:schemeClr w14:val="tx1"/>
                  </w14:solidFill>
                </w14:textFill>
              </w:rPr>
            </w:pPr>
            <w:r>
              <w:rPr>
                <w:rFonts w:ascii="Times New Roman" w:hAnsi="Times New Roman"/>
                <w:szCs w:val="21"/>
              </w:rPr>
              <w:t>测温架空间位置以及热电偶分布图</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7" w:hRule="atLeast"/>
        </w:trPr>
        <w:tc>
          <w:tcPr>
            <w:tcW w:w="8788" w:type="dxa"/>
            <w:gridSpan w:val="4"/>
            <w:vAlign w:val="center"/>
          </w:tcPr>
          <w:p>
            <w:pPr>
              <w:spacing w:line="360" w:lineRule="auto"/>
              <w:jc w:val="center"/>
              <w:rPr>
                <w:rFonts w:ascii="Times New Roman" w:hAnsi="Times New Roman"/>
                <w:szCs w:val="21"/>
              </w:rPr>
            </w:pPr>
          </w:p>
        </w:tc>
      </w:tr>
    </w:tbl>
    <w:p>
      <w:pPr>
        <w:spacing w:line="360" w:lineRule="auto"/>
        <w:jc w:val="center"/>
        <w:rPr>
          <w:rFonts w:ascii="Times New Roman" w:hAnsi="Times New Roman" w:eastAsiaTheme="minorEastAsia"/>
        </w:rPr>
        <w:sectPr>
          <w:footerReference r:id="rId14" w:type="default"/>
          <w:footerReference r:id="rId15" w:type="even"/>
          <w:pgSz w:w="11907" w:h="16839"/>
          <w:pgMar w:top="1418" w:right="1134" w:bottom="1134" w:left="1418" w:header="1021" w:footer="737" w:gutter="0"/>
          <w:pgNumType w:start="1"/>
          <w:cols w:space="720" w:num="1"/>
          <w:docGrid w:type="lines" w:linePitch="312" w:charSpace="0"/>
        </w:sectPr>
      </w:pPr>
    </w:p>
    <w:bookmarkEnd w:id="110"/>
    <w:p>
      <w:pPr>
        <w:pStyle w:val="45"/>
        <w:spacing w:before="0" w:beforeLines="0" w:after="0" w:afterLines="0"/>
        <w:ind w:left="0" w:firstLine="0"/>
        <w:outlineLvl w:val="0"/>
        <w:rPr>
          <w:rFonts w:hAnsi="黑体"/>
          <w:sz w:val="28"/>
          <w:szCs w:val="28"/>
        </w:rPr>
      </w:pPr>
      <w:bookmarkStart w:id="113" w:name="_Toc18669"/>
      <w:r>
        <w:rPr>
          <w:rFonts w:hAnsi="黑体"/>
          <w:sz w:val="28"/>
          <w:szCs w:val="28"/>
        </w:rPr>
        <w:t>附录</w:t>
      </w:r>
      <w:r>
        <w:rPr>
          <w:rFonts w:ascii="Times New Roman" w:hAnsi="Times New Roman"/>
          <w:sz w:val="28"/>
          <w:szCs w:val="28"/>
        </w:rPr>
        <w:t>C</w:t>
      </w:r>
      <w:bookmarkEnd w:id="113"/>
      <w:r>
        <w:rPr>
          <w:rFonts w:hAnsi="黑体"/>
          <w:sz w:val="28"/>
          <w:szCs w:val="28"/>
        </w:rPr>
        <w:t xml:space="preserve"> </w:t>
      </w:r>
    </w:p>
    <w:p>
      <w:pPr>
        <w:pStyle w:val="22"/>
        <w:rPr>
          <w:rFonts w:ascii="Times New Roman" w:hAnsi="Times New Roman" w:eastAsia="黑体"/>
          <w:b w:val="0"/>
          <w:sz w:val="28"/>
          <w:szCs w:val="28"/>
        </w:rPr>
      </w:pPr>
      <w:bookmarkStart w:id="114" w:name="_Toc23687_WPSOffice_Level1"/>
      <w:bookmarkStart w:id="115" w:name="_Toc20189_WPSOffice_Level1"/>
      <w:bookmarkStart w:id="116" w:name="_Toc19179"/>
      <w:r>
        <w:rPr>
          <w:rFonts w:ascii="Times New Roman" w:hAnsi="Times New Roman" w:eastAsia="黑体"/>
          <w:b w:val="0"/>
          <w:sz w:val="28"/>
          <w:szCs w:val="28"/>
        </w:rPr>
        <w:t>真空退火炉温度均匀性测量结果不确定度评定</w:t>
      </w:r>
      <w:bookmarkEnd w:id="114"/>
      <w:bookmarkEnd w:id="115"/>
      <w:r>
        <w:rPr>
          <w:rFonts w:ascii="Times New Roman" w:hAnsi="Times New Roman" w:eastAsia="黑体"/>
          <w:b w:val="0"/>
          <w:sz w:val="28"/>
          <w:szCs w:val="28"/>
        </w:rPr>
        <w:t>示例</w:t>
      </w:r>
      <w:bookmarkEnd w:id="116"/>
    </w:p>
    <w:p>
      <w:pPr>
        <w:pStyle w:val="45"/>
        <w:spacing w:before="156" w:after="156"/>
        <w:rPr>
          <w:rFonts w:hAnsi="黑体"/>
          <w:sz w:val="24"/>
          <w:szCs w:val="24"/>
        </w:rPr>
      </w:pPr>
      <w:bookmarkStart w:id="117" w:name="_Toc4012"/>
      <w:bookmarkStart w:id="118" w:name="_Toc27885_WPSOffice_Level1"/>
      <w:bookmarkStart w:id="119" w:name="_Toc828_WPSOffice_Level1"/>
      <w:r>
        <w:rPr>
          <w:rFonts w:ascii="Times New Roman" w:hAnsi="Times New Roman"/>
          <w:sz w:val="24"/>
          <w:szCs w:val="24"/>
        </w:rPr>
        <w:t>C.1</w:t>
      </w:r>
      <w:r>
        <w:rPr>
          <w:rFonts w:hAnsi="黑体"/>
          <w:sz w:val="24"/>
          <w:szCs w:val="24"/>
        </w:rPr>
        <w:t xml:space="preserve"> 概述</w:t>
      </w:r>
      <w:bookmarkEnd w:id="117"/>
      <w:bookmarkEnd w:id="118"/>
      <w:bookmarkEnd w:id="119"/>
    </w:p>
    <w:p>
      <w:pPr>
        <w:spacing w:line="360" w:lineRule="auto"/>
        <w:ind w:firstLine="480" w:firstLineChars="200"/>
        <w:rPr>
          <w:rFonts w:ascii="Times New Roman" w:hAnsi="Times New Roman"/>
          <w:sz w:val="24"/>
        </w:rPr>
      </w:pPr>
      <w:r>
        <w:rPr>
          <w:rFonts w:ascii="Times New Roman" w:hAnsi="Times New Roman"/>
          <w:sz w:val="24"/>
        </w:rPr>
        <w:t>本附录以真空板材退火炉温度均匀性为示例，对其进行测量不确定度评定。其他校准项目可参照本附录作类似评定。</w:t>
      </w:r>
    </w:p>
    <w:p>
      <w:pPr>
        <w:spacing w:line="360" w:lineRule="auto"/>
        <w:rPr>
          <w:rFonts w:ascii="Times New Roman" w:hAnsi="Times New Roman" w:eastAsiaTheme="minorEastAsia"/>
          <w:sz w:val="24"/>
        </w:rPr>
      </w:pPr>
      <w:bookmarkStart w:id="120" w:name="_Toc23440_WPSOffice_Level1"/>
      <w:r>
        <w:rPr>
          <w:rFonts w:ascii="Times New Roman" w:hAnsi="Times New Roman" w:eastAsia="黑体"/>
          <w:kern w:val="0"/>
          <w:sz w:val="24"/>
        </w:rPr>
        <w:t>C.1.1</w:t>
      </w:r>
      <w:r>
        <w:rPr>
          <w:rFonts w:ascii="Times New Roman" w:hAnsi="Times New Roman" w:eastAsiaTheme="minorEastAsia"/>
          <w:sz w:val="24"/>
        </w:rPr>
        <w:t xml:space="preserve"> 测量依据</w:t>
      </w:r>
      <w:bookmarkEnd w:id="120"/>
    </w:p>
    <w:p>
      <w:pPr>
        <w:spacing w:line="360" w:lineRule="auto"/>
        <w:ind w:firstLine="480" w:firstLineChars="200"/>
        <w:rPr>
          <w:rFonts w:ascii="Times New Roman" w:hAnsi="Times New Roman"/>
          <w:sz w:val="24"/>
        </w:rPr>
      </w:pPr>
      <w:r>
        <w:rPr>
          <w:rFonts w:ascii="Times New Roman" w:hAnsi="Times New Roman"/>
          <w:sz w:val="24"/>
        </w:rPr>
        <w:t>依据本规范6.2.5。</w:t>
      </w:r>
    </w:p>
    <w:p>
      <w:pPr>
        <w:spacing w:line="360" w:lineRule="auto"/>
        <w:rPr>
          <w:rFonts w:ascii="Times New Roman" w:hAnsi="Times New Roman" w:eastAsiaTheme="minorEastAsia"/>
          <w:sz w:val="24"/>
        </w:rPr>
      </w:pPr>
      <w:bookmarkStart w:id="121" w:name="_Toc21674_WPSOffice_Level1"/>
      <w:r>
        <w:rPr>
          <w:rFonts w:ascii="Times New Roman" w:hAnsi="Times New Roman" w:eastAsia="黑体"/>
          <w:kern w:val="0"/>
          <w:sz w:val="24"/>
        </w:rPr>
        <w:t>C.1.2</w:t>
      </w:r>
      <w:r>
        <w:rPr>
          <w:rFonts w:ascii="Times New Roman" w:hAnsi="Times New Roman" w:eastAsiaTheme="minorEastAsia"/>
          <w:sz w:val="24"/>
        </w:rPr>
        <w:t xml:space="preserve"> 被测对象</w:t>
      </w:r>
      <w:bookmarkEnd w:id="121"/>
    </w:p>
    <w:p>
      <w:pPr>
        <w:spacing w:line="360" w:lineRule="auto"/>
        <w:ind w:firstLine="480" w:firstLineChars="200"/>
        <w:rPr>
          <w:rFonts w:ascii="Times New Roman" w:hAnsi="Times New Roman"/>
          <w:sz w:val="24"/>
        </w:rPr>
      </w:pPr>
      <w:r>
        <w:rPr>
          <w:rFonts w:ascii="Times New Roman" w:hAnsi="Times New Roman"/>
          <w:sz w:val="24"/>
        </w:rPr>
        <w:t>选用真空板材退火炉为被测对象，校准温度选择850℃。</w:t>
      </w:r>
    </w:p>
    <w:p>
      <w:pPr>
        <w:spacing w:line="360" w:lineRule="auto"/>
        <w:rPr>
          <w:rFonts w:ascii="Times New Roman" w:hAnsi="Times New Roman" w:eastAsiaTheme="minorEastAsia"/>
          <w:sz w:val="24"/>
        </w:rPr>
      </w:pPr>
      <w:bookmarkStart w:id="122" w:name="_Toc27849_WPSOffice_Level1"/>
      <w:r>
        <w:rPr>
          <w:rFonts w:ascii="Times New Roman" w:hAnsi="Times New Roman" w:eastAsia="黑体"/>
          <w:kern w:val="0"/>
          <w:sz w:val="24"/>
        </w:rPr>
        <w:t>C.1.3</w:t>
      </w:r>
      <w:r>
        <w:rPr>
          <w:rFonts w:ascii="Times New Roman" w:hAnsi="Times New Roman" w:eastAsiaTheme="minorEastAsia"/>
          <w:sz w:val="24"/>
        </w:rPr>
        <w:t xml:space="preserve"> 测量方法及主要设备</w:t>
      </w:r>
      <w:bookmarkEnd w:id="122"/>
    </w:p>
    <w:p>
      <w:pPr>
        <w:spacing w:line="360" w:lineRule="auto"/>
        <w:ind w:firstLine="480" w:firstLineChars="200"/>
        <w:rPr>
          <w:rFonts w:ascii="Times New Roman" w:hAnsi="Times New Roman"/>
          <w:sz w:val="24"/>
        </w:rPr>
      </w:pPr>
      <w:r>
        <w:rPr>
          <w:rFonts w:ascii="Times New Roman" w:hAnsi="Times New Roman" w:eastAsiaTheme="minorEastAsia"/>
          <w:sz w:val="24"/>
        </w:rPr>
        <w:t>（1）测量方法：将铠装热电偶和测温法兰安装在真空板材退火炉上，按照表3的要求布置热电偶，将真空</w:t>
      </w:r>
      <w:r>
        <w:rPr>
          <w:rFonts w:hint="eastAsia" w:ascii="Times New Roman" w:hAnsi="Times New Roman" w:eastAsiaTheme="minorEastAsia"/>
          <w:sz w:val="24"/>
          <w:lang w:val="en-US" w:eastAsia="zh-CN"/>
        </w:rPr>
        <w:t>退火</w:t>
      </w:r>
      <w:r>
        <w:rPr>
          <w:rFonts w:ascii="Times New Roman" w:hAnsi="Times New Roman" w:eastAsiaTheme="minorEastAsia"/>
          <w:sz w:val="24"/>
        </w:rPr>
        <w:t>炉抽至工作真空度，设定校准点温度，开始加热升温，当炉温稳定30min后开始测量，每隔</w:t>
      </w:r>
      <w:r>
        <w:rPr>
          <w:rFonts w:hint="eastAsia" w:ascii="Times New Roman" w:hAnsi="Times New Roman" w:eastAsiaTheme="minorEastAsia"/>
          <w:sz w:val="24"/>
        </w:rPr>
        <w:t>2min记录各测试点温度1次，至少测量30次。每一次记录各个测试点的温度应在1min内完成。</w:t>
      </w:r>
      <w:r>
        <w:rPr>
          <w:rFonts w:ascii="Times New Roman" w:hAnsi="Times New Roman" w:eastAsiaTheme="minorEastAsia"/>
          <w:sz w:val="24"/>
        </w:rPr>
        <w:t>按照</w:t>
      </w:r>
      <w:r>
        <w:rPr>
          <w:rFonts w:ascii="Times New Roman" w:hAnsi="Times New Roman"/>
          <w:sz w:val="24"/>
        </w:rPr>
        <w:t>式（C.1）和式（C.2）计算</w:t>
      </w:r>
      <w:r>
        <w:rPr>
          <w:rFonts w:ascii="Times New Roman" w:hAnsi="Times New Roman" w:eastAsiaTheme="minorEastAsia"/>
          <w:sz w:val="24"/>
        </w:rPr>
        <w:t>温度均匀性。</w:t>
      </w:r>
    </w:p>
    <w:p>
      <w:pPr>
        <w:spacing w:line="360" w:lineRule="auto"/>
        <w:ind w:firstLine="480" w:firstLineChars="200"/>
        <w:rPr>
          <w:rFonts w:ascii="Times New Roman" w:hAnsi="Times New Roman"/>
          <w:sz w:val="24"/>
        </w:rPr>
      </w:pPr>
      <w:r>
        <w:rPr>
          <w:rFonts w:ascii="Times New Roman" w:hAnsi="Times New Roman"/>
          <w:sz w:val="24"/>
        </w:rPr>
        <w:t>（2）主要设备：N型铠装热电偶，测量时带修正值使用，不确定度</w:t>
      </w:r>
      <w:r>
        <w:rPr>
          <w:rFonts w:ascii="Times New Roman" w:hAnsi="Times New Roman"/>
          <w:i/>
          <w:sz w:val="24"/>
        </w:rPr>
        <w:t>U</w:t>
      </w:r>
      <w:r>
        <w:rPr>
          <w:rFonts w:ascii="Times New Roman" w:hAnsi="Times New Roman"/>
          <w:sz w:val="24"/>
        </w:rPr>
        <w:t>=1.2℃，</w:t>
      </w:r>
      <w:r>
        <w:rPr>
          <w:rFonts w:ascii="Times New Roman" w:hAnsi="Times New Roman"/>
          <w:i/>
          <w:sz w:val="24"/>
        </w:rPr>
        <w:t>k</w:t>
      </w:r>
      <w:r>
        <w:rPr>
          <w:rFonts w:ascii="Times New Roman" w:hAnsi="Times New Roman"/>
          <w:sz w:val="24"/>
        </w:rPr>
        <w:t>=2；多通道数据采集器，测量时带修正值使用，不确定度</w:t>
      </w:r>
      <w:r>
        <w:rPr>
          <w:rFonts w:ascii="Times New Roman" w:hAnsi="Times New Roman"/>
          <w:i/>
          <w:sz w:val="24"/>
        </w:rPr>
        <w:t>U</w:t>
      </w:r>
      <w:r>
        <w:rPr>
          <w:rFonts w:ascii="Times New Roman" w:hAnsi="Times New Roman"/>
          <w:sz w:val="24"/>
        </w:rPr>
        <w:t>=0.06℃，</w:t>
      </w:r>
      <w:r>
        <w:rPr>
          <w:rFonts w:ascii="Times New Roman" w:hAnsi="Times New Roman"/>
          <w:i/>
          <w:sz w:val="24"/>
        </w:rPr>
        <w:t>k</w:t>
      </w:r>
      <w:r>
        <w:rPr>
          <w:rFonts w:ascii="Times New Roman" w:hAnsi="Times New Roman"/>
          <w:sz w:val="24"/>
        </w:rPr>
        <w:t>=2。</w:t>
      </w:r>
    </w:p>
    <w:p>
      <w:pPr>
        <w:pStyle w:val="45"/>
        <w:spacing w:before="156" w:after="156"/>
        <w:rPr>
          <w:rFonts w:ascii="Times New Roman" w:hAnsi="Times New Roman"/>
          <w:sz w:val="24"/>
          <w:szCs w:val="24"/>
        </w:rPr>
      </w:pPr>
      <w:bookmarkStart w:id="123" w:name="_Toc16747"/>
      <w:bookmarkStart w:id="124" w:name="_Toc15639_WPSOffice_Level1"/>
      <w:r>
        <w:rPr>
          <w:rFonts w:ascii="Times New Roman" w:hAnsi="Times New Roman"/>
          <w:sz w:val="24"/>
          <w:szCs w:val="24"/>
        </w:rPr>
        <w:t>C.2 测量模型及不确定度来源分析</w:t>
      </w:r>
      <w:bookmarkEnd w:id="123"/>
      <w:bookmarkEnd w:id="124"/>
    </w:p>
    <w:p>
      <w:pPr>
        <w:spacing w:line="360" w:lineRule="auto"/>
        <w:rPr>
          <w:rFonts w:ascii="Times New Roman" w:hAnsi="Times New Roman" w:eastAsiaTheme="minorEastAsia"/>
          <w:sz w:val="24"/>
        </w:rPr>
      </w:pPr>
      <w:bookmarkStart w:id="125" w:name="_Toc22872_WPSOffice_Level1"/>
      <w:r>
        <w:rPr>
          <w:rFonts w:ascii="Times New Roman" w:hAnsi="Times New Roman" w:eastAsia="黑体"/>
          <w:kern w:val="0"/>
          <w:sz w:val="24"/>
        </w:rPr>
        <w:t>C.2.1</w:t>
      </w:r>
      <w:r>
        <w:rPr>
          <w:rFonts w:ascii="Times New Roman" w:hAnsi="Times New Roman" w:eastAsiaTheme="minorEastAsia"/>
          <w:sz w:val="24"/>
        </w:rPr>
        <w:t xml:space="preserve"> 测量模型</w:t>
      </w:r>
      <w:bookmarkEnd w:id="125"/>
      <w:bookmarkStart w:id="126" w:name="_Toc6018_WPSOffice_Level1"/>
    </w:p>
    <w:p>
      <w:pPr>
        <w:spacing w:line="360" w:lineRule="auto"/>
        <w:ind w:firstLine="480" w:firstLineChars="200"/>
        <w:rPr>
          <w:rFonts w:ascii="Times New Roman" w:hAnsi="Times New Roman" w:eastAsiaTheme="minorEastAsia"/>
          <w:sz w:val="24"/>
        </w:rPr>
      </w:pPr>
      <w:r>
        <w:rPr>
          <w:rFonts w:ascii="Times New Roman" w:hAnsi="Times New Roman" w:eastAsiaTheme="minorEastAsia"/>
          <w:sz w:val="24"/>
        </w:rPr>
        <w:t>被校真空退火炉温度均匀性的测量模型为：</w:t>
      </w:r>
    </w:p>
    <w:p>
      <w:pPr>
        <w:spacing w:line="360" w:lineRule="auto"/>
        <w:jc w:val="right"/>
        <w:rPr>
          <w:rFonts w:ascii="Times New Roman" w:hAnsi="Times New Roman"/>
          <w:sz w:val="24"/>
        </w:rPr>
      </w:pPr>
      <w:r>
        <w:rPr>
          <w:rFonts w:ascii="Times New Roman" w:hAnsi="Times New Roman"/>
          <w:sz w:val="24"/>
        </w:rPr>
        <w:t xml:space="preserve">    </w:t>
      </w:r>
      <m:oMath>
        <m:sSub>
          <m:sSubPr>
            <m:ctrlPr>
              <w:rPr>
                <w:rFonts w:ascii="Cambria Math" w:hAnsi="Cambria Math"/>
                <w:i/>
                <w:sz w:val="24"/>
              </w:rPr>
            </m:ctrlPr>
          </m:sSubPr>
          <m:e>
            <m:r>
              <m:rPr>
                <m:nor/>
              </m:rPr>
              <w:rPr>
                <w:rFonts w:ascii="Times New Roman" w:hAnsi="Times New Roman"/>
                <w:i/>
                <w:sz w:val="24"/>
              </w:rPr>
              <m:t>∆θ</m:t>
            </m:r>
            <m:ctrlPr>
              <w:rPr>
                <w:rFonts w:ascii="Cambria Math" w:hAnsi="Cambria Math"/>
                <w:i/>
                <w:sz w:val="24"/>
              </w:rPr>
            </m:ctrlPr>
          </m:e>
          <m:sub>
            <m:r>
              <m:rPr>
                <m:nor/>
              </m:rPr>
              <w:rPr>
                <w:rFonts w:ascii="Times New Roman" w:hAnsi="Times New Roman"/>
                <w:i/>
                <w:sz w:val="24"/>
              </w:rPr>
              <m:t>+</m:t>
            </m:r>
            <m:ctrlPr>
              <w:rPr>
                <w:rFonts w:ascii="Cambria Math" w:hAnsi="Cambria Math"/>
                <w:i/>
                <w:sz w:val="24"/>
              </w:rPr>
            </m:ctrlPr>
          </m:sub>
        </m:sSub>
        <m:r>
          <m:rPr>
            <m:nor/>
          </m:rPr>
          <w:rPr>
            <w:rFonts w:ascii="Times New Roman" w:hAnsi="Times New Roman"/>
            <w:i/>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r>
          <m:rPr>
            <m:sty m:val="p"/>
          </m:rPr>
          <w:rPr>
            <w:rFonts w:ascii="Cambria Math" w:hAnsi="Cambria Math"/>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t>
            </m:r>
            <m:ctrlPr>
              <w:rPr>
                <w:rFonts w:ascii="Cambria Math" w:hAnsi="Cambria Math"/>
                <w:i/>
                <w:sz w:val="24"/>
              </w:rPr>
            </m:ctrlPr>
          </m:sub>
        </m:sSub>
      </m:oMath>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ascii="Times New Roman" w:hAnsi="Times New Roman"/>
          <w:sz w:val="16"/>
        </w:rPr>
        <w:t xml:space="preserve"> </w:t>
      </w:r>
      <w:r>
        <w:rPr>
          <w:rFonts w:hint="eastAsia" w:ascii="Times New Roman" w:hAnsi="Times New Roman"/>
          <w:sz w:val="16"/>
        </w:rPr>
        <w:t xml:space="preserve">   </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（C.1）</w:t>
      </w:r>
    </w:p>
    <w:p>
      <w:pPr>
        <w:spacing w:line="360" w:lineRule="auto"/>
        <w:jc w:val="right"/>
        <w:rPr>
          <w:rFonts w:ascii="Times New Roman" w:hAnsi="Times New Roman"/>
          <w:sz w:val="24"/>
        </w:rPr>
      </w:pPr>
      <w:r>
        <w:rPr>
          <w:rFonts w:ascii="Times New Roman" w:hAnsi="Times New Roman"/>
          <w:sz w:val="24"/>
        </w:rPr>
        <w:t xml:space="preserve">   </w:t>
      </w:r>
      <m:oMath>
        <m:sSub>
          <m:sSubPr>
            <m:ctrlPr>
              <w:rPr>
                <w:rFonts w:ascii="Cambria Math" w:hAnsi="Cambria Math"/>
                <w:i/>
                <w:sz w:val="24"/>
              </w:rPr>
            </m:ctrlPr>
          </m:sSubPr>
          <m:e>
            <m:r>
              <m:rPr>
                <m:nor/>
              </m:rPr>
              <w:rPr>
                <w:rFonts w:ascii="Times New Roman" w:hAnsi="Times New Roman"/>
                <w:i/>
                <w:sz w:val="24"/>
              </w:rPr>
              <m:t>∆θ</m:t>
            </m:r>
            <m:ctrlPr>
              <w:rPr>
                <w:rFonts w:ascii="Cambria Math" w:hAnsi="Cambria Math"/>
                <w:i/>
                <w:sz w:val="24"/>
              </w:rPr>
            </m:ctrlPr>
          </m:e>
          <m:sub>
            <m:r>
              <m:rPr>
                <m:nor/>
              </m:rPr>
              <w:rPr>
                <w:rFonts w:ascii="Times New Roman" w:hAnsi="Times New Roman"/>
                <w:i/>
                <w:sz w:val="24"/>
              </w:rPr>
              <m:t>-</m:t>
            </m:r>
            <m:ctrlPr>
              <w:rPr>
                <w:rFonts w:ascii="Cambria Math" w:hAnsi="Cambria Math"/>
                <w:i/>
                <w:sz w:val="24"/>
              </w:rPr>
            </m:ctrlPr>
          </m:sub>
        </m:sSub>
        <m:r>
          <m:rPr>
            <m:nor/>
            <m:sty m:val="p"/>
          </m:rPr>
          <w:rPr>
            <w:rFonts w:ascii="Times New Roman" w:hAnsi="Times New Roman"/>
            <w:b w:val="0"/>
            <w:i w:val="0"/>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pmin</m:t>
            </m:r>
            <m:ctrlPr>
              <w:rPr>
                <w:rFonts w:ascii="Cambria Math" w:hAnsi="Cambria Math"/>
                <w:i/>
                <w:sz w:val="24"/>
              </w:rPr>
            </m:ctrlPr>
          </m:sub>
        </m:sSub>
        <m:r>
          <m:rPr>
            <m:sty m:val="p"/>
          </m:rPr>
          <w:rPr>
            <w:rFonts w:ascii="Cambria Math" w:hAnsi="Cambria Math"/>
            <w:sz w:val="24"/>
          </w:rPr>
          <m:t>−</m:t>
        </m:r>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t>
            </m:r>
            <m:ctrlPr>
              <w:rPr>
                <w:rFonts w:ascii="Cambria Math" w:hAnsi="Cambria Math"/>
                <w:i/>
                <w:sz w:val="24"/>
              </w:rPr>
            </m:ctrlPr>
          </m:sub>
        </m:sSub>
      </m:oMath>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（C.</w:t>
      </w:r>
      <w:r>
        <w:rPr>
          <w:rFonts w:hint="eastAsia" w:ascii="Times New Roman" w:hAnsi="Times New Roman"/>
          <w:sz w:val="24"/>
        </w:rPr>
        <w:t>2</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式中：</w:t>
      </w:r>
    </w:p>
    <w:p>
      <w:pPr>
        <w:spacing w:line="360" w:lineRule="auto"/>
        <w:ind w:firstLine="480" w:firstLineChars="200"/>
        <w:rPr>
          <w:rFonts w:ascii="Times New Roman" w:hAnsi="Times New Roman" w:eastAsiaTheme="minorEastAsia"/>
          <w:sz w:val="24"/>
        </w:rPr>
      </w:pPr>
      <m:oMath>
        <m:sSub>
          <m:sSubPr>
            <m:ctrlPr>
              <w:rPr>
                <w:rFonts w:ascii="Cambria Math" w:hAnsi="Cambria Math" w:eastAsiaTheme="minorEastAsia"/>
                <w:i/>
                <w:sz w:val="24"/>
              </w:rPr>
            </m:ctrlPr>
          </m:sSubPr>
          <m:e>
            <m:r>
              <m:rPr>
                <m:nor/>
              </m:rPr>
              <w:rPr>
                <w:rFonts w:ascii="Times New Roman" w:hAnsi="Times New Roman" w:eastAsiaTheme="minorEastAsia"/>
                <w:i/>
                <w:sz w:val="24"/>
              </w:rPr>
              <m:t>∆θ</m:t>
            </m:r>
            <m:ctrlPr>
              <w:rPr>
                <w:rFonts w:ascii="Cambria Math" w:hAnsi="Cambria Math" w:eastAsiaTheme="minorEastAsia"/>
                <w:i/>
                <w:sz w:val="24"/>
              </w:rPr>
            </m:ctrlPr>
          </m:e>
          <m:sub>
            <m:r>
              <m:rPr>
                <m:nor/>
              </m:rPr>
              <w:rPr>
                <w:rFonts w:ascii="Times New Roman" w:hAnsi="Times New Roman" w:eastAsiaTheme="minorEastAsia"/>
                <w:i/>
                <w:sz w:val="24"/>
              </w:rPr>
              <m:t>+</m:t>
            </m:r>
            <m:ctrlPr>
              <w:rPr>
                <w:rFonts w:ascii="Cambria Math" w:hAnsi="Cambria Math" w:eastAsiaTheme="minorEastAsia"/>
                <w:i/>
                <w:sz w:val="24"/>
              </w:rPr>
            </m:ctrlPr>
          </m:sub>
        </m:sSub>
        <m:r>
          <m:rPr>
            <m:nor/>
            <m:sty m:val="p"/>
          </m:rPr>
          <w:rPr>
            <w:rFonts w:ascii="Cambria Math" w:hAnsi="Times New Roman" w:eastAsiaTheme="minorEastAsia"/>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∆θ</m:t>
            </m:r>
            <m:ctrlPr>
              <w:rPr>
                <w:rFonts w:ascii="Cambria Math" w:hAnsi="Cambria Math" w:eastAsiaTheme="minorEastAsia"/>
                <w:i/>
                <w:sz w:val="24"/>
              </w:rPr>
            </m:ctrlPr>
          </m:e>
          <m:sub>
            <m:r>
              <m:rPr>
                <m:nor/>
              </m:rPr>
              <w:rPr>
                <w:rFonts w:ascii="Times New Roman" w:hAnsi="Times New Roman" w:eastAsiaTheme="minorEastAsia"/>
                <w:i/>
                <w:sz w:val="24"/>
              </w:rPr>
              <m:t>-</m:t>
            </m:r>
            <m:ctrlPr>
              <w:rPr>
                <w:rFonts w:ascii="Cambria Math" w:hAnsi="Cambria Math" w:eastAsiaTheme="minorEastAsia"/>
                <w:i/>
                <w:sz w:val="24"/>
              </w:rPr>
            </m:ctrlPr>
          </m:sub>
        </m:sSub>
      </m:oMath>
      <w:r>
        <w:rPr>
          <w:rFonts w:ascii="Times New Roman" w:hAnsi="Times New Roman" w:eastAsiaTheme="minorEastAsia"/>
          <w:sz w:val="24"/>
        </w:rPr>
        <w:t>—温度均匀性，℃；</w:t>
      </w:r>
    </w:p>
    <w:p>
      <w:pPr>
        <w:spacing w:line="360" w:lineRule="auto"/>
        <w:ind w:firstLine="480" w:firstLineChars="200"/>
        <w:rPr>
          <w:rFonts w:ascii="Times New Roman" w:hAnsi="Times New Roman" w:eastAsiaTheme="minorEastAsia"/>
          <w:sz w:val="24"/>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imes New Roman" w:hAnsi="Times New Roman" w:eastAsiaTheme="minorEastAsia"/>
          <w:sz w:val="24"/>
        </w:rPr>
        <w:t>—式</w:t>
      </w:r>
      <w:r>
        <w:rPr>
          <w:rFonts w:hint="eastAsia" w:ascii="Times New Roman" w:hAnsi="Times New Roman" w:eastAsiaTheme="minorEastAsia"/>
          <w:sz w:val="24"/>
        </w:rPr>
        <w:t>（1）求得的</w:t>
      </w:r>
      <w:r>
        <w:rPr>
          <w:rFonts w:ascii="Times New Roman" w:hAnsi="Times New Roman" w:eastAsiaTheme="minorEastAsia"/>
          <w:sz w:val="24"/>
        </w:rPr>
        <w:t>各测试点实际温度最大值，℃；</w:t>
      </w:r>
    </w:p>
    <w:p>
      <w:pPr>
        <w:spacing w:line="360" w:lineRule="auto"/>
        <w:ind w:firstLine="480" w:firstLineChars="200"/>
        <w:rPr>
          <w:rFonts w:ascii="Times New Roman" w:hAnsi="Times New Roman" w:eastAsiaTheme="minorEastAsia"/>
          <w:sz w:val="24"/>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pmin</m:t>
            </m:r>
            <m:ctrlPr>
              <w:rPr>
                <w:rFonts w:ascii="Cambria Math" w:hAnsi="Cambria Math"/>
                <w:i/>
                <w:sz w:val="24"/>
              </w:rPr>
            </m:ctrlPr>
          </m:sub>
        </m:sSub>
      </m:oMath>
      <w:r>
        <w:rPr>
          <w:rFonts w:ascii="Times New Roman" w:hAnsi="Times New Roman" w:eastAsiaTheme="minorEastAsia"/>
          <w:sz w:val="24"/>
        </w:rPr>
        <w:t>—式</w:t>
      </w:r>
      <w:r>
        <w:rPr>
          <w:rFonts w:hint="eastAsia" w:ascii="Times New Roman" w:hAnsi="Times New Roman" w:eastAsiaTheme="minorEastAsia"/>
          <w:sz w:val="24"/>
        </w:rPr>
        <w:t>（1）求得的</w:t>
      </w:r>
      <w:r>
        <w:rPr>
          <w:rFonts w:ascii="Times New Roman" w:hAnsi="Times New Roman" w:eastAsiaTheme="minorEastAsia"/>
          <w:sz w:val="24"/>
        </w:rPr>
        <w:t>各测试点实际温度最小值，℃；</w:t>
      </w:r>
    </w:p>
    <w:p>
      <w:pPr>
        <w:spacing w:line="360" w:lineRule="auto"/>
        <w:ind w:firstLine="480" w:firstLineChars="200"/>
        <w:rPr>
          <w:rFonts w:ascii="Times New Roman" w:hAnsi="Times New Roman" w:eastAsiaTheme="minorEastAsia"/>
          <w:sz w:val="24"/>
        </w:rPr>
      </w:pP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t>
            </m:r>
            <m:ctrlPr>
              <w:rPr>
                <w:rFonts w:ascii="Cambria Math" w:hAnsi="Cambria Math"/>
                <w:i/>
                <w:sz w:val="24"/>
              </w:rPr>
            </m:ctrlPr>
          </m:sub>
        </m:sSub>
      </m:oMath>
      <w:r>
        <w:rPr>
          <w:rFonts w:ascii="Cambria Math" w:hAnsi="Cambria Math" w:eastAsiaTheme="minorEastAsia"/>
          <w:sz w:val="24"/>
        </w:rPr>
        <w:t>—</w:t>
      </w:r>
      <w:r>
        <w:rPr>
          <w:rFonts w:ascii="Times New Roman" w:hAnsi="Times New Roman" w:eastAsiaTheme="minorEastAsia"/>
          <w:sz w:val="24"/>
        </w:rPr>
        <w:t>式</w:t>
      </w:r>
      <w:r>
        <w:rPr>
          <w:rFonts w:hint="eastAsia" w:ascii="Times New Roman" w:hAnsi="Times New Roman" w:eastAsiaTheme="minorEastAsia"/>
          <w:sz w:val="24"/>
        </w:rPr>
        <w:t>（1）求得的中心（监控）</w:t>
      </w:r>
      <w:r>
        <w:rPr>
          <w:rFonts w:ascii="Cambria Math" w:hAnsi="Cambria Math" w:eastAsiaTheme="minorEastAsia"/>
          <w:sz w:val="24"/>
        </w:rPr>
        <w:t>点的实际温度，</w:t>
      </w:r>
      <w:r>
        <w:rPr>
          <w:rFonts w:ascii="Times New Roman" w:hAnsi="Times New Roman" w:eastAsiaTheme="minorEastAsia"/>
          <w:sz w:val="24"/>
        </w:rPr>
        <w:t>℃</w:t>
      </w:r>
      <w:r>
        <w:rPr>
          <w:rFonts w:hint="eastAsia" w:ascii="Times New Roman" w:hAnsi="Times New Roman" w:eastAsiaTheme="minorEastAsia"/>
          <w:sz w:val="24"/>
        </w:rPr>
        <w:t>。</w:t>
      </w:r>
    </w:p>
    <w:p>
      <w:pPr>
        <w:spacing w:line="360" w:lineRule="auto"/>
        <w:ind w:firstLine="480" w:firstLineChars="200"/>
        <w:rPr>
          <w:sz w:val="24"/>
        </w:rPr>
      </w:pPr>
      <w:r>
        <w:rPr>
          <w:rFonts w:hint="eastAsia"/>
          <w:sz w:val="24"/>
        </w:rPr>
        <w:t>由于输入量各分量彼此之间相互独立不相关，根据不确定度传播规律，则</w:t>
      </w:r>
      <w:r>
        <w:rPr>
          <w:rFonts w:ascii="Times New Roman" w:hAnsi="Times New Roman" w:eastAsiaTheme="minorEastAsia"/>
          <w:sz w:val="24"/>
        </w:rPr>
        <w:t>被校真空退火炉温度均匀性</w:t>
      </w:r>
      <w:r>
        <w:rPr>
          <w:rFonts w:hint="eastAsia"/>
          <w:sz w:val="24"/>
        </w:rPr>
        <w:t>的合成标准不确定度为：</w:t>
      </w:r>
    </w:p>
    <w:p>
      <w:pPr>
        <w:spacing w:line="360" w:lineRule="auto"/>
        <w:jc w:val="center"/>
        <w:rPr>
          <w:rFonts w:ascii="Times New Roman" w:hAnsi="Times New Roman"/>
          <w:color w:val="000000"/>
          <w:sz w:val="24"/>
        </w:rPr>
      </w:pPr>
      <m:oMathPara>
        <m:oMath>
          <m:sSubSup>
            <m:sSubSupPr>
              <m:ctrlPr>
                <w:rPr>
                  <w:rFonts w:ascii="Cambria Math" w:hAnsi="Cambria Math"/>
                  <w:bCs/>
                  <w:i/>
                  <w:color w:val="000000" w:themeColor="text1"/>
                  <w:sz w:val="24"/>
                  <w14:textFill>
                    <w14:solidFill>
                      <w14:schemeClr w14:val="tx1"/>
                    </w14:solidFill>
                  </w14:textFill>
                </w:rPr>
              </m:ctrlPr>
            </m:sSubSupPr>
            <m:e>
              <m:r>
                <m:rPr/>
                <w:rPr>
                  <w:rFonts w:ascii="Cambria Math" w:hAnsi="Cambria Math"/>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c</m:t>
              </m:r>
              <m:ctrlPr>
                <w:rPr>
                  <w:rFonts w:ascii="Cambria Math" w:hAnsi="Cambria Math"/>
                  <w:bCs/>
                  <w:i/>
                  <w:color w:val="000000" w:themeColor="text1"/>
                  <w:sz w:val="24"/>
                  <w14:textFill>
                    <w14:solidFill>
                      <w14:schemeClr w14:val="tx1"/>
                    </w14:solidFill>
                  </w14:textFill>
                </w:rPr>
              </m:ctrlPr>
            </m:sub>
            <m:sup>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bSup>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m:t>
          </m:r>
          <m:r>
            <m:rPr>
              <m:nor/>
              <m:sty m:val="p"/>
            </m:rPr>
            <w:rPr>
              <w:rFonts w:ascii="Times New Roman" w:hAnsi="Times New Roman"/>
              <w:b w:val="0"/>
              <w:i w:val="0"/>
              <w:color w:val="000000" w:themeColor="text1"/>
              <w:sz w:val="24"/>
              <w14:textFill>
                <w14:solidFill>
                  <w14:schemeClr w14:val="tx1"/>
                </w14:solidFill>
              </w14:textFill>
            </w:rPr>
            <m:t>=</m:t>
          </m:r>
          <m:sSubSup>
            <m:sSubSupPr>
              <m:ctrlPr>
                <w:rPr>
                  <w:rFonts w:ascii="Cambria Math" w:hAnsi="Cambria Math"/>
                  <w:bCs/>
                  <w:i/>
                  <w:color w:val="000000" w:themeColor="text1"/>
                  <w:sz w:val="24"/>
                  <w14:textFill>
                    <w14:solidFill>
                      <w14:schemeClr w14:val="tx1"/>
                    </w14:solidFill>
                  </w14:textFill>
                </w:rPr>
              </m:ctrlPr>
            </m:sSubSupPr>
            <m:e>
              <m:r>
                <m:rPr/>
                <w:rPr>
                  <w:rFonts w:ascii="Cambria Math" w:hAnsi="Cambria Math"/>
                  <w:color w:val="000000" w:themeColor="text1"/>
                  <w:sz w:val="24"/>
                  <w14:textFill>
                    <w14:solidFill>
                      <w14:schemeClr w14:val="tx1"/>
                    </w14:solidFill>
                  </w14:textFill>
                </w:rPr>
                <m:t>c</m:t>
              </m:r>
              <m:ctrlPr>
                <w:rPr>
                  <w:rFonts w:ascii="Cambria Math" w:hAnsi="Cambria Math"/>
                  <w:bCs/>
                  <w:i/>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1</m:t>
              </m:r>
              <m:ctrlPr>
                <w:rPr>
                  <w:rFonts w:ascii="Cambria Math" w:hAnsi="Cambria Math"/>
                  <w:bCs/>
                  <w:i/>
                  <w:color w:val="000000" w:themeColor="text1"/>
                  <w:sz w:val="24"/>
                  <w14:textFill>
                    <w14:solidFill>
                      <w14:schemeClr w14:val="tx1"/>
                    </w14:solidFill>
                  </w14:textFill>
                </w:rPr>
              </m:ctrlPr>
            </m:sub>
            <m:sup>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bSup>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bSup>
            <m:sSubSupPr>
              <m:ctrlPr>
                <w:rPr>
                  <w:rFonts w:ascii="Cambria Math" w:hAnsi="Cambria Math"/>
                  <w:bCs/>
                  <w:i/>
                  <w:color w:val="000000" w:themeColor="text1"/>
                  <w:sz w:val="24"/>
                  <w14:textFill>
                    <w14:solidFill>
                      <w14:schemeClr w14:val="tx1"/>
                    </w14:solidFill>
                  </w14:textFill>
                </w:rPr>
              </m:ctrlPr>
            </m:sSubSupPr>
            <m:e>
              <m:r>
                <m:rPr/>
                <w:rPr>
                  <w:rFonts w:ascii="Cambria Math" w:hAnsi="Cambria Math"/>
                  <w:color w:val="000000" w:themeColor="text1"/>
                  <w:sz w:val="24"/>
                  <w14:textFill>
                    <w14:solidFill>
                      <w14:schemeClr w14:val="tx1"/>
                    </w14:solidFill>
                  </w14:textFill>
                </w:rPr>
                <m:t>c</m:t>
              </m:r>
              <m:ctrlPr>
                <w:rPr>
                  <w:rFonts w:ascii="Cambria Math" w:hAnsi="Cambria Math"/>
                  <w:bCs/>
                  <w:i/>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b>
            <m:sup>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bSup>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oMath>
      </m:oMathPara>
    </w:p>
    <w:p>
      <w:pPr>
        <w:spacing w:line="360" w:lineRule="auto"/>
        <w:jc w:val="center"/>
        <w:rPr>
          <w:rFonts w:ascii="Times New Roman" w:hAnsi="Times New Roman"/>
          <w:color w:val="000000"/>
          <w:sz w:val="24"/>
        </w:rPr>
      </w:pPr>
      <m:oMathPara>
        <m:oMath>
          <m:sSubSup>
            <m:sSubSupPr>
              <m:ctrlPr>
                <w:rPr>
                  <w:rFonts w:ascii="Cambria Math" w:hAnsi="Cambria Math"/>
                  <w:bCs/>
                  <w:i/>
                  <w:color w:val="000000" w:themeColor="text1"/>
                  <w:sz w:val="24"/>
                  <w14:textFill>
                    <w14:solidFill>
                      <w14:schemeClr w14:val="tx1"/>
                    </w14:solidFill>
                  </w14:textFill>
                </w:rPr>
              </m:ctrlPr>
            </m:sSubSupPr>
            <m:e>
              <m:r>
                <m:rPr/>
                <w:rPr>
                  <w:rFonts w:ascii="Cambria Math" w:hAnsi="Cambria Math"/>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c</m:t>
              </m:r>
              <m:ctrlPr>
                <w:rPr>
                  <w:rFonts w:ascii="Cambria Math" w:hAnsi="Cambria Math"/>
                  <w:bCs/>
                  <w:i/>
                  <w:color w:val="000000" w:themeColor="text1"/>
                  <w:sz w:val="24"/>
                  <w14:textFill>
                    <w14:solidFill>
                      <w14:schemeClr w14:val="tx1"/>
                    </w14:solidFill>
                  </w14:textFill>
                </w:rPr>
              </m:ctrlPr>
            </m:sub>
            <m:sup>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bSup>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m:t>
          </m:r>
          <m:r>
            <m:rPr>
              <m:nor/>
              <m:sty m:val="p"/>
            </m:rPr>
            <w:rPr>
              <w:rFonts w:ascii="Times New Roman" w:hAnsi="Times New Roman"/>
              <w:b w:val="0"/>
              <w:i w:val="0"/>
              <w:color w:val="000000" w:themeColor="text1"/>
              <w:sz w:val="24"/>
              <w14:textFill>
                <w14:solidFill>
                  <w14:schemeClr w14:val="tx1"/>
                </w14:solidFill>
              </w14:textFill>
            </w:rPr>
            <m:t>=</m:t>
          </m:r>
          <m:sSubSup>
            <m:sSubSupPr>
              <m:ctrlPr>
                <w:rPr>
                  <w:rFonts w:ascii="Cambria Math" w:hAnsi="Cambria Math"/>
                  <w:bCs/>
                  <w:i/>
                  <w:color w:val="000000" w:themeColor="text1"/>
                  <w:sz w:val="24"/>
                  <w14:textFill>
                    <w14:solidFill>
                      <w14:schemeClr w14:val="tx1"/>
                    </w14:solidFill>
                  </w14:textFill>
                </w:rPr>
              </m:ctrlPr>
            </m:sSubSupPr>
            <m:e>
              <m:r>
                <m:rPr/>
                <w:rPr>
                  <w:rFonts w:ascii="Cambria Math" w:hAnsi="Cambria Math"/>
                  <w:color w:val="000000" w:themeColor="text1"/>
                  <w:sz w:val="24"/>
                  <w14:textFill>
                    <w14:solidFill>
                      <w14:schemeClr w14:val="tx1"/>
                    </w14:solidFill>
                  </w14:textFill>
                </w:rPr>
                <m:t>c</m:t>
              </m:r>
              <m:ctrlPr>
                <w:rPr>
                  <w:rFonts w:ascii="Cambria Math" w:hAnsi="Cambria Math"/>
                  <w:bCs/>
                  <w:i/>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3</m:t>
              </m:r>
              <m:ctrlPr>
                <w:rPr>
                  <w:rFonts w:ascii="Cambria Math" w:hAnsi="Cambria Math"/>
                  <w:bCs/>
                  <w:i/>
                  <w:color w:val="000000" w:themeColor="text1"/>
                  <w:sz w:val="24"/>
                  <w14:textFill>
                    <w14:solidFill>
                      <w14:schemeClr w14:val="tx1"/>
                    </w14:solidFill>
                  </w14:textFill>
                </w:rPr>
              </m:ctrlPr>
            </m:sub>
            <m:sup>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bSup>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m:t>
                  </m:r>
                  <m:r>
                    <m:rPr>
                      <m:nor/>
                    </m:rPr>
                    <w:rPr>
                      <w:rFonts w:ascii="Cambria Math" w:hAnsi="Times New Roman"/>
                      <w:i/>
                      <w:color w:val="000000" w:themeColor="text1"/>
                      <w:sz w:val="24"/>
                      <w14:textFill>
                        <w14:solidFill>
                          <w14:schemeClr w14:val="tx1"/>
                        </w14:solidFill>
                      </w14:textFill>
                    </w:rPr>
                    <m:t>in</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bSup>
            <m:sSubSupPr>
              <m:ctrlPr>
                <w:rPr>
                  <w:rFonts w:ascii="Cambria Math" w:hAnsi="Cambria Math"/>
                  <w:bCs/>
                  <w:i/>
                  <w:color w:val="000000" w:themeColor="text1"/>
                  <w:sz w:val="24"/>
                  <w14:textFill>
                    <w14:solidFill>
                      <w14:schemeClr w14:val="tx1"/>
                    </w14:solidFill>
                  </w14:textFill>
                </w:rPr>
              </m:ctrlPr>
            </m:sSubSupPr>
            <m:e>
              <m:r>
                <m:rPr/>
                <w:rPr>
                  <w:rFonts w:ascii="Cambria Math" w:hAnsi="Cambria Math"/>
                  <w:color w:val="000000" w:themeColor="text1"/>
                  <w:sz w:val="24"/>
                  <w14:textFill>
                    <w14:solidFill>
                      <w14:schemeClr w14:val="tx1"/>
                    </w14:solidFill>
                  </w14:textFill>
                </w:rPr>
                <m:t>c</m:t>
              </m:r>
              <m:ctrlPr>
                <w:rPr>
                  <w:rFonts w:ascii="Cambria Math" w:hAnsi="Cambria Math"/>
                  <w:bCs/>
                  <w:i/>
                  <w:color w:val="000000" w:themeColor="text1"/>
                  <w:sz w:val="24"/>
                  <w14:textFill>
                    <w14:solidFill>
                      <w14:schemeClr w14:val="tx1"/>
                    </w14:solidFill>
                  </w14:textFill>
                </w:rPr>
              </m:ctrlPr>
            </m:e>
            <m:sub>
              <m:r>
                <m:rPr/>
                <w:rPr>
                  <w:rFonts w:ascii="Cambria Math" w:hAnsi="Cambria Math"/>
                  <w:color w:val="000000" w:themeColor="text1"/>
                  <w:sz w:val="24"/>
                  <w14:textFill>
                    <w14:solidFill>
                      <w14:schemeClr w14:val="tx1"/>
                    </w14:solidFill>
                  </w14:textFill>
                </w:rPr>
                <m:t>4</m:t>
              </m:r>
              <m:ctrlPr>
                <w:rPr>
                  <w:rFonts w:ascii="Cambria Math" w:hAnsi="Cambria Math"/>
                  <w:bCs/>
                  <w:i/>
                  <w:color w:val="000000" w:themeColor="text1"/>
                  <w:sz w:val="24"/>
                  <w14:textFill>
                    <w14:solidFill>
                      <w14:schemeClr w14:val="tx1"/>
                    </w14:solidFill>
                  </w14:textFill>
                </w:rPr>
              </m:ctrlPr>
            </m:sub>
            <m:sup>
              <m:r>
                <m:rPr/>
                <w:rPr>
                  <w:rFonts w:ascii="Cambria Math" w:hAnsi="Cambria Math"/>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bSup>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oMath>
      </m:oMathPara>
    </w:p>
    <w:p>
      <w:pPr>
        <w:spacing w:before="161"/>
        <w:ind w:firstLine="480" w:firstLineChars="200"/>
        <w:rPr>
          <w:sz w:val="24"/>
        </w:rPr>
      </w:pPr>
      <w:r>
        <w:rPr>
          <w:sz w:val="24"/>
        </w:rPr>
        <w:t>其中，灵敏度系数为</w:t>
      </w:r>
      <w:r>
        <w:rPr>
          <w:rFonts w:hint="eastAsia"/>
          <w:sz w:val="24"/>
        </w:rPr>
        <w:t>:</w:t>
      </w:r>
      <w:r>
        <w:rPr>
          <w:i/>
          <w:sz w:val="24"/>
        </w:rPr>
        <w:t xml:space="preserve"> </w:t>
      </w:r>
      <m:oMath>
        <m:sSub>
          <m:sSubPr>
            <m:ctrlPr>
              <w:rPr>
                <w:rFonts w:ascii="Cambria Math" w:hAnsi="Cambria Math"/>
                <w:sz w:val="24"/>
              </w:rPr>
            </m:ctrlPr>
          </m:sSubPr>
          <m:e>
            <m:r>
              <m:rPr/>
              <w:rPr>
                <w:rFonts w:ascii="Cambria Math" w:hAnsi="Cambria Math"/>
                <w:sz w:val="24"/>
              </w:rPr>
              <m:t>c</m:t>
            </m:r>
            <m:ctrlPr>
              <w:rPr>
                <w:rFonts w:ascii="Cambria Math" w:hAnsi="Cambria Math"/>
                <w:sz w:val="24"/>
              </w:rPr>
            </m:ctrlPr>
          </m:e>
          <m:sub>
            <m:r>
              <m:rPr/>
              <w:rPr>
                <w:rFonts w:ascii="Cambria Math" w:hAnsi="Cambria Math"/>
                <w:sz w:val="24"/>
              </w:rPr>
              <m:t>1</m:t>
            </m:r>
            <m:ctrlPr>
              <w:rPr>
                <w:rFonts w:ascii="Cambria Math" w:hAnsi="Cambria Math"/>
                <w:sz w:val="24"/>
              </w:rPr>
            </m:ctrlPr>
          </m:sub>
        </m:sSub>
        <m:r>
          <m:rPr/>
          <w:rPr>
            <w:rFonts w:ascii="Cambria Math" w:hAnsi="Cambria Math"/>
            <w:sz w:val="24"/>
          </w:rPr>
          <m:t>=</m:t>
        </m:r>
        <m:f>
          <m:fPr>
            <m:ctrlPr>
              <w:rPr>
                <w:rFonts w:ascii="Cambria Math" w:hAnsi="Cambria Math"/>
                <w:i/>
                <w:sz w:val="24"/>
              </w:rPr>
            </m:ctrlPr>
          </m:fPr>
          <m:num>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num>
          <m:den>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ctrlPr>
                      <w:rPr>
                        <w:rFonts w:ascii="Cambria Math" w:hAnsi="Cambria Math"/>
                        <w:bCs/>
                        <w:i/>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den>
        </m:f>
        <m:r>
          <m:rPr/>
          <w:rPr>
            <w:rFonts w:ascii="Cambria Math" w:hAnsi="Cambria Math"/>
            <w:sz w:val="24"/>
          </w:rPr>
          <m:t>=</m:t>
        </m:r>
      </m:oMath>
      <w:r>
        <w:rPr>
          <w:rFonts w:ascii="Times New Roman" w:hAnsi="Times New Roman"/>
          <w:sz w:val="24"/>
        </w:rPr>
        <w:t>1</w:t>
      </w:r>
      <w:r>
        <w:rPr>
          <w:rFonts w:hint="default" w:ascii="Times New Roman" w:hAnsi="Times New Roman" w:cs="Times New Roman"/>
          <w:sz w:val="24"/>
          <w:lang w:eastAsia="zh-CN"/>
        </w:rPr>
        <w:t>，</w:t>
      </w:r>
      <m:oMath>
        <m:sSub>
          <m:sSubPr>
            <m:ctrlPr>
              <w:rPr>
                <w:rFonts w:ascii="Cambria Math" w:hAnsi="Cambria Math"/>
                <w:sz w:val="24"/>
              </w:rPr>
            </m:ctrlPr>
          </m:sSubPr>
          <m:e>
            <m:r>
              <m:rPr/>
              <w:rPr>
                <w:rFonts w:hint="eastAsia" w:ascii="Cambria Math" w:hAnsi="Cambria Math"/>
                <w:sz w:val="24"/>
              </w:rPr>
              <m:t>c</m:t>
            </m:r>
            <m:ctrlPr>
              <w:rPr>
                <w:rFonts w:ascii="Cambria Math" w:hAnsi="Cambria Math"/>
                <w:sz w:val="24"/>
              </w:rPr>
            </m:ctrlPr>
          </m:e>
          <m:sub>
            <m:r>
              <m:rPr/>
              <w:rPr>
                <w:rFonts w:ascii="Cambria Math" w:hAnsi="Cambria Math"/>
                <w:sz w:val="24"/>
              </w:rPr>
              <m:t>2</m:t>
            </m:r>
            <m:ctrlPr>
              <w:rPr>
                <w:rFonts w:ascii="Cambria Math" w:hAnsi="Cambria Math"/>
                <w:sz w:val="24"/>
              </w:rPr>
            </m:ctrlPr>
          </m:sub>
        </m:sSub>
        <m:r>
          <m:rPr/>
          <w:rPr>
            <w:rFonts w:ascii="Cambria Math" w:hAnsi="Cambria Math"/>
            <w:sz w:val="24"/>
          </w:rPr>
          <m:t>=</m:t>
        </m:r>
        <m:f>
          <m:fPr>
            <m:ctrlPr>
              <w:rPr>
                <w:rFonts w:ascii="Cambria Math" w:hAnsi="Cambria Math"/>
                <w:i/>
                <w:sz w:val="24"/>
              </w:rPr>
            </m:ctrlPr>
          </m:fPr>
          <m:num>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num>
          <m:den>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ctrlPr>
                      <w:rPr>
                        <w:rFonts w:ascii="Cambria Math" w:hAnsi="Cambria Math"/>
                        <w:bCs/>
                        <w:i/>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den>
        </m:f>
        <m:r>
          <m:rPr/>
          <w:rPr>
            <w:rFonts w:ascii="Cambria Math" w:hAnsi="Cambria Math"/>
            <w:sz w:val="24"/>
          </w:rPr>
          <m:t>=</m:t>
        </m:r>
      </m:oMath>
      <w:r>
        <w:rPr>
          <w:rFonts w:ascii="Times New Roman" w:hAnsi="Times New Roman"/>
          <w:i/>
          <w:sz w:val="24"/>
        </w:rPr>
        <w:t>-</w:t>
      </w:r>
      <w:r>
        <w:rPr>
          <w:rFonts w:ascii="Times New Roman" w:hAnsi="Times New Roman"/>
          <w:sz w:val="24"/>
        </w:rPr>
        <w:t>1</w:t>
      </w:r>
      <w:r>
        <w:rPr>
          <w:rFonts w:hint="default" w:ascii="Times New Roman" w:hAnsi="Times New Roman" w:cs="Times New Roman"/>
          <w:sz w:val="24"/>
          <w:lang w:eastAsia="zh-CN"/>
        </w:rPr>
        <w:t>，</w:t>
      </w:r>
      <m:oMath>
        <m:sSub>
          <m:sSubPr>
            <m:ctrlPr>
              <w:rPr>
                <w:rFonts w:ascii="Cambria Math" w:hAnsi="Cambria Math"/>
                <w:sz w:val="24"/>
              </w:rPr>
            </m:ctrlPr>
          </m:sSubPr>
          <m:e>
            <m:r>
              <m:rPr/>
              <w:rPr>
                <w:rFonts w:ascii="Cambria Math" w:hAnsi="Cambria Math"/>
                <w:sz w:val="24"/>
              </w:rPr>
              <m:t>c</m:t>
            </m:r>
            <m:ctrlPr>
              <w:rPr>
                <w:rFonts w:ascii="Cambria Math" w:hAnsi="Cambria Math"/>
                <w:sz w:val="24"/>
              </w:rPr>
            </m:ctrlPr>
          </m:e>
          <m:sub>
            <m:r>
              <m:rPr/>
              <w:rPr>
                <w:rFonts w:ascii="Cambria Math" w:hAnsi="Cambria Math"/>
                <w:sz w:val="24"/>
              </w:rPr>
              <m:t>3</m:t>
            </m:r>
            <m:ctrlPr>
              <w:rPr>
                <w:rFonts w:ascii="Cambria Math" w:hAnsi="Cambria Math"/>
                <w:sz w:val="24"/>
              </w:rPr>
            </m:ctrlPr>
          </m:sub>
        </m:sSub>
        <m:r>
          <m:rPr/>
          <w:rPr>
            <w:rFonts w:ascii="Cambria Math" w:hAnsi="Cambria Math"/>
            <w:sz w:val="24"/>
          </w:rPr>
          <m:t>=</m:t>
        </m:r>
        <m:f>
          <m:fPr>
            <m:ctrlPr>
              <w:rPr>
                <w:rFonts w:ascii="Cambria Math" w:hAnsi="Cambria Math"/>
                <w:i/>
                <w:sz w:val="24"/>
              </w:rPr>
            </m:ctrlPr>
          </m:fPr>
          <m:num>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sty m:val="p"/>
                      </m:rPr>
                      <w:rPr>
                        <w:rFonts w:ascii="Cambria Math" w:hAnsi="Cambria Math"/>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num>
          <m:den>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m:t>
                    </m:r>
                    <m:r>
                      <m:rPr>
                        <m:nor/>
                      </m:rPr>
                      <w:rPr>
                        <w:rFonts w:hint="eastAsia" w:ascii="Cambria Math" w:hAnsi="Times New Roman"/>
                        <w:i/>
                        <w:color w:val="000000" w:themeColor="text1"/>
                        <w:sz w:val="24"/>
                        <w14:textFill>
                          <w14:solidFill>
                            <w14:schemeClr w14:val="tx1"/>
                          </w14:solidFill>
                        </w14:textFill>
                      </w:rPr>
                      <m:t>in</m:t>
                    </m:r>
                    <m:ctrlPr>
                      <w:rPr>
                        <w:rFonts w:ascii="Cambria Math" w:hAnsi="Cambria Math"/>
                        <w:bCs/>
                        <w:i/>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den>
        </m:f>
        <m:r>
          <m:rPr/>
          <w:rPr>
            <w:rFonts w:ascii="Cambria Math" w:hAnsi="Cambria Math"/>
            <w:sz w:val="24"/>
          </w:rPr>
          <m:t>=</m:t>
        </m:r>
      </m:oMath>
      <w:r>
        <w:rPr>
          <w:rFonts w:ascii="Times New Roman" w:hAnsi="Times New Roman"/>
          <w:sz w:val="24"/>
        </w:rPr>
        <w:t>1</w:t>
      </w:r>
      <w:r>
        <w:rPr>
          <w:rFonts w:hint="default" w:ascii="Times New Roman" w:hAnsi="Times New Roman" w:cs="Times New Roman"/>
          <w:sz w:val="24"/>
          <w:lang w:eastAsia="zh-CN"/>
        </w:rPr>
        <w:t>，</w:t>
      </w:r>
      <m:oMath>
        <m:sSub>
          <m:sSubPr>
            <m:ctrlPr>
              <w:rPr>
                <w:rFonts w:ascii="Cambria Math" w:hAnsi="Cambria Math"/>
                <w:sz w:val="24"/>
              </w:rPr>
            </m:ctrlPr>
          </m:sSubPr>
          <m:e>
            <m:r>
              <m:rPr/>
              <w:rPr>
                <w:rFonts w:hint="eastAsia" w:ascii="Cambria Math" w:hAnsi="Cambria Math"/>
                <w:sz w:val="24"/>
              </w:rPr>
              <m:t>c</m:t>
            </m:r>
            <m:ctrlPr>
              <w:rPr>
                <w:rFonts w:ascii="Cambria Math" w:hAnsi="Cambria Math"/>
                <w:sz w:val="24"/>
              </w:rPr>
            </m:ctrlPr>
          </m:e>
          <m:sub>
            <m:r>
              <m:rPr/>
              <w:rPr>
                <w:rFonts w:ascii="Cambria Math" w:hAnsi="Cambria Math"/>
                <w:sz w:val="24"/>
              </w:rPr>
              <m:t>4</m:t>
            </m:r>
            <m:ctrlPr>
              <w:rPr>
                <w:rFonts w:ascii="Cambria Math" w:hAnsi="Cambria Math"/>
                <w:sz w:val="24"/>
              </w:rPr>
            </m:ctrlPr>
          </m:sub>
        </m:sSub>
        <m:r>
          <m:rPr/>
          <w:rPr>
            <w:rFonts w:ascii="Cambria Math" w:hAnsi="Cambria Math"/>
            <w:sz w:val="24"/>
          </w:rPr>
          <m:t>=</m:t>
        </m:r>
        <m:f>
          <m:fPr>
            <m:ctrlPr>
              <w:rPr>
                <w:rFonts w:ascii="Cambria Math" w:hAnsi="Cambria Math"/>
                <w:i/>
                <w:sz w:val="24"/>
              </w:rPr>
            </m:ctrlPr>
          </m:fPr>
          <m:num>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sty m:val="p"/>
                      </m:rPr>
                      <w:rPr>
                        <w:rFonts w:ascii="Cambria Math" w:hAnsi="Cambria Math"/>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num>
          <m:den>
            <m:sSub>
              <m:sSubPr>
                <m:ctrlPr>
                  <w:rPr>
                    <w:rFonts w:ascii="Cambria Math" w:hAnsi="Cambria Math"/>
                    <w:i/>
                    <w:sz w:val="24"/>
                  </w:rPr>
                </m:ctrlPr>
              </m:sSubPr>
              <m:e>
                <m:r>
                  <m:rPr/>
                  <w:rPr>
                    <w:rFonts w:ascii="Cambria Math" w:hAnsi="Cambria Math"/>
                    <w:sz w:val="24"/>
                  </w:rPr>
                  <m:t>∂</m:t>
                </m:r>
                <m:ctrlPr>
                  <w:rPr>
                    <w:rFonts w:ascii="Cambria Math" w:hAnsi="Cambria Math"/>
                    <w:i/>
                    <w:sz w:val="24"/>
                  </w:rPr>
                </m:ctrlPr>
              </m:e>
              <m:sub>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ctrlPr>
                      <w:rPr>
                        <w:rFonts w:ascii="Cambria Math" w:hAnsi="Cambria Math"/>
                        <w:bCs/>
                        <w:i/>
                        <w:color w:val="000000" w:themeColor="text1"/>
                        <w:sz w:val="24"/>
                        <w14:textFill>
                          <w14:solidFill>
                            <w14:schemeClr w14:val="tx1"/>
                          </w14:solidFill>
                        </w14:textFill>
                      </w:rPr>
                    </m:ctrlPr>
                  </m:sub>
                </m:sSub>
                <m:ctrlPr>
                  <w:rPr>
                    <w:rFonts w:ascii="Cambria Math" w:hAnsi="Cambria Math"/>
                    <w:i/>
                    <w:sz w:val="24"/>
                  </w:rPr>
                </m:ctrlPr>
              </m:sub>
            </m:sSub>
            <m:ctrlPr>
              <w:rPr>
                <w:rFonts w:ascii="Cambria Math" w:hAnsi="Cambria Math"/>
                <w:i/>
                <w:sz w:val="24"/>
              </w:rPr>
            </m:ctrlPr>
          </m:den>
        </m:f>
        <m:r>
          <m:rPr/>
          <w:rPr>
            <w:rFonts w:ascii="Cambria Math" w:hAnsi="Cambria Math"/>
            <w:sz w:val="24"/>
          </w:rPr>
          <m:t>=</m:t>
        </m:r>
      </m:oMath>
      <w:r>
        <w:rPr>
          <w:rFonts w:ascii="Times New Roman" w:hAnsi="Times New Roman"/>
          <w:i/>
          <w:sz w:val="24"/>
        </w:rPr>
        <w:t>-</w:t>
      </w:r>
      <w:r>
        <w:rPr>
          <w:rFonts w:ascii="Times New Roman" w:hAnsi="Times New Roman"/>
          <w:sz w:val="24"/>
        </w:rPr>
        <w:t>1</w:t>
      </w:r>
      <w:r>
        <w:rPr>
          <w:rFonts w:hint="eastAsia" w:ascii="Times New Roman" w:hAnsi="Times New Roman"/>
          <w:sz w:val="24"/>
        </w:rPr>
        <w:t>。</w:t>
      </w:r>
    </w:p>
    <w:p>
      <w:pPr>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sz w:val="24"/>
        </w:rPr>
      </w:pPr>
      <w:r>
        <w:rPr>
          <w:rFonts w:ascii="Times New Roman" w:hAnsi="Times New Roman"/>
          <w:sz w:val="24"/>
        </w:rPr>
        <w:t>C.2.2</w:t>
      </w:r>
      <w:r>
        <w:rPr>
          <w:rFonts w:hint="eastAsia" w:ascii="Times New Roman" w:hAnsi="Times New Roman"/>
          <w:sz w:val="24"/>
        </w:rPr>
        <w:t xml:space="preserve"> </w:t>
      </w:r>
      <w:r>
        <w:rPr>
          <w:rFonts w:ascii="Times New Roman" w:hAnsi="Times New Roman"/>
          <w:sz w:val="24"/>
        </w:rPr>
        <w:t>测量结果不确定度来源分析</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ascii="Times New Roman" w:hAnsi="Times New Roman"/>
          <w:sz w:val="24"/>
        </w:rPr>
      </w:pPr>
      <w:r>
        <w:rPr>
          <w:rFonts w:ascii="Times New Roman" w:hAnsi="Times New Roman"/>
          <w:sz w:val="24"/>
        </w:rPr>
        <w:t>真空退火炉</w:t>
      </w:r>
      <w:r>
        <w:rPr>
          <w:rFonts w:ascii="Times New Roman" w:hAnsi="Times New Roman" w:eastAsiaTheme="minorEastAsia"/>
          <w:sz w:val="24"/>
        </w:rPr>
        <w:t>温度均匀性</w:t>
      </w:r>
      <w:r>
        <w:rPr>
          <w:rFonts w:ascii="Times New Roman" w:hAnsi="Times New Roman"/>
          <w:sz w:val="24"/>
        </w:rPr>
        <w:t>测量结果不确定度的主要来源</w:t>
      </w:r>
      <w:r>
        <w:rPr>
          <w:rFonts w:hint="eastAsia" w:ascii="Times New Roman" w:hAnsi="Times New Roman"/>
          <w:sz w:val="24"/>
        </w:rPr>
        <w:t>：</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0"/>
        <w:rPr>
          <w:rFonts w:ascii="Times New Roman" w:hAnsi="Times New Roman"/>
          <w:sz w:val="24"/>
        </w:rPr>
      </w:pPr>
      <w:bookmarkStart w:id="127" w:name="_Toc19353"/>
      <w:r>
        <w:rPr>
          <w:rFonts w:ascii="Times New Roman" w:hAnsi="Times New Roman"/>
          <w:sz w:val="24"/>
        </w:rPr>
        <w:t>（1）输入量</w:t>
      </w: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imes New Roman" w:hAnsi="Times New Roman"/>
          <w:sz w:val="24"/>
        </w:rPr>
        <w:t>重复测量引入的标准不确定度；</w:t>
      </w:r>
      <w:bookmarkEnd w:id="127"/>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0"/>
        <w:rPr>
          <w:rFonts w:ascii="Times New Roman" w:hAnsi="Times New Roman"/>
          <w:sz w:val="24"/>
        </w:rPr>
      </w:pPr>
      <w:bookmarkStart w:id="128" w:name="_Toc12410"/>
      <w:r>
        <w:rPr>
          <w:rFonts w:ascii="Times New Roman" w:hAnsi="Times New Roman"/>
          <w:sz w:val="24"/>
        </w:rPr>
        <w:t>（2）输入量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ctrlPr>
              <w:rPr>
                <w:rFonts w:ascii="Cambria Math" w:hAnsi="Cambria Math" w:eastAsiaTheme="minorEastAsia"/>
                <w:i/>
                <w:sz w:val="24"/>
              </w:rPr>
            </m:ctrlPr>
          </m:sub>
        </m:sSub>
      </m:oMath>
      <w:r>
        <w:rPr>
          <w:rFonts w:ascii="Times New Roman" w:hAnsi="Times New Roman"/>
          <w:sz w:val="24"/>
        </w:rPr>
        <w:t>重复测量引入的标准不确定度；</w:t>
      </w:r>
      <w:bookmarkEnd w:id="128"/>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0"/>
        <w:rPr>
          <w:rFonts w:ascii="Times New Roman" w:hAnsi="Times New Roman"/>
          <w:sz w:val="24"/>
        </w:rPr>
      </w:pPr>
      <w:bookmarkStart w:id="129" w:name="_Toc4744"/>
      <w:r>
        <w:rPr>
          <w:rFonts w:ascii="Times New Roman" w:hAnsi="Times New Roman"/>
          <w:sz w:val="24"/>
        </w:rPr>
        <w:t>（3）铠装热电偶修正值引入的标准不确定度；</w:t>
      </w:r>
      <w:bookmarkEnd w:id="129"/>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0"/>
        <w:rPr>
          <w:rFonts w:ascii="Times New Roman" w:hAnsi="Times New Roman"/>
          <w:sz w:val="24"/>
        </w:rPr>
      </w:pPr>
      <w:bookmarkStart w:id="130" w:name="_Toc10618"/>
      <w:r>
        <w:rPr>
          <w:rFonts w:ascii="Times New Roman" w:hAnsi="Times New Roman"/>
          <w:sz w:val="24"/>
        </w:rPr>
        <w:t>（</w:t>
      </w:r>
      <w:r>
        <w:rPr>
          <w:rFonts w:hint="eastAsia" w:ascii="Times New Roman" w:hAnsi="Times New Roman"/>
          <w:sz w:val="24"/>
        </w:rPr>
        <w:t>4</w:t>
      </w:r>
      <w:r>
        <w:rPr>
          <w:rFonts w:ascii="Times New Roman" w:hAnsi="Times New Roman"/>
          <w:sz w:val="24"/>
        </w:rPr>
        <w:t>）多通道数据采集器校准结果引入的标准不确定度。</w:t>
      </w:r>
      <w:bookmarkEnd w:id="130"/>
    </w:p>
    <w:p>
      <w:pPr>
        <w:pStyle w:val="45"/>
        <w:spacing w:before="156" w:after="156"/>
        <w:rPr>
          <w:rFonts w:ascii="Times New Roman" w:hAnsi="Times New Roman"/>
          <w:sz w:val="24"/>
          <w:szCs w:val="24"/>
        </w:rPr>
      </w:pPr>
      <w:bookmarkStart w:id="131" w:name="_Toc8135"/>
      <w:r>
        <w:rPr>
          <w:rFonts w:ascii="Times New Roman" w:hAnsi="Times New Roman"/>
          <w:sz w:val="24"/>
          <w:szCs w:val="24"/>
        </w:rPr>
        <w:t>C.3</w:t>
      </w:r>
      <w:r>
        <w:rPr>
          <w:rFonts w:hint="eastAsia" w:ascii="Times New Roman" w:hAnsi="Times New Roman"/>
          <w:sz w:val="24"/>
          <w:szCs w:val="24"/>
        </w:rPr>
        <w:t xml:space="preserve"> </w:t>
      </w:r>
      <w:r>
        <w:rPr>
          <w:rFonts w:ascii="Times New Roman" w:hAnsi="Times New Roman"/>
          <w:sz w:val="24"/>
          <w:szCs w:val="24"/>
        </w:rPr>
        <w:t>真空退火炉温度均匀性（</w:t>
      </w: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sz w:val="24"/>
          <w:szCs w:val="24"/>
        </w:rPr>
        <w:t>）测量结果不确定度的评定</w:t>
      </w:r>
      <w:bookmarkEnd w:id="131"/>
    </w:p>
    <w:p>
      <w:pPr>
        <w:spacing w:line="360" w:lineRule="auto"/>
        <w:jc w:val="left"/>
        <w:rPr>
          <w:rFonts w:ascii="Times New Roman" w:hAnsi="Times New Roman"/>
          <w:sz w:val="24"/>
        </w:rPr>
      </w:pPr>
      <w:r>
        <w:rPr>
          <w:rFonts w:ascii="Times New Roman" w:hAnsi="Times New Roman"/>
          <w:sz w:val="24"/>
        </w:rPr>
        <w:t>C.3.1</w:t>
      </w:r>
      <w:r>
        <w:rPr>
          <w:rFonts w:hint="eastAsia" w:ascii="Times New Roman" w:hAnsi="Times New Roman"/>
          <w:sz w:val="24"/>
        </w:rPr>
        <w:t xml:space="preserve"> </w:t>
      </w:r>
      <w:r>
        <w:rPr>
          <w:rFonts w:ascii="Times New Roman" w:hAnsi="Times New Roman"/>
          <w:sz w:val="24"/>
        </w:rPr>
        <w:t>输入量</w:t>
      </w: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imes New Roman" w:hAnsi="Times New Roman"/>
          <w:sz w:val="24"/>
        </w:rPr>
        <w:t>引入的标准不确定度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jc w:val="left"/>
        <w:rPr>
          <w:rFonts w:ascii="Times New Roman" w:hAnsi="Times New Roman"/>
          <w:sz w:val="24"/>
        </w:rPr>
      </w:pPr>
      <w:r>
        <w:rPr>
          <w:rFonts w:ascii="Times New Roman" w:hAnsi="Times New Roman"/>
          <w:sz w:val="24"/>
        </w:rPr>
        <w:t>C.3.1.1</w:t>
      </w:r>
      <w:r>
        <w:rPr>
          <w:rFonts w:hint="eastAsia" w:ascii="Times New Roman" w:hAnsi="Times New Roman"/>
          <w:sz w:val="24"/>
        </w:rPr>
        <w:t xml:space="preserve"> </w:t>
      </w:r>
      <w:r>
        <w:rPr>
          <w:rFonts w:ascii="Times New Roman" w:hAnsi="Times New Roman"/>
          <w:sz w:val="24"/>
        </w:rPr>
        <w:t>输入量</w:t>
      </w: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imes New Roman" w:hAnsi="Times New Roman"/>
          <w:sz w:val="24"/>
        </w:rPr>
        <w:t>重复测量引入的标准不确定度分量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r>
              <m:rPr>
                <m:nor/>
                <m:sty m:val="p"/>
              </m:rPr>
              <w:rPr>
                <w:rFonts w:hint="eastAsia" w:ascii="Cambria Math" w:hAnsi="Times New Roman" w:eastAsiaTheme="minorEastAsia"/>
                <w:b w:val="0"/>
                <w:i w:val="0"/>
                <w:sz w:val="24"/>
              </w:rPr>
              <m:t>1</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jc w:val="left"/>
        <w:rPr>
          <w:rFonts w:ascii="Times New Roman" w:hAnsi="Times New Roman"/>
          <w:sz w:val="24"/>
        </w:rPr>
      </w:pPr>
      <w:r>
        <w:rPr>
          <w:rFonts w:ascii="Times New Roman" w:hAnsi="Times New Roman"/>
          <w:sz w:val="24"/>
        </w:rPr>
        <w:t>在真空</w:t>
      </w:r>
      <w:r>
        <w:rPr>
          <w:rFonts w:hint="eastAsia" w:ascii="Times New Roman" w:hAnsi="Times New Roman"/>
          <w:sz w:val="24"/>
          <w:lang w:val="en-US" w:eastAsia="zh-CN"/>
        </w:rPr>
        <w:t>退火</w:t>
      </w:r>
      <w:r>
        <w:rPr>
          <w:rFonts w:ascii="Times New Roman" w:hAnsi="Times New Roman"/>
          <w:sz w:val="24"/>
        </w:rPr>
        <w:t>炉校准温度为 850℃时，</w:t>
      </w:r>
      <w:r>
        <w:rPr>
          <w:rFonts w:hint="eastAsia" w:ascii="Times New Roman" w:hAnsi="Times New Roman"/>
          <w:sz w:val="24"/>
        </w:rPr>
        <w:t>多通道数据采集器在测温区各测温点上测得最高实际温度点处记录温度值</w:t>
      </w:r>
      <w:r>
        <w:rPr>
          <w:rFonts w:ascii="Times New Roman" w:hAnsi="Times New Roman"/>
          <w:sz w:val="24"/>
        </w:rPr>
        <w:t>，共计</w:t>
      </w:r>
      <w:r>
        <w:rPr>
          <w:rFonts w:hint="eastAsia" w:ascii="Times New Roman" w:hAnsi="Times New Roman"/>
          <w:sz w:val="24"/>
        </w:rPr>
        <w:t>2</w:t>
      </w:r>
      <w:r>
        <w:rPr>
          <w:rFonts w:ascii="Times New Roman" w:hAnsi="Times New Roman"/>
          <w:sz w:val="24"/>
        </w:rPr>
        <w:t>0次，由贝塞尔式计算试验标准偏差</w:t>
      </w:r>
      <w:r>
        <w:rPr>
          <w:rFonts w:ascii="Times New Roman" w:hAnsi="Times New Roman"/>
          <w:i/>
          <w:sz w:val="24"/>
        </w:rPr>
        <w:t>s</w:t>
      </w:r>
      <w:r>
        <w:rPr>
          <w:rFonts w:ascii="Times New Roman" w:hAnsi="Times New Roman"/>
          <w:sz w:val="24"/>
        </w:rPr>
        <w:t>，测量值及计算结果见表C.1，属A类不确定度分量。</w:t>
      </w:r>
    </w:p>
    <w:p>
      <w:pPr>
        <w:wordWrap w:val="0"/>
        <w:spacing w:line="420" w:lineRule="atLeast"/>
        <w:jc w:val="right"/>
        <w:rPr>
          <w:rFonts w:ascii="Times New Roman" w:hAnsi="Times New Roman" w:eastAsia="黑体"/>
          <w:szCs w:val="21"/>
        </w:rPr>
      </w:pPr>
      <w:r>
        <w:rPr>
          <w:rFonts w:ascii="Times New Roman" w:hAnsi="Times New Roman" w:eastAsia="黑体"/>
          <w:szCs w:val="21"/>
        </w:rPr>
        <w:t xml:space="preserve">                    表C.1 测量值及计算结果                  </w:t>
      </w:r>
      <w:r>
        <w:rPr>
          <w:rFonts w:hint="eastAsia" w:ascii="Times New Roman" w:hAnsi="Times New Roman" w:eastAsia="黑体"/>
          <w:szCs w:val="21"/>
        </w:rPr>
        <w:t xml:space="preserve"> </w:t>
      </w:r>
      <w:r>
        <w:rPr>
          <w:rFonts w:ascii="Times New Roman" w:hAnsi="Times New Roman" w:eastAsia="黑体"/>
          <w:szCs w:val="21"/>
        </w:rPr>
        <w:t xml:space="preserve">     </w:t>
      </w:r>
      <w:r>
        <w:rPr>
          <w:rFonts w:hint="eastAsia" w:ascii="Times New Roman" w:hAnsi="Times New Roman" w:eastAsia="黑体"/>
          <w:szCs w:val="21"/>
        </w:rPr>
        <w:t xml:space="preserve">   </w:t>
      </w:r>
      <w:r>
        <w:rPr>
          <w:rFonts w:ascii="Times New Roman" w:hAnsi="Times New Roman" w:eastAsia="黑体"/>
          <w:szCs w:val="21"/>
        </w:rPr>
        <w:t>℃</w:t>
      </w:r>
      <w:r>
        <w:rPr>
          <w:rFonts w:hint="eastAsia" w:ascii="Times New Roman" w:hAnsi="Times New Roman" w:eastAsia="黑体"/>
          <w:szCs w:val="21"/>
        </w:rPr>
        <w:t xml:space="preserve">  </w:t>
      </w:r>
    </w:p>
    <w:tbl>
      <w:tblPr>
        <w:tblStyle w:val="2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80"/>
        <w:gridCol w:w="839"/>
        <w:gridCol w:w="839"/>
        <w:gridCol w:w="839"/>
        <w:gridCol w:w="839"/>
        <w:gridCol w:w="839"/>
        <w:gridCol w:w="839"/>
        <w:gridCol w:w="839"/>
        <w:gridCol w:w="839"/>
        <w:gridCol w:w="839"/>
        <w:gridCol w:w="84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118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组数</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2</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3</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4</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5</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6</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7</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9</w:t>
            </w:r>
          </w:p>
        </w:tc>
        <w:tc>
          <w:tcPr>
            <w:tcW w:w="84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118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测量值</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854.1</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852.8</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854.9</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852.7</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853.9</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852.1</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854.9</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852.7</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852.5</w:t>
            </w:r>
          </w:p>
        </w:tc>
        <w:tc>
          <w:tcPr>
            <w:tcW w:w="84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118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组数</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11</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12</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13</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14</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15</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16</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17</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18</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19</w:t>
            </w:r>
          </w:p>
        </w:tc>
        <w:tc>
          <w:tcPr>
            <w:tcW w:w="84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118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测量值</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852.5</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852.3</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851.7</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851.9</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852.1</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853.1</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852.6</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852.3</w:t>
            </w:r>
          </w:p>
        </w:tc>
        <w:tc>
          <w:tcPr>
            <w:tcW w:w="839"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852.4</w:t>
            </w:r>
          </w:p>
        </w:tc>
        <w:tc>
          <w:tcPr>
            <w:tcW w:w="84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853.8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118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szCs w:val="21"/>
              </w:rPr>
              <w:t>平均值</w:t>
            </w:r>
          </w:p>
        </w:tc>
        <w:tc>
          <w:tcPr>
            <w:tcW w:w="8391" w:type="dxa"/>
            <w:gridSpan w:val="1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0" w:hRule="atLeast"/>
        </w:trPr>
        <w:tc>
          <w:tcPr>
            <w:tcW w:w="1180" w:type="dxa"/>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szCs w:val="21"/>
              </w:rPr>
              <w:t>标准偏差</w:t>
            </w:r>
            <w:r>
              <w:rPr>
                <w:rFonts w:ascii="Times New Roman" w:hAnsi="Times New Roman"/>
                <w:i/>
                <w:szCs w:val="21"/>
              </w:rPr>
              <w:t>s</w:t>
            </w:r>
          </w:p>
        </w:tc>
        <w:tc>
          <w:tcPr>
            <w:tcW w:w="8391" w:type="dxa"/>
            <w:gridSpan w:val="10"/>
            <w:vAlign w:val="center"/>
          </w:tcPr>
          <w:p>
            <w:pPr>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0.93</w:t>
            </w:r>
          </w:p>
        </w:tc>
      </w:tr>
    </w:tbl>
    <w:p>
      <w:pPr>
        <w:spacing w:line="360" w:lineRule="auto"/>
        <w:ind w:firstLine="480" w:firstLineChars="200"/>
        <w:jc w:val="left"/>
        <w:rPr>
          <w:rFonts w:ascii="Times New Roman" w:hAnsi="Times New Roman"/>
          <w:sz w:val="24"/>
        </w:rPr>
      </w:pPr>
      <w:r>
        <w:rPr>
          <w:rFonts w:ascii="Times New Roman" w:hAnsi="Times New Roman"/>
          <w:sz w:val="24"/>
        </w:rPr>
        <w:t>在实际测量过程中，取单次读数作为测量结果，则输入量</w:t>
      </w: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imes New Roman" w:hAnsi="Times New Roman"/>
          <w:sz w:val="24"/>
        </w:rPr>
        <w:t>重复测量引入的标准不确定度分量为：</w:t>
      </w:r>
    </w:p>
    <w:p>
      <w:pPr>
        <w:spacing w:line="360" w:lineRule="auto"/>
        <w:ind w:firstLine="480" w:firstLineChars="200"/>
        <w:jc w:val="center"/>
        <w:rPr>
          <w:rFonts w:ascii="Times New Roman" w:hAnsi="Times New Roman"/>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r>
              <m:rPr>
                <m:nor/>
                <m:sty m:val="p"/>
              </m:rPr>
              <w:rPr>
                <w:rFonts w:hint="eastAsia" w:ascii="Cambria Math" w:hAnsi="Times New Roman" w:eastAsiaTheme="minorEastAsia"/>
                <w:b w:val="0"/>
                <w:i w:val="0"/>
                <w:sz w:val="24"/>
              </w:rPr>
              <m:t>1</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imes New Roman" w:hAnsi="Times New Roman"/>
          <w:sz w:val="24"/>
        </w:rPr>
        <w:t>=</w:t>
      </w:r>
      <m:oMath>
        <m:r>
          <m:rPr/>
          <w:rPr>
            <w:rFonts w:ascii="Cambria Math" w:hAnsi="Cambria Math" w:eastAsiaTheme="minorEastAsia"/>
            <w:sz w:val="28"/>
          </w:rPr>
          <m:t xml:space="preserve"> </m:t>
        </m:r>
        <m:f>
          <m:fPr>
            <m:ctrlPr>
              <w:rPr>
                <w:rFonts w:ascii="Cambria Math" w:hAnsi="Cambria Math" w:eastAsiaTheme="minorEastAsia"/>
                <w:i/>
                <w:sz w:val="28"/>
              </w:rPr>
            </m:ctrlPr>
          </m:fPr>
          <m:num>
            <m:r>
              <m:rPr>
                <m:nor/>
              </m:rPr>
              <w:rPr>
                <w:rFonts w:ascii="Times New Roman" w:hAnsi="Times New Roman" w:eastAsiaTheme="minorEastAsia"/>
                <w:i/>
                <w:sz w:val="28"/>
              </w:rPr>
              <m:t>s</m:t>
            </m:r>
            <m:ctrlPr>
              <w:rPr>
                <w:rFonts w:ascii="Cambria Math" w:hAnsi="Cambria Math" w:eastAsiaTheme="minorEastAsia"/>
                <w:i/>
                <w:sz w:val="28"/>
              </w:rPr>
            </m:ctrlPr>
          </m:num>
          <m:den>
            <m:rad>
              <m:radPr>
                <m:degHide m:val="1"/>
                <m:ctrlPr>
                  <w:rPr>
                    <w:rFonts w:ascii="Cambria Math" w:hAnsi="Cambria Math" w:eastAsiaTheme="minorEastAsia"/>
                    <w:i/>
                    <w:sz w:val="28"/>
                  </w:rPr>
                </m:ctrlPr>
              </m:radPr>
              <m:deg>
                <m:ctrlPr>
                  <w:rPr>
                    <w:rFonts w:ascii="Cambria Math" w:hAnsi="Cambria Math" w:eastAsiaTheme="minorEastAsia"/>
                    <w:i/>
                    <w:sz w:val="28"/>
                  </w:rPr>
                </m:ctrlPr>
              </m:deg>
              <m:e>
                <m:r>
                  <m:rPr>
                    <m:nor/>
                    <m:sty m:val="p"/>
                  </m:rPr>
                  <w:rPr>
                    <w:rFonts w:ascii="Times New Roman" w:hAnsi="Times New Roman" w:eastAsiaTheme="minorEastAsia"/>
                    <w:b w:val="0"/>
                    <w:i w:val="0"/>
                    <w:sz w:val="28"/>
                  </w:rPr>
                  <m:t>20</m:t>
                </m:r>
                <m:ctrlPr>
                  <w:rPr>
                    <w:rFonts w:ascii="Cambria Math" w:hAnsi="Cambria Math" w:eastAsiaTheme="minorEastAsia"/>
                    <w:i/>
                    <w:sz w:val="28"/>
                  </w:rPr>
                </m:ctrlPr>
              </m:e>
            </m:rad>
            <m:ctrlPr>
              <w:rPr>
                <w:rFonts w:ascii="Cambria Math" w:hAnsi="Cambria Math" w:eastAsiaTheme="minorEastAsia"/>
                <w:i/>
                <w:sz w:val="28"/>
              </w:rPr>
            </m:ctrlPr>
          </m:den>
        </m:f>
      </m:oMath>
      <w:r>
        <w:rPr>
          <w:rFonts w:hint="eastAsia" w:ascii="Times New Roman" w:hAnsi="Times New Roman"/>
          <w:sz w:val="11"/>
        </w:rPr>
        <w:t xml:space="preserve"> </w:t>
      </w:r>
      <w:r>
        <w:rPr>
          <w:rFonts w:hint="eastAsia" w:ascii="Times New Roman" w:hAnsi="Times New Roman"/>
          <w:sz w:val="24"/>
        </w:rPr>
        <w:t>=</w:t>
      </w:r>
      <w:r>
        <w:rPr>
          <w:rFonts w:ascii="Times New Roman" w:hAnsi="Times New Roman"/>
          <w:sz w:val="24"/>
        </w:rPr>
        <w:t>0.21℃</w:t>
      </w:r>
    </w:p>
    <w:p>
      <w:pPr>
        <w:spacing w:line="360" w:lineRule="auto"/>
        <w:jc w:val="left"/>
        <w:rPr>
          <w:rFonts w:ascii="Times New Roman" w:hAnsi="Times New Roman"/>
          <w:sz w:val="24"/>
          <w:highlight w:val="yellow"/>
        </w:rPr>
      </w:pPr>
      <w:r>
        <w:rPr>
          <w:rFonts w:ascii="Times New Roman" w:hAnsi="Times New Roman"/>
          <w:sz w:val="24"/>
        </w:rPr>
        <w:t>C.3.1.2</w:t>
      </w:r>
      <w:r>
        <w:rPr>
          <w:rFonts w:hint="eastAsia" w:ascii="Times New Roman" w:hAnsi="Times New Roman"/>
          <w:sz w:val="24"/>
        </w:rPr>
        <w:t xml:space="preserve"> </w:t>
      </w:r>
      <w:r>
        <w:rPr>
          <w:rFonts w:ascii="Times New Roman" w:hAnsi="Times New Roman"/>
          <w:sz w:val="24"/>
        </w:rPr>
        <w:t>铠装热电偶修正值引入的标准不确定度分量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r>
              <m:rPr>
                <m:nor/>
                <m:sty m:val="p"/>
              </m:rPr>
              <w:rPr>
                <w:rFonts w:hint="eastAsia" w:ascii="Cambria Math" w:hAnsi="Times New Roman" w:eastAsiaTheme="minorEastAsia"/>
                <w:b w:val="0"/>
                <w:i w:val="0"/>
                <w:sz w:val="24"/>
              </w:rPr>
              <m:t>2</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jc w:val="left"/>
        <w:rPr>
          <w:rFonts w:ascii="Times New Roman" w:hAnsi="Times New Roman"/>
          <w:sz w:val="24"/>
        </w:rPr>
      </w:pPr>
      <w:r>
        <w:rPr>
          <w:rFonts w:ascii="Times New Roman" w:hAnsi="Times New Roman"/>
          <w:sz w:val="24"/>
        </w:rPr>
        <w:t>由校准证书中可知铠装热电偶修正值的扩展不确定度1.0℃(</w:t>
      </w:r>
      <w:r>
        <w:rPr>
          <w:rFonts w:ascii="Times New Roman" w:hAnsi="Times New Roman"/>
          <w:i/>
          <w:sz w:val="24"/>
        </w:rPr>
        <w:t>k</w:t>
      </w:r>
      <w:r>
        <w:rPr>
          <w:rFonts w:ascii="Times New Roman" w:hAnsi="Times New Roman"/>
          <w:sz w:val="24"/>
        </w:rPr>
        <w:t>=2)，标准不确定度为：</w:t>
      </w:r>
    </w:p>
    <w:p>
      <w:pPr>
        <w:spacing w:line="360" w:lineRule="auto"/>
        <w:jc w:val="center"/>
        <w:rPr>
          <w:rFonts w:ascii="Times New Roman" w:hAnsi="Times New Roman"/>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r>
              <m:rPr>
                <m:nor/>
                <m:sty m:val="p"/>
              </m:rPr>
              <w:rPr>
                <w:rFonts w:hint="eastAsia" w:ascii="Cambria Math" w:hAnsi="Times New Roman" w:eastAsiaTheme="minorEastAsia"/>
                <w:b w:val="0"/>
                <w:i w:val="0"/>
                <w:sz w:val="24"/>
              </w:rPr>
              <m:t>2</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imes New Roman" w:hAnsi="Times New Roman"/>
          <w:sz w:val="24"/>
        </w:rPr>
        <w:t>=</w:t>
      </w:r>
      <w:r>
        <w:rPr>
          <w:rFonts w:ascii="Times New Roman" w:hAnsi="Times New Roman"/>
          <w:sz w:val="24"/>
        </w:rPr>
        <w:t>0.5℃</w:t>
      </w:r>
    </w:p>
    <w:p>
      <w:pPr>
        <w:spacing w:line="360" w:lineRule="auto"/>
        <w:rPr>
          <w:rFonts w:ascii="Times New Roman" w:hAnsi="Times New Roman"/>
          <w:sz w:val="24"/>
        </w:rPr>
      </w:pPr>
      <w:r>
        <w:rPr>
          <w:rFonts w:ascii="Times New Roman" w:hAnsi="Times New Roman"/>
          <w:sz w:val="24"/>
        </w:rPr>
        <w:t>C.3.1.3</w:t>
      </w:r>
      <w:r>
        <w:rPr>
          <w:rFonts w:hint="eastAsia" w:ascii="Times New Roman" w:hAnsi="Times New Roman"/>
          <w:sz w:val="24"/>
        </w:rPr>
        <w:t xml:space="preserve"> </w:t>
      </w:r>
      <w:r>
        <w:rPr>
          <w:rFonts w:ascii="Times New Roman" w:hAnsi="Times New Roman"/>
          <w:sz w:val="24"/>
        </w:rPr>
        <w:t>多通道数据采集器校准结果引入的标准不确定度分量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r>
              <m:rPr>
                <m:nor/>
                <m:sty m:val="p"/>
              </m:rPr>
              <w:rPr>
                <w:rFonts w:hint="eastAsia" w:ascii="Cambria Math" w:hAnsi="Times New Roman" w:eastAsiaTheme="minorEastAsia"/>
                <w:b w:val="0"/>
                <w:i w:val="0"/>
                <w:sz w:val="24"/>
              </w:rPr>
              <m:t>3</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before="156" w:beforeLines="50" w:line="360" w:lineRule="auto"/>
        <w:ind w:right="454" w:firstLine="480" w:firstLineChars="200"/>
        <w:rPr>
          <w:rFonts w:ascii="Times New Roman" w:hAnsi="Times New Roman"/>
          <w:sz w:val="24"/>
        </w:rPr>
      </w:pPr>
      <w:r>
        <w:rPr>
          <w:rFonts w:hint="eastAsia" w:ascii="Times New Roman" w:hAnsi="Times New Roman"/>
          <w:sz w:val="24"/>
        </w:rPr>
        <w:t>查阅</w:t>
      </w:r>
      <w:r>
        <w:rPr>
          <w:rFonts w:ascii="Times New Roman" w:hAnsi="Times New Roman"/>
          <w:sz w:val="24"/>
        </w:rPr>
        <w:t>校准证书中可知多通道数据采集器修正值扩展不确定度0.06℃(</w:t>
      </w:r>
      <w:r>
        <w:rPr>
          <w:rFonts w:ascii="Times New Roman" w:hAnsi="Times New Roman"/>
          <w:i/>
          <w:sz w:val="24"/>
        </w:rPr>
        <w:t>k</w:t>
      </w:r>
      <w:r>
        <w:rPr>
          <w:rFonts w:ascii="Times New Roman" w:hAnsi="Times New Roman"/>
          <w:sz w:val="24"/>
        </w:rPr>
        <w:t xml:space="preserve">=2)，标准不确定度为： </w:t>
      </w:r>
    </w:p>
    <w:p>
      <w:pPr>
        <w:spacing w:before="156" w:beforeLines="50" w:line="360" w:lineRule="auto"/>
        <w:ind w:right="454" w:firstLine="480" w:firstLineChars="200"/>
        <w:jc w:val="center"/>
        <w:rPr>
          <w:rFonts w:ascii="Times New Roman" w:hAnsi="Times New Roman"/>
          <w:sz w:val="24"/>
        </w:rPr>
      </w:pPr>
      <w:r>
        <w:rPr>
          <w:rFonts w:hint="eastAsia" w:ascii="Times New Roman" w:hAnsi="Times New Roman"/>
          <w:sz w:val="24"/>
        </w:rPr>
        <w:t xml:space="preserve"> </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r>
              <m:rPr>
                <m:nor/>
                <m:sty m:val="p"/>
              </m:rPr>
              <w:rPr>
                <w:rFonts w:hint="eastAsia" w:ascii="Cambria Math" w:hAnsi="Times New Roman" w:eastAsiaTheme="minorEastAsia"/>
                <w:b w:val="0"/>
                <w:i w:val="0"/>
                <w:sz w:val="24"/>
              </w:rPr>
              <m:t>3</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imes New Roman" w:hAnsi="Times New Roman"/>
          <w:sz w:val="24"/>
        </w:rPr>
        <w:t>=0.03℃</w:t>
      </w:r>
    </w:p>
    <w:p>
      <w:pPr>
        <w:spacing w:line="360" w:lineRule="auto"/>
        <w:ind w:firstLine="480" w:firstLineChars="200"/>
        <w:rPr>
          <w:rFonts w:asciiTheme="minorEastAsia" w:hAnsiTheme="minorEastAsia" w:eastAsiaTheme="minorEastAsia"/>
          <w:bCs/>
          <w:color w:val="000000" w:themeColor="text1"/>
          <w:sz w:val="24"/>
          <w14:textFill>
            <w14:solidFill>
              <w14:schemeClr w14:val="tx1"/>
            </w14:solidFill>
          </w14:textFill>
        </w:rPr>
      </w:pPr>
      <w:r>
        <w:rPr>
          <w:rFonts w:asciiTheme="minorEastAsia" w:hAnsiTheme="minorEastAsia" w:eastAsiaTheme="minorEastAsia"/>
          <w:sz w:val="24"/>
        </w:rPr>
        <w:t>输入量</w:t>
      </w:r>
      <m:oMath>
        <m:sSub>
          <m:sSubPr>
            <m:ctrlPr>
              <w:rPr>
                <w:rFonts w:ascii="Cambria Math" w:hAnsi="Cambria Math"/>
                <w:i/>
                <w:sz w:val="24"/>
              </w:rPr>
            </m:ctrlPr>
          </m:sSubPr>
          <m:e>
            <m:r>
              <m:rPr>
                <m:nor/>
              </m:rPr>
              <w:rPr>
                <w:rFonts w:ascii="Times New Roman" w:hAnsi="Times New Roman"/>
                <w:i/>
                <w:sz w:val="24"/>
              </w:rPr>
              <m:t>t</m:t>
            </m:r>
            <m:ctrlPr>
              <w:rPr>
                <w:rFonts w:ascii="Cambria Math" w:hAnsi="Cambria Math"/>
                <w:i/>
                <w:sz w:val="24"/>
              </w:rPr>
            </m:ctrlPr>
          </m:e>
          <m:sub>
            <m:r>
              <m:rPr>
                <m:nor/>
              </m:rPr>
              <w:rPr>
                <w:rFonts w:ascii="Times New Roman" w:hAnsi="Times New Roman"/>
                <w:i/>
                <w:sz w:val="24"/>
              </w:rPr>
              <m:t>pmax</m:t>
            </m:r>
            <m:ctrlPr>
              <w:rPr>
                <w:rFonts w:ascii="Cambria Math" w:hAnsi="Cambria Math"/>
                <w:i/>
                <w:sz w:val="24"/>
              </w:rPr>
            </m:ctrlPr>
          </m:sub>
        </m:sSub>
      </m:oMath>
      <w:r>
        <w:rPr>
          <w:rFonts w:asciiTheme="minorEastAsia" w:hAnsiTheme="minorEastAsia" w:eastAsiaTheme="minorEastAsia"/>
          <w:bCs/>
          <w:color w:val="000000" w:themeColor="text1"/>
          <w:sz w:val="24"/>
          <w14:textFill>
            <w14:solidFill>
              <w14:schemeClr w14:val="tx1"/>
            </w14:solidFill>
          </w14:textFill>
        </w:rPr>
        <w:t>的</w:t>
      </w:r>
      <w:r>
        <w:rPr>
          <w:rFonts w:hint="eastAsia" w:asciiTheme="minorEastAsia" w:hAnsiTheme="minorEastAsia" w:eastAsiaTheme="minorEastAsia"/>
          <w:bCs/>
          <w:color w:val="000000" w:themeColor="text1"/>
          <w:sz w:val="24"/>
          <w14:textFill>
            <w14:solidFill>
              <w14:schemeClr w14:val="tx1"/>
            </w14:solidFill>
          </w14:textFill>
        </w:rPr>
        <w:t>合成</w:t>
      </w:r>
      <w:r>
        <w:rPr>
          <w:rFonts w:asciiTheme="minorEastAsia" w:hAnsiTheme="minorEastAsia" w:eastAsiaTheme="minorEastAsia"/>
          <w:bCs/>
          <w:color w:val="000000" w:themeColor="text1"/>
          <w:sz w:val="24"/>
          <w14:textFill>
            <w14:solidFill>
              <w14:schemeClr w14:val="tx1"/>
            </w14:solidFill>
          </w14:textFill>
        </w:rPr>
        <w:t>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heme="minorEastAsia" w:hAnsiTheme="minorEastAsia" w:eastAsiaTheme="minorEastAsia"/>
          <w:bCs/>
          <w:color w:val="000000" w:themeColor="text1"/>
          <w:sz w:val="24"/>
          <w14:textFill>
            <w14:solidFill>
              <w14:schemeClr w14:val="tx1"/>
            </w14:solidFill>
          </w14:textFill>
        </w:rPr>
        <w:t>为：</w:t>
      </w:r>
    </w:p>
    <w:p>
      <w:pPr>
        <w:spacing w:line="360" w:lineRule="auto"/>
        <w:ind w:firstLine="480" w:firstLineChars="200"/>
        <w:jc w:val="center"/>
        <w:rPr>
          <w:rFonts w:ascii="Times New Roman" w:hAnsi="Times New Roman" w:eastAsia="黑体"/>
          <w:kern w:val="0"/>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pmax</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heme="minorEastAsia" w:hAnsiTheme="minorEastAsia" w:eastAsiaTheme="minorEastAsia"/>
          <w:bCs/>
          <w:color w:val="000000" w:themeColor="text1"/>
          <w:sz w:val="24"/>
          <w14:textFill>
            <w14:solidFill>
              <w14:schemeClr w14:val="tx1"/>
            </w14:solidFill>
          </w14:textFill>
        </w:rPr>
        <w:t>=</w:t>
      </w:r>
      <m:oMath>
        <m:rad>
          <m:radPr>
            <m:degHide m:val="1"/>
            <m:ctrlPr>
              <w:rPr>
                <w:rFonts w:ascii="Cambria Math" w:hAnsi="Cambria Math"/>
                <w:bCs/>
                <w:color w:val="000000" w:themeColor="text1"/>
                <w:sz w:val="24"/>
                <w14:textFill>
                  <w14:solidFill>
                    <w14:schemeClr w14:val="tx1"/>
                  </w14:solidFill>
                </w14:textFill>
              </w:rPr>
            </m:ctrlPr>
          </m:radPr>
          <m:deg>
            <m:ctrlPr>
              <w:rPr>
                <w:rFonts w:ascii="Cambria Math" w:hAnsi="Cambria Math"/>
                <w:bCs/>
                <w:color w:val="000000" w:themeColor="text1"/>
                <w:sz w:val="24"/>
                <w14:textFill>
                  <w14:solidFill>
                    <w14:schemeClr w14:val="tx1"/>
                  </w14:solidFill>
                </w14:textFill>
              </w:rPr>
            </m:ctrlPr>
          </m:deg>
          <m:e>
            <m:sSup>
              <m:sSupPr>
                <m:ctrlPr>
                  <w:rPr>
                    <w:rFonts w:ascii="Cambria Math" w:hAnsi="Cambria Math"/>
                    <w:bCs/>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color w:val="000000" w:themeColor="text1"/>
                    <w:sz w:val="24"/>
                    <w14:textFill>
                      <w14:solidFill>
                        <w14:schemeClr w14:val="tx1"/>
                      </w14:solidFill>
                    </w14:textFill>
                  </w:rPr>
                </m:ctrlPr>
              </m:sup>
            </m:sSup>
            <m:d>
              <m:dPr>
                <m:ctrlPr>
                  <w:rPr>
                    <w:rFonts w:ascii="Cambria Math" w:hAnsi="Cambria Math"/>
                    <w:bCs/>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r>
                      <m:rPr>
                        <m:nor/>
                        <m:sty m:val="p"/>
                      </m:rPr>
                      <w:rPr>
                        <w:rFonts w:ascii="Times New Roman" w:hAnsi="Times New Roman"/>
                        <w:b w:val="0"/>
                        <w:i w:val="0"/>
                        <w:color w:val="000000" w:themeColor="text1"/>
                        <w:sz w:val="24"/>
                        <w14:textFill>
                          <w14:solidFill>
                            <w14:schemeClr w14:val="tx1"/>
                          </w14:solidFill>
                        </w14:textFill>
                      </w:rPr>
                      <m:t>1</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color w:val="000000" w:themeColor="text1"/>
                    <w:sz w:val="24"/>
                    <w14:textFill>
                      <w14:solidFill>
                        <w14:schemeClr w14:val="tx1"/>
                      </w14:solidFill>
                    </w14:textFill>
                  </w:rPr>
                </m:ctrlPr>
              </m:sup>
            </m:sSup>
            <m:d>
              <m:dPr>
                <m:ctrlPr>
                  <w:rPr>
                    <w:rFonts w:ascii="Cambria Math" w:hAnsi="Cambria Math"/>
                    <w:bCs/>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color w:val="000000" w:themeColor="text1"/>
                    <w:sz w:val="24"/>
                    <w14:textFill>
                      <w14:solidFill>
                        <w14:schemeClr w14:val="tx1"/>
                      </w14:solidFill>
                    </w14:textFill>
                  </w:rPr>
                </m:ctrlPr>
              </m:sup>
            </m:sSup>
            <m:d>
              <m:dPr>
                <m:ctrlPr>
                  <w:rPr>
                    <w:rFonts w:ascii="Cambria Math" w:hAnsi="Cambria Math"/>
                    <w:bCs/>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r>
                      <m:rPr>
                        <m:nor/>
                        <m:sty m:val="p"/>
                      </m:rPr>
                      <w:rPr>
                        <w:rFonts w:ascii="Times New Roman" w:hAnsi="Times New Roman"/>
                        <w:b w:val="0"/>
                        <w:i w:val="0"/>
                        <w:color w:val="000000" w:themeColor="text1"/>
                        <w:sz w:val="24"/>
                        <w14:textFill>
                          <w14:solidFill>
                            <w14:schemeClr w14:val="tx1"/>
                          </w14:solidFill>
                        </w14:textFill>
                      </w:rPr>
                      <m:t>3</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color w:val="000000" w:themeColor="text1"/>
                    <w:sz w:val="24"/>
                    <w14:textFill>
                      <w14:solidFill>
                        <w14:schemeClr w14:val="tx1"/>
                      </w14:solidFill>
                    </w14:textFill>
                  </w:rPr>
                </m:ctrlPr>
              </m:e>
            </m:d>
            <m:ctrlPr>
              <w:rPr>
                <w:rFonts w:ascii="Cambria Math" w:hAnsi="Cambria Math"/>
                <w:bCs/>
                <w:color w:val="000000" w:themeColor="text1"/>
                <w:sz w:val="24"/>
                <w14:textFill>
                  <w14:solidFill>
                    <w14:schemeClr w14:val="tx1"/>
                  </w14:solidFill>
                </w14:textFill>
              </w:rPr>
            </m:ctrlPr>
          </m:e>
        </m:rad>
        <m:r>
          <m:rPr>
            <m:sty m:val="p"/>
          </m:rPr>
          <w:rPr>
            <w:rFonts w:ascii="Cambria Math" w:hAnsi="Cambria Math" w:eastAsia="黑体"/>
            <w:color w:val="000000" w:themeColor="text1"/>
            <w:sz w:val="24"/>
            <w14:textFill>
              <w14:solidFill>
                <w14:schemeClr w14:val="tx1"/>
              </w14:solidFill>
            </w14:textFill>
          </w:rPr>
          <m:t>=</m:t>
        </m:r>
      </m:oMath>
      <w:r>
        <w:rPr>
          <w:rFonts w:ascii="Times New Roman" w:hAnsi="Times New Roman" w:eastAsia="黑体"/>
          <w:bCs/>
          <w:color w:val="000000" w:themeColor="text1"/>
          <w:sz w:val="24"/>
          <w14:textFill>
            <w14:solidFill>
              <w14:schemeClr w14:val="tx1"/>
            </w14:solidFill>
          </w14:textFill>
        </w:rPr>
        <w:t>0.</w:t>
      </w:r>
      <w:r>
        <w:rPr>
          <w:rFonts w:hint="eastAsia" w:ascii="Times New Roman" w:hAnsi="Times New Roman" w:eastAsia="黑体"/>
          <w:bCs/>
          <w:color w:val="000000" w:themeColor="text1"/>
          <w:sz w:val="24"/>
          <w14:textFill>
            <w14:solidFill>
              <w14:schemeClr w14:val="tx1"/>
            </w14:solidFill>
          </w14:textFill>
        </w:rPr>
        <w:t>54</w:t>
      </w:r>
      <w:r>
        <w:rPr>
          <w:rFonts w:ascii="Times New Roman" w:hAnsi="Times New Roman" w:eastAsia="黑体"/>
          <w:bCs/>
          <w:color w:val="000000" w:themeColor="text1"/>
          <w:sz w:val="24"/>
          <w14:textFill>
            <w14:solidFill>
              <w14:schemeClr w14:val="tx1"/>
            </w14:solidFill>
          </w14:textFill>
        </w:rPr>
        <w:t>℃</w:t>
      </w:r>
    </w:p>
    <w:p>
      <w:pPr>
        <w:spacing w:line="360" w:lineRule="auto"/>
        <w:jc w:val="left"/>
        <w:rPr>
          <w:rFonts w:ascii="Times New Roman" w:hAnsi="Times New Roman"/>
          <w:sz w:val="24"/>
        </w:rPr>
      </w:pPr>
      <w:r>
        <w:rPr>
          <w:rFonts w:ascii="Times New Roman" w:hAnsi="Times New Roman"/>
          <w:sz w:val="24"/>
        </w:rPr>
        <w:t>C.3.2</w:t>
      </w:r>
      <w:r>
        <w:rPr>
          <w:rFonts w:hint="eastAsia" w:ascii="Times New Roman" w:hAnsi="Times New Roman"/>
          <w:sz w:val="24"/>
        </w:rPr>
        <w:t xml:space="preserve"> </w:t>
      </w:r>
      <w:r>
        <w:rPr>
          <w:rFonts w:ascii="Times New Roman" w:hAnsi="Times New Roman"/>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oMath>
      <w:r>
        <w:rPr>
          <w:rFonts w:ascii="Times New Roman" w:hAnsi="Times New Roman"/>
          <w:sz w:val="24"/>
        </w:rPr>
        <w:t>引入的标准不确定度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jc w:val="left"/>
        <w:rPr>
          <w:rFonts w:ascii="Times New Roman" w:hAnsi="Times New Roman"/>
          <w:sz w:val="24"/>
        </w:rPr>
      </w:pPr>
      <w:r>
        <w:rPr>
          <w:rFonts w:ascii="Times New Roman" w:hAnsi="Times New Roman"/>
          <w:sz w:val="24"/>
        </w:rPr>
        <w:t>C.3.</w:t>
      </w:r>
      <w:r>
        <w:rPr>
          <w:rFonts w:hint="eastAsia" w:ascii="Times New Roman" w:hAnsi="Times New Roman"/>
          <w:sz w:val="24"/>
        </w:rPr>
        <w:t>2</w:t>
      </w:r>
      <w:r>
        <w:rPr>
          <w:rFonts w:ascii="Times New Roman" w:hAnsi="Times New Roman"/>
          <w:sz w:val="24"/>
        </w:rPr>
        <w:t>.1</w:t>
      </w:r>
      <w:r>
        <w:rPr>
          <w:rFonts w:hint="eastAsia" w:ascii="Times New Roman" w:hAnsi="Times New Roman"/>
          <w:sz w:val="24"/>
        </w:rPr>
        <w:t xml:space="preserve"> </w:t>
      </w:r>
      <w:r>
        <w:rPr>
          <w:rFonts w:ascii="Times New Roman" w:hAnsi="Times New Roman"/>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oMath>
      <w:r>
        <w:rPr>
          <w:rFonts w:ascii="Times New Roman" w:hAnsi="Times New Roman"/>
          <w:sz w:val="24"/>
        </w:rPr>
        <w:t>重复测量引入的标准不确定度分量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r>
              <m:rPr>
                <m:nor/>
                <m:sty m:val="p"/>
              </m:rPr>
              <w:rPr>
                <w:rFonts w:hint="eastAsia" w:ascii="Cambria Math" w:hAnsi="Times New Roman" w:eastAsiaTheme="minorEastAsia"/>
                <w:b w:val="0"/>
                <w:i w:val="0"/>
                <w:sz w:val="24"/>
              </w:rPr>
              <m:t>1</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jc w:val="left"/>
        <w:rPr>
          <w:rFonts w:ascii="Times New Roman" w:hAnsi="Times New Roman"/>
          <w:sz w:val="24"/>
        </w:rPr>
      </w:pPr>
      <w:r>
        <w:rPr>
          <w:rFonts w:ascii="Times New Roman" w:hAnsi="Times New Roman"/>
          <w:sz w:val="24"/>
        </w:rPr>
        <w:t>在真空</w:t>
      </w:r>
      <w:r>
        <w:rPr>
          <w:rFonts w:hint="eastAsia" w:ascii="Times New Roman" w:hAnsi="Times New Roman"/>
          <w:sz w:val="24"/>
          <w:lang w:val="en-US" w:eastAsia="zh-CN"/>
        </w:rPr>
        <w:t>退火</w:t>
      </w:r>
      <w:r>
        <w:rPr>
          <w:rFonts w:ascii="Times New Roman" w:hAnsi="Times New Roman"/>
          <w:sz w:val="24"/>
        </w:rPr>
        <w:t>炉校准温度为 850℃时，多通道数据采集器在炉膛中心点记录温度值，共计</w:t>
      </w:r>
      <w:r>
        <w:rPr>
          <w:rFonts w:hint="eastAsia" w:ascii="Times New Roman" w:hAnsi="Times New Roman"/>
          <w:sz w:val="24"/>
        </w:rPr>
        <w:t>2</w:t>
      </w:r>
      <w:r>
        <w:rPr>
          <w:rFonts w:ascii="Times New Roman" w:hAnsi="Times New Roman"/>
          <w:sz w:val="24"/>
        </w:rPr>
        <w:t>0次，由贝塞尔式计算试验标准偏差</w:t>
      </w:r>
      <w:r>
        <w:rPr>
          <w:rFonts w:ascii="Times New Roman" w:hAnsi="Times New Roman"/>
          <w:i/>
          <w:sz w:val="24"/>
        </w:rPr>
        <w:t>s</w:t>
      </w:r>
      <w:r>
        <w:rPr>
          <w:rFonts w:ascii="Times New Roman" w:hAnsi="Times New Roman"/>
          <w:sz w:val="24"/>
        </w:rPr>
        <w:t>，测量值及计算结果见表C.</w:t>
      </w:r>
      <w:r>
        <w:rPr>
          <w:rFonts w:hint="eastAsia" w:ascii="Times New Roman" w:hAnsi="Times New Roman"/>
          <w:sz w:val="24"/>
        </w:rPr>
        <w:t>2</w:t>
      </w:r>
      <w:r>
        <w:rPr>
          <w:rFonts w:ascii="Times New Roman" w:hAnsi="Times New Roman"/>
          <w:sz w:val="24"/>
        </w:rPr>
        <w:t>，属A类不确定度</w:t>
      </w:r>
      <w:r>
        <w:rPr>
          <w:rFonts w:hint="eastAsia" w:ascii="Times New Roman" w:hAnsi="Times New Roman"/>
          <w:sz w:val="24"/>
        </w:rPr>
        <w:t>。</w:t>
      </w:r>
    </w:p>
    <w:p>
      <w:pPr>
        <w:keepNext w:val="0"/>
        <w:keepLines w:val="0"/>
        <w:pageBreakBefore w:val="0"/>
        <w:widowControl w:val="0"/>
        <w:kinsoku/>
        <w:wordWrap w:val="0"/>
        <w:overflowPunct/>
        <w:topLinePunct w:val="0"/>
        <w:autoSpaceDE/>
        <w:autoSpaceDN/>
        <w:bidi w:val="0"/>
        <w:adjustRightInd/>
        <w:snapToGrid w:val="0"/>
        <w:spacing w:line="240" w:lineRule="auto"/>
        <w:jc w:val="right"/>
        <w:textAlignment w:val="auto"/>
        <w:rPr>
          <w:rFonts w:ascii="Times New Roman" w:hAnsi="Times New Roman" w:eastAsia="黑体"/>
          <w:szCs w:val="21"/>
        </w:rPr>
      </w:pPr>
      <w:r>
        <w:rPr>
          <w:rFonts w:ascii="Times New Roman" w:hAnsi="Times New Roman" w:eastAsia="黑体"/>
          <w:szCs w:val="21"/>
        </w:rPr>
        <w:t xml:space="preserve">                    表C.2 测量值及计算结果        </w:t>
      </w:r>
      <w:r>
        <w:rPr>
          <w:rFonts w:hint="eastAsia" w:ascii="Times New Roman" w:hAnsi="Times New Roman" w:eastAsia="黑体"/>
          <w:szCs w:val="21"/>
        </w:rPr>
        <w:t xml:space="preserve">  </w:t>
      </w:r>
      <w:r>
        <w:rPr>
          <w:rFonts w:ascii="Times New Roman" w:hAnsi="Times New Roman" w:eastAsia="黑体"/>
          <w:szCs w:val="21"/>
        </w:rPr>
        <w:t xml:space="preserve">         </w:t>
      </w:r>
      <w:r>
        <w:rPr>
          <w:rFonts w:hint="eastAsia" w:ascii="Times New Roman" w:hAnsi="Times New Roman" w:eastAsia="黑体"/>
          <w:szCs w:val="21"/>
        </w:rPr>
        <w:t xml:space="preserve"> </w:t>
      </w:r>
      <w:r>
        <w:rPr>
          <w:rFonts w:ascii="Times New Roman" w:hAnsi="Times New Roman" w:eastAsia="黑体"/>
          <w:szCs w:val="21"/>
        </w:rPr>
        <w:t xml:space="preserve">   </w:t>
      </w:r>
      <w:r>
        <w:rPr>
          <w:rFonts w:hint="eastAsia" w:ascii="Times New Roman" w:hAnsi="Times New Roman" w:eastAsia="黑体"/>
          <w:szCs w:val="21"/>
        </w:rPr>
        <w:t xml:space="preserve">   </w:t>
      </w:r>
      <w:r>
        <w:rPr>
          <w:rFonts w:ascii="Times New Roman" w:hAnsi="Times New Roman" w:eastAsia="黑体"/>
          <w:szCs w:val="21"/>
        </w:rPr>
        <w:t>℃</w:t>
      </w:r>
      <w:r>
        <w:rPr>
          <w:rFonts w:hint="eastAsia" w:ascii="Times New Roman" w:hAnsi="Times New Roman" w:eastAsia="黑体"/>
          <w:szCs w:val="21"/>
        </w:rPr>
        <w:t xml:space="preserve">  </w:t>
      </w:r>
    </w:p>
    <w:tbl>
      <w:tblPr>
        <w:tblStyle w:val="2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22"/>
        <w:gridCol w:w="834"/>
        <w:gridCol w:w="834"/>
        <w:gridCol w:w="834"/>
        <w:gridCol w:w="834"/>
        <w:gridCol w:w="834"/>
        <w:gridCol w:w="834"/>
        <w:gridCol w:w="834"/>
        <w:gridCol w:w="834"/>
        <w:gridCol w:w="834"/>
        <w:gridCol w:w="84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1222"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组数</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2</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3</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4</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5</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6</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7</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9</w:t>
            </w:r>
          </w:p>
        </w:tc>
        <w:tc>
          <w:tcPr>
            <w:tcW w:w="843"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1222"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测量值</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852.8</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851.9</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850.9</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851.9</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851.7</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852.5</w:t>
            </w:r>
          </w:p>
        </w:tc>
        <w:tc>
          <w:tcPr>
            <w:tcW w:w="843"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1222"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组数</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12</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13</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14</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15</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16</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17</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18</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19</w:t>
            </w:r>
          </w:p>
        </w:tc>
        <w:tc>
          <w:tcPr>
            <w:tcW w:w="843"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1222"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测量值</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852.5</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851.3</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851.7</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851.9</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851.1</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852.6</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852.3</w:t>
            </w:r>
          </w:p>
        </w:tc>
        <w:tc>
          <w:tcPr>
            <w:tcW w:w="834"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852.4</w:t>
            </w:r>
          </w:p>
        </w:tc>
        <w:tc>
          <w:tcPr>
            <w:tcW w:w="843"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851.8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1222"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szCs w:val="21"/>
              </w:rPr>
              <w:t>平均值</w:t>
            </w:r>
          </w:p>
        </w:tc>
        <w:tc>
          <w:tcPr>
            <w:tcW w:w="8349" w:type="dxa"/>
            <w:gridSpan w:val="10"/>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852.0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1222" w:type="dxa"/>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szCs w:val="21"/>
              </w:rPr>
              <w:t>标准偏差</w:t>
            </w:r>
            <w:r>
              <w:rPr>
                <w:rFonts w:ascii="Times New Roman" w:hAnsi="Times New Roman"/>
                <w:i/>
                <w:szCs w:val="21"/>
              </w:rPr>
              <w:t>s</w:t>
            </w:r>
          </w:p>
        </w:tc>
        <w:tc>
          <w:tcPr>
            <w:tcW w:w="8349" w:type="dxa"/>
            <w:gridSpan w:val="10"/>
            <w:vAlign w:val="center"/>
          </w:tcPr>
          <w:p>
            <w:pPr>
              <w:keepNext w:val="0"/>
              <w:keepLines w:val="0"/>
              <w:pageBreakBefore w:val="0"/>
              <w:widowControl w:val="0"/>
              <w:kinsoku/>
              <w:overflowPunct/>
              <w:topLinePunct w:val="0"/>
              <w:autoSpaceDE/>
              <w:autoSpaceDN/>
              <w:bidi w:val="0"/>
              <w:adjustRightInd/>
              <w:snapToGrid w:val="0"/>
              <w:spacing w:line="240" w:lineRule="auto"/>
              <w:jc w:val="center"/>
              <w:textAlignment w:val="auto"/>
              <w:rPr>
                <w:rFonts w:ascii="Times New Roman" w:hAnsi="Times New Roman"/>
                <w:szCs w:val="21"/>
              </w:rPr>
            </w:pPr>
            <w:r>
              <w:rPr>
                <w:rFonts w:ascii="Times New Roman" w:hAnsi="Times New Roman"/>
                <w:szCs w:val="21"/>
              </w:rPr>
              <w:t>0.49</w:t>
            </w:r>
          </w:p>
        </w:tc>
      </w:tr>
    </w:tbl>
    <w:p>
      <w:pPr>
        <w:spacing w:line="360" w:lineRule="auto"/>
        <w:ind w:firstLine="480" w:firstLineChars="200"/>
        <w:jc w:val="left"/>
        <w:rPr>
          <w:rFonts w:ascii="Times New Roman" w:hAnsi="Times New Roman"/>
          <w:sz w:val="24"/>
        </w:rPr>
      </w:pPr>
      <w:r>
        <w:rPr>
          <w:rFonts w:ascii="Times New Roman" w:hAnsi="Times New Roman"/>
          <w:sz w:val="24"/>
        </w:rPr>
        <w:t>在实际测量过程中，取单次读数作为测量结果，则输入量</w:t>
      </w:r>
      <m:oMath>
        <m:sSub>
          <m:sSubPr>
            <m:ctrlPr>
              <w:rPr>
                <w:rFonts w:ascii="Cambria Math" w:hAnsi="Cambria Math" w:eastAsiaTheme="minorEastAsia"/>
                <w:i/>
                <w:sz w:val="24"/>
              </w:rPr>
            </m:ctrlPr>
          </m:sSubPr>
          <m:e>
            <m:r>
              <m:rPr/>
              <w:rPr>
                <w:rFonts w:ascii="Cambria Math" w:hAnsi="Cambria Math" w:eastAsiaTheme="minorEastAsia"/>
                <w:sz w:val="24"/>
              </w:rPr>
              <m:t>t</m:t>
            </m:r>
            <m:ctrlPr>
              <w:rPr>
                <w:rFonts w:ascii="Cambria Math" w:hAnsi="Cambria Math" w:eastAsiaTheme="minorEastAsia"/>
                <w:i/>
                <w:sz w:val="24"/>
              </w:rPr>
            </m:ctrlPr>
          </m:e>
          <m:sub>
            <m:r>
              <m:rPr/>
              <w:rPr>
                <w:rFonts w:ascii="Cambria Math" w:hAnsi="Cambria Math" w:eastAsiaTheme="minorEastAsia"/>
                <w:sz w:val="24"/>
              </w:rPr>
              <m:t>p</m:t>
            </m:r>
            <m:ctrlPr>
              <w:rPr>
                <w:rFonts w:ascii="Cambria Math" w:hAnsi="Cambria Math" w:eastAsiaTheme="minorEastAsia"/>
                <w:i/>
                <w:sz w:val="24"/>
              </w:rPr>
            </m:ctrlPr>
          </m:sub>
        </m:sSub>
      </m:oMath>
      <w:r>
        <w:rPr>
          <w:rFonts w:ascii="Times New Roman" w:hAnsi="Times New Roman"/>
          <w:sz w:val="24"/>
        </w:rPr>
        <w:t>重复测量引入的标准不确定度分量为：</w:t>
      </w:r>
    </w:p>
    <w:p>
      <w:pPr>
        <w:spacing w:line="360" w:lineRule="auto"/>
        <w:ind w:firstLine="480" w:firstLineChars="200"/>
        <w:jc w:val="center"/>
        <w:rPr>
          <w:rFonts w:ascii="Times New Roman" w:hAnsi="Times New Roman"/>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r>
              <m:rPr>
                <m:nor/>
                <m:sty m:val="p"/>
              </m:rPr>
              <w:rPr>
                <w:rFonts w:hint="eastAsia" w:ascii="Cambria Math" w:hAnsi="Times New Roman" w:eastAsiaTheme="minorEastAsia"/>
                <w:b w:val="0"/>
                <w:i w:val="0"/>
                <w:sz w:val="24"/>
              </w:rPr>
              <m:t>1</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imes New Roman" w:hAnsi="Times New Roman"/>
          <w:sz w:val="24"/>
        </w:rPr>
        <w:t>=</w:t>
      </w:r>
      <m:oMath>
        <m:r>
          <m:rPr/>
          <w:rPr>
            <w:rFonts w:ascii="Cambria Math" w:hAnsi="Cambria Math" w:eastAsiaTheme="minorEastAsia"/>
            <w:sz w:val="30"/>
            <w:szCs w:val="30"/>
          </w:rPr>
          <m:t xml:space="preserve"> </m:t>
        </m:r>
        <m:f>
          <m:fPr>
            <m:ctrlPr>
              <w:rPr>
                <w:rFonts w:ascii="Cambria Math" w:hAnsi="Cambria Math" w:eastAsiaTheme="minorEastAsia"/>
                <w:i/>
                <w:sz w:val="30"/>
                <w:szCs w:val="30"/>
              </w:rPr>
            </m:ctrlPr>
          </m:fPr>
          <m:num>
            <m:r>
              <m:rPr/>
              <w:rPr>
                <w:rFonts w:ascii="Cambria Math" w:hAnsi="Cambria Math" w:eastAsiaTheme="minorEastAsia"/>
                <w:sz w:val="30"/>
                <w:szCs w:val="30"/>
              </w:rPr>
              <m:t>s</m:t>
            </m:r>
            <m:ctrlPr>
              <w:rPr>
                <w:rFonts w:ascii="Cambria Math" w:hAnsi="Cambria Math" w:eastAsiaTheme="minorEastAsia"/>
                <w:i/>
                <w:sz w:val="30"/>
                <w:szCs w:val="30"/>
              </w:rPr>
            </m:ctrlPr>
          </m:num>
          <m:den>
            <m:rad>
              <m:radPr>
                <m:degHide m:val="1"/>
                <m:ctrlPr>
                  <w:rPr>
                    <w:rFonts w:ascii="Cambria Math" w:hAnsi="Cambria Math" w:eastAsiaTheme="minorEastAsia"/>
                    <w:i/>
                    <w:sz w:val="30"/>
                    <w:szCs w:val="30"/>
                  </w:rPr>
                </m:ctrlPr>
              </m:radPr>
              <m:deg>
                <m:ctrlPr>
                  <w:rPr>
                    <w:rFonts w:ascii="Cambria Math" w:hAnsi="Cambria Math" w:eastAsiaTheme="minorEastAsia"/>
                    <w:i/>
                    <w:sz w:val="30"/>
                    <w:szCs w:val="30"/>
                  </w:rPr>
                </m:ctrlPr>
              </m:deg>
              <m:e>
                <m:r>
                  <m:rPr/>
                  <w:rPr>
                    <w:rFonts w:ascii="Cambria Math" w:hAnsi="Cambria Math" w:eastAsiaTheme="minorEastAsia"/>
                    <w:sz w:val="30"/>
                    <w:szCs w:val="30"/>
                  </w:rPr>
                  <m:t>20</m:t>
                </m:r>
                <m:ctrlPr>
                  <w:rPr>
                    <w:rFonts w:ascii="Cambria Math" w:hAnsi="Cambria Math" w:eastAsiaTheme="minorEastAsia"/>
                    <w:i/>
                    <w:sz w:val="30"/>
                    <w:szCs w:val="30"/>
                  </w:rPr>
                </m:ctrlPr>
              </m:e>
            </m:rad>
            <m:ctrlPr>
              <w:rPr>
                <w:rFonts w:ascii="Cambria Math" w:hAnsi="Cambria Math" w:eastAsiaTheme="minorEastAsia"/>
                <w:i/>
                <w:sz w:val="30"/>
                <w:szCs w:val="30"/>
              </w:rPr>
            </m:ctrlPr>
          </m:den>
        </m:f>
      </m:oMath>
      <w:r>
        <w:rPr>
          <w:rFonts w:hint="eastAsia" w:ascii="Times New Roman" w:hAnsi="Times New Roman"/>
          <w:sz w:val="24"/>
        </w:rPr>
        <w:t xml:space="preserve"> =0.11℃</w:t>
      </w:r>
    </w:p>
    <w:p>
      <w:pPr>
        <w:spacing w:line="360" w:lineRule="auto"/>
        <w:jc w:val="left"/>
        <w:rPr>
          <w:rFonts w:ascii="Times New Roman" w:hAnsi="Times New Roman"/>
          <w:sz w:val="24"/>
          <w:highlight w:val="yellow"/>
        </w:rPr>
      </w:pPr>
      <w:r>
        <w:rPr>
          <w:rFonts w:ascii="Times New Roman" w:hAnsi="Times New Roman"/>
          <w:sz w:val="24"/>
        </w:rPr>
        <w:t>C.3.</w:t>
      </w:r>
      <w:r>
        <w:rPr>
          <w:rFonts w:hint="eastAsia" w:ascii="Times New Roman" w:hAnsi="Times New Roman"/>
          <w:sz w:val="24"/>
        </w:rPr>
        <w:t>2</w:t>
      </w:r>
      <w:r>
        <w:rPr>
          <w:rFonts w:ascii="Times New Roman" w:hAnsi="Times New Roman"/>
          <w:sz w:val="24"/>
        </w:rPr>
        <w:t>.2</w:t>
      </w:r>
      <w:r>
        <w:rPr>
          <w:rFonts w:hint="eastAsia" w:ascii="Times New Roman" w:hAnsi="Times New Roman"/>
          <w:sz w:val="24"/>
        </w:rPr>
        <w:t xml:space="preserve"> </w:t>
      </w:r>
      <w:r>
        <w:rPr>
          <w:rFonts w:ascii="Times New Roman" w:hAnsi="Times New Roman"/>
          <w:sz w:val="24"/>
        </w:rPr>
        <w:t>铠装热电偶修正值引入的标准不确定度分量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r>
              <m:rPr>
                <m:nor/>
                <m:sty m:val="p"/>
              </m:rPr>
              <w:rPr>
                <w:rFonts w:hint="eastAsia" w:ascii="Cambria Math" w:hAnsi="Times New Roman" w:eastAsiaTheme="minorEastAsia"/>
                <w:b w:val="0"/>
                <w:i w:val="0"/>
                <w:sz w:val="24"/>
              </w:rPr>
              <m:t>2</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jc w:val="left"/>
        <w:rPr>
          <w:rFonts w:ascii="Times New Roman" w:hAnsi="Times New Roman"/>
          <w:sz w:val="24"/>
        </w:rPr>
      </w:pPr>
      <w:r>
        <w:rPr>
          <w:rFonts w:ascii="Times New Roman" w:hAnsi="Times New Roman"/>
          <w:sz w:val="24"/>
        </w:rPr>
        <w:t>由校准证书中可知铠装热电偶修正值的扩展不确定度1.0℃(</w:t>
      </w:r>
      <w:r>
        <w:rPr>
          <w:rFonts w:ascii="Times New Roman" w:hAnsi="Times New Roman"/>
          <w:i/>
          <w:sz w:val="24"/>
        </w:rPr>
        <w:t>k</w:t>
      </w:r>
      <w:r>
        <w:rPr>
          <w:rFonts w:ascii="Times New Roman" w:hAnsi="Times New Roman"/>
          <w:sz w:val="24"/>
        </w:rPr>
        <w:t>=2)，标准不确定度为：</w:t>
      </w:r>
    </w:p>
    <w:p>
      <w:pPr>
        <w:spacing w:line="360" w:lineRule="auto"/>
        <w:jc w:val="center"/>
        <w:rPr>
          <w:rFonts w:ascii="Times New Roman" w:hAnsi="Times New Roman"/>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r>
              <m:rPr>
                <m:nor/>
                <m:sty m:val="p"/>
              </m:rPr>
              <w:rPr>
                <w:rFonts w:hint="eastAsia" w:ascii="Cambria Math" w:hAnsi="Times New Roman" w:eastAsiaTheme="minorEastAsia"/>
                <w:b w:val="0"/>
                <w:i w:val="0"/>
                <w:sz w:val="24"/>
              </w:rPr>
              <m:t>2</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imes New Roman" w:hAnsi="Times New Roman"/>
          <w:sz w:val="24"/>
        </w:rPr>
        <w:t>=</w:t>
      </w:r>
      <w:r>
        <w:rPr>
          <w:rFonts w:ascii="Times New Roman" w:hAnsi="Times New Roman"/>
          <w:sz w:val="24"/>
        </w:rPr>
        <w:t>0.5℃</w:t>
      </w:r>
    </w:p>
    <w:p>
      <w:pPr>
        <w:spacing w:line="360" w:lineRule="auto"/>
        <w:rPr>
          <w:rFonts w:ascii="Times New Roman" w:hAnsi="Times New Roman"/>
          <w:sz w:val="24"/>
        </w:rPr>
      </w:pPr>
      <w:r>
        <w:rPr>
          <w:rFonts w:ascii="Times New Roman" w:hAnsi="Times New Roman"/>
          <w:sz w:val="24"/>
        </w:rPr>
        <w:t>C.3.</w:t>
      </w:r>
      <w:r>
        <w:rPr>
          <w:rFonts w:hint="eastAsia" w:ascii="Times New Roman" w:hAnsi="Times New Roman"/>
          <w:sz w:val="24"/>
        </w:rPr>
        <w:t>2</w:t>
      </w:r>
      <w:r>
        <w:rPr>
          <w:rFonts w:ascii="Times New Roman" w:hAnsi="Times New Roman"/>
          <w:sz w:val="24"/>
        </w:rPr>
        <w:t>.3</w:t>
      </w:r>
      <w:r>
        <w:rPr>
          <w:rFonts w:hint="eastAsia" w:ascii="Times New Roman" w:hAnsi="Times New Roman"/>
          <w:sz w:val="24"/>
        </w:rPr>
        <w:t xml:space="preserve"> </w:t>
      </w:r>
      <w:r>
        <w:rPr>
          <w:rFonts w:ascii="Times New Roman" w:hAnsi="Times New Roman"/>
          <w:sz w:val="24"/>
        </w:rPr>
        <w:t>多通道数据采集器校准结果引入的标准不确定度分量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r>
              <m:rPr>
                <m:nor/>
                <m:sty m:val="p"/>
              </m:rPr>
              <w:rPr>
                <w:rFonts w:hint="eastAsia" w:ascii="Cambria Math" w:hAnsi="Times New Roman" w:eastAsiaTheme="minorEastAsia"/>
                <w:b w:val="0"/>
                <w:i w:val="0"/>
                <w:sz w:val="24"/>
              </w:rPr>
              <m:t>3</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before="156" w:beforeLines="50" w:line="360" w:lineRule="auto"/>
        <w:ind w:right="454" w:firstLine="480" w:firstLineChars="200"/>
        <w:rPr>
          <w:rFonts w:ascii="Times New Roman" w:hAnsi="Times New Roman"/>
          <w:sz w:val="24"/>
        </w:rPr>
      </w:pPr>
      <w:r>
        <w:rPr>
          <w:rFonts w:ascii="Times New Roman" w:hAnsi="Times New Roman"/>
          <w:sz w:val="24"/>
        </w:rPr>
        <w:t>校准证书中可知多通道数据采集器修正值扩展不确定度0.06℃(</w:t>
      </w:r>
      <w:r>
        <w:rPr>
          <w:rFonts w:ascii="Times New Roman" w:hAnsi="Times New Roman"/>
          <w:i/>
          <w:sz w:val="24"/>
        </w:rPr>
        <w:t>k</w:t>
      </w:r>
      <w:r>
        <w:rPr>
          <w:rFonts w:ascii="Times New Roman" w:hAnsi="Times New Roman"/>
          <w:sz w:val="24"/>
        </w:rPr>
        <w:t xml:space="preserve">=2)，标准不确定度为：   </w:t>
      </w:r>
    </w:p>
    <w:p>
      <w:pPr>
        <w:spacing w:before="156" w:beforeLines="50" w:line="360" w:lineRule="auto"/>
        <w:ind w:right="454" w:firstLine="480" w:firstLineChars="200"/>
        <w:jc w:val="center"/>
        <w:rPr>
          <w:rFonts w:ascii="Times New Roman" w:hAnsi="Times New Roman"/>
          <w:sz w:val="24"/>
        </w:rPr>
      </w:pPr>
      <w:r>
        <w:rPr>
          <w:rFonts w:hint="eastAsia" w:ascii="Times New Roman" w:hAnsi="Times New Roman"/>
          <w:sz w:val="24"/>
        </w:rPr>
        <w:t xml:space="preserve"> </w:t>
      </w:r>
      <m:oMath>
        <m:r>
          <m:rPr>
            <m:nor/>
          </m:rPr>
          <w:rPr>
            <w:rFonts w:ascii="Times New Roman" w:hAnsi="Times New Roman"/>
            <w:i/>
            <w:sz w:val="24"/>
          </w:rPr>
          <m:t xml:space="preserve"> 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r>
              <m:rPr>
                <m:nor/>
                <m:sty m:val="p"/>
              </m:rPr>
              <w:rPr>
                <w:rFonts w:hint="eastAsia" w:ascii="Cambria Math" w:hAnsi="Times New Roman" w:eastAsiaTheme="minorEastAsia"/>
                <w:b w:val="0"/>
                <w:i w:val="0"/>
                <w:sz w:val="24"/>
              </w:rPr>
              <m:t>3</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imes New Roman" w:hAnsi="Times New Roman"/>
          <w:sz w:val="24"/>
        </w:rPr>
        <w:t>=</w:t>
      </w:r>
      <w:r>
        <w:rPr>
          <w:rFonts w:ascii="Times New Roman" w:hAnsi="Times New Roman"/>
          <w:sz w:val="24"/>
        </w:rPr>
        <w:t>0.03℃</w:t>
      </w:r>
    </w:p>
    <w:p>
      <w:pPr>
        <w:spacing w:line="360" w:lineRule="auto"/>
        <w:ind w:firstLine="480" w:firstLineChars="200"/>
        <w:rPr>
          <w:rFonts w:asciiTheme="minorEastAsia" w:hAnsiTheme="minorEastAsia" w:eastAsiaTheme="minorEastAsia"/>
          <w:bCs/>
          <w:color w:val="000000" w:themeColor="text1"/>
          <w:sz w:val="24"/>
          <w14:textFill>
            <w14:solidFill>
              <w14:schemeClr w14:val="tx1"/>
            </w14:solidFill>
          </w14:textFill>
        </w:rPr>
      </w:pPr>
      <w:r>
        <w:rPr>
          <w:rFonts w:asciiTheme="minorEastAsia" w:hAnsiTheme="minorEastAsia" w:eastAsiaTheme="minorEastAsia"/>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oMath>
      <w:r>
        <w:rPr>
          <w:rFonts w:asciiTheme="minorEastAsia" w:hAnsiTheme="minorEastAsia" w:eastAsiaTheme="minorEastAsia"/>
          <w:bCs/>
          <w:color w:val="000000" w:themeColor="text1"/>
          <w:sz w:val="24"/>
          <w14:textFill>
            <w14:solidFill>
              <w14:schemeClr w14:val="tx1"/>
            </w14:solidFill>
          </w14:textFill>
        </w:rPr>
        <w:t>的</w:t>
      </w:r>
      <w:r>
        <w:rPr>
          <w:rFonts w:hint="eastAsia" w:asciiTheme="minorEastAsia" w:hAnsiTheme="minorEastAsia" w:eastAsiaTheme="minorEastAsia"/>
          <w:bCs/>
          <w:color w:val="000000" w:themeColor="text1"/>
          <w:sz w:val="24"/>
          <w14:textFill>
            <w14:solidFill>
              <w14:schemeClr w14:val="tx1"/>
            </w14:solidFill>
          </w14:textFill>
        </w:rPr>
        <w:t>合成</w:t>
      </w:r>
      <w:r>
        <w:rPr>
          <w:rFonts w:asciiTheme="minorEastAsia" w:hAnsiTheme="minorEastAsia" w:eastAsiaTheme="minorEastAsia"/>
          <w:bCs/>
          <w:color w:val="000000" w:themeColor="text1"/>
          <w:sz w:val="24"/>
          <w14:textFill>
            <w14:solidFill>
              <w14:schemeClr w14:val="tx1"/>
            </w14:solidFill>
          </w14:textFill>
        </w:rPr>
        <w:t>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heme="minorEastAsia" w:hAnsiTheme="minorEastAsia" w:eastAsiaTheme="minorEastAsia"/>
          <w:bCs/>
          <w:color w:val="000000" w:themeColor="text1"/>
          <w:sz w:val="24"/>
          <w14:textFill>
            <w14:solidFill>
              <w14:schemeClr w14:val="tx1"/>
            </w14:solidFill>
          </w14:textFill>
        </w:rPr>
        <w:t>为：</w:t>
      </w:r>
    </w:p>
    <w:p>
      <w:pPr>
        <w:spacing w:line="360" w:lineRule="auto"/>
        <w:ind w:firstLine="480" w:firstLineChars="200"/>
        <w:jc w:val="center"/>
        <w:rPr>
          <w:rFonts w:ascii="Times New Roman" w:hAnsi="Times New Roman" w:eastAsia="黑体"/>
          <w:kern w:val="0"/>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heme="minorEastAsia" w:hAnsiTheme="minorEastAsia" w:eastAsiaTheme="minorEastAsia"/>
          <w:sz w:val="24"/>
        </w:rPr>
        <w:t>=</w:t>
      </w:r>
      <m:oMath>
        <m:rad>
          <m:radPr>
            <m:degHide m:val="1"/>
            <m:ctrlPr>
              <w:rPr>
                <w:rFonts w:ascii="Cambria Math" w:hAnsi="Cambria Math"/>
                <w:bCs/>
                <w:i/>
                <w:color w:val="000000" w:themeColor="text1"/>
                <w:sz w:val="24"/>
                <w14:textFill>
                  <w14:solidFill>
                    <w14:schemeClr w14:val="tx1"/>
                  </w14:solidFill>
                </w14:textFill>
              </w:rPr>
            </m:ctrlPr>
          </m:radPr>
          <m:deg>
            <m:ctrlPr>
              <w:rPr>
                <w:rFonts w:ascii="Cambria Math" w:hAnsi="Cambria Math"/>
                <w:bCs/>
                <w:i/>
                <w:color w:val="000000" w:themeColor="text1"/>
                <w:sz w:val="24"/>
                <w14:textFill>
                  <w14:solidFill>
                    <w14:schemeClr w14:val="tx1"/>
                  </w14:solidFill>
                </w14:textFill>
              </w:rPr>
            </m:ctrlPr>
          </m:deg>
          <m:e>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r>
                      <m:rPr>
                        <m:nor/>
                        <m:sty m:val="p"/>
                      </m:rPr>
                      <w:rPr>
                        <w:rFonts w:ascii="Times New Roman" w:hAnsi="Times New Roman"/>
                        <w:b w:val="0"/>
                        <w:i w:val="0"/>
                        <w:color w:val="000000" w:themeColor="text1"/>
                        <w:sz w:val="24"/>
                        <w14:textFill>
                          <w14:solidFill>
                            <w14:schemeClr w14:val="tx1"/>
                          </w14:solidFill>
                        </w14:textFill>
                      </w:rPr>
                      <m:t>1</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r>
                      <m:rPr>
                        <m:nor/>
                        <m:sty m:val="p"/>
                      </m:rPr>
                      <w:rPr>
                        <w:rFonts w:ascii="Times New Roman" w:hAnsi="Times New Roman"/>
                        <w:b w:val="0"/>
                        <w:i w:val="0"/>
                        <w:color w:val="000000" w:themeColor="text1"/>
                        <w:sz w:val="24"/>
                        <w14:textFill>
                          <w14:solidFill>
                            <w14:schemeClr w14:val="tx1"/>
                          </w14:solidFill>
                        </w14:textFill>
                      </w:rPr>
                      <m:t>3</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ctrlPr>
              <w:rPr>
                <w:rFonts w:ascii="Cambria Math" w:hAnsi="Cambria Math"/>
                <w:bCs/>
                <w:i/>
                <w:color w:val="000000" w:themeColor="text1"/>
                <w:sz w:val="24"/>
                <w14:textFill>
                  <w14:solidFill>
                    <w14:schemeClr w14:val="tx1"/>
                  </w14:solidFill>
                </w14:textFill>
              </w:rPr>
            </m:ctrlPr>
          </m:e>
        </m:rad>
      </m:oMath>
      <w:r>
        <w:rPr>
          <w:rFonts w:hint="eastAsia" w:asciiTheme="minorEastAsia" w:hAnsiTheme="minorEastAsia" w:eastAsiaTheme="minorEastAsia"/>
          <w:bCs/>
          <w:color w:val="000000" w:themeColor="text1"/>
          <w:sz w:val="24"/>
          <w14:textFill>
            <w14:solidFill>
              <w14:schemeClr w14:val="tx1"/>
            </w14:solidFill>
          </w14:textFill>
        </w:rPr>
        <w:t xml:space="preserve"> </w:t>
      </w:r>
      <w:r>
        <w:rPr>
          <w:rFonts w:ascii="Times New Roman" w:hAnsi="Times New Roman" w:eastAsia="黑体"/>
          <w:bCs/>
          <w:color w:val="000000" w:themeColor="text1"/>
          <w:sz w:val="24"/>
          <w14:textFill>
            <w14:solidFill>
              <w14:schemeClr w14:val="tx1"/>
            </w14:solidFill>
          </w14:textFill>
        </w:rPr>
        <w:t>=0.51℃</w:t>
      </w:r>
    </w:p>
    <w:p>
      <w:pPr>
        <w:spacing w:line="360" w:lineRule="auto"/>
        <w:rPr>
          <w:rFonts w:ascii="Times New Roman" w:hAnsi="Times New Roman" w:eastAsia="黑体"/>
          <w:kern w:val="0"/>
          <w:sz w:val="24"/>
        </w:rPr>
      </w:pPr>
      <w:r>
        <w:rPr>
          <w:rFonts w:ascii="Times New Roman" w:hAnsi="Times New Roman"/>
          <w:sz w:val="24"/>
        </w:rPr>
        <w:t>C.3.</w:t>
      </w:r>
      <w:r>
        <w:rPr>
          <w:rFonts w:hint="eastAsia" w:ascii="Times New Roman" w:hAnsi="Times New Roman"/>
          <w:sz w:val="24"/>
        </w:rPr>
        <w:t xml:space="preserve">3 </w:t>
      </w:r>
      <m:oMath>
        <m:sSub>
          <m:sSubPr>
            <m:ctrlPr>
              <w:rPr>
                <w:rFonts w:ascii="Cambria Math" w:hAnsi="Cambria Math"/>
                <w:bCs/>
                <w:i/>
                <w:sz w:val="24"/>
              </w:rPr>
            </m:ctrlPr>
          </m:sSubPr>
          <m:e>
            <m:r>
              <m:rPr>
                <m:nor/>
              </m:rPr>
              <w:rPr>
                <w:rFonts w:ascii="Times New Roman" w:hAnsi="Times New Roman"/>
                <w:i/>
                <w:sz w:val="24"/>
              </w:rPr>
              <m:t>∆θ</m:t>
            </m:r>
            <m:ctrlPr>
              <w:rPr>
                <w:rFonts w:ascii="Cambria Math" w:hAnsi="Cambria Math"/>
                <w:bCs/>
                <w:i/>
                <w:sz w:val="24"/>
              </w:rPr>
            </m:ctrlPr>
          </m:e>
          <m:sub>
            <m:r>
              <m:rPr>
                <m:nor/>
                <m:sty m:val="p"/>
              </m:rPr>
              <w:rPr>
                <w:rFonts w:ascii="Times New Roman" w:hAnsi="Times New Roman"/>
                <w:b w:val="0"/>
                <w:i w:val="0"/>
                <w:sz w:val="24"/>
              </w:rPr>
              <m:t>+</m:t>
            </m:r>
            <m:ctrlPr>
              <w:rPr>
                <w:rFonts w:ascii="Cambria Math" w:hAnsi="Cambria Math"/>
                <w:bCs/>
                <w:i/>
                <w:sz w:val="24"/>
              </w:rPr>
            </m:ctrlPr>
          </m:sub>
        </m:sSub>
      </m:oMath>
      <w:r>
        <w:rPr>
          <w:rFonts w:asciiTheme="minorEastAsia" w:hAnsiTheme="minorEastAsia" w:eastAsiaTheme="minorEastAsia"/>
          <w:sz w:val="24"/>
        </w:rPr>
        <w:t>合成标准不确定度</w:t>
      </w:r>
    </w:p>
    <w:p>
      <w:pPr>
        <w:spacing w:line="360" w:lineRule="auto"/>
        <w:jc w:val="center"/>
        <w:rPr>
          <w:rFonts w:ascii="Times New Roman" w:hAnsi="Times New Roman"/>
          <w:color w:val="000000"/>
          <w:sz w:val="24"/>
        </w:rPr>
      </w:pPr>
      <m:oMath>
        <m:sSub>
          <m:sSubPr>
            <m:ctrlPr>
              <w:rPr>
                <w:rFonts w:ascii="Cambria Math" w:hAnsi="Cambria Math" w:eastAsiaTheme="minorEastAsia"/>
                <w:bCs/>
                <w:i/>
                <w:color w:val="000000" w:themeColor="text1"/>
                <w:sz w:val="24"/>
                <w14:textFill>
                  <w14:solidFill>
                    <w14:schemeClr w14:val="tx1"/>
                  </w14:solidFill>
                </w14:textFill>
              </w:rPr>
            </m:ctrlPr>
          </m:sSubPr>
          <m:e>
            <m:r>
              <m:rPr>
                <m:nor/>
              </m:rPr>
              <w:rPr>
                <w:rFonts w:ascii="Times New Roman" w:hAnsi="Times New Roman" w:eastAsiaTheme="minorEastAsia"/>
                <w:i/>
                <w:color w:val="000000" w:themeColor="text1"/>
                <w:sz w:val="24"/>
                <w14:textFill>
                  <w14:solidFill>
                    <w14:schemeClr w14:val="tx1"/>
                  </w14:solidFill>
                </w14:textFill>
              </w:rPr>
              <m:t>u</m:t>
            </m:r>
            <m:ctrlPr>
              <w:rPr>
                <w:rFonts w:ascii="Cambria Math" w:hAnsi="Cambria Math" w:eastAsiaTheme="minorEastAsia"/>
                <w:bCs/>
                <w:i/>
                <w:color w:val="000000" w:themeColor="text1"/>
                <w:sz w:val="24"/>
                <w14:textFill>
                  <w14:solidFill>
                    <w14:schemeClr w14:val="tx1"/>
                  </w14:solidFill>
                </w14:textFill>
              </w:rPr>
            </m:ctrlPr>
          </m:e>
          <m:sub>
            <m:r>
              <m:rPr>
                <m:nor/>
                <m:sty m:val="p"/>
              </m:rPr>
              <w:rPr>
                <w:rFonts w:ascii="Times New Roman" w:hAnsi="Times New Roman" w:eastAsiaTheme="minorEastAsia"/>
                <w:b w:val="0"/>
                <w:i w:val="0"/>
                <w:color w:val="000000" w:themeColor="text1"/>
                <w:sz w:val="24"/>
                <w14:textFill>
                  <w14:solidFill>
                    <w14:schemeClr w14:val="tx1"/>
                  </w14:solidFill>
                </w14:textFill>
              </w:rPr>
              <m:t>c</m:t>
            </m:r>
            <m:ctrlPr>
              <w:rPr>
                <w:rFonts w:ascii="Cambria Math" w:hAnsi="Cambria Math" w:eastAsiaTheme="minorEastAsia"/>
                <w:bCs/>
                <w:i/>
                <w:color w:val="000000" w:themeColor="text1"/>
                <w:sz w:val="24"/>
                <w14:textFill>
                  <w14:solidFill>
                    <w14:schemeClr w14:val="tx1"/>
                  </w14:solidFill>
                </w14:textFill>
              </w:rPr>
            </m:ctrlPr>
          </m:sub>
        </m:sSub>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m:t>
        </m:r>
        <m:r>
          <m:rPr>
            <m:nor/>
            <m:sty m:val="p"/>
          </m:rPr>
          <w:rPr>
            <w:rFonts w:ascii="Times New Roman" w:hAnsi="Times New Roman"/>
            <w:b w:val="0"/>
            <w:i w:val="0"/>
            <w:color w:val="000000" w:themeColor="text1"/>
            <w:sz w:val="24"/>
            <w14:textFill>
              <w14:solidFill>
                <w14:schemeClr w14:val="tx1"/>
              </w14:solidFill>
            </w14:textFill>
          </w:rPr>
          <m:t>=</m:t>
        </m:r>
        <m:rad>
          <m:radPr>
            <m:degHide m:val="1"/>
            <m:ctrlPr>
              <w:rPr>
                <w:rFonts w:ascii="Cambria Math" w:hAnsi="Cambria Math"/>
                <w:bCs/>
                <w:i/>
                <w:color w:val="000000" w:themeColor="text1"/>
                <w:sz w:val="24"/>
                <w14:textFill>
                  <w14:solidFill>
                    <w14:schemeClr w14:val="tx1"/>
                  </w14:solidFill>
                </w14:textFill>
              </w:rPr>
            </m:ctrlPr>
          </m:radPr>
          <m:deg>
            <m:ctrlPr>
              <w:rPr>
                <w:rFonts w:ascii="Cambria Math" w:hAnsi="Cambria Math"/>
                <w:bCs/>
                <w:i/>
                <w:color w:val="000000" w:themeColor="text1"/>
                <w:sz w:val="24"/>
                <w14:textFill>
                  <w14:solidFill>
                    <w14:schemeClr w14:val="tx1"/>
                  </w14:solidFill>
                </w14:textFill>
              </w:rPr>
            </m:ctrlPr>
          </m:deg>
          <m:e>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pmax</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ctrlPr>
              <w:rPr>
                <w:rFonts w:ascii="Cambria Math" w:hAnsi="Cambria Math"/>
                <w:bCs/>
                <w:i/>
                <w:color w:val="000000" w:themeColor="text1"/>
                <w:sz w:val="24"/>
                <w14:textFill>
                  <w14:solidFill>
                    <w14:schemeClr w14:val="tx1"/>
                  </w14:solidFill>
                </w14:textFill>
              </w:rPr>
            </m:ctrlPr>
          </m:e>
        </m:rad>
        <m:r>
          <m:rPr>
            <m:nor/>
            <m:sty m:val="p"/>
          </m:rPr>
          <w:rPr>
            <w:rFonts w:ascii="Times New Roman" w:hAnsi="Times New Roman"/>
            <w:b w:val="0"/>
            <w:i w:val="0"/>
            <w:color w:val="000000" w:themeColor="text1"/>
            <w:sz w:val="24"/>
            <w14:textFill>
              <w14:solidFill>
                <w14:schemeClr w14:val="tx1"/>
              </w14:solidFill>
            </w14:textFill>
          </w:rPr>
          <m:t>=</m:t>
        </m:r>
        <m:rad>
          <m:radPr>
            <m:degHide m:val="1"/>
            <m:ctrlPr>
              <w:rPr>
                <w:rFonts w:ascii="Cambria Math" w:hAnsi="Cambria Math"/>
                <w:bCs/>
                <w:color w:val="000000" w:themeColor="text1"/>
                <w:sz w:val="24"/>
                <w14:textFill>
                  <w14:solidFill>
                    <w14:schemeClr w14:val="tx1"/>
                  </w14:solidFill>
                </w14:textFill>
              </w:rPr>
            </m:ctrlPr>
          </m:radPr>
          <m:deg>
            <m:ctrlPr>
              <w:rPr>
                <w:rFonts w:ascii="Cambria Math" w:hAnsi="Cambria Math"/>
                <w:bCs/>
                <w:color w:val="000000" w:themeColor="text1"/>
                <w:sz w:val="24"/>
                <w14:textFill>
                  <w14:solidFill>
                    <w14:schemeClr w14:val="tx1"/>
                  </w14:solidFill>
                </w14:textFill>
              </w:rPr>
            </m:ctrlPr>
          </m:deg>
          <m:e>
            <m:sSup>
              <m:sSupPr>
                <m:ctrlPr>
                  <w:rPr>
                    <w:rFonts w:ascii="Cambria Math" w:hAnsi="Cambria Math"/>
                    <w:bCs/>
                    <w:i/>
                    <w:color w:val="000000" w:themeColor="text1"/>
                    <w:sz w:val="24"/>
                    <w14:textFill>
                      <w14:solidFill>
                        <w14:schemeClr w14:val="tx1"/>
                      </w14:solidFill>
                    </w14:textFill>
                  </w:rPr>
                </m:ctrlPr>
              </m:sSupPr>
              <m:e>
                <m:r>
                  <m:rPr>
                    <m:nor/>
                    <m:sty m:val="p"/>
                  </m:rPr>
                  <w:rPr>
                    <w:rFonts w:ascii="Times New Roman" w:hAnsi="Times New Roman"/>
                    <w:b w:val="0"/>
                    <w:i w:val="0"/>
                    <w:color w:val="000000" w:themeColor="text1"/>
                    <w:sz w:val="24"/>
                    <w14:textFill>
                      <w14:solidFill>
                        <w14:schemeClr w14:val="tx1"/>
                      </w14:solidFill>
                    </w14:textFill>
                  </w:rPr>
                  <m:t>0.54</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i/>
                    <w:color w:val="000000" w:themeColor="text1"/>
                    <w:sz w:val="24"/>
                    <w14:textFill>
                      <w14:solidFill>
                        <w14:schemeClr w14:val="tx1"/>
                      </w14:solidFill>
                    </w14:textFill>
                  </w:rPr>
                </m:ctrlPr>
              </m:sSupPr>
              <m:e>
                <m:r>
                  <m:rPr>
                    <m:nor/>
                    <m:sty m:val="p"/>
                  </m:rPr>
                  <w:rPr>
                    <w:rFonts w:ascii="Times New Roman" w:hAnsi="Times New Roman"/>
                    <w:b w:val="0"/>
                    <w:i w:val="0"/>
                    <w:color w:val="000000" w:themeColor="text1"/>
                    <w:sz w:val="24"/>
                    <w14:textFill>
                      <w14:solidFill>
                        <w14:schemeClr w14:val="tx1"/>
                      </w14:solidFill>
                    </w14:textFill>
                  </w:rPr>
                  <m:t>0.51</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ctrlPr>
              <w:rPr>
                <w:rFonts w:ascii="Cambria Math" w:hAnsi="Cambria Math"/>
                <w:bCs/>
                <w:color w:val="000000" w:themeColor="text1"/>
                <w:sz w:val="24"/>
                <w14:textFill>
                  <w14:solidFill>
                    <w14:schemeClr w14:val="tx1"/>
                  </w14:solidFill>
                </w14:textFill>
              </w:rPr>
            </m:ctrlPr>
          </m:e>
        </m:rad>
        <m:r>
          <m:rPr/>
          <w:rPr>
            <w:rFonts w:ascii="Cambria Math" w:hAnsi="Cambria Math"/>
            <w:color w:val="000000" w:themeColor="text1"/>
            <w:sz w:val="24"/>
            <w14:textFill>
              <w14:solidFill>
                <w14:schemeClr w14:val="tx1"/>
              </w14:solidFill>
            </w14:textFill>
          </w:rPr>
          <m:t>=</m:t>
        </m:r>
      </m:oMath>
      <w:r>
        <w:rPr>
          <w:rFonts w:hint="eastAsia" w:ascii="Times New Roman" w:hAnsi="Times New Roman" w:eastAsia="黑体"/>
          <w:bCs/>
          <w:color w:val="000000" w:themeColor="text1"/>
          <w:sz w:val="24"/>
          <w14:textFill>
            <w14:solidFill>
              <w14:schemeClr w14:val="tx1"/>
            </w14:solidFill>
          </w14:textFill>
        </w:rPr>
        <w:t>0.74</w:t>
      </w:r>
      <w:r>
        <w:rPr>
          <w:rFonts w:ascii="Times New Roman" w:hAnsi="Times New Roman" w:eastAsia="黑体"/>
          <w:bCs/>
          <w:color w:val="000000" w:themeColor="text1"/>
          <w:sz w:val="24"/>
          <w14:textFill>
            <w14:solidFill>
              <w14:schemeClr w14:val="tx1"/>
            </w14:solidFill>
          </w14:textFill>
        </w:rPr>
        <w:t>℃</w:t>
      </w:r>
    </w:p>
    <w:p>
      <w:pPr>
        <w:spacing w:line="360" w:lineRule="auto"/>
        <w:rPr>
          <w:rFonts w:ascii="Times New Roman" w:hAnsi="Times New Roman" w:eastAsia="黑体"/>
          <w:kern w:val="0"/>
          <w:sz w:val="24"/>
        </w:rPr>
      </w:pPr>
      <w:r>
        <w:rPr>
          <w:rFonts w:ascii="Times New Roman" w:hAnsi="Times New Roman"/>
          <w:color w:val="000000"/>
          <w:sz w:val="24"/>
        </w:rPr>
        <w:t>C.3.</w:t>
      </w:r>
      <w:r>
        <w:rPr>
          <w:rFonts w:hint="eastAsia" w:ascii="Times New Roman" w:hAnsi="Times New Roman"/>
          <w:color w:val="000000"/>
          <w:sz w:val="24"/>
        </w:rPr>
        <w:t>4 温度均匀性（</w:t>
      </w:r>
      <m:oMath>
        <m:sSub>
          <m:sSubPr>
            <m:ctrlPr>
              <w:rPr>
                <w:rFonts w:ascii="Cambria Math" w:hAnsi="Cambria Math"/>
                <w:bCs/>
                <w:i/>
                <w:sz w:val="24"/>
              </w:rPr>
            </m:ctrlPr>
          </m:sSubPr>
          <m:e>
            <m:r>
              <m:rPr>
                <m:nor/>
              </m:rPr>
              <w:rPr>
                <w:rFonts w:ascii="Times New Roman" w:hAnsi="Times New Roman"/>
                <w:i/>
                <w:sz w:val="24"/>
              </w:rPr>
              <m:t>∆θ</m:t>
            </m:r>
            <m:ctrlPr>
              <w:rPr>
                <w:rFonts w:ascii="Cambria Math" w:hAnsi="Cambria Math"/>
                <w:bCs/>
                <w:i/>
                <w:sz w:val="24"/>
              </w:rPr>
            </m:ctrlPr>
          </m:e>
          <m:sub>
            <m:r>
              <m:rPr>
                <m:nor/>
                <m:sty m:val="p"/>
              </m:rPr>
              <w:rPr>
                <w:rFonts w:ascii="Times New Roman" w:hAnsi="Times New Roman"/>
                <w:b w:val="0"/>
                <w:i w:val="0"/>
                <w:sz w:val="24"/>
              </w:rPr>
              <m:t>+</m:t>
            </m:r>
            <m:ctrlPr>
              <w:rPr>
                <w:rFonts w:ascii="Cambria Math" w:hAnsi="Cambria Math"/>
                <w:bCs/>
                <w:i/>
                <w:sz w:val="24"/>
              </w:rPr>
            </m:ctrlPr>
          </m:sub>
        </m:sSub>
      </m:oMath>
      <w:r>
        <w:rPr>
          <w:rFonts w:ascii="Times New Roman" w:hAnsi="Times New Roman"/>
          <w:bCs/>
          <w:color w:val="000000" w:themeColor="text1"/>
          <w:sz w:val="24"/>
          <w14:textFill>
            <w14:solidFill>
              <w14:schemeClr w14:val="tx1"/>
            </w14:solidFill>
          </w14:textFill>
        </w:rPr>
        <w:t>）测量结果的扩展</w:t>
      </w:r>
      <w:r>
        <w:rPr>
          <w:rFonts w:asciiTheme="minorEastAsia" w:hAnsiTheme="minorEastAsia" w:eastAsiaTheme="minorEastAsia"/>
          <w:sz w:val="24"/>
        </w:rPr>
        <w:t>不确定度</w:t>
      </w:r>
    </w:p>
    <w:p>
      <w:pPr>
        <w:spacing w:line="360" w:lineRule="auto"/>
        <w:ind w:firstLine="480" w:firstLineChars="200"/>
        <w:rPr>
          <w:rFonts w:ascii="Times New Roman" w:hAnsi="Times New Roman"/>
          <w:color w:val="000000"/>
          <w:sz w:val="24"/>
        </w:rPr>
      </w:pPr>
      <w:r>
        <w:rPr>
          <w:rFonts w:hint="eastAsia" w:ascii="Times New Roman" w:hAnsi="Times New Roman"/>
          <w:color w:val="000000"/>
          <w:sz w:val="24"/>
        </w:rPr>
        <w:t>取</w:t>
      </w:r>
      <w:r>
        <w:rPr>
          <w:rFonts w:hint="eastAsia" w:ascii="Times New Roman" w:hAnsi="Times New Roman"/>
          <w:i/>
          <w:color w:val="000000"/>
          <w:sz w:val="24"/>
        </w:rPr>
        <w:t>k</w:t>
      </w:r>
      <w:r>
        <w:rPr>
          <w:rFonts w:hint="eastAsia" w:ascii="Times New Roman" w:hAnsi="Times New Roman"/>
          <w:color w:val="000000"/>
          <w:sz w:val="24"/>
        </w:rPr>
        <w:t>=2，则</w:t>
      </w:r>
    </w:p>
    <w:p>
      <w:pPr>
        <w:spacing w:line="360" w:lineRule="auto"/>
        <w:ind w:left="630" w:leftChars="300"/>
        <w:jc w:val="center"/>
        <w:rPr>
          <w:rFonts w:ascii="Times New Roman" w:hAnsi="Times New Roman"/>
          <w:color w:val="000000"/>
          <w:sz w:val="24"/>
        </w:rPr>
      </w:pPr>
      <m:oMath>
        <m:r>
          <m:rPr>
            <m:nor/>
          </m:rPr>
          <w:rPr>
            <w:rFonts w:ascii="Times New Roman" w:hAnsi="Times New Roman"/>
            <w:i/>
            <w:color w:val="000000"/>
            <w:sz w:val="24"/>
          </w:rPr>
          <m:t>U</m:t>
        </m:r>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m:t>
        </m:r>
        <m:r>
          <m:rPr>
            <m:nor/>
            <m:sty m:val="p"/>
          </m:rPr>
          <w:rPr>
            <w:rFonts w:ascii="Times New Roman" w:hAnsi="Times New Roman"/>
            <w:b w:val="0"/>
            <w:i w:val="0"/>
            <w:color w:val="000000"/>
            <w:sz w:val="24"/>
          </w:rPr>
          <m:t>=</m:t>
        </m:r>
        <m:r>
          <m:rPr>
            <m:nor/>
          </m:rPr>
          <w:rPr>
            <w:rFonts w:ascii="Times New Roman" w:hAnsi="Times New Roman"/>
            <w:i/>
            <w:color w:val="000000"/>
            <w:sz w:val="24"/>
          </w:rPr>
          <m:t>k</m:t>
        </m:r>
        <m:sSub>
          <m:sSubPr>
            <m:ctrlPr>
              <w:rPr>
                <w:rFonts w:ascii="Cambria Math" w:hAnsi="Cambria Math" w:eastAsiaTheme="minorEastAsia"/>
                <w:bCs/>
                <w:i/>
                <w:color w:val="000000" w:themeColor="text1"/>
                <w:sz w:val="24"/>
                <w14:textFill>
                  <w14:solidFill>
                    <w14:schemeClr w14:val="tx1"/>
                  </w14:solidFill>
                </w14:textFill>
              </w:rPr>
            </m:ctrlPr>
          </m:sSubPr>
          <m:e>
            <m:r>
              <m:rPr>
                <m:nor/>
              </m:rPr>
              <w:rPr>
                <w:rFonts w:ascii="Times New Roman" w:hAnsi="Times New Roman" w:eastAsiaTheme="minorEastAsia"/>
                <w:i/>
                <w:color w:val="000000" w:themeColor="text1"/>
                <w:sz w:val="24"/>
                <w14:textFill>
                  <w14:solidFill>
                    <w14:schemeClr w14:val="tx1"/>
                  </w14:solidFill>
                </w14:textFill>
              </w:rPr>
              <m:t>u</m:t>
            </m:r>
            <m:ctrlPr>
              <w:rPr>
                <w:rFonts w:ascii="Cambria Math" w:hAnsi="Cambria Math" w:eastAsiaTheme="minorEastAsia"/>
                <w:bCs/>
                <w:i/>
                <w:color w:val="000000" w:themeColor="text1"/>
                <w:sz w:val="24"/>
                <w14:textFill>
                  <w14:solidFill>
                    <w14:schemeClr w14:val="tx1"/>
                  </w14:solidFill>
                </w14:textFill>
              </w:rPr>
            </m:ctrlPr>
          </m:e>
          <m:sub>
            <m:r>
              <m:rPr>
                <m:nor/>
                <m:sty m:val="p"/>
              </m:rPr>
              <w:rPr>
                <w:rFonts w:ascii="Times New Roman" w:hAnsi="Times New Roman" w:eastAsiaTheme="minorEastAsia"/>
                <w:b w:val="0"/>
                <w:i w:val="0"/>
                <w:color w:val="000000" w:themeColor="text1"/>
                <w:sz w:val="24"/>
                <w14:textFill>
                  <w14:solidFill>
                    <w14:schemeClr w14:val="tx1"/>
                  </w14:solidFill>
                </w14:textFill>
              </w:rPr>
              <m:t>c</m:t>
            </m:r>
            <m:ctrlPr>
              <w:rPr>
                <w:rFonts w:ascii="Cambria Math" w:hAnsi="Cambria Math" w:eastAsiaTheme="minorEastAsia"/>
                <w:bCs/>
                <w:i/>
                <w:color w:val="000000" w:themeColor="text1"/>
                <w:sz w:val="24"/>
                <w14:textFill>
                  <w14:solidFill>
                    <w14:schemeClr w14:val="tx1"/>
                  </w14:solidFill>
                </w14:textFill>
              </w:rPr>
            </m:ctrlPr>
          </m:sub>
        </m:sSub>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)=2×0.74℃=</m:t>
        </m:r>
      </m:oMath>
      <w:r>
        <w:rPr>
          <w:rFonts w:ascii="Times New Roman" w:hAnsi="Times New Roman"/>
          <w:sz w:val="24"/>
        </w:rPr>
        <w:t>1.5℃</w:t>
      </w:r>
    </w:p>
    <w:p>
      <w:pPr>
        <w:pStyle w:val="45"/>
        <w:spacing w:before="156" w:after="156"/>
        <w:rPr>
          <w:rFonts w:ascii="Times New Roman" w:hAnsi="Times New Roman"/>
          <w:sz w:val="24"/>
          <w:szCs w:val="24"/>
        </w:rPr>
      </w:pPr>
      <w:bookmarkStart w:id="132" w:name="_Toc29736"/>
      <w:r>
        <w:rPr>
          <w:rFonts w:ascii="Times New Roman" w:hAnsi="Times New Roman"/>
          <w:sz w:val="24"/>
          <w:szCs w:val="24"/>
        </w:rPr>
        <w:t>C.</w:t>
      </w:r>
      <w:r>
        <w:rPr>
          <w:rFonts w:hint="eastAsia" w:ascii="Times New Roman" w:hAnsi="Times New Roman"/>
          <w:sz w:val="24"/>
          <w:szCs w:val="24"/>
        </w:rPr>
        <w:t xml:space="preserve">4 </w:t>
      </w:r>
      <w:r>
        <w:rPr>
          <w:rFonts w:ascii="Times New Roman" w:hAnsi="Times New Roman"/>
          <w:sz w:val="24"/>
          <w:szCs w:val="24"/>
        </w:rPr>
        <w:t>真空退火炉温度均匀性（</w:t>
      </w: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i/>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sz w:val="24"/>
          <w:szCs w:val="24"/>
        </w:rPr>
        <w:t>）测量结果不确定度的评定</w:t>
      </w:r>
      <w:bookmarkEnd w:id="132"/>
    </w:p>
    <w:p>
      <w:pPr>
        <w:spacing w:line="360" w:lineRule="auto"/>
        <w:jc w:val="left"/>
        <w:rPr>
          <w:rFonts w:ascii="Times New Roman" w:hAnsi="Times New Roman"/>
          <w:sz w:val="24"/>
        </w:rPr>
      </w:pPr>
      <w:r>
        <w:rPr>
          <w:rFonts w:ascii="Times New Roman" w:hAnsi="Times New Roman"/>
          <w:sz w:val="24"/>
        </w:rPr>
        <w:t>C.</w:t>
      </w:r>
      <w:r>
        <w:rPr>
          <w:rFonts w:hint="eastAsia" w:ascii="Times New Roman" w:hAnsi="Times New Roman"/>
          <w:sz w:val="24"/>
        </w:rPr>
        <w:t>4</w:t>
      </w:r>
      <w:r>
        <w:rPr>
          <w:rFonts w:ascii="Times New Roman" w:hAnsi="Times New Roman"/>
          <w:sz w:val="24"/>
        </w:rPr>
        <w:t>.</w:t>
      </w:r>
      <w:r>
        <w:rPr>
          <w:rFonts w:hint="eastAsia" w:ascii="Times New Roman" w:hAnsi="Times New Roman"/>
          <w:sz w:val="24"/>
        </w:rPr>
        <w:t xml:space="preserve">1 </w:t>
      </w:r>
      <w:r>
        <w:rPr>
          <w:rFonts w:ascii="Times New Roman" w:hAnsi="Times New Roman"/>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ctrlPr>
              <w:rPr>
                <w:rFonts w:ascii="Cambria Math" w:hAnsi="Cambria Math" w:eastAsiaTheme="minorEastAsia"/>
                <w:i/>
                <w:sz w:val="24"/>
              </w:rPr>
            </m:ctrlPr>
          </m:sub>
        </m:sSub>
      </m:oMath>
      <w:r>
        <w:rPr>
          <w:rFonts w:ascii="Times New Roman" w:hAnsi="Times New Roman"/>
          <w:sz w:val="24"/>
        </w:rPr>
        <w:t>引入的标准不确定度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jc w:val="left"/>
        <w:rPr>
          <w:rFonts w:ascii="Times New Roman" w:hAnsi="Times New Roman"/>
          <w:sz w:val="24"/>
        </w:rPr>
      </w:pPr>
      <w:r>
        <w:rPr>
          <w:rFonts w:hint="eastAsia" w:ascii="Times New Roman" w:hAnsi="Times New Roman"/>
          <w:sz w:val="24"/>
        </w:rPr>
        <w:t xml:space="preserve">C.4.1.1 </w:t>
      </w:r>
      <w:r>
        <w:rPr>
          <w:rFonts w:ascii="Times New Roman" w:hAnsi="Times New Roman"/>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ctrlPr>
              <w:rPr>
                <w:rFonts w:ascii="Cambria Math" w:hAnsi="Cambria Math" w:eastAsiaTheme="minorEastAsia"/>
                <w:i/>
                <w:sz w:val="24"/>
              </w:rPr>
            </m:ctrlPr>
          </m:sub>
        </m:sSub>
      </m:oMath>
      <w:r>
        <w:rPr>
          <w:rFonts w:hint="eastAsia" w:ascii="Times New Roman" w:hAnsi="Times New Roman"/>
          <w:sz w:val="24"/>
        </w:rPr>
        <w:t>重</w:t>
      </w:r>
      <w:r>
        <w:rPr>
          <w:rFonts w:ascii="Times New Roman" w:hAnsi="Times New Roman"/>
          <w:sz w:val="24"/>
        </w:rPr>
        <w:t>复测量引入的标准不确定度分量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r>
              <m:rPr>
                <m:nor/>
                <m:sty m:val="p"/>
              </m:rPr>
              <w:rPr>
                <w:rFonts w:hint="eastAsia" w:ascii="Cambria Math" w:hAnsi="Times New Roman" w:eastAsiaTheme="minorEastAsia"/>
                <w:b w:val="0"/>
                <w:i w:val="0"/>
                <w:sz w:val="24"/>
              </w:rPr>
              <m:t>1</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jc w:val="left"/>
        <w:rPr>
          <w:rFonts w:ascii="Times New Roman" w:hAnsi="Times New Roman"/>
          <w:sz w:val="24"/>
        </w:rPr>
      </w:pPr>
      <w:r>
        <w:rPr>
          <w:rFonts w:ascii="Times New Roman" w:hAnsi="Times New Roman"/>
          <w:sz w:val="24"/>
        </w:rPr>
        <w:t>在真空</w:t>
      </w:r>
      <w:r>
        <w:rPr>
          <w:rFonts w:hint="eastAsia" w:ascii="Times New Roman" w:hAnsi="Times New Roman"/>
          <w:sz w:val="24"/>
          <w:lang w:val="en-US" w:eastAsia="zh-CN"/>
        </w:rPr>
        <w:t>退火</w:t>
      </w:r>
      <w:r>
        <w:rPr>
          <w:rFonts w:ascii="Times New Roman" w:hAnsi="Times New Roman"/>
          <w:sz w:val="24"/>
        </w:rPr>
        <w:t>炉校准温度为 850℃时，</w:t>
      </w:r>
      <w:r>
        <w:rPr>
          <w:rFonts w:hint="eastAsia" w:ascii="Times New Roman" w:hAnsi="Times New Roman"/>
          <w:sz w:val="24"/>
        </w:rPr>
        <w:t>多通道数据采集器在测温区各测温点上测得最</w:t>
      </w:r>
      <w:r>
        <w:rPr>
          <w:rFonts w:hint="eastAsia" w:ascii="Times New Roman" w:hAnsi="Times New Roman"/>
          <w:sz w:val="24"/>
          <w:lang w:val="en-US" w:eastAsia="zh-CN"/>
        </w:rPr>
        <w:t>低</w:t>
      </w:r>
      <w:r>
        <w:rPr>
          <w:rFonts w:hint="eastAsia" w:ascii="Times New Roman" w:hAnsi="Times New Roman"/>
          <w:sz w:val="24"/>
        </w:rPr>
        <w:t>实际温度点处记录温度值</w:t>
      </w:r>
      <w:r>
        <w:rPr>
          <w:rFonts w:hint="eastAsia" w:ascii="Times New Roman" w:hAnsi="Times New Roman"/>
          <w:sz w:val="24"/>
          <w:lang w:eastAsia="zh-CN"/>
        </w:rPr>
        <w:t>，</w:t>
      </w:r>
      <w:r>
        <w:rPr>
          <w:rFonts w:ascii="Times New Roman" w:hAnsi="Times New Roman"/>
          <w:sz w:val="24"/>
        </w:rPr>
        <w:t>共计</w:t>
      </w:r>
      <w:r>
        <w:rPr>
          <w:rFonts w:hint="eastAsia" w:ascii="Times New Roman" w:hAnsi="Times New Roman"/>
          <w:sz w:val="24"/>
        </w:rPr>
        <w:t>2</w:t>
      </w:r>
      <w:r>
        <w:rPr>
          <w:rFonts w:ascii="Times New Roman" w:hAnsi="Times New Roman"/>
          <w:sz w:val="24"/>
        </w:rPr>
        <w:t>0次，由贝塞尔式计算试验标准偏差</w:t>
      </w:r>
      <w:r>
        <w:rPr>
          <w:rFonts w:ascii="Times New Roman" w:hAnsi="Times New Roman"/>
          <w:i/>
          <w:sz w:val="24"/>
        </w:rPr>
        <w:t>s</w:t>
      </w:r>
      <w:r>
        <w:rPr>
          <w:rFonts w:ascii="Times New Roman" w:hAnsi="Times New Roman"/>
          <w:sz w:val="24"/>
        </w:rPr>
        <w:t>，测量值及计算结果见表C.</w:t>
      </w:r>
      <w:r>
        <w:rPr>
          <w:rFonts w:hint="eastAsia" w:ascii="Times New Roman" w:hAnsi="Times New Roman"/>
          <w:sz w:val="24"/>
        </w:rPr>
        <w:t>3</w:t>
      </w:r>
      <w:r>
        <w:rPr>
          <w:rFonts w:ascii="Times New Roman" w:hAnsi="Times New Roman"/>
          <w:sz w:val="24"/>
        </w:rPr>
        <w:t>，属A类不确定度。</w:t>
      </w:r>
    </w:p>
    <w:p>
      <w:pPr>
        <w:wordWrap w:val="0"/>
        <w:spacing w:line="420" w:lineRule="atLeast"/>
        <w:jc w:val="right"/>
        <w:rPr>
          <w:rFonts w:ascii="Times New Roman" w:hAnsi="Times New Roman" w:eastAsia="黑体"/>
          <w:szCs w:val="21"/>
        </w:rPr>
      </w:pPr>
      <w:r>
        <w:rPr>
          <w:rFonts w:ascii="Times New Roman" w:hAnsi="Times New Roman" w:eastAsia="黑体"/>
          <w:szCs w:val="21"/>
        </w:rPr>
        <w:t xml:space="preserve">                    表C.3 测量值及计算结果      </w:t>
      </w:r>
      <w:r>
        <w:rPr>
          <w:rFonts w:hint="eastAsia" w:ascii="Times New Roman" w:hAnsi="Times New Roman" w:eastAsia="黑体"/>
          <w:szCs w:val="21"/>
        </w:rPr>
        <w:t xml:space="preserve">   </w:t>
      </w:r>
      <w:r>
        <w:rPr>
          <w:rFonts w:ascii="Times New Roman" w:hAnsi="Times New Roman" w:eastAsia="黑体"/>
          <w:szCs w:val="21"/>
        </w:rPr>
        <w:t xml:space="preserve">     </w:t>
      </w:r>
      <w:r>
        <w:rPr>
          <w:rFonts w:hint="eastAsia" w:ascii="Times New Roman" w:hAnsi="Times New Roman" w:eastAsia="黑体"/>
          <w:szCs w:val="21"/>
        </w:rPr>
        <w:t xml:space="preserve"> </w:t>
      </w:r>
      <w:r>
        <w:rPr>
          <w:rFonts w:ascii="Times New Roman" w:hAnsi="Times New Roman" w:eastAsia="黑体"/>
          <w:szCs w:val="21"/>
        </w:rPr>
        <w:t xml:space="preserve">       </w:t>
      </w:r>
      <w:r>
        <w:rPr>
          <w:rFonts w:hint="eastAsia" w:ascii="Times New Roman" w:hAnsi="Times New Roman" w:eastAsia="黑体"/>
          <w:szCs w:val="21"/>
        </w:rPr>
        <w:t xml:space="preserve">      </w:t>
      </w:r>
      <w:r>
        <w:rPr>
          <w:rFonts w:ascii="Times New Roman" w:hAnsi="Times New Roman" w:eastAsia="黑体"/>
          <w:szCs w:val="21"/>
        </w:rPr>
        <w:t>℃</w:t>
      </w:r>
      <w:r>
        <w:rPr>
          <w:rFonts w:hint="eastAsia" w:ascii="Times New Roman" w:hAnsi="Times New Roman" w:eastAsia="黑体"/>
          <w:szCs w:val="21"/>
        </w:rPr>
        <w:t xml:space="preserve">  </w:t>
      </w:r>
    </w:p>
    <w:tbl>
      <w:tblPr>
        <w:tblStyle w:val="2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93"/>
        <w:gridCol w:w="758"/>
        <w:gridCol w:w="851"/>
        <w:gridCol w:w="850"/>
        <w:gridCol w:w="851"/>
        <w:gridCol w:w="850"/>
        <w:gridCol w:w="851"/>
        <w:gridCol w:w="756"/>
        <w:gridCol w:w="870"/>
        <w:gridCol w:w="870"/>
        <w:gridCol w:w="87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1" w:hRule="atLeast"/>
        </w:trPr>
        <w:tc>
          <w:tcPr>
            <w:tcW w:w="119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组数</w:t>
            </w:r>
          </w:p>
        </w:tc>
        <w:tc>
          <w:tcPr>
            <w:tcW w:w="7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2</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3</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4</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5</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6</w:t>
            </w:r>
          </w:p>
        </w:tc>
        <w:tc>
          <w:tcPr>
            <w:tcW w:w="75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7</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9</w:t>
            </w:r>
          </w:p>
        </w:tc>
        <w:tc>
          <w:tcPr>
            <w:tcW w:w="8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1" w:hRule="atLeast"/>
        </w:trPr>
        <w:tc>
          <w:tcPr>
            <w:tcW w:w="119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测量值</w:t>
            </w:r>
          </w:p>
        </w:tc>
        <w:tc>
          <w:tcPr>
            <w:tcW w:w="7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849.5</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847.9</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850.3</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849.1</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848.7</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847.5</w:t>
            </w:r>
          </w:p>
        </w:tc>
        <w:tc>
          <w:tcPr>
            <w:tcW w:w="75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850.9</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847.2</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848.5</w:t>
            </w:r>
          </w:p>
        </w:tc>
        <w:tc>
          <w:tcPr>
            <w:tcW w:w="8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850.6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1" w:hRule="atLeast"/>
        </w:trPr>
        <w:tc>
          <w:tcPr>
            <w:tcW w:w="119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组数</w:t>
            </w:r>
          </w:p>
        </w:tc>
        <w:tc>
          <w:tcPr>
            <w:tcW w:w="7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11</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12</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13</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14</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15</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16</w:t>
            </w:r>
          </w:p>
        </w:tc>
        <w:tc>
          <w:tcPr>
            <w:tcW w:w="75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17</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18</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19</w:t>
            </w:r>
          </w:p>
        </w:tc>
        <w:tc>
          <w:tcPr>
            <w:tcW w:w="8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1" w:hRule="atLeast"/>
        </w:trPr>
        <w:tc>
          <w:tcPr>
            <w:tcW w:w="119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测量值</w:t>
            </w:r>
          </w:p>
        </w:tc>
        <w:tc>
          <w:tcPr>
            <w:tcW w:w="758"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847.9</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850.3</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849.7</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848.1</w:t>
            </w:r>
          </w:p>
        </w:tc>
        <w:tc>
          <w:tcPr>
            <w:tcW w:w="85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847.6</w:t>
            </w:r>
          </w:p>
        </w:tc>
        <w:tc>
          <w:tcPr>
            <w:tcW w:w="85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850.0</w:t>
            </w:r>
          </w:p>
        </w:tc>
        <w:tc>
          <w:tcPr>
            <w:tcW w:w="756"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849.5</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848.3</w:t>
            </w:r>
          </w:p>
        </w:tc>
        <w:tc>
          <w:tcPr>
            <w:tcW w:w="870"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847.7</w:t>
            </w:r>
          </w:p>
        </w:tc>
        <w:tc>
          <w:tcPr>
            <w:tcW w:w="871"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850.3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1" w:hRule="atLeast"/>
        </w:trPr>
        <w:tc>
          <w:tcPr>
            <w:tcW w:w="119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平均值</w:t>
            </w:r>
          </w:p>
        </w:tc>
        <w:tc>
          <w:tcPr>
            <w:tcW w:w="8378" w:type="dxa"/>
            <w:gridSpan w:val="1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849.0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1" w:hRule="atLeast"/>
        </w:trPr>
        <w:tc>
          <w:tcPr>
            <w:tcW w:w="119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标准偏差</w:t>
            </w:r>
            <w:r>
              <w:rPr>
                <w:rFonts w:ascii="Times New Roman" w:hAnsi="Times New Roman"/>
                <w:i/>
                <w:szCs w:val="21"/>
              </w:rPr>
              <w:t>s</w:t>
            </w:r>
          </w:p>
        </w:tc>
        <w:tc>
          <w:tcPr>
            <w:tcW w:w="8378" w:type="dxa"/>
            <w:gridSpan w:val="1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ascii="Times New Roman" w:hAnsi="Times New Roman"/>
                <w:szCs w:val="21"/>
              </w:rPr>
            </w:pPr>
            <w:r>
              <w:rPr>
                <w:rFonts w:ascii="Times New Roman" w:hAnsi="Times New Roman"/>
                <w:szCs w:val="21"/>
              </w:rPr>
              <w:t>1.18</w:t>
            </w:r>
          </w:p>
        </w:tc>
      </w:tr>
    </w:tbl>
    <w:p>
      <w:pPr>
        <w:spacing w:line="360" w:lineRule="auto"/>
        <w:ind w:firstLine="480" w:firstLineChars="200"/>
        <w:jc w:val="left"/>
        <w:rPr>
          <w:rFonts w:ascii="Times New Roman" w:hAnsi="Times New Roman"/>
          <w:sz w:val="24"/>
        </w:rPr>
      </w:pPr>
      <w:r>
        <w:rPr>
          <w:rFonts w:ascii="Times New Roman" w:hAnsi="Times New Roman"/>
          <w:sz w:val="24"/>
        </w:rPr>
        <w:t>在实际测量过程中，取单次读数作为测量结果，则输入量</w:t>
      </w:r>
      <m:oMath>
        <m:sSub>
          <m:sSubPr>
            <m:ctrlPr>
              <w:rPr>
                <w:rFonts w:ascii="Cambria Math" w:hAnsi="Cambria Math" w:eastAsiaTheme="minorEastAsia"/>
                <w:i/>
                <w:sz w:val="24"/>
              </w:rPr>
            </m:ctrlPr>
          </m:sSubPr>
          <m:e>
            <m:r>
              <m:rPr/>
              <w:rPr>
                <w:rFonts w:ascii="Cambria Math" w:hAnsi="Cambria Math" w:eastAsiaTheme="minorEastAsia"/>
                <w:sz w:val="24"/>
              </w:rPr>
              <m:t>t</m:t>
            </m:r>
            <m:ctrlPr>
              <w:rPr>
                <w:rFonts w:ascii="Cambria Math" w:hAnsi="Cambria Math" w:eastAsiaTheme="minorEastAsia"/>
                <w:i/>
                <w:sz w:val="24"/>
              </w:rPr>
            </m:ctrlPr>
          </m:e>
          <m:sub>
            <m:r>
              <m:rPr/>
              <w:rPr>
                <w:rFonts w:ascii="Cambria Math" w:hAnsi="Cambria Math" w:eastAsiaTheme="minorEastAsia"/>
                <w:sz w:val="24"/>
              </w:rPr>
              <m:t>min</m:t>
            </m:r>
            <m:ctrlPr>
              <w:rPr>
                <w:rFonts w:ascii="Cambria Math" w:hAnsi="Cambria Math" w:eastAsiaTheme="minorEastAsia"/>
                <w:i/>
                <w:sz w:val="24"/>
              </w:rPr>
            </m:ctrlPr>
          </m:sub>
        </m:sSub>
      </m:oMath>
      <w:r>
        <w:rPr>
          <w:rFonts w:ascii="Times New Roman" w:hAnsi="Times New Roman"/>
          <w:sz w:val="24"/>
        </w:rPr>
        <w:t>重复测量引入的标准不确定度分量为：</w:t>
      </w:r>
    </w:p>
    <w:p>
      <w:pPr>
        <w:spacing w:line="360" w:lineRule="auto"/>
        <w:ind w:firstLine="480" w:firstLineChars="200"/>
        <w:jc w:val="center"/>
        <w:rPr>
          <w:rFonts w:ascii="Times New Roman" w:hAnsi="Times New Roman"/>
          <w:sz w:val="24"/>
          <w:oMath/>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r>
              <m:rPr>
                <m:nor/>
                <m:sty m:val="p"/>
              </m:rPr>
              <w:rPr>
                <w:rFonts w:hint="eastAsia" w:ascii="Cambria Math" w:hAnsi="Times New Roman" w:eastAsiaTheme="minorEastAsia"/>
                <w:b w:val="0"/>
                <w:i w:val="0"/>
                <w:sz w:val="24"/>
              </w:rPr>
              <m:t>1</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imes New Roman" w:hAnsi="Times New Roman"/>
          <w:sz w:val="24"/>
        </w:rPr>
        <w:t>=</w:t>
      </w:r>
      <m:oMath>
        <m:r>
          <m:rPr>
            <m:sty m:val="p"/>
          </m:rPr>
          <w:rPr>
            <w:rFonts w:ascii="Cambria Math" w:hAnsi="Cambria Math"/>
            <w:sz w:val="30"/>
            <w:szCs w:val="30"/>
          </w:rPr>
          <m:t xml:space="preserve"> </m:t>
        </m:r>
        <m:f>
          <m:fPr>
            <m:ctrlPr>
              <w:rPr>
                <w:rFonts w:ascii="Cambria Math" w:hAnsi="Cambria Math" w:eastAsiaTheme="minorEastAsia"/>
                <w:i/>
                <w:sz w:val="30"/>
                <w:szCs w:val="30"/>
              </w:rPr>
            </m:ctrlPr>
          </m:fPr>
          <m:num>
            <m:r>
              <m:rPr>
                <m:nor/>
              </m:rPr>
              <w:rPr>
                <w:rFonts w:ascii="Times New Roman" w:hAnsi="Times New Roman" w:eastAsiaTheme="minorEastAsia"/>
                <w:i/>
                <w:sz w:val="30"/>
                <w:szCs w:val="30"/>
              </w:rPr>
              <m:t>s</m:t>
            </m:r>
            <m:ctrlPr>
              <w:rPr>
                <w:rFonts w:ascii="Cambria Math" w:hAnsi="Cambria Math" w:eastAsiaTheme="minorEastAsia"/>
                <w:i/>
                <w:sz w:val="30"/>
                <w:szCs w:val="30"/>
              </w:rPr>
            </m:ctrlPr>
          </m:num>
          <m:den>
            <m:rad>
              <m:radPr>
                <m:degHide m:val="1"/>
                <m:ctrlPr>
                  <w:rPr>
                    <w:rFonts w:ascii="Cambria Math" w:hAnsi="Cambria Math" w:eastAsiaTheme="minorEastAsia"/>
                    <w:i/>
                    <w:sz w:val="30"/>
                    <w:szCs w:val="30"/>
                  </w:rPr>
                </m:ctrlPr>
              </m:radPr>
              <m:deg>
                <m:ctrlPr>
                  <w:rPr>
                    <w:rFonts w:ascii="Cambria Math" w:hAnsi="Cambria Math" w:eastAsiaTheme="minorEastAsia"/>
                    <w:i/>
                    <w:sz w:val="30"/>
                    <w:szCs w:val="30"/>
                  </w:rPr>
                </m:ctrlPr>
              </m:deg>
              <m:e>
                <m:r>
                  <m:rPr>
                    <m:nor/>
                    <m:sty m:val="p"/>
                  </m:rPr>
                  <w:rPr>
                    <w:rFonts w:ascii="Times New Roman" w:hAnsi="Times New Roman" w:eastAsiaTheme="minorEastAsia"/>
                    <w:b w:val="0"/>
                    <w:i w:val="0"/>
                    <w:sz w:val="30"/>
                    <w:szCs w:val="30"/>
                  </w:rPr>
                  <m:t>20</m:t>
                </m:r>
                <m:ctrlPr>
                  <w:rPr>
                    <w:rFonts w:ascii="Cambria Math" w:hAnsi="Cambria Math" w:eastAsiaTheme="minorEastAsia"/>
                    <w:i/>
                    <w:sz w:val="30"/>
                    <w:szCs w:val="30"/>
                  </w:rPr>
                </m:ctrlPr>
              </m:e>
            </m:rad>
            <m:ctrlPr>
              <w:rPr>
                <w:rFonts w:ascii="Cambria Math" w:hAnsi="Cambria Math" w:eastAsiaTheme="minorEastAsia"/>
                <w:i/>
                <w:sz w:val="30"/>
                <w:szCs w:val="30"/>
              </w:rPr>
            </m:ctrlPr>
          </m:den>
        </m:f>
      </m:oMath>
      <w:r>
        <w:rPr>
          <w:rFonts w:hint="eastAsia" w:ascii="Times New Roman" w:hAnsi="Times New Roman"/>
          <w:sz w:val="16"/>
        </w:rPr>
        <w:t xml:space="preserve"> </w:t>
      </w:r>
      <w:r>
        <w:rPr>
          <w:rFonts w:ascii="Times New Roman" w:hAnsi="Times New Roman"/>
          <w:sz w:val="24"/>
        </w:rPr>
        <w:t>=0.26℃</w:t>
      </w:r>
    </w:p>
    <w:p>
      <w:pPr>
        <w:spacing w:line="360" w:lineRule="auto"/>
        <w:jc w:val="left"/>
        <w:rPr>
          <w:rFonts w:ascii="Times New Roman" w:hAnsi="Times New Roman"/>
          <w:sz w:val="24"/>
        </w:rPr>
      </w:pPr>
      <w:r>
        <w:rPr>
          <w:rFonts w:ascii="Times New Roman" w:hAnsi="Times New Roman"/>
          <w:sz w:val="24"/>
        </w:rPr>
        <w:t>C.</w:t>
      </w:r>
      <w:r>
        <w:rPr>
          <w:rFonts w:hint="eastAsia" w:ascii="Times New Roman" w:hAnsi="Times New Roman"/>
          <w:sz w:val="24"/>
        </w:rPr>
        <w:t>4.1.</w:t>
      </w:r>
      <w:r>
        <w:rPr>
          <w:rFonts w:ascii="Times New Roman" w:hAnsi="Times New Roman"/>
          <w:sz w:val="24"/>
        </w:rPr>
        <w:t>2</w:t>
      </w:r>
      <w:r>
        <w:rPr>
          <w:rFonts w:hint="eastAsia" w:ascii="Times New Roman" w:hAnsi="Times New Roman"/>
          <w:sz w:val="24"/>
        </w:rPr>
        <w:t xml:space="preserve"> </w:t>
      </w:r>
      <w:r>
        <w:rPr>
          <w:rFonts w:ascii="Times New Roman" w:hAnsi="Times New Roman"/>
          <w:sz w:val="24"/>
        </w:rPr>
        <w:t>铠装热电偶修正值引入的标准不确定度分量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r>
              <m:rPr>
                <m:nor/>
                <m:sty m:val="p"/>
              </m:rPr>
              <w:rPr>
                <w:rFonts w:hint="eastAsia" w:ascii="Cambria Math" w:hAnsi="Times New Roman" w:eastAsiaTheme="minorEastAsia"/>
                <w:b w:val="0"/>
                <w:i w:val="0"/>
                <w:sz w:val="24"/>
              </w:rPr>
              <m:t>2</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jc w:val="left"/>
        <w:rPr>
          <w:rFonts w:ascii="Times New Roman" w:hAnsi="Times New Roman"/>
          <w:sz w:val="24"/>
        </w:rPr>
      </w:pPr>
      <w:r>
        <w:rPr>
          <w:rFonts w:ascii="Times New Roman" w:hAnsi="Times New Roman"/>
          <w:sz w:val="24"/>
        </w:rPr>
        <w:t>由校准证书中可知铠装热电偶修正值的扩展不确定度1.</w:t>
      </w:r>
      <w:r>
        <w:rPr>
          <w:rFonts w:hint="eastAsia" w:ascii="Times New Roman" w:hAnsi="Times New Roman"/>
          <w:sz w:val="24"/>
        </w:rPr>
        <w:t>0</w:t>
      </w:r>
      <w:r>
        <w:rPr>
          <w:rFonts w:ascii="Times New Roman" w:hAnsi="Times New Roman"/>
          <w:sz w:val="24"/>
        </w:rPr>
        <w:t>℃(</w:t>
      </w:r>
      <w:r>
        <w:rPr>
          <w:rFonts w:ascii="Times New Roman" w:hAnsi="Times New Roman"/>
          <w:i/>
          <w:sz w:val="24"/>
        </w:rPr>
        <w:t>k</w:t>
      </w:r>
      <w:r>
        <w:rPr>
          <w:rFonts w:ascii="Times New Roman" w:hAnsi="Times New Roman"/>
          <w:sz w:val="24"/>
        </w:rPr>
        <w:t>=2)，标准不确定度为：</w:t>
      </w:r>
    </w:p>
    <w:p>
      <w:pPr>
        <w:spacing w:line="360" w:lineRule="auto"/>
        <w:ind w:firstLine="480" w:firstLineChars="200"/>
        <w:jc w:val="center"/>
        <w:rPr>
          <w:rFonts w:ascii="Times New Roman" w:hAnsi="Times New Roman"/>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r>
              <m:rPr>
                <m:nor/>
                <m:sty m:val="p"/>
              </m:rPr>
              <w:rPr>
                <w:rFonts w:hint="eastAsia" w:ascii="Cambria Math" w:hAnsi="Times New Roman" w:eastAsiaTheme="minorEastAsia"/>
                <w:b w:val="0"/>
                <w:i w:val="0"/>
                <w:sz w:val="24"/>
              </w:rPr>
              <m:t>2</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imes New Roman" w:hAnsi="Times New Roman"/>
          <w:sz w:val="24"/>
        </w:rPr>
        <w:t>=0.5℃</w:t>
      </w:r>
    </w:p>
    <w:p>
      <w:pPr>
        <w:spacing w:before="156" w:beforeLines="50" w:line="360" w:lineRule="auto"/>
        <w:ind w:right="454"/>
        <w:rPr>
          <w:rFonts w:ascii="Times New Roman" w:hAnsi="Times New Roman"/>
          <w:sz w:val="24"/>
        </w:rPr>
      </w:pPr>
      <w:r>
        <w:rPr>
          <w:rFonts w:ascii="Times New Roman" w:hAnsi="Times New Roman"/>
          <w:sz w:val="24"/>
        </w:rPr>
        <w:t>C.</w:t>
      </w:r>
      <w:r>
        <w:rPr>
          <w:rFonts w:hint="eastAsia" w:ascii="Times New Roman" w:hAnsi="Times New Roman"/>
          <w:sz w:val="24"/>
        </w:rPr>
        <w:t>4.1.</w:t>
      </w:r>
      <w:r>
        <w:rPr>
          <w:rFonts w:ascii="Times New Roman" w:hAnsi="Times New Roman"/>
          <w:sz w:val="24"/>
        </w:rPr>
        <w:t>3</w:t>
      </w:r>
      <w:r>
        <w:rPr>
          <w:rFonts w:hint="eastAsia" w:ascii="Times New Roman" w:hAnsi="Times New Roman"/>
          <w:sz w:val="24"/>
        </w:rPr>
        <w:t xml:space="preserve"> </w:t>
      </w:r>
      <w:r>
        <w:rPr>
          <w:rFonts w:ascii="Times New Roman" w:hAnsi="Times New Roman"/>
          <w:sz w:val="24"/>
        </w:rPr>
        <w:t>多通道数据采集器校准结果引入的标准不确定度分量</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r>
              <m:rPr>
                <m:nor/>
                <m:sty m:val="p"/>
              </m:rPr>
              <w:rPr>
                <w:rFonts w:hint="eastAsia" w:ascii="Cambria Math" w:hAnsi="Times New Roman" w:eastAsiaTheme="minorEastAsia"/>
                <w:b w:val="0"/>
                <w:i w:val="0"/>
                <w:sz w:val="24"/>
              </w:rPr>
              <m:t>3</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before="156" w:beforeLines="50" w:line="360" w:lineRule="auto"/>
        <w:ind w:right="454" w:firstLine="480" w:firstLineChars="200"/>
        <w:rPr>
          <w:rFonts w:ascii="Times New Roman" w:hAnsi="Times New Roman"/>
          <w:sz w:val="24"/>
        </w:rPr>
      </w:pPr>
      <w:r>
        <w:rPr>
          <w:rFonts w:ascii="Times New Roman" w:hAnsi="Times New Roman"/>
          <w:sz w:val="24"/>
        </w:rPr>
        <w:t>校准证书中可知多通道数据采集器修正值扩展不确定度0.06℃(</w:t>
      </w:r>
      <w:r>
        <w:rPr>
          <w:rFonts w:ascii="Times New Roman" w:hAnsi="Times New Roman"/>
          <w:i/>
          <w:sz w:val="24"/>
        </w:rPr>
        <w:t>k</w:t>
      </w:r>
      <w:r>
        <w:rPr>
          <w:rFonts w:ascii="Times New Roman" w:hAnsi="Times New Roman"/>
          <w:sz w:val="24"/>
        </w:rPr>
        <w:t>=2)，标准不确定度为：</w:t>
      </w:r>
    </w:p>
    <w:p>
      <w:pPr>
        <w:spacing w:before="156" w:beforeLines="50" w:line="360" w:lineRule="auto"/>
        <w:ind w:right="454" w:firstLine="480" w:firstLineChars="200"/>
        <w:jc w:val="center"/>
        <w:rPr>
          <w:rFonts w:ascii="Times New Roman" w:hAnsi="Times New Roman"/>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r>
              <m:rPr>
                <m:nor/>
                <m:sty m:val="p"/>
              </m:rPr>
              <w:rPr>
                <w:rFonts w:hint="eastAsia" w:ascii="Cambria Math" w:hAnsi="Times New Roman" w:eastAsiaTheme="minorEastAsia"/>
                <w:b w:val="0"/>
                <w:i w:val="0"/>
                <w:sz w:val="24"/>
              </w:rPr>
              <m:t>3</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imes New Roman" w:hAnsi="Times New Roman"/>
          <w:sz w:val="24"/>
        </w:rPr>
        <w:t>=0.03℃</w:t>
      </w:r>
    </w:p>
    <w:p>
      <w:pPr>
        <w:spacing w:line="360" w:lineRule="auto"/>
        <w:ind w:firstLine="480" w:firstLineChars="200"/>
        <w:rPr>
          <w:rFonts w:asciiTheme="minorEastAsia" w:hAnsiTheme="minorEastAsia" w:eastAsiaTheme="minorEastAsia"/>
          <w:bCs/>
          <w:color w:val="000000" w:themeColor="text1"/>
          <w:sz w:val="24"/>
          <w14:textFill>
            <w14:solidFill>
              <w14:schemeClr w14:val="tx1"/>
            </w14:solidFill>
          </w14:textFill>
        </w:rPr>
      </w:pPr>
      <w:r>
        <w:rPr>
          <w:rFonts w:asciiTheme="minorEastAsia" w:hAnsiTheme="minorEastAsia" w:eastAsiaTheme="minorEastAsia"/>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ctrlPr>
              <w:rPr>
                <w:rFonts w:ascii="Cambria Math" w:hAnsi="Cambria Math" w:eastAsiaTheme="minorEastAsia"/>
                <w:i/>
                <w:sz w:val="24"/>
              </w:rPr>
            </m:ctrlPr>
          </m:sub>
        </m:sSub>
      </m:oMath>
      <w:r>
        <w:rPr>
          <w:rFonts w:asciiTheme="minorEastAsia" w:hAnsiTheme="minorEastAsia" w:eastAsiaTheme="minorEastAsia"/>
          <w:bCs/>
          <w:color w:val="000000" w:themeColor="text1"/>
          <w:sz w:val="24"/>
          <w14:textFill>
            <w14:solidFill>
              <w14:schemeClr w14:val="tx1"/>
            </w14:solidFill>
          </w14:textFill>
        </w:rPr>
        <w:t>的</w:t>
      </w:r>
      <w:r>
        <w:rPr>
          <w:rFonts w:hint="eastAsia" w:asciiTheme="minorEastAsia" w:hAnsiTheme="minorEastAsia" w:eastAsiaTheme="minorEastAsia"/>
          <w:bCs/>
          <w:color w:val="000000" w:themeColor="text1"/>
          <w:sz w:val="24"/>
          <w14:textFill>
            <w14:solidFill>
              <w14:schemeClr w14:val="tx1"/>
            </w14:solidFill>
          </w14:textFill>
        </w:rPr>
        <w:t>合成</w:t>
      </w:r>
      <w:r>
        <w:rPr>
          <w:rFonts w:asciiTheme="minorEastAsia" w:hAnsiTheme="minorEastAsia" w:eastAsiaTheme="minorEastAsia"/>
          <w:bCs/>
          <w:color w:val="000000" w:themeColor="text1"/>
          <w:sz w:val="24"/>
          <w14:textFill>
            <w14:solidFill>
              <w14:schemeClr w14:val="tx1"/>
            </w14:solidFill>
          </w14:textFill>
        </w:rPr>
        <w:t>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m:t>
            </m:r>
            <m:r>
              <m:rPr>
                <m:nor/>
              </m:rPr>
              <w:rPr>
                <w:rFonts w:hint="eastAsia" w:ascii="Times New Roman" w:hAnsi="Times New Roman" w:eastAsiaTheme="minorEastAsia"/>
                <w:i/>
                <w:sz w:val="24"/>
              </w:rPr>
              <m:t>in</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heme="minorEastAsia" w:hAnsiTheme="minorEastAsia" w:eastAsiaTheme="minorEastAsia"/>
          <w:bCs/>
          <w:color w:val="000000" w:themeColor="text1"/>
          <w:sz w:val="24"/>
          <w14:textFill>
            <w14:solidFill>
              <w14:schemeClr w14:val="tx1"/>
            </w14:solidFill>
          </w14:textFill>
        </w:rPr>
        <w:t>为：</w:t>
      </w:r>
    </w:p>
    <w:p>
      <w:pPr>
        <w:spacing w:line="360" w:lineRule="auto"/>
        <w:ind w:firstLine="480" w:firstLineChars="200"/>
        <w:jc w:val="center"/>
        <w:rPr>
          <w:rFonts w:ascii="Times New Roman" w:hAnsi="Times New Roman" w:eastAsia="黑体"/>
          <w:kern w:val="0"/>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hint="eastAsia" w:asciiTheme="minorEastAsia" w:hAnsiTheme="minorEastAsia" w:eastAsiaTheme="minorEastAsia"/>
          <w:bCs/>
          <w:color w:val="000000" w:themeColor="text1"/>
          <w:sz w:val="24"/>
          <w14:textFill>
            <w14:solidFill>
              <w14:schemeClr w14:val="tx1"/>
            </w14:solidFill>
          </w14:textFill>
        </w:rPr>
        <w:t>=</w:t>
      </w:r>
      <m:oMath>
        <m:rad>
          <m:radPr>
            <m:degHide m:val="1"/>
            <m:ctrlPr>
              <w:rPr>
                <w:rFonts w:ascii="Cambria Math" w:hAnsi="Cambria Math"/>
                <w:bCs/>
                <w:color w:val="000000" w:themeColor="text1"/>
                <w:sz w:val="24"/>
                <w14:textFill>
                  <w14:solidFill>
                    <w14:schemeClr w14:val="tx1"/>
                  </w14:solidFill>
                </w14:textFill>
              </w:rPr>
            </m:ctrlPr>
          </m:radPr>
          <m:deg>
            <m:ctrlPr>
              <w:rPr>
                <w:rFonts w:ascii="Cambria Math" w:hAnsi="Cambria Math"/>
                <w:bCs/>
                <w:color w:val="000000" w:themeColor="text1"/>
                <w:sz w:val="24"/>
                <w14:textFill>
                  <w14:solidFill>
                    <w14:schemeClr w14:val="tx1"/>
                  </w14:solidFill>
                </w14:textFill>
              </w:rPr>
            </m:ctrlPr>
          </m:deg>
          <m:e>
            <m:sSup>
              <m:sSupPr>
                <m:ctrlPr>
                  <w:rPr>
                    <w:rFonts w:ascii="Cambria Math" w:hAnsi="Cambria Math"/>
                    <w:bCs/>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color w:val="000000" w:themeColor="text1"/>
                    <w:sz w:val="24"/>
                    <w14:textFill>
                      <w14:solidFill>
                        <w14:schemeClr w14:val="tx1"/>
                      </w14:solidFill>
                    </w14:textFill>
                  </w:rPr>
                </m:ctrlPr>
              </m:sup>
            </m:sSup>
            <m:d>
              <m:dPr>
                <m:ctrlPr>
                  <w:rPr>
                    <w:rFonts w:ascii="Cambria Math" w:hAnsi="Cambria Math"/>
                    <w:bCs/>
                    <w:color w:val="000000" w:themeColor="text1"/>
                    <w:sz w:val="24"/>
                    <w14:textFill>
                      <w14:solidFill>
                        <w14:schemeClr w14:val="tx1"/>
                      </w14:solidFill>
                    </w14:textFill>
                  </w:rPr>
                </m:ctrlPr>
              </m:dPr>
              <m:e>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r>
                      <m:rPr>
                        <m:nor/>
                        <m:sty m:val="p"/>
                      </m:rPr>
                      <w:rPr>
                        <w:rFonts w:ascii="Times New Roman" w:hAnsi="Times New Roman" w:eastAsiaTheme="minorEastAsia"/>
                        <w:b w:val="0"/>
                        <w:i w:val="0"/>
                        <w:sz w:val="24"/>
                      </w:rPr>
                      <m:t>1</m:t>
                    </m:r>
                    <m:ctrlPr>
                      <w:rPr>
                        <w:rFonts w:ascii="Cambria Math" w:hAnsi="Cambria Math" w:eastAsiaTheme="minorEastAsia"/>
                        <w:i/>
                        <w:sz w:val="24"/>
                      </w:rPr>
                    </m:ctrlPr>
                  </m:sub>
                </m:sSub>
                <m:ctrlPr>
                  <w:rPr>
                    <w:rFonts w:ascii="Cambria Math" w:hAnsi="Cambria Math"/>
                    <w:bCs/>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color w:val="000000" w:themeColor="text1"/>
                    <w:sz w:val="24"/>
                    <w14:textFill>
                      <w14:solidFill>
                        <w14:schemeClr w14:val="tx1"/>
                      </w14:solidFill>
                    </w14:textFill>
                  </w:rPr>
                </m:ctrlPr>
              </m:sup>
            </m:sSup>
            <m:d>
              <m:dPr>
                <m:ctrlPr>
                  <w:rPr>
                    <w:rFonts w:ascii="Cambria Math" w:hAnsi="Cambria Math"/>
                    <w:bCs/>
                    <w:color w:val="000000" w:themeColor="text1"/>
                    <w:sz w:val="24"/>
                    <w14:textFill>
                      <w14:solidFill>
                        <w14:schemeClr w14:val="tx1"/>
                      </w14:solidFill>
                    </w14:textFill>
                  </w:rPr>
                </m:ctrlPr>
              </m:dPr>
              <m:e>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r>
                      <m:rPr>
                        <m:nor/>
                        <m:sty m:val="p"/>
                      </m:rPr>
                      <w:rPr>
                        <w:rFonts w:ascii="Times New Roman" w:hAnsi="Times New Roman" w:eastAsiaTheme="minorEastAsia"/>
                        <w:b w:val="0"/>
                        <w:i w:val="0"/>
                        <w:sz w:val="24"/>
                      </w:rPr>
                      <m:t>2</m:t>
                    </m:r>
                    <m:ctrlPr>
                      <w:rPr>
                        <w:rFonts w:ascii="Cambria Math" w:hAnsi="Cambria Math" w:eastAsiaTheme="minorEastAsia"/>
                        <w:i/>
                        <w:sz w:val="24"/>
                      </w:rPr>
                    </m:ctrlPr>
                  </m:sub>
                </m:sSub>
                <m:ctrlPr>
                  <w:rPr>
                    <w:rFonts w:ascii="Cambria Math" w:hAnsi="Cambria Math"/>
                    <w:bCs/>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color w:val="000000" w:themeColor="text1"/>
                    <w:sz w:val="24"/>
                    <w14:textFill>
                      <w14:solidFill>
                        <w14:schemeClr w14:val="tx1"/>
                      </w14:solidFill>
                    </w14:textFill>
                  </w:rPr>
                </m:ctrlPr>
              </m:sup>
            </m:sSup>
            <m:d>
              <m:dPr>
                <m:ctrlPr>
                  <w:rPr>
                    <w:rFonts w:ascii="Cambria Math" w:hAnsi="Cambria Math"/>
                    <w:bCs/>
                    <w:color w:val="000000" w:themeColor="text1"/>
                    <w:sz w:val="24"/>
                    <w14:textFill>
                      <w14:solidFill>
                        <w14:schemeClr w14:val="tx1"/>
                      </w14:solidFill>
                    </w14:textFill>
                  </w:rPr>
                </m:ctrlPr>
              </m:dPr>
              <m:e>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pmin</m:t>
                    </m:r>
                    <m:r>
                      <m:rPr>
                        <m:nor/>
                        <m:sty m:val="p"/>
                      </m:rPr>
                      <w:rPr>
                        <w:rFonts w:ascii="Times New Roman" w:hAnsi="Times New Roman" w:eastAsiaTheme="minorEastAsia"/>
                        <w:b w:val="0"/>
                        <w:i w:val="0"/>
                        <w:sz w:val="24"/>
                      </w:rPr>
                      <m:t>3</m:t>
                    </m:r>
                    <m:ctrlPr>
                      <w:rPr>
                        <w:rFonts w:ascii="Cambria Math" w:hAnsi="Cambria Math" w:eastAsiaTheme="minorEastAsia"/>
                        <w:i/>
                        <w:sz w:val="24"/>
                      </w:rPr>
                    </m:ctrlPr>
                  </m:sub>
                </m:sSub>
                <m:ctrlPr>
                  <w:rPr>
                    <w:rFonts w:ascii="Cambria Math" w:hAnsi="Cambria Math"/>
                    <w:bCs/>
                    <w:color w:val="000000" w:themeColor="text1"/>
                    <w:sz w:val="24"/>
                    <w14:textFill>
                      <w14:solidFill>
                        <w14:schemeClr w14:val="tx1"/>
                      </w14:solidFill>
                    </w14:textFill>
                  </w:rPr>
                </m:ctrlPr>
              </m:e>
            </m:d>
            <m:ctrlPr>
              <w:rPr>
                <w:rFonts w:ascii="Cambria Math" w:hAnsi="Cambria Math"/>
                <w:bCs/>
                <w:color w:val="000000" w:themeColor="text1"/>
                <w:sz w:val="24"/>
                <w14:textFill>
                  <w14:solidFill>
                    <w14:schemeClr w14:val="tx1"/>
                  </w14:solidFill>
                </w14:textFill>
              </w:rPr>
            </m:ctrlPr>
          </m:e>
        </m:rad>
        <m:r>
          <m:rPr>
            <m:sty m:val="p"/>
          </m:rPr>
          <w:rPr>
            <w:rFonts w:ascii="Cambria Math" w:hAnsi="Cambria Math" w:eastAsia="黑体"/>
            <w:color w:val="000000" w:themeColor="text1"/>
            <w:sz w:val="24"/>
            <w14:textFill>
              <w14:solidFill>
                <w14:schemeClr w14:val="tx1"/>
              </w14:solidFill>
            </w14:textFill>
          </w:rPr>
          <m:t>=</m:t>
        </m:r>
      </m:oMath>
      <w:r>
        <w:rPr>
          <w:rFonts w:ascii="Times New Roman" w:hAnsi="Times New Roman" w:eastAsia="黑体"/>
          <w:bCs/>
          <w:color w:val="000000" w:themeColor="text1"/>
          <w:sz w:val="24"/>
          <w14:textFill>
            <w14:solidFill>
              <w14:schemeClr w14:val="tx1"/>
            </w14:solidFill>
          </w14:textFill>
        </w:rPr>
        <w:t>0.</w:t>
      </w:r>
      <w:r>
        <w:rPr>
          <w:rFonts w:hint="eastAsia" w:ascii="Times New Roman" w:hAnsi="Times New Roman" w:eastAsia="黑体"/>
          <w:bCs/>
          <w:color w:val="000000" w:themeColor="text1"/>
          <w:sz w:val="24"/>
          <w14:textFill>
            <w14:solidFill>
              <w14:schemeClr w14:val="tx1"/>
            </w14:solidFill>
          </w14:textFill>
        </w:rPr>
        <w:t>56</w:t>
      </w:r>
      <w:r>
        <w:rPr>
          <w:rFonts w:ascii="Times New Roman" w:hAnsi="Times New Roman" w:eastAsia="黑体"/>
          <w:bCs/>
          <w:color w:val="000000" w:themeColor="text1"/>
          <w:sz w:val="24"/>
          <w14:textFill>
            <w14:solidFill>
              <w14:schemeClr w14:val="tx1"/>
            </w14:solidFill>
          </w14:textFill>
        </w:rPr>
        <w:t>℃</w:t>
      </w:r>
    </w:p>
    <w:p>
      <w:pPr>
        <w:spacing w:line="360" w:lineRule="auto"/>
        <w:rPr>
          <w:rFonts w:ascii="Times New Roman" w:hAnsi="Times New Roman" w:eastAsia="黑体"/>
          <w:kern w:val="0"/>
          <w:sz w:val="24"/>
        </w:rPr>
      </w:pPr>
      <w:r>
        <w:rPr>
          <w:rFonts w:ascii="Times New Roman" w:hAnsi="Times New Roman" w:eastAsia="黑体"/>
          <w:kern w:val="0"/>
          <w:sz w:val="24"/>
        </w:rPr>
        <w:t>C</w:t>
      </w:r>
      <w:r>
        <w:rPr>
          <w:rFonts w:hint="eastAsia" w:ascii="Times New Roman" w:hAnsi="Times New Roman" w:eastAsia="黑体"/>
          <w:kern w:val="0"/>
          <w:sz w:val="24"/>
        </w:rPr>
        <w:t>.4</w:t>
      </w:r>
      <w:r>
        <w:rPr>
          <w:rFonts w:ascii="Times New Roman" w:hAnsi="Times New Roman" w:eastAsia="黑体"/>
          <w:kern w:val="0"/>
          <w:sz w:val="24"/>
        </w:rPr>
        <w:t>.</w:t>
      </w:r>
      <w:r>
        <w:rPr>
          <w:rFonts w:hint="eastAsia" w:ascii="Times New Roman" w:hAnsi="Times New Roman" w:eastAsia="黑体"/>
          <w:kern w:val="0"/>
          <w:sz w:val="24"/>
        </w:rPr>
        <w:t>2</w:t>
      </w:r>
      <w:r>
        <w:rPr>
          <w:rFonts w:asciiTheme="minorEastAsia" w:hAnsiTheme="minorEastAsia" w:eastAsiaTheme="minorEastAsia"/>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oMath>
      <w:r>
        <w:rPr>
          <w:rFonts w:asciiTheme="minorEastAsia" w:hAnsiTheme="minorEastAsia" w:eastAsiaTheme="minorEastAsia"/>
          <w:bCs/>
          <w:color w:val="000000" w:themeColor="text1"/>
          <w:sz w:val="24"/>
          <w14:textFill>
            <w14:solidFill>
              <w14:schemeClr w14:val="tx1"/>
            </w14:solidFill>
          </w14:textFill>
        </w:rPr>
        <w:t>引入的不确定度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p>
    <w:p>
      <w:pPr>
        <w:spacing w:line="360" w:lineRule="auto"/>
        <w:ind w:firstLine="480" w:firstLineChars="200"/>
        <w:rPr>
          <w:rFonts w:ascii="Times New Roman" w:hAnsi="Times New Roman" w:eastAsia="黑体"/>
          <w:kern w:val="0"/>
          <w:sz w:val="24"/>
        </w:rPr>
      </w:pPr>
      <w:r>
        <w:rPr>
          <w:rFonts w:asciiTheme="minorEastAsia" w:hAnsiTheme="minorEastAsia" w:eastAsiaTheme="minorEastAsia"/>
          <w:sz w:val="24"/>
        </w:rPr>
        <w:t>输入量</w:t>
      </w:r>
      <m:oMath>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oMath>
      <w:r>
        <w:rPr>
          <w:rFonts w:asciiTheme="minorEastAsia" w:hAnsiTheme="minorEastAsia" w:eastAsiaTheme="minorEastAsia"/>
          <w:bCs/>
          <w:color w:val="000000" w:themeColor="text1"/>
          <w:sz w:val="24"/>
          <w14:textFill>
            <w14:solidFill>
              <w14:schemeClr w14:val="tx1"/>
            </w14:solidFill>
          </w14:textFill>
        </w:rPr>
        <w:t>引入的不确定度</w:t>
      </w: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oMath>
      <w:r>
        <w:rPr>
          <w:rFonts w:asciiTheme="minorEastAsia" w:hAnsiTheme="minorEastAsia" w:eastAsiaTheme="minorEastAsia"/>
          <w:bCs/>
          <w:color w:val="000000" w:themeColor="text1"/>
          <w:sz w:val="24"/>
          <w14:textFill>
            <w14:solidFill>
              <w14:schemeClr w14:val="tx1"/>
            </w14:solidFill>
          </w14:textFill>
        </w:rPr>
        <w:t>与</w:t>
      </w:r>
      <w:r>
        <w:rPr>
          <w:rFonts w:ascii="Times New Roman" w:hAnsi="Times New Roman" w:eastAsiaTheme="minorEastAsia"/>
          <w:bCs/>
          <w:color w:val="000000" w:themeColor="text1"/>
          <w:sz w:val="24"/>
          <w14:textFill>
            <w14:solidFill>
              <w14:schemeClr w14:val="tx1"/>
            </w14:solidFill>
          </w14:textFill>
        </w:rPr>
        <w:t>C.3.2</w:t>
      </w:r>
      <w:r>
        <w:rPr>
          <w:rFonts w:hint="eastAsia" w:asciiTheme="minorEastAsia" w:hAnsiTheme="minorEastAsia" w:eastAsiaTheme="minorEastAsia"/>
          <w:bCs/>
          <w:color w:val="000000" w:themeColor="text1"/>
          <w:sz w:val="24"/>
          <w14:textFill>
            <w14:solidFill>
              <w14:schemeClr w14:val="tx1"/>
            </w14:solidFill>
          </w14:textFill>
        </w:rPr>
        <w:t>的相同，为：</w:t>
      </w:r>
    </w:p>
    <w:p>
      <w:pPr>
        <w:spacing w:line="360" w:lineRule="auto"/>
        <w:ind w:firstLine="480" w:firstLineChars="200"/>
        <w:jc w:val="center"/>
        <w:rPr>
          <w:rFonts w:ascii="Times New Roman" w:hAnsi="Times New Roman" w:eastAsia="黑体"/>
          <w:kern w:val="0"/>
          <w:sz w:val="24"/>
        </w:rPr>
      </w:pPr>
      <m:oMath>
        <m:r>
          <m:rPr>
            <m:nor/>
          </m:rPr>
          <w:rPr>
            <w:rFonts w:ascii="Times New Roman" w:hAnsi="Times New Roman"/>
            <w:i/>
            <w:sz w:val="24"/>
          </w:rPr>
          <m:t>u</m:t>
        </m:r>
        <m:r>
          <m:rPr>
            <m:nor/>
            <m:sty m:val="p"/>
          </m:rPr>
          <w:rPr>
            <w:rFonts w:ascii="Times New Roman" w:hAnsi="Times New Roman"/>
            <w:b w:val="0"/>
            <w:i w:val="0"/>
            <w:sz w:val="24"/>
          </w:rPr>
          <m:t>(</m:t>
        </m:r>
        <m:sSub>
          <m:sSubPr>
            <m:ctrlPr>
              <w:rPr>
                <w:rFonts w:ascii="Cambria Math" w:hAnsi="Cambria Math" w:eastAsiaTheme="minorEastAsia"/>
                <w:i/>
                <w:sz w:val="24"/>
              </w:rPr>
            </m:ctrlPr>
          </m:sSubPr>
          <m:e>
            <m:r>
              <m:rPr>
                <m:nor/>
              </m:rPr>
              <w:rPr>
                <w:rFonts w:ascii="Times New Roman" w:hAnsi="Times New Roman" w:eastAsiaTheme="minorEastAsia"/>
                <w:i/>
                <w:sz w:val="24"/>
              </w:rPr>
              <m:t>t</m:t>
            </m:r>
            <m:ctrlPr>
              <w:rPr>
                <w:rFonts w:ascii="Cambria Math" w:hAnsi="Cambria Math" w:eastAsiaTheme="minorEastAsia"/>
                <w:i/>
                <w:sz w:val="24"/>
              </w:rPr>
            </m:ctrlPr>
          </m:e>
          <m:sub>
            <m:r>
              <m:rPr>
                <m:nor/>
              </m:rPr>
              <w:rPr>
                <w:rFonts w:ascii="Times New Roman" w:hAnsi="Times New Roman" w:eastAsiaTheme="minorEastAsia"/>
                <w:i/>
                <w:sz w:val="24"/>
              </w:rPr>
              <m:t>p</m:t>
            </m:r>
            <m:ctrlPr>
              <w:rPr>
                <w:rFonts w:ascii="Cambria Math" w:hAnsi="Cambria Math" w:eastAsiaTheme="minorEastAsia"/>
                <w:i/>
                <w:sz w:val="24"/>
              </w:rPr>
            </m:ctrlPr>
          </m:sub>
        </m:sSub>
        <m:r>
          <m:rPr>
            <m:nor/>
            <m:sty m:val="p"/>
          </m:rPr>
          <w:rPr>
            <w:rFonts w:ascii="Times New Roman" w:hAnsi="Times New Roman" w:eastAsiaTheme="minorEastAsia"/>
            <w:b w:val="0"/>
            <w:i w:val="0"/>
            <w:sz w:val="24"/>
          </w:rPr>
          <m:t>)</m:t>
        </m:r>
        <m:r>
          <m:rPr/>
          <w:rPr>
            <w:rFonts w:ascii="Cambria Math" w:hAnsi="Cambria Math"/>
            <w:color w:val="000000" w:themeColor="text1"/>
            <w:sz w:val="24"/>
            <w14:textFill>
              <w14:solidFill>
                <w14:schemeClr w14:val="tx1"/>
              </w14:solidFill>
            </w14:textFill>
          </w:rPr>
          <m:t>=</m:t>
        </m:r>
      </m:oMath>
      <w:r>
        <w:rPr>
          <w:rFonts w:ascii="Times New Roman" w:hAnsi="Times New Roman" w:eastAsia="黑体"/>
          <w:bCs/>
          <w:color w:val="000000" w:themeColor="text1"/>
          <w:sz w:val="24"/>
          <w14:textFill>
            <w14:solidFill>
              <w14:schemeClr w14:val="tx1"/>
            </w14:solidFill>
          </w14:textFill>
        </w:rPr>
        <w:t>0.</w:t>
      </w:r>
      <w:r>
        <w:rPr>
          <w:rFonts w:hint="eastAsia" w:ascii="Times New Roman" w:hAnsi="Times New Roman" w:eastAsia="黑体"/>
          <w:bCs/>
          <w:color w:val="000000" w:themeColor="text1"/>
          <w:sz w:val="24"/>
          <w14:textFill>
            <w14:solidFill>
              <w14:schemeClr w14:val="tx1"/>
            </w14:solidFill>
          </w14:textFill>
        </w:rPr>
        <w:t>51</w:t>
      </w:r>
      <w:r>
        <w:rPr>
          <w:rFonts w:ascii="Times New Roman" w:hAnsi="Times New Roman" w:eastAsia="黑体"/>
          <w:bCs/>
          <w:color w:val="000000" w:themeColor="text1"/>
          <w:sz w:val="24"/>
          <w14:textFill>
            <w14:solidFill>
              <w14:schemeClr w14:val="tx1"/>
            </w14:solidFill>
          </w14:textFill>
        </w:rPr>
        <w:t>℃</w:t>
      </w:r>
    </w:p>
    <w:p>
      <w:pPr>
        <w:spacing w:line="360" w:lineRule="auto"/>
        <w:rPr>
          <w:rFonts w:asciiTheme="minorEastAsia" w:hAnsiTheme="minorEastAsia" w:eastAsiaTheme="minorEastAsia"/>
          <w:sz w:val="24"/>
        </w:rPr>
      </w:pPr>
      <w:r>
        <w:rPr>
          <w:rFonts w:ascii="Times New Roman" w:hAnsi="Times New Roman"/>
          <w:color w:val="000000"/>
          <w:sz w:val="24"/>
        </w:rPr>
        <w:t>C.</w:t>
      </w:r>
      <w:r>
        <w:rPr>
          <w:rFonts w:hint="eastAsia" w:ascii="Times New Roman" w:hAnsi="Times New Roman"/>
          <w:color w:val="000000"/>
          <w:sz w:val="24"/>
        </w:rPr>
        <w:t>4</w:t>
      </w:r>
      <w:r>
        <w:rPr>
          <w:rFonts w:ascii="Times New Roman" w:hAnsi="Times New Roman"/>
          <w:color w:val="000000"/>
          <w:sz w:val="24"/>
        </w:rPr>
        <w:t>.</w:t>
      </w:r>
      <w:r>
        <w:rPr>
          <w:rFonts w:hint="eastAsia" w:ascii="Times New Roman" w:hAnsi="Times New Roman"/>
          <w:color w:val="000000"/>
          <w:sz w:val="24"/>
        </w:rPr>
        <w:t xml:space="preserve">3 </w:t>
      </w: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i/>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oMath>
      <w:r>
        <w:rPr>
          <w:rFonts w:asciiTheme="minorEastAsia" w:hAnsiTheme="minorEastAsia" w:eastAsiaTheme="minorEastAsia"/>
          <w:sz w:val="24"/>
        </w:rPr>
        <w:t>合成标准不确定度</w:t>
      </w:r>
    </w:p>
    <w:p>
      <w:pPr>
        <w:spacing w:line="360" w:lineRule="auto"/>
        <w:jc w:val="center"/>
        <w:rPr>
          <w:rFonts w:ascii="Times New Roman" w:hAnsi="Times New Roman"/>
          <w:color w:val="000000"/>
          <w:sz w:val="24"/>
        </w:rPr>
      </w:pPr>
      <m:oMath>
        <m:sSub>
          <m:sSubPr>
            <m:ctrlPr>
              <w:rPr>
                <w:rFonts w:ascii="Cambria Math" w:hAnsi="Cambria Math" w:eastAsiaTheme="minorEastAsia"/>
                <w:bCs/>
                <w:i/>
                <w:color w:val="000000" w:themeColor="text1"/>
                <w:sz w:val="24"/>
                <w14:textFill>
                  <w14:solidFill>
                    <w14:schemeClr w14:val="tx1"/>
                  </w14:solidFill>
                </w14:textFill>
              </w:rPr>
            </m:ctrlPr>
          </m:sSubPr>
          <m:e>
            <m:r>
              <m:rPr>
                <m:nor/>
              </m:rPr>
              <w:rPr>
                <w:rFonts w:ascii="Times New Roman" w:hAnsi="Times New Roman" w:eastAsiaTheme="minorEastAsia"/>
                <w:i/>
                <w:color w:val="000000" w:themeColor="text1"/>
                <w:sz w:val="24"/>
                <w14:textFill>
                  <w14:solidFill>
                    <w14:schemeClr w14:val="tx1"/>
                  </w14:solidFill>
                </w14:textFill>
              </w:rPr>
              <m:t>u</m:t>
            </m:r>
            <m:ctrlPr>
              <w:rPr>
                <w:rFonts w:ascii="Cambria Math" w:hAnsi="Cambria Math" w:eastAsiaTheme="minorEastAsia"/>
                <w:bCs/>
                <w:i/>
                <w:color w:val="000000" w:themeColor="text1"/>
                <w:sz w:val="24"/>
                <w14:textFill>
                  <w14:solidFill>
                    <w14:schemeClr w14:val="tx1"/>
                  </w14:solidFill>
                </w14:textFill>
              </w:rPr>
            </m:ctrlPr>
          </m:e>
          <m:sub>
            <m:r>
              <m:rPr>
                <m:nor/>
                <m:sty m:val="p"/>
              </m:rPr>
              <w:rPr>
                <w:rFonts w:ascii="Times New Roman" w:hAnsi="Times New Roman" w:eastAsiaTheme="minorEastAsia"/>
                <w:b w:val="0"/>
                <w:i w:val="0"/>
                <w:color w:val="000000" w:themeColor="text1"/>
                <w:sz w:val="24"/>
                <w14:textFill>
                  <w14:solidFill>
                    <w14:schemeClr w14:val="tx1"/>
                  </w14:solidFill>
                </w14:textFill>
              </w:rPr>
              <m:t>c</m:t>
            </m:r>
            <m:ctrlPr>
              <w:rPr>
                <w:rFonts w:ascii="Cambria Math" w:hAnsi="Cambria Math" w:eastAsiaTheme="minorEastAsia"/>
                <w:bCs/>
                <w:i/>
                <w:color w:val="000000" w:themeColor="text1"/>
                <w:sz w:val="24"/>
                <w14:textFill>
                  <w14:solidFill>
                    <w14:schemeClr w14:val="tx1"/>
                  </w14:solidFill>
                </w14:textFill>
              </w:rPr>
            </m:ctrlPr>
          </m:sub>
        </m:sSub>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hint="eastAsia"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m:t>
        </m:r>
        <m:r>
          <m:rPr>
            <m:nor/>
            <m:sty m:val="p"/>
          </m:rPr>
          <w:rPr>
            <w:rFonts w:ascii="Times New Roman" w:hAnsi="Times New Roman"/>
            <w:b w:val="0"/>
            <w:i w:val="0"/>
            <w:color w:val="000000" w:themeColor="text1"/>
            <w:sz w:val="24"/>
            <w14:textFill>
              <w14:solidFill>
                <w14:schemeClr w14:val="tx1"/>
              </w14:solidFill>
            </w14:textFill>
          </w:rPr>
          <m:t>=</m:t>
        </m:r>
        <m:rad>
          <m:radPr>
            <m:degHide m:val="1"/>
            <m:ctrlPr>
              <w:rPr>
                <w:rFonts w:ascii="Cambria Math" w:hAnsi="Cambria Math"/>
                <w:bCs/>
                <w:i/>
                <w:color w:val="000000" w:themeColor="text1"/>
                <w:sz w:val="24"/>
                <w14:textFill>
                  <w14:solidFill>
                    <w14:schemeClr w14:val="tx1"/>
                  </w14:solidFill>
                </w14:textFill>
              </w:rPr>
            </m:ctrlPr>
          </m:radPr>
          <m:deg>
            <m:ctrlPr>
              <w:rPr>
                <w:rFonts w:ascii="Cambria Math" w:hAnsi="Cambria Math"/>
                <w:bCs/>
                <w:i/>
                <w:color w:val="000000" w:themeColor="text1"/>
                <w:sz w:val="24"/>
                <w14:textFill>
                  <w14:solidFill>
                    <w14:schemeClr w14:val="tx1"/>
                  </w14:solidFill>
                </w14:textFill>
              </w:rPr>
            </m:ctrlPr>
          </m:deg>
          <m:e>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pmin</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i/>
                    <w:color w:val="000000" w:themeColor="text1"/>
                    <w:sz w:val="24"/>
                    <w14:textFill>
                      <w14:solidFill>
                        <w14:schemeClr w14:val="tx1"/>
                      </w14:solidFill>
                    </w14:textFill>
                  </w:rPr>
                </m:ctrlPr>
              </m:sSupPr>
              <m:e>
                <m:r>
                  <m:rPr>
                    <m:nor/>
                  </m:rPr>
                  <w:rPr>
                    <w:rFonts w:ascii="Times New Roman" w:hAnsi="Times New Roman"/>
                    <w:i/>
                    <w:color w:val="000000" w:themeColor="text1"/>
                    <w:sz w:val="24"/>
                    <w14:textFill>
                      <w14:solidFill>
                        <w14:schemeClr w14:val="tx1"/>
                      </w14:solidFill>
                    </w14:textFill>
                  </w:rPr>
                  <m:t>u</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d>
              <m:dPr>
                <m:ctrlPr>
                  <w:rPr>
                    <w:rFonts w:ascii="Cambria Math" w:hAnsi="Cambria Math"/>
                    <w:bCs/>
                    <w:i/>
                    <w:color w:val="000000" w:themeColor="text1"/>
                    <w:sz w:val="24"/>
                    <w14:textFill>
                      <w14:solidFill>
                        <w14:schemeClr w14:val="tx1"/>
                      </w14:solidFill>
                    </w14:textFill>
                  </w:rPr>
                </m:ctrlPr>
              </m:dPr>
              <m:e>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t</m:t>
                    </m:r>
                    <m:ctrlPr>
                      <w:rPr>
                        <w:rFonts w:ascii="Cambria Math" w:hAnsi="Cambria Math"/>
                        <w:bCs/>
                        <w:i/>
                        <w:color w:val="000000" w:themeColor="text1"/>
                        <w:sz w:val="24"/>
                        <w14:textFill>
                          <w14:solidFill>
                            <w14:schemeClr w14:val="tx1"/>
                          </w14:solidFill>
                        </w14:textFill>
                      </w:rPr>
                    </m:ctrlPr>
                  </m:e>
                  <m:sub>
                    <m:r>
                      <m:rPr>
                        <m:nor/>
                      </m:rPr>
                      <w:rPr>
                        <w:rFonts w:ascii="Times New Roman" w:hAnsi="Times New Roman"/>
                        <w:i/>
                        <w:color w:val="000000" w:themeColor="text1"/>
                        <w:sz w:val="24"/>
                        <w14:textFill>
                          <w14:solidFill>
                            <w14:schemeClr w14:val="tx1"/>
                          </w14:solidFill>
                        </w14:textFill>
                      </w:rPr>
                      <m:t>p</m:t>
                    </m:r>
                    <m:ctrlPr>
                      <w:rPr>
                        <w:rFonts w:ascii="Cambria Math" w:hAnsi="Cambria Math"/>
                        <w:bCs/>
                        <w:i/>
                        <w:color w:val="000000" w:themeColor="text1"/>
                        <w:sz w:val="24"/>
                        <w14:textFill>
                          <w14:solidFill>
                            <w14:schemeClr w14:val="tx1"/>
                          </w14:solidFill>
                        </w14:textFill>
                      </w:rPr>
                    </m:ctrlPr>
                  </m:sub>
                </m:sSub>
                <m:ctrlPr>
                  <w:rPr>
                    <w:rFonts w:ascii="Cambria Math" w:hAnsi="Cambria Math"/>
                    <w:bCs/>
                    <w:i/>
                    <w:color w:val="000000" w:themeColor="text1"/>
                    <w:sz w:val="24"/>
                    <w14:textFill>
                      <w14:solidFill>
                        <w14:schemeClr w14:val="tx1"/>
                      </w14:solidFill>
                    </w14:textFill>
                  </w:rPr>
                </m:ctrlPr>
              </m:e>
            </m:d>
            <m:ctrlPr>
              <w:rPr>
                <w:rFonts w:ascii="Cambria Math" w:hAnsi="Cambria Math"/>
                <w:bCs/>
                <w:i/>
                <w:color w:val="000000" w:themeColor="text1"/>
                <w:sz w:val="24"/>
                <w14:textFill>
                  <w14:solidFill>
                    <w14:schemeClr w14:val="tx1"/>
                  </w14:solidFill>
                </w14:textFill>
              </w:rPr>
            </m:ctrlPr>
          </m:e>
        </m:rad>
        <m:r>
          <m:rPr>
            <m:nor/>
            <m:sty m:val="p"/>
          </m:rPr>
          <w:rPr>
            <w:rFonts w:ascii="Times New Roman" w:hAnsi="Times New Roman"/>
            <w:b w:val="0"/>
            <w:i w:val="0"/>
            <w:color w:val="000000" w:themeColor="text1"/>
            <w:sz w:val="24"/>
            <w14:textFill>
              <w14:solidFill>
                <w14:schemeClr w14:val="tx1"/>
              </w14:solidFill>
            </w14:textFill>
          </w:rPr>
          <m:t>=</m:t>
        </m:r>
        <m:rad>
          <m:radPr>
            <m:degHide m:val="1"/>
            <m:ctrlPr>
              <w:rPr>
                <w:rFonts w:ascii="Cambria Math" w:hAnsi="Cambria Math"/>
                <w:bCs/>
                <w:color w:val="000000" w:themeColor="text1"/>
                <w:sz w:val="24"/>
                <w14:textFill>
                  <w14:solidFill>
                    <w14:schemeClr w14:val="tx1"/>
                  </w14:solidFill>
                </w14:textFill>
              </w:rPr>
            </m:ctrlPr>
          </m:radPr>
          <m:deg>
            <m:ctrlPr>
              <w:rPr>
                <w:rFonts w:ascii="Cambria Math" w:hAnsi="Cambria Math"/>
                <w:bCs/>
                <w:color w:val="000000" w:themeColor="text1"/>
                <w:sz w:val="24"/>
                <w14:textFill>
                  <w14:solidFill>
                    <w14:schemeClr w14:val="tx1"/>
                  </w14:solidFill>
                </w14:textFill>
              </w:rPr>
            </m:ctrlPr>
          </m:deg>
          <m:e>
            <m:sSup>
              <m:sSupPr>
                <m:ctrlPr>
                  <w:rPr>
                    <w:rFonts w:ascii="Cambria Math" w:hAnsi="Cambria Math"/>
                    <w:bCs/>
                    <w:i/>
                    <w:color w:val="000000" w:themeColor="text1"/>
                    <w:sz w:val="24"/>
                    <w14:textFill>
                      <w14:solidFill>
                        <w14:schemeClr w14:val="tx1"/>
                      </w14:solidFill>
                    </w14:textFill>
                  </w:rPr>
                </m:ctrlPr>
              </m:sSupPr>
              <m:e>
                <m:r>
                  <m:rPr>
                    <m:nor/>
                    <m:sty m:val="p"/>
                  </m:rPr>
                  <w:rPr>
                    <w:rFonts w:ascii="Times New Roman" w:hAnsi="Times New Roman"/>
                    <w:b w:val="0"/>
                    <w:i w:val="0"/>
                    <w:color w:val="000000" w:themeColor="text1"/>
                    <w:sz w:val="24"/>
                    <w14:textFill>
                      <w14:solidFill>
                        <w14:schemeClr w14:val="tx1"/>
                      </w14:solidFill>
                    </w14:textFill>
                  </w:rPr>
                  <m:t>0.56</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r>
              <m:rPr>
                <m:nor/>
                <m:sty m:val="p"/>
              </m:rPr>
              <w:rPr>
                <w:rFonts w:ascii="Times New Roman" w:hAnsi="Times New Roman"/>
                <w:b w:val="0"/>
                <w:i w:val="0"/>
                <w:color w:val="000000" w:themeColor="text1"/>
                <w:sz w:val="24"/>
                <w14:textFill>
                  <w14:solidFill>
                    <w14:schemeClr w14:val="tx1"/>
                  </w14:solidFill>
                </w14:textFill>
              </w:rPr>
              <m:t>+</m:t>
            </m:r>
            <m:sSup>
              <m:sSupPr>
                <m:ctrlPr>
                  <w:rPr>
                    <w:rFonts w:ascii="Cambria Math" w:hAnsi="Cambria Math"/>
                    <w:bCs/>
                    <w:i/>
                    <w:color w:val="000000" w:themeColor="text1"/>
                    <w:sz w:val="24"/>
                    <w14:textFill>
                      <w14:solidFill>
                        <w14:schemeClr w14:val="tx1"/>
                      </w14:solidFill>
                    </w14:textFill>
                  </w:rPr>
                </m:ctrlPr>
              </m:sSupPr>
              <m:e>
                <m:r>
                  <m:rPr>
                    <m:nor/>
                    <m:sty m:val="p"/>
                  </m:rPr>
                  <w:rPr>
                    <w:rFonts w:ascii="Times New Roman" w:hAnsi="Times New Roman"/>
                    <w:b w:val="0"/>
                    <w:i w:val="0"/>
                    <w:color w:val="000000" w:themeColor="text1"/>
                    <w:sz w:val="24"/>
                    <w14:textFill>
                      <w14:solidFill>
                        <w14:schemeClr w14:val="tx1"/>
                      </w14:solidFill>
                    </w14:textFill>
                  </w:rPr>
                  <m:t>0.51</m:t>
                </m:r>
                <m:ctrlPr>
                  <w:rPr>
                    <w:rFonts w:ascii="Cambria Math" w:hAnsi="Cambria Math"/>
                    <w:bCs/>
                    <w:i/>
                    <w:color w:val="000000" w:themeColor="text1"/>
                    <w:sz w:val="24"/>
                    <w14:textFill>
                      <w14:solidFill>
                        <w14:schemeClr w14:val="tx1"/>
                      </w14:solidFill>
                    </w14:textFill>
                  </w:rPr>
                </m:ctrlPr>
              </m:e>
              <m:sup>
                <m:r>
                  <m:rPr>
                    <m:nor/>
                    <m:sty m:val="p"/>
                  </m:rPr>
                  <w:rPr>
                    <w:rFonts w:ascii="Times New Roman" w:hAnsi="Times New Roman"/>
                    <w:b w:val="0"/>
                    <w:i w:val="0"/>
                    <w:color w:val="000000" w:themeColor="text1"/>
                    <w:sz w:val="24"/>
                    <w14:textFill>
                      <w14:solidFill>
                        <w14:schemeClr w14:val="tx1"/>
                      </w14:solidFill>
                    </w14:textFill>
                  </w:rPr>
                  <m:t>2</m:t>
                </m:r>
                <m:ctrlPr>
                  <w:rPr>
                    <w:rFonts w:ascii="Cambria Math" w:hAnsi="Cambria Math"/>
                    <w:bCs/>
                    <w:i/>
                    <w:color w:val="000000" w:themeColor="text1"/>
                    <w:sz w:val="24"/>
                    <w14:textFill>
                      <w14:solidFill>
                        <w14:schemeClr w14:val="tx1"/>
                      </w14:solidFill>
                    </w14:textFill>
                  </w:rPr>
                </m:ctrlPr>
              </m:sup>
            </m:sSup>
            <m:ctrlPr>
              <w:rPr>
                <w:rFonts w:ascii="Cambria Math" w:hAnsi="Cambria Math"/>
                <w:bCs/>
                <w:color w:val="000000" w:themeColor="text1"/>
                <w:sz w:val="24"/>
                <w14:textFill>
                  <w14:solidFill>
                    <w14:schemeClr w14:val="tx1"/>
                  </w14:solidFill>
                </w14:textFill>
              </w:rPr>
            </m:ctrlPr>
          </m:e>
        </m:rad>
        <m:r>
          <m:rPr/>
          <w:rPr>
            <w:rFonts w:ascii="Cambria Math" w:hAnsi="Cambria Math"/>
            <w:color w:val="000000" w:themeColor="text1"/>
            <w:sz w:val="24"/>
            <w14:textFill>
              <w14:solidFill>
                <w14:schemeClr w14:val="tx1"/>
              </w14:solidFill>
            </w14:textFill>
          </w:rPr>
          <m:t>=</m:t>
        </m:r>
      </m:oMath>
      <w:r>
        <w:rPr>
          <w:rFonts w:hint="eastAsia" w:ascii="Times New Roman" w:hAnsi="Times New Roman" w:eastAsia="黑体"/>
          <w:bCs/>
          <w:color w:val="000000" w:themeColor="text1"/>
          <w:sz w:val="24"/>
          <w14:textFill>
            <w14:solidFill>
              <w14:schemeClr w14:val="tx1"/>
            </w14:solidFill>
          </w14:textFill>
        </w:rPr>
        <w:t>0.76</w:t>
      </w:r>
      <w:r>
        <w:rPr>
          <w:rFonts w:ascii="Times New Roman" w:hAnsi="Times New Roman" w:eastAsia="黑体"/>
          <w:bCs/>
          <w:color w:val="000000" w:themeColor="text1"/>
          <w:sz w:val="24"/>
          <w14:textFill>
            <w14:solidFill>
              <w14:schemeClr w14:val="tx1"/>
            </w14:solidFill>
          </w14:textFill>
        </w:rPr>
        <w:t>℃</w:t>
      </w:r>
    </w:p>
    <w:p>
      <w:pPr>
        <w:spacing w:line="360" w:lineRule="auto"/>
        <w:rPr>
          <w:rFonts w:ascii="Times New Roman" w:hAnsi="Times New Roman" w:eastAsia="黑体"/>
          <w:kern w:val="0"/>
          <w:sz w:val="24"/>
        </w:rPr>
      </w:pPr>
      <w:r>
        <w:rPr>
          <w:rFonts w:ascii="Times New Roman" w:hAnsi="Times New Roman"/>
          <w:color w:val="000000"/>
          <w:sz w:val="24"/>
        </w:rPr>
        <w:t>C.</w:t>
      </w:r>
      <w:r>
        <w:rPr>
          <w:rFonts w:hint="eastAsia" w:ascii="Times New Roman" w:hAnsi="Times New Roman"/>
          <w:color w:val="000000"/>
          <w:sz w:val="24"/>
        </w:rPr>
        <w:t>4</w:t>
      </w:r>
      <w:r>
        <w:rPr>
          <w:rFonts w:ascii="Times New Roman" w:hAnsi="Times New Roman"/>
          <w:color w:val="000000"/>
          <w:sz w:val="24"/>
        </w:rPr>
        <w:t>.</w:t>
      </w:r>
      <w:r>
        <w:rPr>
          <w:rFonts w:hint="eastAsia" w:ascii="Times New Roman" w:hAnsi="Times New Roman"/>
          <w:color w:val="000000"/>
          <w:sz w:val="24"/>
        </w:rPr>
        <w:t xml:space="preserve">4 </w:t>
      </w:r>
      <w:r>
        <w:rPr>
          <w:rFonts w:ascii="Times New Roman" w:hAnsi="Times New Roman" w:eastAsiaTheme="minorEastAsia"/>
          <w:sz w:val="24"/>
        </w:rPr>
        <w:t>温度均匀性</w:t>
      </w:r>
      <w:r>
        <w:rPr>
          <w:rFonts w:hint="eastAsia" w:ascii="Times New Roman" w:hAnsi="Times New Roman"/>
          <w:color w:val="000000"/>
          <w:sz w:val="24"/>
        </w:rPr>
        <w:t>（</w:t>
      </w:r>
      <m:oMath>
        <m:sSub>
          <m:sSubPr>
            <m:ctrlPr>
              <w:rPr>
                <w:rFonts w:ascii="Cambria Math" w:hAnsi="Cambria Math"/>
                <w:bCs/>
                <w:i/>
                <w:color w:val="000000" w:themeColor="text1"/>
                <w:sz w:val="24"/>
                <w14:textFill>
                  <w14:solidFill>
                    <w14:schemeClr w14:val="tx1"/>
                  </w14:solidFill>
                </w14:textFill>
              </w:rPr>
            </m:ctrlPr>
          </m:sSubPr>
          <m:e>
            <m:r>
              <m:rPr>
                <m:nor/>
              </m:rPr>
              <w:rPr>
                <w:rFonts w:ascii="Times New Roman" w:hAnsi="Times New Roman"/>
                <w:i/>
                <w:color w:val="000000" w:themeColor="text1"/>
                <w:sz w:val="24"/>
                <w14:textFill>
                  <w14:solidFill>
                    <w14:schemeClr w14:val="tx1"/>
                  </w14:solidFill>
                </w14:textFill>
              </w:rPr>
              <m:t>∆θ</m:t>
            </m:r>
            <m:ctrlPr>
              <w:rPr>
                <w:rFonts w:ascii="Cambria Math" w:hAnsi="Cambria Math"/>
                <w:bCs/>
                <w:i/>
                <w:color w:val="000000" w:themeColor="text1"/>
                <w:sz w:val="24"/>
                <w14:textFill>
                  <w14:solidFill>
                    <w14:schemeClr w14:val="tx1"/>
                  </w14:solidFill>
                </w14:textFill>
              </w:rPr>
            </m:ctrlPr>
          </m:e>
          <m:sub>
            <m:r>
              <m:rPr>
                <m:nor/>
                <m:sty m:val="p"/>
              </m:rPr>
              <w:rPr>
                <w:rFonts w:ascii="Times New Roman" w:hAnsi="Times New Roman"/>
                <w:b w:val="0"/>
                <w:i w:val="0"/>
                <w:color w:val="000000" w:themeColor="text1"/>
                <w:sz w:val="24"/>
                <w14:textFill>
                  <w14:solidFill>
                    <w14:schemeClr w14:val="tx1"/>
                  </w14:solidFill>
                </w14:textFill>
              </w:rPr>
              <m:t>-</m:t>
            </m:r>
            <m:ctrlPr>
              <w:rPr>
                <w:rFonts w:ascii="Cambria Math" w:hAnsi="Cambria Math"/>
                <w:bCs/>
                <w:i/>
                <w:color w:val="000000" w:themeColor="text1"/>
                <w:sz w:val="24"/>
                <w14:textFill>
                  <w14:solidFill>
                    <w14:schemeClr w14:val="tx1"/>
                  </w14:solidFill>
                </w14:textFill>
              </w:rPr>
            </m:ctrlPr>
          </m:sub>
        </m:sSub>
      </m:oMath>
      <w:r>
        <w:rPr>
          <w:rFonts w:ascii="Times New Roman" w:hAnsi="Times New Roman"/>
          <w:bCs/>
          <w:color w:val="000000" w:themeColor="text1"/>
          <w:sz w:val="24"/>
          <w14:textFill>
            <w14:solidFill>
              <w14:schemeClr w14:val="tx1"/>
            </w14:solidFill>
          </w14:textFill>
        </w:rPr>
        <w:t>）测量结果的扩展</w:t>
      </w:r>
      <w:r>
        <w:rPr>
          <w:rFonts w:asciiTheme="minorEastAsia" w:hAnsiTheme="minorEastAsia" w:eastAsiaTheme="minorEastAsia"/>
          <w:sz w:val="24"/>
        </w:rPr>
        <w:t>不确定度</w:t>
      </w:r>
    </w:p>
    <w:p>
      <w:pPr>
        <w:spacing w:line="360" w:lineRule="auto"/>
        <w:ind w:firstLine="480" w:firstLineChars="200"/>
        <w:rPr>
          <w:rFonts w:ascii="Times New Roman" w:hAnsi="Times New Roman"/>
          <w:color w:val="000000"/>
          <w:sz w:val="24"/>
        </w:rPr>
      </w:pPr>
      <w:r>
        <w:rPr>
          <w:rFonts w:hint="eastAsia" w:ascii="Times New Roman" w:hAnsi="Times New Roman"/>
          <w:color w:val="000000"/>
          <w:sz w:val="24"/>
        </w:rPr>
        <w:t>取</w:t>
      </w:r>
      <w:r>
        <w:rPr>
          <w:rFonts w:hint="eastAsia" w:ascii="Times New Roman" w:hAnsi="Times New Roman"/>
          <w:i/>
          <w:color w:val="000000"/>
          <w:sz w:val="24"/>
        </w:rPr>
        <w:t>k</w:t>
      </w:r>
      <w:r>
        <w:rPr>
          <w:rFonts w:hint="eastAsia" w:ascii="Times New Roman" w:hAnsi="Times New Roman"/>
          <w:color w:val="000000"/>
          <w:sz w:val="24"/>
        </w:rPr>
        <w:t>=2，则：</w:t>
      </w:r>
    </w:p>
    <w:p>
      <w:pPr>
        <w:spacing w:line="360" w:lineRule="auto"/>
        <w:ind w:left="630" w:leftChars="300"/>
        <w:jc w:val="center"/>
        <w:rPr>
          <w:rFonts w:ascii="Times New Roman" w:hAnsi="Times New Roman"/>
          <w:sz w:val="24"/>
        </w:rPr>
      </w:pPr>
      <m:oMath>
        <m:r>
          <m:rPr>
            <m:nor/>
          </m:rPr>
          <w:rPr>
            <w:rFonts w:ascii="Times New Roman" w:hAnsi="Times New Roman"/>
            <w:i/>
            <w:color w:val="000000"/>
            <w:sz w:val="24"/>
          </w:rPr>
          <m:t>U</m:t>
        </m:r>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hint="eastAsia"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m:t>
        </m:r>
        <m:r>
          <m:rPr>
            <m:nor/>
            <m:sty m:val="p"/>
          </m:rPr>
          <w:rPr>
            <w:rFonts w:ascii="Times New Roman" w:hAnsi="Times New Roman"/>
            <w:b w:val="0"/>
            <w:i w:val="0"/>
            <w:color w:val="000000"/>
            <w:sz w:val="24"/>
          </w:rPr>
          <m:t>=</m:t>
        </m:r>
        <m:r>
          <m:rPr>
            <m:nor/>
          </m:rPr>
          <w:rPr>
            <w:rFonts w:ascii="Times New Roman" w:hAnsi="Times New Roman"/>
            <w:i/>
            <w:color w:val="000000"/>
            <w:sz w:val="24"/>
          </w:rPr>
          <m:t>k</m:t>
        </m:r>
        <m:sSub>
          <m:sSubPr>
            <m:ctrlPr>
              <w:rPr>
                <w:rFonts w:ascii="Cambria Math" w:hAnsi="Cambria Math" w:eastAsiaTheme="minorEastAsia"/>
                <w:bCs/>
                <w:i/>
                <w:color w:val="000000" w:themeColor="text1"/>
                <w:sz w:val="24"/>
                <w14:textFill>
                  <w14:solidFill>
                    <w14:schemeClr w14:val="tx1"/>
                  </w14:solidFill>
                </w14:textFill>
              </w:rPr>
            </m:ctrlPr>
          </m:sSubPr>
          <m:e>
            <m:r>
              <m:rPr>
                <m:nor/>
              </m:rPr>
              <w:rPr>
                <w:rFonts w:ascii="Times New Roman" w:hAnsi="Times New Roman" w:eastAsiaTheme="minorEastAsia"/>
                <w:i/>
                <w:color w:val="000000" w:themeColor="text1"/>
                <w:sz w:val="24"/>
                <w14:textFill>
                  <w14:solidFill>
                    <w14:schemeClr w14:val="tx1"/>
                  </w14:solidFill>
                </w14:textFill>
              </w:rPr>
              <m:t>u</m:t>
            </m:r>
            <m:ctrlPr>
              <w:rPr>
                <w:rFonts w:ascii="Cambria Math" w:hAnsi="Cambria Math" w:eastAsiaTheme="minorEastAsia"/>
                <w:bCs/>
                <w:i/>
                <w:color w:val="000000" w:themeColor="text1"/>
                <w:sz w:val="24"/>
                <w14:textFill>
                  <w14:solidFill>
                    <w14:schemeClr w14:val="tx1"/>
                  </w14:solidFill>
                </w14:textFill>
              </w:rPr>
            </m:ctrlPr>
          </m:e>
          <m:sub>
            <m:r>
              <m:rPr>
                <m:nor/>
                <m:sty m:val="p"/>
              </m:rPr>
              <w:rPr>
                <w:rFonts w:ascii="Times New Roman" w:hAnsi="Times New Roman" w:eastAsiaTheme="minorEastAsia"/>
                <w:b w:val="0"/>
                <w:i w:val="0"/>
                <w:color w:val="000000" w:themeColor="text1"/>
                <w:sz w:val="24"/>
                <w14:textFill>
                  <w14:solidFill>
                    <w14:schemeClr w14:val="tx1"/>
                  </w14:solidFill>
                </w14:textFill>
              </w:rPr>
              <m:t>c</m:t>
            </m:r>
            <m:ctrlPr>
              <w:rPr>
                <w:rFonts w:ascii="Cambria Math" w:hAnsi="Cambria Math" w:eastAsiaTheme="minorEastAsia"/>
                <w:bCs/>
                <w:i/>
                <w:color w:val="000000" w:themeColor="text1"/>
                <w:sz w:val="24"/>
                <w14:textFill>
                  <w14:solidFill>
                    <w14:schemeClr w14:val="tx1"/>
                  </w14:solidFill>
                </w14:textFill>
              </w:rPr>
            </m:ctrlPr>
          </m:sub>
        </m:sSub>
        <m:sSub>
          <m:sSubPr>
            <m:ctrlPr>
              <w:rPr>
                <w:rFonts w:ascii="Cambria Math" w:hAnsi="Cambria Math"/>
                <w:bCs/>
                <w:color w:val="000000" w:themeColor="text1"/>
                <w:sz w:val="24"/>
                <w14:textFill>
                  <w14:solidFill>
                    <w14:schemeClr w14:val="tx1"/>
                  </w14:solidFill>
                </w14:textFill>
              </w:rPr>
            </m:ctrlPr>
          </m:sSubPr>
          <m:e>
            <m:r>
              <m:rPr>
                <m:nor/>
                <m:sty m:val="p"/>
              </m:rPr>
              <w:rPr>
                <w:rFonts w:ascii="Times New Roman" w:hAnsi="Times New Roman"/>
                <w:b w:val="0"/>
                <w:i w:val="0"/>
                <w:color w:val="000000" w:themeColor="text1"/>
                <w:sz w:val="24"/>
                <w14:textFill>
                  <w14:solidFill>
                    <w14:schemeClr w14:val="tx1"/>
                  </w14:solidFill>
                </w14:textFill>
              </w:rPr>
              <m:t>(</m:t>
            </m:r>
            <m:r>
              <m:rPr>
                <m:nor/>
              </m:rPr>
              <w:rPr>
                <w:rFonts w:ascii="Times New Roman" w:hAnsi="Times New Roman"/>
                <w:i/>
                <w:color w:val="000000" w:themeColor="text1"/>
                <w:sz w:val="24"/>
                <w14:textFill>
                  <w14:solidFill>
                    <w14:schemeClr w14:val="tx1"/>
                  </w14:solidFill>
                </w14:textFill>
              </w:rPr>
              <m:t>∆θ</m:t>
            </m:r>
            <m:ctrlPr>
              <w:rPr>
                <w:rFonts w:ascii="Cambria Math" w:hAnsi="Cambria Math"/>
                <w:bCs/>
                <w:color w:val="000000" w:themeColor="text1"/>
                <w:sz w:val="24"/>
                <w14:textFill>
                  <w14:solidFill>
                    <w14:schemeClr w14:val="tx1"/>
                  </w14:solidFill>
                </w14:textFill>
              </w:rPr>
            </m:ctrlPr>
          </m:e>
          <m:sub>
            <m:r>
              <m:rPr>
                <m:nor/>
                <m:sty m:val="p"/>
              </m:rPr>
              <w:rPr>
                <w:rFonts w:hint="eastAsia" w:ascii="Times New Roman" w:hAnsi="Times New Roman"/>
                <w:b w:val="0"/>
                <w:i w:val="0"/>
                <w:color w:val="000000" w:themeColor="text1"/>
                <w:sz w:val="24"/>
                <w14:textFill>
                  <w14:solidFill>
                    <w14:schemeClr w14:val="tx1"/>
                  </w14:solidFill>
                </w14:textFill>
              </w:rPr>
              <m:t>-</m:t>
            </m:r>
            <m:ctrlPr>
              <w:rPr>
                <w:rFonts w:ascii="Cambria Math" w:hAnsi="Cambria Math"/>
                <w:bCs/>
                <w:color w:val="000000" w:themeColor="text1"/>
                <w:sz w:val="24"/>
                <w14:textFill>
                  <w14:solidFill>
                    <w14:schemeClr w14:val="tx1"/>
                  </w14:solidFill>
                </w14:textFill>
              </w:rPr>
            </m:ctrlPr>
          </m:sub>
        </m:sSub>
        <m:r>
          <m:rPr>
            <m:nor/>
            <m:sty m:val="p"/>
          </m:rPr>
          <w:rPr>
            <w:rFonts w:ascii="Times New Roman" w:hAnsi="Times New Roman"/>
            <w:b w:val="0"/>
            <w:i w:val="0"/>
            <w:sz w:val="24"/>
          </w:rPr>
          <m:t>)=2×0.7</m:t>
        </m:r>
        <m:r>
          <m:rPr>
            <m:nor/>
            <m:sty m:val="p"/>
          </m:rPr>
          <w:rPr>
            <w:rFonts w:hint="eastAsia" w:ascii="Times New Roman" w:hAnsi="Times New Roman"/>
            <w:b w:val="0"/>
            <w:i w:val="0"/>
            <w:sz w:val="24"/>
          </w:rPr>
          <m:t>6</m:t>
        </m:r>
        <m:r>
          <m:rPr>
            <m:nor/>
            <m:sty m:val="p"/>
          </m:rPr>
          <w:rPr>
            <w:rFonts w:ascii="Times New Roman" w:hAnsi="Times New Roman"/>
            <w:b w:val="0"/>
            <w:i w:val="0"/>
            <w:sz w:val="24"/>
          </w:rPr>
          <m:t>℃=</m:t>
        </m:r>
      </m:oMath>
      <w:r>
        <w:rPr>
          <w:rFonts w:ascii="Times New Roman" w:hAnsi="Times New Roman"/>
          <w:sz w:val="24"/>
        </w:rPr>
        <w:t>1.5℃</w:t>
      </w:r>
      <w:bookmarkEnd w:id="126"/>
    </w:p>
    <w:p>
      <w:pPr>
        <w:spacing w:line="360" w:lineRule="auto"/>
        <w:ind w:left="630" w:leftChars="300"/>
        <w:jc w:val="center"/>
        <w:rPr>
          <w:rFonts w:ascii="Times New Roman" w:hAnsi="Times New Roman"/>
          <w:color w:val="000000"/>
          <w:sz w:val="24"/>
        </w:rPr>
      </w:pPr>
      <w:r>
        <w:rPr>
          <w:rFonts w:ascii="Times New Roman" w:hAnsi="Times New Roman"/>
          <w:color w:val="000000"/>
          <w:sz w:val="24"/>
        </w:rPr>
        <mc:AlternateContent>
          <mc:Choice Requires="wps">
            <w:drawing>
              <wp:anchor distT="0" distB="0" distL="114300" distR="114300" simplePos="0" relativeHeight="251674624" behindDoc="0" locked="0" layoutInCell="1" allowOverlap="1">
                <wp:simplePos x="0" y="0"/>
                <wp:positionH relativeFrom="column">
                  <wp:posOffset>2235200</wp:posOffset>
                </wp:positionH>
                <wp:positionV relativeFrom="paragraph">
                  <wp:posOffset>271780</wp:posOffset>
                </wp:positionV>
                <wp:extent cx="1623695" cy="0"/>
                <wp:effectExtent l="0" t="0" r="14605" b="19050"/>
                <wp:wrapNone/>
                <wp:docPr id="70663" name="直接连接符 70663"/>
                <wp:cNvGraphicFramePr/>
                <a:graphic xmlns:a="http://schemas.openxmlformats.org/drawingml/2006/main">
                  <a:graphicData uri="http://schemas.microsoft.com/office/word/2010/wordprocessingShape">
                    <wps:wsp>
                      <wps:cNvCnPr/>
                      <wps:spPr>
                        <a:xfrm flipV="1">
                          <a:off x="0" y="0"/>
                          <a:ext cx="162369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176pt;margin-top:21.4pt;height:0pt;width:127.85pt;z-index:251674624;mso-width-relative:page;mso-height-relative:page;" filled="f" stroked="t" coordsize="21600,21600" o:gfxdata="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sbiiV1gAAAAkB&#10;AAAPAAAAAAAAAAEAIAAAACIAAABkcnMvZG93bnJldi54bWxQSwECFAAUAAAACACHTuJAUIu2DuQB&#10;AACsAwAADgAAAAAAAAABACAAAAAlAQAAZHJzL2Uyb0RvYy54bWxQSwUGAAAAAAYABgBZAQAAewUA&#10;AAAA&#10;">
                <v:fill on="f" focussize="0,0"/>
                <v:stroke color="#000000 [3213]" joinstyle="round"/>
                <v:imagedata o:title=""/>
                <o:lock v:ext="edit" aspectratio="f"/>
              </v:line>
            </w:pict>
          </mc:Fallback>
        </mc:AlternateContent>
      </w:r>
    </w:p>
    <w:sectPr>
      <w:pgSz w:w="11907" w:h="16839"/>
      <w:pgMar w:top="1418" w:right="1134" w:bottom="1134" w:left="1418" w:header="1021" w:footer="737"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方正小标宋简体">
    <w:panose1 w:val="02000000000000000000"/>
    <w:charset w:val="86"/>
    <w:family w:val="auto"/>
    <w:pitch w:val="default"/>
    <w:sig w:usb0="A00002BF" w:usb1="184F6CFA" w:usb2="00000012" w:usb3="00000000" w:csb0="00040001" w:csb1="00000000"/>
  </w:font>
  <w:font w:name="方正小标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0"/>
      <w:rPr>
        <w:rStyle w:val="26"/>
      </w:rPr>
    </w:pPr>
    <w:r>
      <w:fldChar w:fldCharType="begin"/>
    </w:r>
    <w:r>
      <w:rPr>
        <w:rStyle w:val="26"/>
      </w:rPr>
      <w:instrText xml:space="preserve">PAGE  </w:instrText>
    </w:r>
    <w:r>
      <w:fldChar w:fldCharType="separate"/>
    </w:r>
    <w:r>
      <w:rPr>
        <w:rStyle w:val="26"/>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2"/>
      <w:rPr>
        <w:rStyle w:val="26"/>
      </w:rPr>
    </w:pPr>
    <w:r>
      <w:fldChar w:fldCharType="begin"/>
    </w:r>
    <w:r>
      <w:rPr>
        <w:rStyle w:val="26"/>
      </w:rPr>
      <w:instrText xml:space="preserve">PAGE  </w:instrTex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right="360"/>
      <w:rPr>
        <w:rStyle w:val="26"/>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framePr w:wrap="around" w:vAnchor="text" w:hAnchor="margin" w:xAlign="center" w:y="1"/>
      <w:rPr>
        <w:rStyle w:val="26"/>
      </w:rPr>
    </w:pPr>
    <w:r>
      <w:fldChar w:fldCharType="begin"/>
    </w:r>
    <w:r>
      <w:rPr>
        <w:rStyle w:val="26"/>
      </w:rPr>
      <w:instrText xml:space="preserve">PAGE  </w:instrText>
    </w:r>
    <w:r>
      <w:fldChar w:fldCharType="separate"/>
    </w:r>
    <w:r>
      <w:rPr>
        <w:rStyle w:val="26"/>
      </w:rPr>
      <w:t>II</w:t>
    </w:r>
    <w:r>
      <w:fldChar w:fldCharType="end"/>
    </w:r>
  </w:p>
  <w:p>
    <w:pPr>
      <w:pStyle w:val="72"/>
      <w:ind w:right="360"/>
      <w:rPr>
        <w:rStyle w:val="2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tabs>
        <w:tab w:val="left" w:pos="436"/>
        <w:tab w:val="right" w:pos="9475"/>
      </w:tabs>
      <w:rPr>
        <w:rStyle w:val="26"/>
      </w:rPr>
    </w:pPr>
    <w:r>
      <mc:AlternateContent>
        <mc:Choice Requires="wps">
          <w:drawing>
            <wp:anchor distT="0" distB="0" distL="114300" distR="114300" simplePos="0" relativeHeight="251662336" behindDoc="0" locked="0" layoutInCell="1" allowOverlap="1">
              <wp:simplePos x="0" y="0"/>
              <wp:positionH relativeFrom="margin">
                <wp:align>inside</wp:align>
              </wp:positionH>
              <wp:positionV relativeFrom="paragraph">
                <wp:posOffset>27940</wp:posOffset>
              </wp:positionV>
              <wp:extent cx="76200" cy="131445"/>
              <wp:effectExtent l="0" t="0" r="4445" b="1905"/>
              <wp:wrapNone/>
              <wp:docPr id="15" name="文本框 15"/>
              <wp:cNvGraphicFramePr/>
              <a:graphic xmlns:a="http://schemas.openxmlformats.org/drawingml/2006/main">
                <a:graphicData uri="http://schemas.microsoft.com/office/word/2010/wordprocessingShape">
                  <wps:wsp>
                    <wps:cNvSpPr txBox="1">
                      <a:spLocks noChangeArrowheads="1"/>
                    </wps:cNvSpPr>
                    <wps:spPr bwMode="auto">
                      <a:xfrm>
                        <a:off x="0" y="0"/>
                        <a:ext cx="76200" cy="131445"/>
                      </a:xfrm>
                      <a:prstGeom prst="rect">
                        <a:avLst/>
                      </a:prstGeom>
                      <a:noFill/>
                      <a:ln>
                        <a:noFill/>
                      </a:ln>
                    </wps:spPr>
                    <wps:txbx>
                      <w:txbxContent>
                        <w:p>
                          <w:pPr>
                            <w:pStyle w:val="14"/>
                            <w:jc w:val="right"/>
                            <w:textAlignment w:val="bottom"/>
                            <w:rPr>
                              <w:rStyle w:val="26"/>
                            </w:rPr>
                          </w:pPr>
                          <w:r>
                            <w:fldChar w:fldCharType="begin"/>
                          </w:r>
                          <w:r>
                            <w:rPr>
                              <w:rStyle w:val="26"/>
                            </w:rPr>
                            <w:instrText xml:space="preserve">PAGE  </w:instrText>
                          </w:r>
                          <w:r>
                            <w:fldChar w:fldCharType="separate"/>
                          </w:r>
                          <w:r>
                            <w:rPr>
                              <w:rStyle w:val="26"/>
                            </w:rPr>
                            <w:t>II</w:t>
                          </w:r>
                          <w:r>
                            <w:fldChar w:fldCharType="end"/>
                          </w:r>
                        </w:p>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top:2.2pt;height:10.35pt;width:6pt;mso-position-horizontal:inside;mso-position-horizontal-relative:margin;mso-wrap-style:none;z-index:251662336;mso-width-relative:page;mso-height-relative:page;" filled="f" stroked="f" coordsize="21600,21600" o:gfxdata="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kLOiJNAAAAAEAQAADwAAAAAAAAABACAAAAAiAAAAZHJzL2Rv&#10;d25yZXYueG1sUEsBAhQAFAAAAAgAh07iQGqdCNEJAgAAAwQAAA4AAAAAAAAAAQAgAAAAHwEAAGRy&#10;cy9lMm9Eb2MueG1sUEsFBgAAAAAGAAYAWQEAAJoFAAAAAA==&#10;">
              <v:fill on="f" focussize="0,0"/>
              <v:stroke on="f"/>
              <v:imagedata o:title=""/>
              <o:lock v:ext="edit" aspectratio="f"/>
              <v:textbox inset="0mm,0mm,0mm,0mm" style="mso-fit-shape-to-text:t;">
                <w:txbxContent>
                  <w:p>
                    <w:pPr>
                      <w:pStyle w:val="14"/>
                      <w:jc w:val="right"/>
                      <w:textAlignment w:val="bottom"/>
                      <w:rPr>
                        <w:rStyle w:val="26"/>
                      </w:rPr>
                    </w:pPr>
                    <w:r>
                      <w:fldChar w:fldCharType="begin"/>
                    </w:r>
                    <w:r>
                      <w:rPr>
                        <w:rStyle w:val="26"/>
                      </w:rPr>
                      <w:instrText xml:space="preserve">PAGE  </w:instrText>
                    </w:r>
                    <w:r>
                      <w:fldChar w:fldCharType="separate"/>
                    </w:r>
                    <w:r>
                      <w:rPr>
                        <w:rStyle w:val="26"/>
                      </w:rPr>
                      <w:t>II</w:t>
                    </w:r>
                    <w:r>
                      <w:fldChar w:fldCharType="end"/>
                    </w:r>
                  </w:p>
                </w:txbxContent>
              </v:textbox>
            </v:shape>
          </w:pict>
        </mc:Fallback>
      </mc:AlternateContent>
    </w:r>
    <w:r>
      <w:rPr>
        <w:rStyle w:val="26"/>
        <w:rFonts w:hint="eastAsia"/>
      </w:rPr>
      <w:tab/>
    </w:r>
    <w:r>
      <w:rPr>
        <w:rStyle w:val="26"/>
        <w:rFonts w:hint="eastAsia"/>
      </w:rPr>
      <w:tab/>
    </w:r>
    <w:r>
      <w:rPr>
        <w:rStyle w:val="26"/>
        <w:rFonts w:hint="eastAsia"/>
      </w:rPr>
      <w:tab/>
    </w:r>
    <w:r>
      <w:rPr>
        <w:rStyle w:val="26"/>
        <w:rFonts w:hint="eastAsia"/>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0"/>
      <w:rPr>
        <w:rStyle w:val="26"/>
        <w:rFonts w:ascii="仿宋_GB2312" w:eastAsia="仿宋_GB2312"/>
      </w:rPr>
    </w:pPr>
    <w:r>
      <mc:AlternateContent>
        <mc:Choice Requires="wps">
          <w:drawing>
            <wp:anchor distT="0" distB="0" distL="114300" distR="114300" simplePos="0" relativeHeight="251660288" behindDoc="0" locked="0" layoutInCell="1" allowOverlap="1">
              <wp:simplePos x="0" y="0"/>
              <wp:positionH relativeFrom="margin">
                <wp:align>inside</wp:align>
              </wp:positionH>
              <wp:positionV relativeFrom="paragraph">
                <wp:posOffset>0</wp:posOffset>
              </wp:positionV>
              <wp:extent cx="181610" cy="224155"/>
              <wp:effectExtent l="0" t="0" r="2540" b="0"/>
              <wp:wrapNone/>
              <wp:docPr id="14" name="文本框 14"/>
              <wp:cNvGraphicFramePr/>
              <a:graphic xmlns:a="http://schemas.openxmlformats.org/drawingml/2006/main">
                <a:graphicData uri="http://schemas.microsoft.com/office/word/2010/wordprocessingShape">
                  <wps:wsp>
                    <wps:cNvSpPr txBox="1">
                      <a:spLocks noChangeArrowheads="1"/>
                    </wps:cNvSpPr>
                    <wps:spPr bwMode="auto">
                      <a:xfrm>
                        <a:off x="0" y="0"/>
                        <a:ext cx="181610" cy="224155"/>
                      </a:xfrm>
                      <a:prstGeom prst="rect">
                        <a:avLst/>
                      </a:prstGeom>
                      <a:noFill/>
                      <a:ln>
                        <a:noFill/>
                      </a:ln>
                    </wps:spPr>
                    <wps:txbx>
                      <w:txbxContent>
                        <w:p>
                          <w:pPr>
                            <w:pStyle w:val="70"/>
                            <w:rPr>
                              <w:rFonts w:ascii="Times New Roman" w:hAnsi="Times New Roman"/>
                            </w:rPr>
                          </w:pPr>
                          <w:r>
                            <w:rPr>
                              <w:rFonts w:ascii="Times New Roman" w:hAnsi="Times New Roman" w:eastAsia="仿宋_GB2312"/>
                            </w:rPr>
                            <w:fldChar w:fldCharType="begin"/>
                          </w:r>
                          <w:r>
                            <w:rPr>
                              <w:rStyle w:val="26"/>
                              <w:rFonts w:eastAsia="仿宋_GB2312"/>
                            </w:rPr>
                            <w:instrText xml:space="preserve">PAGE  </w:instrText>
                          </w:r>
                          <w:r>
                            <w:rPr>
                              <w:rFonts w:ascii="Times New Roman" w:hAnsi="Times New Roman" w:eastAsia="仿宋_GB2312"/>
                            </w:rPr>
                            <w:fldChar w:fldCharType="separate"/>
                          </w:r>
                          <w:r>
                            <w:rPr>
                              <w:rStyle w:val="26"/>
                              <w:rFonts w:eastAsia="仿宋_GB2312"/>
                            </w:rPr>
                            <w:t>3</w:t>
                          </w:r>
                          <w:r>
                            <w:rPr>
                              <w:rFonts w:ascii="Times New Roman" w:hAnsi="Times New Roman" w:eastAsia="仿宋_GB2312"/>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7.65pt;width:14.3pt;mso-position-horizontal:inside;mso-position-horizontal-relative:margin;z-index:251660288;mso-width-relative:page;mso-height-relative:page;" filled="f" stroked="f" coordsize="21600,21600" o:gfxdata="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&#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FR7S/SAAAAAwEAAA8AAAAAAAAAAQAgAAAAIgAAAGRy&#10;cy9kb3ducmV2LnhtbFBLAQIUABQAAAAIAIdO4kBJe3aQCwIAAAYEAAAOAAAAAAAAAAEAIAAAACEB&#10;AABkcnMvZTJvRG9jLnhtbFBLBQYAAAAABgAGAFkBAACeBQAAAAA=&#10;">
              <v:fill on="f" focussize="0,0"/>
              <v:stroke on="f"/>
              <v:imagedata o:title=""/>
              <o:lock v:ext="edit" aspectratio="f"/>
              <v:textbox inset="0mm,0mm,0mm,0mm" style="mso-fit-shape-to-text:t;">
                <w:txbxContent>
                  <w:p>
                    <w:pPr>
                      <w:pStyle w:val="70"/>
                      <w:rPr>
                        <w:rFonts w:ascii="Times New Roman" w:hAnsi="Times New Roman"/>
                      </w:rPr>
                    </w:pPr>
                    <w:r>
                      <w:rPr>
                        <w:rFonts w:ascii="Times New Roman" w:hAnsi="Times New Roman" w:eastAsia="仿宋_GB2312"/>
                      </w:rPr>
                      <w:fldChar w:fldCharType="begin"/>
                    </w:r>
                    <w:r>
                      <w:rPr>
                        <w:rStyle w:val="26"/>
                        <w:rFonts w:eastAsia="仿宋_GB2312"/>
                      </w:rPr>
                      <w:instrText xml:space="preserve">PAGE  </w:instrText>
                    </w:r>
                    <w:r>
                      <w:rPr>
                        <w:rFonts w:ascii="Times New Roman" w:hAnsi="Times New Roman" w:eastAsia="仿宋_GB2312"/>
                      </w:rPr>
                      <w:fldChar w:fldCharType="separate"/>
                    </w:r>
                    <w:r>
                      <w:rPr>
                        <w:rStyle w:val="26"/>
                        <w:rFonts w:eastAsia="仿宋_GB2312"/>
                      </w:rPr>
                      <w:t>3</w:t>
                    </w:r>
                    <w:r>
                      <w:rPr>
                        <w:rFonts w:ascii="Times New Roman" w:hAnsi="Times New Roman" w:eastAsia="仿宋_GB23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2"/>
      <w:rPr>
        <w:rStyle w:val="26"/>
      </w:rPr>
    </w:pPr>
    <w:r>
      <w:fldChar w:fldCharType="begin"/>
    </w:r>
    <w:r>
      <w:rPr>
        <w:rStyle w:val="26"/>
      </w:rPr>
      <w:instrText xml:space="preserve">PAGE  </w:instrText>
    </w:r>
    <w:r>
      <w:fldChar w:fldCharType="separate"/>
    </w:r>
    <w:r>
      <w:rPr>
        <w:rStyle w:val="26"/>
      </w:rPr>
      <w:t>6</w:t>
    </w:r>
    <w: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pPr>
    <w:r>
      <w:t>JB/T 4278.1—××××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6"/>
    </w:pPr>
    <w:r>
      <w:t>JB/T 4278.1—××××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1"/>
    </w:pPr>
    <w: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jc w:val="center"/>
      <w:rPr>
        <w:rFonts w:ascii="黑体" w:hAnsi="黑体" w:eastAsia="黑体"/>
        <w:bCs/>
        <w:szCs w:val="21"/>
      </w:rPr>
    </w:pPr>
    <w:r>
      <w:rPr>
        <w:rFonts w:ascii="黑体" w:hAnsi="黑体" w:eastAsia="黑体"/>
        <w:bCs/>
        <w:szCs w:val="21"/>
      </w:rPr>
      <w:t>J</w:t>
    </w:r>
    <w:r>
      <w:rPr>
        <w:rFonts w:hint="eastAsia" w:ascii="黑体" w:hAnsi="黑体" w:eastAsia="黑体"/>
        <w:bCs/>
        <w:szCs w:val="21"/>
      </w:rPr>
      <w:t>J</w:t>
    </w:r>
    <w:r>
      <w:rPr>
        <w:rFonts w:hint="eastAsia" w:ascii="黑体" w:hAnsi="黑体" w:eastAsia="黑体"/>
        <w:bCs/>
        <w:color w:val="000000"/>
        <w:szCs w:val="21"/>
      </w:rPr>
      <w:t>F</w:t>
    </w:r>
    <w:r>
      <w:rPr>
        <w:rFonts w:hint="eastAsia" w:ascii="黑体" w:hAnsi="黑体" w:eastAsia="黑体"/>
        <w:bCs/>
        <w:szCs w:val="21"/>
      </w:rPr>
      <w:t>（有色金属）XXXX—</w:t>
    </w:r>
    <w:r>
      <w:rPr>
        <w:rFonts w:ascii="Times New Roman" w:hAnsi="Times New Roman" w:eastAsia="黑体"/>
        <w:bCs/>
        <w:szCs w:val="21"/>
      </w:rPr>
      <w:t>2022</w:t>
    </w:r>
  </w:p>
  <w:p>
    <w: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635</wp:posOffset>
              </wp:positionV>
              <wp:extent cx="5943600" cy="0"/>
              <wp:effectExtent l="14605" t="8890" r="13970" b="10160"/>
              <wp:wrapNone/>
              <wp:docPr id="18" name="直接连接符 18"/>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000000"/>
                        </a:solidFill>
                        <a:round/>
                      </a:ln>
                      <a:effectLst/>
                    </wps:spPr>
                    <wps:bodyPr/>
                  </wps:wsp>
                </a:graphicData>
              </a:graphic>
            </wp:anchor>
          </w:drawing>
        </mc:Choice>
        <mc:Fallback>
          <w:pict>
            <v:line id="_x0000_s1026" o:spid="_x0000_s1026" o:spt="20" style="position:absolute;left:0pt;margin-left:0pt;margin-top:0.05pt;height:0pt;width:468pt;z-index:251659264;mso-width-relative:page;mso-height-relative:page;" filled="f" stroked="t" coordsize="21600,21600" o:gfxdata="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AtRZVtEAAAACAQAA&#10;DwAAAAAAAAABACAAAAAiAAAAZHJzL2Rvd25yZXYueG1sUEsBAhQAFAAAAAgAh07iQIZ5fO3nAQAA&#10;uwMAAA4AAAAAAAAAAQAgAAAAIAEAAGRycy9lMm9Eb2MueG1sUEsFBgAAAAAGAAYAWQEAAHkFAAAA&#10;AA==&#10;">
              <v:fill on="f" focussize="0,0"/>
              <v:stroke weight="1pt" color="#000000" joinstyle="round"/>
              <v:imagedata o:title=""/>
              <o:lock v:ext="edit" aspectratio="f"/>
            </v:lin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jc w:val="center"/>
    </w:pPr>
    <w:r>
      <w:t>J</w:t>
    </w:r>
    <w:r>
      <w:rPr>
        <w:rFonts w:hint="eastAsia"/>
      </w:rPr>
      <w:t>JF</w:t>
    </w:r>
    <w: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1"/>
      <w:jc w:val="center"/>
      <w:rPr>
        <w:rFonts w:ascii="黑体" w:hAnsi="黑体" w:eastAsia="黑体"/>
        <w:bCs/>
        <w:szCs w:val="21"/>
      </w:rPr>
    </w:pPr>
    <w:r>
      <w:rPr>
        <w:rFonts w:ascii="黑体" w:hAnsi="黑体" w:eastAsia="黑体"/>
        <w:bCs/>
        <w:szCs w:val="21"/>
      </w:rPr>
      <w:t>J</w:t>
    </w:r>
    <w:r>
      <w:rPr>
        <w:rFonts w:hint="eastAsia" w:ascii="黑体" w:hAnsi="黑体" w:eastAsia="黑体"/>
        <w:bCs/>
        <w:szCs w:val="21"/>
      </w:rPr>
      <w:t>J</w:t>
    </w:r>
    <w:r>
      <w:rPr>
        <w:rFonts w:hint="eastAsia" w:ascii="黑体" w:hAnsi="黑体" w:eastAsia="黑体"/>
        <w:bCs/>
        <w:color w:val="000000"/>
        <w:szCs w:val="21"/>
      </w:rPr>
      <w:t>F</w:t>
    </w:r>
    <w:r>
      <w:rPr>
        <w:rFonts w:hint="eastAsia" w:ascii="黑体" w:hAnsi="黑体" w:eastAsia="黑体"/>
        <w:bCs/>
        <w:szCs w:val="21"/>
      </w:rPr>
      <w:t>（有色金属）XXXX—</w:t>
    </w:r>
    <w:r>
      <w:rPr>
        <w:rFonts w:ascii="Times New Roman" w:hAnsi="Times New Roman" w:eastAsia="黑体"/>
        <w:bCs/>
        <w:szCs w:val="21"/>
      </w:rPr>
      <w:t>2022</w:t>
    </w:r>
  </w:p>
  <w:p>
    <w: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635</wp:posOffset>
              </wp:positionV>
              <wp:extent cx="5943600" cy="0"/>
              <wp:effectExtent l="14605" t="12065" r="13970" b="6985"/>
              <wp:wrapNone/>
              <wp:docPr id="16" name="直接连接符 16"/>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000000"/>
                        </a:solidFill>
                        <a:round/>
                      </a:ln>
                      <a:effectLst/>
                    </wps:spPr>
                    <wps:bodyPr/>
                  </wps:wsp>
                </a:graphicData>
              </a:graphic>
            </wp:anchor>
          </w:drawing>
        </mc:Choice>
        <mc:Fallback>
          <w:pict>
            <v:line id="_x0000_s1026" o:spid="_x0000_s1026" o:spt="20" style="position:absolute;left:0pt;margin-left:0pt;margin-top:0.05pt;height:0pt;width:468pt;z-index:251661312;mso-width-relative:page;mso-height-relative:page;" filled="f" stroked="t" coordsize="21600,21600" o:gfxdata="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LUWVbRAAAAAgEA&#10;AA8AAAAAAAAAAQAgAAAAIgAAAGRycy9kb3ducmV2LnhtbFBLAQIUABQAAAAIAIdO4kCraGHX6AEA&#10;ALsDAAAOAAAAAAAAAAEAIAAAACABAABkcnMvZTJvRG9jLnhtbFBLBQYAAAAABgAGAFkBAAB6BQAA&#10;AAA=&#10;">
              <v:fill on="f" focussize="0,0"/>
              <v:stroke weight="1pt" color="#000000" joinstyle="round"/>
              <v:imagedata o:title=""/>
              <o:lock v:ext="edit" aspectratio="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9601904"/>
    <w:multiLevelType w:val="multilevel"/>
    <w:tmpl w:val="49601904"/>
    <w:lvl w:ilvl="0" w:tentative="0">
      <w:start w:val="1"/>
      <w:numFmt w:val="none"/>
      <w:suff w:val="nothing"/>
      <w:lvlText w:val="%1"/>
      <w:lvlJc w:val="left"/>
      <w:pPr>
        <w:ind w:left="0" w:firstLine="0"/>
      </w:pPr>
      <w:rPr>
        <w:rFonts w:hint="default" w:ascii="Times New Roman" w:hAnsi="Times New Roman"/>
        <w:b/>
        <w:i w:val="0"/>
        <w:sz w:val="21"/>
      </w:rPr>
    </w:lvl>
    <w:lvl w:ilvl="1" w:tentative="0">
      <w:start w:val="1"/>
      <w:numFmt w:val="decimal"/>
      <w:suff w:val="nothing"/>
      <w:lvlText w:val="%1%2　"/>
      <w:lvlJc w:val="left"/>
      <w:pPr>
        <w:ind w:left="270" w:hanging="270"/>
      </w:pPr>
      <w:rPr>
        <w:rFonts w:hint="eastAsia" w:ascii="黑体" w:hAnsi="Times New Roman" w:eastAsia="黑体"/>
        <w:b/>
        <w:i w:val="0"/>
        <w:sz w:val="24"/>
        <w:szCs w:val="24"/>
      </w:rPr>
    </w:lvl>
    <w:lvl w:ilvl="2" w:tentative="0">
      <w:start w:val="1"/>
      <w:numFmt w:val="decimal"/>
      <w:suff w:val="nothing"/>
      <w:lvlText w:val="%1%2.%3　"/>
      <w:lvlJc w:val="left"/>
      <w:pPr>
        <w:ind w:left="512" w:firstLine="0"/>
      </w:pPr>
      <w:rPr>
        <w:rFonts w:hint="eastAsia" w:ascii="宋体" w:hAnsi="宋体" w:eastAsia="宋体"/>
        <w:b w:val="0"/>
        <w:i w:val="0"/>
        <w:color w:val="000000"/>
        <w:sz w:val="24"/>
        <w:szCs w:val="24"/>
      </w:rPr>
    </w:lvl>
    <w:lvl w:ilvl="3" w:tentative="0">
      <w:start w:val="1"/>
      <w:numFmt w:val="decimal"/>
      <w:suff w:val="nothing"/>
      <w:lvlText w:val="%1%2.%3.%4　"/>
      <w:lvlJc w:val="left"/>
      <w:pPr>
        <w:ind w:left="1084" w:firstLine="0"/>
      </w:pPr>
      <w:rPr>
        <w:rFonts w:hint="eastAsia" w:ascii="宋体" w:hAnsi="宋体" w:eastAsia="宋体"/>
        <w:b w:val="0"/>
        <w:i w:val="0"/>
        <w:sz w:val="24"/>
        <w:szCs w:val="24"/>
      </w:rPr>
    </w:lvl>
    <w:lvl w:ilvl="4" w:tentative="0">
      <w:start w:val="1"/>
      <w:numFmt w:val="decimal"/>
      <w:suff w:val="nothing"/>
      <w:lvlText w:val="%1%2.%3.%4.%5　"/>
      <w:lvlJc w:val="left"/>
      <w:pPr>
        <w:ind w:left="0" w:firstLine="0"/>
      </w:pPr>
      <w:rPr>
        <w:rFonts w:hint="eastAsia" w:ascii="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6CEA2025"/>
    <w:multiLevelType w:val="multilevel"/>
    <w:tmpl w:val="6CEA2025"/>
    <w:lvl w:ilvl="0" w:tentative="0">
      <w:start w:val="1"/>
      <w:numFmt w:val="none"/>
      <w:suff w:val="nothing"/>
      <w:lvlText w:val="%1"/>
      <w:lvlJc w:val="left"/>
      <w:pPr>
        <w:ind w:left="0" w:firstLine="0"/>
      </w:pPr>
      <w:rPr>
        <w:rFonts w:hint="default" w:ascii="Times New Roman" w:hAnsi="Times New Roman"/>
        <w:b/>
        <w:i w:val="0"/>
        <w:sz w:val="21"/>
      </w:rPr>
    </w:lvl>
    <w:lvl w:ilvl="1" w:tentative="0">
      <w:start w:val="1"/>
      <w:numFmt w:val="decimal"/>
      <w:suff w:val="nothing"/>
      <w:lvlText w:val="%1%2　"/>
      <w:lvlJc w:val="left"/>
      <w:pPr>
        <w:ind w:left="270" w:hanging="270"/>
      </w:pPr>
      <w:rPr>
        <w:rFonts w:hint="eastAsia" w:ascii="黑体" w:hAnsi="Times New Roman" w:eastAsia="黑体"/>
        <w:b/>
        <w:i w:val="0"/>
        <w:sz w:val="24"/>
        <w:szCs w:val="24"/>
      </w:rPr>
    </w:lvl>
    <w:lvl w:ilvl="2" w:tentative="0">
      <w:start w:val="1"/>
      <w:numFmt w:val="decimal"/>
      <w:suff w:val="nothing"/>
      <w:lvlText w:val="%1%2.%3　"/>
      <w:lvlJc w:val="left"/>
      <w:pPr>
        <w:ind w:left="512" w:firstLine="0"/>
      </w:pPr>
      <w:rPr>
        <w:rFonts w:hint="eastAsia" w:ascii="宋体" w:hAnsi="宋体" w:eastAsia="宋体"/>
        <w:b w:val="0"/>
        <w:i w:val="0"/>
        <w:color w:val="000000"/>
        <w:sz w:val="24"/>
        <w:szCs w:val="24"/>
      </w:rPr>
    </w:lvl>
    <w:lvl w:ilvl="3" w:tentative="0">
      <w:start w:val="1"/>
      <w:numFmt w:val="decimal"/>
      <w:suff w:val="nothing"/>
      <w:lvlText w:val="%1%2.%3.%4　"/>
      <w:lvlJc w:val="left"/>
      <w:pPr>
        <w:ind w:left="1084" w:firstLine="0"/>
      </w:pPr>
      <w:rPr>
        <w:rFonts w:hint="eastAsia" w:ascii="宋体" w:hAnsi="宋体" w:eastAsia="宋体"/>
        <w:b w:val="0"/>
        <w:i w:val="0"/>
        <w:sz w:val="24"/>
        <w:szCs w:val="24"/>
      </w:rPr>
    </w:lvl>
    <w:lvl w:ilvl="4" w:tentative="0">
      <w:start w:val="1"/>
      <w:numFmt w:val="decimal"/>
      <w:suff w:val="nothing"/>
      <w:lvlText w:val="%1%2.%3.%4.%5　"/>
      <w:lvlJc w:val="left"/>
      <w:pPr>
        <w:ind w:left="0" w:firstLine="0"/>
      </w:pPr>
      <w:rPr>
        <w:rFonts w:hint="eastAsia" w:ascii="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ZhZDkyZjZkZTE1NmNmM2JiN2VlZmZmZjM0NjA2NTAifQ=="/>
  </w:docVars>
  <w:rsids>
    <w:rsidRoot w:val="0012614A"/>
    <w:rsid w:val="00020189"/>
    <w:rsid w:val="00020676"/>
    <w:rsid w:val="00022FDC"/>
    <w:rsid w:val="00023F05"/>
    <w:rsid w:val="00026833"/>
    <w:rsid w:val="000322C1"/>
    <w:rsid w:val="00044231"/>
    <w:rsid w:val="00051981"/>
    <w:rsid w:val="000622D5"/>
    <w:rsid w:val="000741AD"/>
    <w:rsid w:val="000767F6"/>
    <w:rsid w:val="00083823"/>
    <w:rsid w:val="00085456"/>
    <w:rsid w:val="00086071"/>
    <w:rsid w:val="00086ADC"/>
    <w:rsid w:val="00087EFC"/>
    <w:rsid w:val="000941EC"/>
    <w:rsid w:val="00097DBE"/>
    <w:rsid w:val="000A1F8C"/>
    <w:rsid w:val="000A2E6B"/>
    <w:rsid w:val="000A798B"/>
    <w:rsid w:val="000B0E12"/>
    <w:rsid w:val="000B4D11"/>
    <w:rsid w:val="000C0ECD"/>
    <w:rsid w:val="000C37E9"/>
    <w:rsid w:val="000C70F2"/>
    <w:rsid w:val="000D53F0"/>
    <w:rsid w:val="001004A7"/>
    <w:rsid w:val="00110E0A"/>
    <w:rsid w:val="00114FB4"/>
    <w:rsid w:val="001159A4"/>
    <w:rsid w:val="00122EA2"/>
    <w:rsid w:val="001244B8"/>
    <w:rsid w:val="00125F0E"/>
    <w:rsid w:val="0012614A"/>
    <w:rsid w:val="00131566"/>
    <w:rsid w:val="00134E2A"/>
    <w:rsid w:val="00146E23"/>
    <w:rsid w:val="00147FE2"/>
    <w:rsid w:val="00153397"/>
    <w:rsid w:val="001542D1"/>
    <w:rsid w:val="0016504C"/>
    <w:rsid w:val="001652E7"/>
    <w:rsid w:val="001738F3"/>
    <w:rsid w:val="0017717A"/>
    <w:rsid w:val="001809C1"/>
    <w:rsid w:val="00183D86"/>
    <w:rsid w:val="0019170F"/>
    <w:rsid w:val="00192F15"/>
    <w:rsid w:val="001A0D60"/>
    <w:rsid w:val="001A2A35"/>
    <w:rsid w:val="001A3087"/>
    <w:rsid w:val="001A41C7"/>
    <w:rsid w:val="001B280A"/>
    <w:rsid w:val="001B47DD"/>
    <w:rsid w:val="001C19DC"/>
    <w:rsid w:val="001C2291"/>
    <w:rsid w:val="001C28D7"/>
    <w:rsid w:val="001C4A3D"/>
    <w:rsid w:val="001C505F"/>
    <w:rsid w:val="001C5AC8"/>
    <w:rsid w:val="001D0E10"/>
    <w:rsid w:val="001D2313"/>
    <w:rsid w:val="001D595B"/>
    <w:rsid w:val="001E1376"/>
    <w:rsid w:val="001E34E8"/>
    <w:rsid w:val="001E6493"/>
    <w:rsid w:val="001F16CC"/>
    <w:rsid w:val="001F42B1"/>
    <w:rsid w:val="001F4347"/>
    <w:rsid w:val="00203C58"/>
    <w:rsid w:val="00204A86"/>
    <w:rsid w:val="002053AA"/>
    <w:rsid w:val="00205982"/>
    <w:rsid w:val="00205F23"/>
    <w:rsid w:val="00206C80"/>
    <w:rsid w:val="002070CC"/>
    <w:rsid w:val="002113D1"/>
    <w:rsid w:val="002138CE"/>
    <w:rsid w:val="00213977"/>
    <w:rsid w:val="002221D7"/>
    <w:rsid w:val="002305B5"/>
    <w:rsid w:val="002416CA"/>
    <w:rsid w:val="00244F30"/>
    <w:rsid w:val="002500BE"/>
    <w:rsid w:val="002509FA"/>
    <w:rsid w:val="00264CB0"/>
    <w:rsid w:val="002704D5"/>
    <w:rsid w:val="00272564"/>
    <w:rsid w:val="002800D4"/>
    <w:rsid w:val="002836C6"/>
    <w:rsid w:val="00286B8B"/>
    <w:rsid w:val="002956D1"/>
    <w:rsid w:val="002A0268"/>
    <w:rsid w:val="002A0FEA"/>
    <w:rsid w:val="002A1772"/>
    <w:rsid w:val="002B2C39"/>
    <w:rsid w:val="002B46BB"/>
    <w:rsid w:val="002B4835"/>
    <w:rsid w:val="002B66D5"/>
    <w:rsid w:val="002C66FE"/>
    <w:rsid w:val="002C6B8C"/>
    <w:rsid w:val="002D0802"/>
    <w:rsid w:val="002D3040"/>
    <w:rsid w:val="002D664E"/>
    <w:rsid w:val="002E3781"/>
    <w:rsid w:val="002F069E"/>
    <w:rsid w:val="002F1F47"/>
    <w:rsid w:val="00301B6B"/>
    <w:rsid w:val="00303E14"/>
    <w:rsid w:val="003072ED"/>
    <w:rsid w:val="00310AD9"/>
    <w:rsid w:val="00312E30"/>
    <w:rsid w:val="00313041"/>
    <w:rsid w:val="003148AD"/>
    <w:rsid w:val="003167A6"/>
    <w:rsid w:val="00317D22"/>
    <w:rsid w:val="0032166E"/>
    <w:rsid w:val="003242FA"/>
    <w:rsid w:val="00327E9A"/>
    <w:rsid w:val="00331646"/>
    <w:rsid w:val="003355EC"/>
    <w:rsid w:val="0034015F"/>
    <w:rsid w:val="003409EB"/>
    <w:rsid w:val="00346982"/>
    <w:rsid w:val="00347C96"/>
    <w:rsid w:val="00362479"/>
    <w:rsid w:val="00380C68"/>
    <w:rsid w:val="00390B5E"/>
    <w:rsid w:val="00394E81"/>
    <w:rsid w:val="003A1FDE"/>
    <w:rsid w:val="003A2EE7"/>
    <w:rsid w:val="003B7BBD"/>
    <w:rsid w:val="003C0E22"/>
    <w:rsid w:val="003C557D"/>
    <w:rsid w:val="003C70B7"/>
    <w:rsid w:val="003C7A85"/>
    <w:rsid w:val="003D1181"/>
    <w:rsid w:val="003E3712"/>
    <w:rsid w:val="003F582F"/>
    <w:rsid w:val="00423ECC"/>
    <w:rsid w:val="0042483D"/>
    <w:rsid w:val="00425B43"/>
    <w:rsid w:val="004336A7"/>
    <w:rsid w:val="00434303"/>
    <w:rsid w:val="0043667A"/>
    <w:rsid w:val="00440E29"/>
    <w:rsid w:val="004456ED"/>
    <w:rsid w:val="00452343"/>
    <w:rsid w:val="00464D30"/>
    <w:rsid w:val="0047231D"/>
    <w:rsid w:val="00476079"/>
    <w:rsid w:val="0048542F"/>
    <w:rsid w:val="00490F76"/>
    <w:rsid w:val="004915FE"/>
    <w:rsid w:val="004953FA"/>
    <w:rsid w:val="00495D34"/>
    <w:rsid w:val="00495D93"/>
    <w:rsid w:val="004A2B93"/>
    <w:rsid w:val="004A32BC"/>
    <w:rsid w:val="004A72E2"/>
    <w:rsid w:val="004B2610"/>
    <w:rsid w:val="004B71D9"/>
    <w:rsid w:val="004D15DE"/>
    <w:rsid w:val="004D366B"/>
    <w:rsid w:val="004D79F2"/>
    <w:rsid w:val="004D7E9D"/>
    <w:rsid w:val="004E41E5"/>
    <w:rsid w:val="004E6320"/>
    <w:rsid w:val="004F4975"/>
    <w:rsid w:val="004F5083"/>
    <w:rsid w:val="004F7CB1"/>
    <w:rsid w:val="00524F01"/>
    <w:rsid w:val="00533F92"/>
    <w:rsid w:val="005349AD"/>
    <w:rsid w:val="00545AA1"/>
    <w:rsid w:val="00552494"/>
    <w:rsid w:val="00562EE5"/>
    <w:rsid w:val="00564635"/>
    <w:rsid w:val="00565788"/>
    <w:rsid w:val="0056668C"/>
    <w:rsid w:val="00571685"/>
    <w:rsid w:val="005759D0"/>
    <w:rsid w:val="0058269B"/>
    <w:rsid w:val="00593CCA"/>
    <w:rsid w:val="005A1113"/>
    <w:rsid w:val="005A1212"/>
    <w:rsid w:val="005A2893"/>
    <w:rsid w:val="005A6030"/>
    <w:rsid w:val="005A674D"/>
    <w:rsid w:val="005B227B"/>
    <w:rsid w:val="005B5863"/>
    <w:rsid w:val="005B6AC7"/>
    <w:rsid w:val="005B7E92"/>
    <w:rsid w:val="005C04F7"/>
    <w:rsid w:val="005C0BB8"/>
    <w:rsid w:val="005C4E47"/>
    <w:rsid w:val="005E15DE"/>
    <w:rsid w:val="00600D91"/>
    <w:rsid w:val="00602D10"/>
    <w:rsid w:val="006047BC"/>
    <w:rsid w:val="00604834"/>
    <w:rsid w:val="00605CA1"/>
    <w:rsid w:val="00612E64"/>
    <w:rsid w:val="006134F5"/>
    <w:rsid w:val="00613CE7"/>
    <w:rsid w:val="00614405"/>
    <w:rsid w:val="00620FD7"/>
    <w:rsid w:val="006237C4"/>
    <w:rsid w:val="00627460"/>
    <w:rsid w:val="00633D12"/>
    <w:rsid w:val="00640BE9"/>
    <w:rsid w:val="006428E3"/>
    <w:rsid w:val="006436CD"/>
    <w:rsid w:val="00643A69"/>
    <w:rsid w:val="0064470E"/>
    <w:rsid w:val="00645063"/>
    <w:rsid w:val="0064638E"/>
    <w:rsid w:val="00651781"/>
    <w:rsid w:val="00656B8F"/>
    <w:rsid w:val="0066657E"/>
    <w:rsid w:val="0067189E"/>
    <w:rsid w:val="00677209"/>
    <w:rsid w:val="0068418A"/>
    <w:rsid w:val="00684B73"/>
    <w:rsid w:val="00686282"/>
    <w:rsid w:val="00690FC2"/>
    <w:rsid w:val="00691242"/>
    <w:rsid w:val="00691642"/>
    <w:rsid w:val="006949A8"/>
    <w:rsid w:val="006A12B7"/>
    <w:rsid w:val="006B0A97"/>
    <w:rsid w:val="006B2DC4"/>
    <w:rsid w:val="006B66AC"/>
    <w:rsid w:val="006C5521"/>
    <w:rsid w:val="006C7CF9"/>
    <w:rsid w:val="006D19D2"/>
    <w:rsid w:val="006D52FC"/>
    <w:rsid w:val="006D598F"/>
    <w:rsid w:val="006E1B10"/>
    <w:rsid w:val="006E229C"/>
    <w:rsid w:val="006E2BA9"/>
    <w:rsid w:val="006F1E6F"/>
    <w:rsid w:val="006F5578"/>
    <w:rsid w:val="006F631F"/>
    <w:rsid w:val="007013EF"/>
    <w:rsid w:val="00704BA8"/>
    <w:rsid w:val="00705BEA"/>
    <w:rsid w:val="00717456"/>
    <w:rsid w:val="00717C3A"/>
    <w:rsid w:val="007221D1"/>
    <w:rsid w:val="00724193"/>
    <w:rsid w:val="00731AD2"/>
    <w:rsid w:val="00733EA7"/>
    <w:rsid w:val="0073666F"/>
    <w:rsid w:val="00737088"/>
    <w:rsid w:val="00737C5A"/>
    <w:rsid w:val="0074448D"/>
    <w:rsid w:val="00745467"/>
    <w:rsid w:val="00747896"/>
    <w:rsid w:val="00752AA0"/>
    <w:rsid w:val="00757961"/>
    <w:rsid w:val="007601DB"/>
    <w:rsid w:val="00764FF0"/>
    <w:rsid w:val="00765047"/>
    <w:rsid w:val="007727CE"/>
    <w:rsid w:val="00777748"/>
    <w:rsid w:val="007815BC"/>
    <w:rsid w:val="00782C07"/>
    <w:rsid w:val="00793DFD"/>
    <w:rsid w:val="0079471A"/>
    <w:rsid w:val="007B17A2"/>
    <w:rsid w:val="007C06D0"/>
    <w:rsid w:val="007C3078"/>
    <w:rsid w:val="007D0E20"/>
    <w:rsid w:val="007D1300"/>
    <w:rsid w:val="007E1295"/>
    <w:rsid w:val="007E1AF9"/>
    <w:rsid w:val="007E407A"/>
    <w:rsid w:val="007E654F"/>
    <w:rsid w:val="007F1B6C"/>
    <w:rsid w:val="007F33B8"/>
    <w:rsid w:val="007F6523"/>
    <w:rsid w:val="00805154"/>
    <w:rsid w:val="00805F2E"/>
    <w:rsid w:val="008067AB"/>
    <w:rsid w:val="00807481"/>
    <w:rsid w:val="00807568"/>
    <w:rsid w:val="008132BC"/>
    <w:rsid w:val="008221D2"/>
    <w:rsid w:val="00825221"/>
    <w:rsid w:val="0083232C"/>
    <w:rsid w:val="00833965"/>
    <w:rsid w:val="00840763"/>
    <w:rsid w:val="0084081B"/>
    <w:rsid w:val="0084410C"/>
    <w:rsid w:val="00844C4B"/>
    <w:rsid w:val="0084777C"/>
    <w:rsid w:val="00855FCE"/>
    <w:rsid w:val="00864215"/>
    <w:rsid w:val="00866052"/>
    <w:rsid w:val="00866433"/>
    <w:rsid w:val="008670CC"/>
    <w:rsid w:val="008779F7"/>
    <w:rsid w:val="0088130E"/>
    <w:rsid w:val="00886921"/>
    <w:rsid w:val="008900C1"/>
    <w:rsid w:val="00891001"/>
    <w:rsid w:val="0089259C"/>
    <w:rsid w:val="00892ECE"/>
    <w:rsid w:val="00893139"/>
    <w:rsid w:val="0089672D"/>
    <w:rsid w:val="00896A3D"/>
    <w:rsid w:val="008A570A"/>
    <w:rsid w:val="008A7C17"/>
    <w:rsid w:val="008B1A85"/>
    <w:rsid w:val="008B4097"/>
    <w:rsid w:val="008C0F1D"/>
    <w:rsid w:val="008E2141"/>
    <w:rsid w:val="008E6786"/>
    <w:rsid w:val="008F20A3"/>
    <w:rsid w:val="008F5350"/>
    <w:rsid w:val="008F63A0"/>
    <w:rsid w:val="009043DB"/>
    <w:rsid w:val="00904A74"/>
    <w:rsid w:val="009065BD"/>
    <w:rsid w:val="009109FB"/>
    <w:rsid w:val="0091105A"/>
    <w:rsid w:val="00914481"/>
    <w:rsid w:val="009164D4"/>
    <w:rsid w:val="009170BE"/>
    <w:rsid w:val="00921A41"/>
    <w:rsid w:val="009255F3"/>
    <w:rsid w:val="00926995"/>
    <w:rsid w:val="00926EBB"/>
    <w:rsid w:val="00931B1F"/>
    <w:rsid w:val="009321D5"/>
    <w:rsid w:val="009339FB"/>
    <w:rsid w:val="0093613B"/>
    <w:rsid w:val="009364EC"/>
    <w:rsid w:val="00937488"/>
    <w:rsid w:val="00937EEE"/>
    <w:rsid w:val="00942FCD"/>
    <w:rsid w:val="0094360E"/>
    <w:rsid w:val="00953C4C"/>
    <w:rsid w:val="00954D82"/>
    <w:rsid w:val="009665BE"/>
    <w:rsid w:val="00967BE2"/>
    <w:rsid w:val="00970D43"/>
    <w:rsid w:val="00974D29"/>
    <w:rsid w:val="009752D7"/>
    <w:rsid w:val="009903CD"/>
    <w:rsid w:val="00990E91"/>
    <w:rsid w:val="009A1F19"/>
    <w:rsid w:val="009A4086"/>
    <w:rsid w:val="009B0610"/>
    <w:rsid w:val="009B36F6"/>
    <w:rsid w:val="009C1247"/>
    <w:rsid w:val="009C2DA3"/>
    <w:rsid w:val="009D084D"/>
    <w:rsid w:val="009D5BBB"/>
    <w:rsid w:val="009D7C36"/>
    <w:rsid w:val="009E12A2"/>
    <w:rsid w:val="009E3C1A"/>
    <w:rsid w:val="009E4259"/>
    <w:rsid w:val="009E62B4"/>
    <w:rsid w:val="009E78B5"/>
    <w:rsid w:val="009F1152"/>
    <w:rsid w:val="009F287B"/>
    <w:rsid w:val="00A03A0C"/>
    <w:rsid w:val="00A10FDA"/>
    <w:rsid w:val="00A11E22"/>
    <w:rsid w:val="00A13AEB"/>
    <w:rsid w:val="00A17573"/>
    <w:rsid w:val="00A17CC6"/>
    <w:rsid w:val="00A26EA0"/>
    <w:rsid w:val="00A3787E"/>
    <w:rsid w:val="00A44EAC"/>
    <w:rsid w:val="00A4729C"/>
    <w:rsid w:val="00A5023F"/>
    <w:rsid w:val="00A5154A"/>
    <w:rsid w:val="00A569FD"/>
    <w:rsid w:val="00A63374"/>
    <w:rsid w:val="00A63487"/>
    <w:rsid w:val="00A66218"/>
    <w:rsid w:val="00A66E50"/>
    <w:rsid w:val="00A72A92"/>
    <w:rsid w:val="00A77DAA"/>
    <w:rsid w:val="00A81BC6"/>
    <w:rsid w:val="00A82385"/>
    <w:rsid w:val="00A8730D"/>
    <w:rsid w:val="00A90D81"/>
    <w:rsid w:val="00A93346"/>
    <w:rsid w:val="00A95425"/>
    <w:rsid w:val="00A964AA"/>
    <w:rsid w:val="00AB091C"/>
    <w:rsid w:val="00AB3F7F"/>
    <w:rsid w:val="00AC022B"/>
    <w:rsid w:val="00AC2719"/>
    <w:rsid w:val="00AC5502"/>
    <w:rsid w:val="00AC5AD6"/>
    <w:rsid w:val="00AE24B4"/>
    <w:rsid w:val="00AF18D3"/>
    <w:rsid w:val="00AF2563"/>
    <w:rsid w:val="00AF26C3"/>
    <w:rsid w:val="00AF5F53"/>
    <w:rsid w:val="00B03D0B"/>
    <w:rsid w:val="00B06987"/>
    <w:rsid w:val="00B11CD7"/>
    <w:rsid w:val="00B1399D"/>
    <w:rsid w:val="00B143F4"/>
    <w:rsid w:val="00B2274F"/>
    <w:rsid w:val="00B2629E"/>
    <w:rsid w:val="00B33DDE"/>
    <w:rsid w:val="00B35D3E"/>
    <w:rsid w:val="00B43BD0"/>
    <w:rsid w:val="00B5574E"/>
    <w:rsid w:val="00B60EA2"/>
    <w:rsid w:val="00B646E5"/>
    <w:rsid w:val="00B65794"/>
    <w:rsid w:val="00B740E4"/>
    <w:rsid w:val="00B752E6"/>
    <w:rsid w:val="00B8006C"/>
    <w:rsid w:val="00B82C59"/>
    <w:rsid w:val="00B95F54"/>
    <w:rsid w:val="00B96A1F"/>
    <w:rsid w:val="00BA0F42"/>
    <w:rsid w:val="00BA6B2C"/>
    <w:rsid w:val="00BB41EE"/>
    <w:rsid w:val="00BB480E"/>
    <w:rsid w:val="00BD1F10"/>
    <w:rsid w:val="00BD2ABE"/>
    <w:rsid w:val="00BD79B1"/>
    <w:rsid w:val="00BE0508"/>
    <w:rsid w:val="00BE3AA9"/>
    <w:rsid w:val="00BE4CAC"/>
    <w:rsid w:val="00BF126F"/>
    <w:rsid w:val="00BF2438"/>
    <w:rsid w:val="00BF3B81"/>
    <w:rsid w:val="00BF492C"/>
    <w:rsid w:val="00C0193E"/>
    <w:rsid w:val="00C15406"/>
    <w:rsid w:val="00C15BC2"/>
    <w:rsid w:val="00C171A8"/>
    <w:rsid w:val="00C247F1"/>
    <w:rsid w:val="00C273A7"/>
    <w:rsid w:val="00C33B70"/>
    <w:rsid w:val="00C33D79"/>
    <w:rsid w:val="00C37B49"/>
    <w:rsid w:val="00C41AD6"/>
    <w:rsid w:val="00C41B4F"/>
    <w:rsid w:val="00C461E6"/>
    <w:rsid w:val="00C46A79"/>
    <w:rsid w:val="00C503B8"/>
    <w:rsid w:val="00C506C9"/>
    <w:rsid w:val="00C5405F"/>
    <w:rsid w:val="00C56623"/>
    <w:rsid w:val="00C72D3F"/>
    <w:rsid w:val="00C76294"/>
    <w:rsid w:val="00C8042C"/>
    <w:rsid w:val="00C84E24"/>
    <w:rsid w:val="00C922F8"/>
    <w:rsid w:val="00C96813"/>
    <w:rsid w:val="00CA055C"/>
    <w:rsid w:val="00CA56E0"/>
    <w:rsid w:val="00CA711C"/>
    <w:rsid w:val="00CB184C"/>
    <w:rsid w:val="00CB20CE"/>
    <w:rsid w:val="00CB3E84"/>
    <w:rsid w:val="00CC2027"/>
    <w:rsid w:val="00CC313C"/>
    <w:rsid w:val="00CC5A76"/>
    <w:rsid w:val="00CC67D7"/>
    <w:rsid w:val="00CD0E81"/>
    <w:rsid w:val="00CE3A94"/>
    <w:rsid w:val="00CE4858"/>
    <w:rsid w:val="00CE556B"/>
    <w:rsid w:val="00CF04C6"/>
    <w:rsid w:val="00CF1F65"/>
    <w:rsid w:val="00CF3CAF"/>
    <w:rsid w:val="00CF668B"/>
    <w:rsid w:val="00D00F91"/>
    <w:rsid w:val="00D0163D"/>
    <w:rsid w:val="00D06C16"/>
    <w:rsid w:val="00D07ABE"/>
    <w:rsid w:val="00D11D4A"/>
    <w:rsid w:val="00D14579"/>
    <w:rsid w:val="00D14B60"/>
    <w:rsid w:val="00D31F61"/>
    <w:rsid w:val="00D32002"/>
    <w:rsid w:val="00D32329"/>
    <w:rsid w:val="00D35899"/>
    <w:rsid w:val="00D37606"/>
    <w:rsid w:val="00D37BF3"/>
    <w:rsid w:val="00D42A8A"/>
    <w:rsid w:val="00D5347F"/>
    <w:rsid w:val="00D6558C"/>
    <w:rsid w:val="00D67369"/>
    <w:rsid w:val="00D67C24"/>
    <w:rsid w:val="00D70C2E"/>
    <w:rsid w:val="00D82956"/>
    <w:rsid w:val="00D84163"/>
    <w:rsid w:val="00D91FAE"/>
    <w:rsid w:val="00D93183"/>
    <w:rsid w:val="00DA1303"/>
    <w:rsid w:val="00DB22BA"/>
    <w:rsid w:val="00DB2F09"/>
    <w:rsid w:val="00DB6283"/>
    <w:rsid w:val="00DB6AB8"/>
    <w:rsid w:val="00DC3BA3"/>
    <w:rsid w:val="00DC48BF"/>
    <w:rsid w:val="00DD6A3B"/>
    <w:rsid w:val="00DD72B6"/>
    <w:rsid w:val="00DE3A77"/>
    <w:rsid w:val="00DE4B57"/>
    <w:rsid w:val="00DE6F11"/>
    <w:rsid w:val="00DE7C7A"/>
    <w:rsid w:val="00DF64EA"/>
    <w:rsid w:val="00E03D5D"/>
    <w:rsid w:val="00E05918"/>
    <w:rsid w:val="00E073D4"/>
    <w:rsid w:val="00E118FB"/>
    <w:rsid w:val="00E154B0"/>
    <w:rsid w:val="00E15625"/>
    <w:rsid w:val="00E163C2"/>
    <w:rsid w:val="00E30DDC"/>
    <w:rsid w:val="00E3106B"/>
    <w:rsid w:val="00E365A8"/>
    <w:rsid w:val="00E47582"/>
    <w:rsid w:val="00E5570F"/>
    <w:rsid w:val="00E7156F"/>
    <w:rsid w:val="00E71B30"/>
    <w:rsid w:val="00E7373C"/>
    <w:rsid w:val="00E75037"/>
    <w:rsid w:val="00E763FE"/>
    <w:rsid w:val="00E803A8"/>
    <w:rsid w:val="00E8093C"/>
    <w:rsid w:val="00E815FD"/>
    <w:rsid w:val="00E817BB"/>
    <w:rsid w:val="00E86813"/>
    <w:rsid w:val="00E91541"/>
    <w:rsid w:val="00E915DC"/>
    <w:rsid w:val="00E92EE1"/>
    <w:rsid w:val="00E95CEA"/>
    <w:rsid w:val="00EB0170"/>
    <w:rsid w:val="00EB0D9D"/>
    <w:rsid w:val="00EB40E8"/>
    <w:rsid w:val="00ED0E54"/>
    <w:rsid w:val="00EE7709"/>
    <w:rsid w:val="00EE7F68"/>
    <w:rsid w:val="00EF1C04"/>
    <w:rsid w:val="00EF2486"/>
    <w:rsid w:val="00EF7ABB"/>
    <w:rsid w:val="00F014D4"/>
    <w:rsid w:val="00F069D5"/>
    <w:rsid w:val="00F33E39"/>
    <w:rsid w:val="00F51BE9"/>
    <w:rsid w:val="00F56D6B"/>
    <w:rsid w:val="00F67583"/>
    <w:rsid w:val="00F720E1"/>
    <w:rsid w:val="00F746C9"/>
    <w:rsid w:val="00F75A18"/>
    <w:rsid w:val="00F8568B"/>
    <w:rsid w:val="00F91475"/>
    <w:rsid w:val="00F920AC"/>
    <w:rsid w:val="00F923E1"/>
    <w:rsid w:val="00FC6320"/>
    <w:rsid w:val="00FD1E69"/>
    <w:rsid w:val="00FD29A4"/>
    <w:rsid w:val="00FD41F2"/>
    <w:rsid w:val="00FD5995"/>
    <w:rsid w:val="00FD7AE8"/>
    <w:rsid w:val="00FE042A"/>
    <w:rsid w:val="00FE4558"/>
    <w:rsid w:val="00FE5870"/>
    <w:rsid w:val="00FE6AB3"/>
    <w:rsid w:val="00FF0A9A"/>
    <w:rsid w:val="00FF3781"/>
    <w:rsid w:val="00FF53BA"/>
    <w:rsid w:val="00FF7AAF"/>
    <w:rsid w:val="014A04B4"/>
    <w:rsid w:val="03751DCE"/>
    <w:rsid w:val="04986826"/>
    <w:rsid w:val="06091535"/>
    <w:rsid w:val="0A790CFE"/>
    <w:rsid w:val="0AA230F4"/>
    <w:rsid w:val="0BAD24E9"/>
    <w:rsid w:val="0BDB1FDF"/>
    <w:rsid w:val="0C5C0626"/>
    <w:rsid w:val="0E0C0DB3"/>
    <w:rsid w:val="0EFA1DA2"/>
    <w:rsid w:val="0F7560C5"/>
    <w:rsid w:val="141F7C76"/>
    <w:rsid w:val="143B3320"/>
    <w:rsid w:val="149C302A"/>
    <w:rsid w:val="157920F3"/>
    <w:rsid w:val="186C676D"/>
    <w:rsid w:val="193460CA"/>
    <w:rsid w:val="1C965A39"/>
    <w:rsid w:val="1DFE7C94"/>
    <w:rsid w:val="2018633C"/>
    <w:rsid w:val="20A404B5"/>
    <w:rsid w:val="26555BF8"/>
    <w:rsid w:val="286E3BC6"/>
    <w:rsid w:val="28E25166"/>
    <w:rsid w:val="2E325B7E"/>
    <w:rsid w:val="2E341409"/>
    <w:rsid w:val="2E4F64D9"/>
    <w:rsid w:val="2F662A91"/>
    <w:rsid w:val="2FE676FA"/>
    <w:rsid w:val="30280EC2"/>
    <w:rsid w:val="307F3311"/>
    <w:rsid w:val="32542C88"/>
    <w:rsid w:val="33506C6B"/>
    <w:rsid w:val="34D506C9"/>
    <w:rsid w:val="3765344A"/>
    <w:rsid w:val="3E1D77DD"/>
    <w:rsid w:val="3FB513A8"/>
    <w:rsid w:val="44B4438A"/>
    <w:rsid w:val="44CF7A97"/>
    <w:rsid w:val="466C4E6D"/>
    <w:rsid w:val="46A62F7F"/>
    <w:rsid w:val="47733784"/>
    <w:rsid w:val="49CC0D2F"/>
    <w:rsid w:val="4B916A16"/>
    <w:rsid w:val="4BF803AF"/>
    <w:rsid w:val="4C3C5D99"/>
    <w:rsid w:val="4CCD443F"/>
    <w:rsid w:val="4D8F2066"/>
    <w:rsid w:val="4E0C0BF7"/>
    <w:rsid w:val="4E375A60"/>
    <w:rsid w:val="520B61DA"/>
    <w:rsid w:val="54F41FB5"/>
    <w:rsid w:val="552874B3"/>
    <w:rsid w:val="57F63E32"/>
    <w:rsid w:val="5B3D7C4E"/>
    <w:rsid w:val="5D4C0460"/>
    <w:rsid w:val="5D704478"/>
    <w:rsid w:val="5EA23B02"/>
    <w:rsid w:val="5F4146C0"/>
    <w:rsid w:val="61BD2227"/>
    <w:rsid w:val="61BF53AE"/>
    <w:rsid w:val="621B16C6"/>
    <w:rsid w:val="644B0992"/>
    <w:rsid w:val="662A7F2C"/>
    <w:rsid w:val="70AE1F2B"/>
    <w:rsid w:val="72A95E61"/>
    <w:rsid w:val="7322347E"/>
    <w:rsid w:val="779B7A61"/>
    <w:rsid w:val="79325E9B"/>
    <w:rsid w:val="79C46A79"/>
    <w:rsid w:val="79DD048C"/>
    <w:rsid w:val="7EFA3DD6"/>
    <w:rsid w:val="7F071ED8"/>
    <w:rsid w:val="7F7A61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uiPriority="99"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nhideWhenUsed="0" w:uiPriority="0" w:semiHidden="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31"/>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2"/>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3"/>
    <w:qFormat/>
    <w:uiPriority w:val="0"/>
    <w:pPr>
      <w:keepNext/>
      <w:keepLines/>
      <w:spacing w:before="260" w:after="260" w:line="416" w:lineRule="auto"/>
      <w:outlineLvl w:val="2"/>
    </w:pPr>
    <w:rPr>
      <w:b/>
      <w:bCs/>
      <w:sz w:val="32"/>
      <w:szCs w:val="32"/>
    </w:rPr>
  </w:style>
  <w:style w:type="character" w:default="1" w:styleId="25">
    <w:name w:val="Default Paragraph Font"/>
    <w:semiHidden/>
    <w:unhideWhenUsed/>
    <w:qFormat/>
    <w:uiPriority w:val="1"/>
  </w:style>
  <w:style w:type="table" w:default="1" w:styleId="23">
    <w:name w:val="Normal Table"/>
    <w:semiHidden/>
    <w:unhideWhenUsed/>
    <w:qFormat/>
    <w:uiPriority w:val="99"/>
    <w:tblPr>
      <w:tblCellMar>
        <w:top w:w="0" w:type="dxa"/>
        <w:left w:w="108" w:type="dxa"/>
        <w:bottom w:w="0" w:type="dxa"/>
        <w:right w:w="108" w:type="dxa"/>
      </w:tblCellMar>
    </w:tblPr>
  </w:style>
  <w:style w:type="paragraph" w:styleId="5">
    <w:name w:val="toc 7"/>
    <w:basedOn w:val="1"/>
    <w:next w:val="1"/>
    <w:semiHidden/>
    <w:qFormat/>
    <w:uiPriority w:val="0"/>
    <w:pPr>
      <w:ind w:left="1050"/>
      <w:jc w:val="left"/>
    </w:pPr>
  </w:style>
  <w:style w:type="paragraph" w:styleId="6">
    <w:name w:val="annotation text"/>
    <w:basedOn w:val="1"/>
    <w:link w:val="40"/>
    <w:qFormat/>
    <w:uiPriority w:val="0"/>
    <w:pPr>
      <w:jc w:val="left"/>
    </w:pPr>
  </w:style>
  <w:style w:type="paragraph" w:styleId="7">
    <w:name w:val="Body Text"/>
    <w:basedOn w:val="1"/>
    <w:link w:val="80"/>
    <w:unhideWhenUsed/>
    <w:qFormat/>
    <w:uiPriority w:val="0"/>
    <w:pPr>
      <w:spacing w:after="120"/>
    </w:pPr>
    <w:rPr>
      <w:rFonts w:ascii="Times New Roman" w:hAnsi="Times New Roman"/>
      <w:sz w:val="24"/>
      <w:szCs w:val="21"/>
    </w:rPr>
  </w:style>
  <w:style w:type="paragraph" w:styleId="8">
    <w:name w:val="Body Text Indent"/>
    <w:basedOn w:val="1"/>
    <w:link w:val="38"/>
    <w:qFormat/>
    <w:uiPriority w:val="0"/>
    <w:pPr>
      <w:spacing w:after="120"/>
      <w:ind w:left="420" w:leftChars="200"/>
    </w:pPr>
  </w:style>
  <w:style w:type="paragraph" w:styleId="9">
    <w:name w:val="toc 5"/>
    <w:basedOn w:val="1"/>
    <w:next w:val="1"/>
    <w:semiHidden/>
    <w:qFormat/>
    <w:uiPriority w:val="0"/>
    <w:pPr>
      <w:ind w:left="630"/>
      <w:jc w:val="left"/>
    </w:pPr>
  </w:style>
  <w:style w:type="paragraph" w:styleId="10">
    <w:name w:val="toc 3"/>
    <w:basedOn w:val="1"/>
    <w:next w:val="1"/>
    <w:qFormat/>
    <w:uiPriority w:val="39"/>
    <w:pPr>
      <w:tabs>
        <w:tab w:val="right" w:leader="dot" w:pos="9345"/>
      </w:tabs>
      <w:spacing w:line="440" w:lineRule="exact"/>
      <w:ind w:left="210" w:leftChars="100"/>
      <w:jc w:val="left"/>
    </w:pPr>
    <w:rPr>
      <w:rFonts w:ascii="宋体" w:hAnsi="宋体"/>
      <w:color w:val="FF0000"/>
      <w:sz w:val="24"/>
    </w:rPr>
  </w:style>
  <w:style w:type="paragraph" w:styleId="11">
    <w:name w:val="toc 8"/>
    <w:basedOn w:val="1"/>
    <w:next w:val="1"/>
    <w:semiHidden/>
    <w:qFormat/>
    <w:uiPriority w:val="0"/>
    <w:pPr>
      <w:ind w:left="1260"/>
      <w:jc w:val="left"/>
    </w:pPr>
  </w:style>
  <w:style w:type="paragraph" w:styleId="12">
    <w:name w:val="Date"/>
    <w:basedOn w:val="1"/>
    <w:next w:val="1"/>
    <w:link w:val="79"/>
    <w:semiHidden/>
    <w:unhideWhenUsed/>
    <w:qFormat/>
    <w:uiPriority w:val="99"/>
    <w:pPr>
      <w:ind w:left="100" w:leftChars="2500"/>
    </w:pPr>
  </w:style>
  <w:style w:type="paragraph" w:styleId="13">
    <w:name w:val="Balloon Text"/>
    <w:basedOn w:val="1"/>
    <w:link w:val="37"/>
    <w:qFormat/>
    <w:uiPriority w:val="0"/>
    <w:rPr>
      <w:rFonts w:asciiTheme="minorHAnsi" w:hAnsiTheme="minorHAnsi" w:eastAsiaTheme="minorEastAsia" w:cstheme="minorBidi"/>
      <w:sz w:val="18"/>
      <w:szCs w:val="18"/>
    </w:rPr>
  </w:style>
  <w:style w:type="paragraph" w:styleId="14">
    <w:name w:val="footer"/>
    <w:basedOn w:val="1"/>
    <w:link w:val="30"/>
    <w:unhideWhenUsed/>
    <w:qFormat/>
    <w:uiPriority w:val="0"/>
    <w:pPr>
      <w:tabs>
        <w:tab w:val="center" w:pos="4153"/>
        <w:tab w:val="right" w:pos="8306"/>
      </w:tabs>
      <w:snapToGrid w:val="0"/>
      <w:jc w:val="left"/>
    </w:pPr>
    <w:rPr>
      <w:sz w:val="18"/>
      <w:szCs w:val="18"/>
    </w:rPr>
  </w:style>
  <w:style w:type="paragraph" w:styleId="15">
    <w:name w:val="header"/>
    <w:basedOn w:val="1"/>
    <w:link w:val="29"/>
    <w:unhideWhenUsed/>
    <w:qFormat/>
    <w:uiPriority w:val="0"/>
    <w:pPr>
      <w:pBdr>
        <w:bottom w:val="single" w:color="auto" w:sz="6" w:space="1"/>
      </w:pBdr>
      <w:tabs>
        <w:tab w:val="center" w:pos="4153"/>
        <w:tab w:val="right" w:pos="8306"/>
      </w:tabs>
      <w:snapToGrid w:val="0"/>
      <w:jc w:val="center"/>
    </w:pPr>
    <w:rPr>
      <w:sz w:val="18"/>
      <w:szCs w:val="18"/>
    </w:rPr>
  </w:style>
  <w:style w:type="paragraph" w:styleId="16">
    <w:name w:val="toc 1"/>
    <w:next w:val="1"/>
    <w:qFormat/>
    <w:uiPriority w:val="39"/>
    <w:pPr>
      <w:widowControl w:val="0"/>
      <w:tabs>
        <w:tab w:val="right" w:leader="dot" w:pos="9345"/>
      </w:tabs>
      <w:spacing w:before="360"/>
    </w:pPr>
    <w:rPr>
      <w:rFonts w:ascii="Arial" w:hAnsi="Arial" w:eastAsia="宋体" w:cs="Times New Roman"/>
      <w:bCs/>
      <w:caps/>
      <w:kern w:val="2"/>
      <w:sz w:val="21"/>
      <w:szCs w:val="21"/>
      <w:lang w:val="en-US" w:eastAsia="zh-CN" w:bidi="ar-SA"/>
    </w:rPr>
  </w:style>
  <w:style w:type="paragraph" w:styleId="17">
    <w:name w:val="toc 4"/>
    <w:basedOn w:val="10"/>
    <w:next w:val="1"/>
    <w:semiHidden/>
    <w:qFormat/>
    <w:uiPriority w:val="0"/>
    <w:pPr>
      <w:ind w:left="420"/>
    </w:pPr>
  </w:style>
  <w:style w:type="paragraph" w:styleId="18">
    <w:name w:val="footnote text"/>
    <w:basedOn w:val="1"/>
    <w:link w:val="35"/>
    <w:qFormat/>
    <w:uiPriority w:val="0"/>
    <w:pPr>
      <w:snapToGrid w:val="0"/>
      <w:jc w:val="left"/>
    </w:pPr>
    <w:rPr>
      <w:rFonts w:asciiTheme="minorHAnsi" w:hAnsiTheme="minorHAnsi" w:eastAsiaTheme="minorEastAsia" w:cstheme="minorBidi"/>
      <w:sz w:val="18"/>
      <w:szCs w:val="18"/>
    </w:rPr>
  </w:style>
  <w:style w:type="paragraph" w:styleId="19">
    <w:name w:val="toc 6"/>
    <w:basedOn w:val="1"/>
    <w:next w:val="1"/>
    <w:semiHidden/>
    <w:qFormat/>
    <w:uiPriority w:val="0"/>
    <w:pPr>
      <w:ind w:left="840"/>
      <w:jc w:val="left"/>
    </w:pPr>
  </w:style>
  <w:style w:type="paragraph" w:styleId="20">
    <w:name w:val="toc 2"/>
    <w:basedOn w:val="1"/>
    <w:next w:val="1"/>
    <w:qFormat/>
    <w:uiPriority w:val="39"/>
    <w:pPr>
      <w:tabs>
        <w:tab w:val="right" w:leader="dot" w:pos="9345"/>
      </w:tabs>
      <w:adjustRightInd w:val="0"/>
      <w:snapToGrid w:val="0"/>
      <w:spacing w:line="440" w:lineRule="exact"/>
      <w:jc w:val="center"/>
    </w:pPr>
    <w:rPr>
      <w:rFonts w:hAnsi="宋体"/>
      <w:bCs/>
    </w:rPr>
  </w:style>
  <w:style w:type="paragraph" w:styleId="21">
    <w:name w:val="toc 9"/>
    <w:basedOn w:val="1"/>
    <w:next w:val="1"/>
    <w:semiHidden/>
    <w:qFormat/>
    <w:uiPriority w:val="0"/>
    <w:pPr>
      <w:ind w:left="1470"/>
      <w:jc w:val="left"/>
    </w:pPr>
  </w:style>
  <w:style w:type="paragraph" w:styleId="22">
    <w:name w:val="Title"/>
    <w:basedOn w:val="1"/>
    <w:next w:val="1"/>
    <w:link w:val="34"/>
    <w:qFormat/>
    <w:uiPriority w:val="0"/>
    <w:pPr>
      <w:spacing w:before="240" w:after="60"/>
      <w:jc w:val="center"/>
      <w:outlineLvl w:val="0"/>
    </w:pPr>
    <w:rPr>
      <w:rFonts w:ascii="Cambria" w:hAnsi="Cambria" w:eastAsiaTheme="minorEastAsia"/>
      <w:b/>
      <w:bCs/>
      <w:sz w:val="32"/>
      <w:szCs w:val="32"/>
    </w:rPr>
  </w:style>
  <w:style w:type="table" w:styleId="24">
    <w:name w:val="Table Grid"/>
    <w:basedOn w:val="23"/>
    <w:qFormat/>
    <w:uiPriority w:val="0"/>
    <w:rPr>
      <w:rFonts w:ascii="Calibri" w:hAnsi="Calibri" w:eastAsia="宋体"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26">
    <w:name w:val="page number"/>
    <w:qFormat/>
    <w:uiPriority w:val="0"/>
    <w:rPr>
      <w:rFonts w:ascii="Times New Roman" w:hAnsi="Times New Roman" w:eastAsia="宋体"/>
      <w:sz w:val="18"/>
    </w:rPr>
  </w:style>
  <w:style w:type="character" w:styleId="27">
    <w:name w:val="Hyperlink"/>
    <w:qFormat/>
    <w:uiPriority w:val="99"/>
    <w:rPr>
      <w:rFonts w:ascii="Times New Roman" w:hAnsi="Times New Roman" w:eastAsia="宋体"/>
      <w:color w:val="auto"/>
      <w:spacing w:val="0"/>
      <w:w w:val="100"/>
      <w:position w:val="0"/>
      <w:sz w:val="21"/>
      <w:u w:val="none"/>
      <w:vertAlign w:val="baseline"/>
    </w:rPr>
  </w:style>
  <w:style w:type="character" w:styleId="28">
    <w:name w:val="footnote reference"/>
    <w:qFormat/>
    <w:uiPriority w:val="0"/>
    <w:rPr>
      <w:vertAlign w:val="superscript"/>
    </w:rPr>
  </w:style>
  <w:style w:type="character" w:customStyle="1" w:styleId="29">
    <w:name w:val="页眉 Char"/>
    <w:basedOn w:val="25"/>
    <w:link w:val="15"/>
    <w:qFormat/>
    <w:uiPriority w:val="99"/>
    <w:rPr>
      <w:sz w:val="18"/>
      <w:szCs w:val="18"/>
    </w:rPr>
  </w:style>
  <w:style w:type="character" w:customStyle="1" w:styleId="30">
    <w:name w:val="页脚 Char"/>
    <w:basedOn w:val="25"/>
    <w:link w:val="14"/>
    <w:qFormat/>
    <w:uiPriority w:val="99"/>
    <w:rPr>
      <w:sz w:val="18"/>
      <w:szCs w:val="18"/>
    </w:rPr>
  </w:style>
  <w:style w:type="character" w:customStyle="1" w:styleId="31">
    <w:name w:val="标题 1 Char"/>
    <w:basedOn w:val="25"/>
    <w:link w:val="2"/>
    <w:qFormat/>
    <w:uiPriority w:val="0"/>
    <w:rPr>
      <w:rFonts w:ascii="Calibri" w:hAnsi="Calibri" w:eastAsia="宋体" w:cs="Times New Roman"/>
      <w:b/>
      <w:bCs/>
      <w:kern w:val="44"/>
      <w:sz w:val="44"/>
      <w:szCs w:val="44"/>
    </w:rPr>
  </w:style>
  <w:style w:type="character" w:customStyle="1" w:styleId="32">
    <w:name w:val="标题 2 Char"/>
    <w:basedOn w:val="25"/>
    <w:link w:val="3"/>
    <w:qFormat/>
    <w:uiPriority w:val="0"/>
    <w:rPr>
      <w:rFonts w:ascii="Arial" w:hAnsi="Arial" w:eastAsia="黑体" w:cs="Times New Roman"/>
      <w:b/>
      <w:bCs/>
      <w:sz w:val="32"/>
      <w:szCs w:val="32"/>
    </w:rPr>
  </w:style>
  <w:style w:type="character" w:customStyle="1" w:styleId="33">
    <w:name w:val="标题 3 Char"/>
    <w:basedOn w:val="25"/>
    <w:link w:val="4"/>
    <w:qFormat/>
    <w:uiPriority w:val="0"/>
    <w:rPr>
      <w:rFonts w:ascii="Calibri" w:hAnsi="Calibri" w:eastAsia="宋体" w:cs="Times New Roman"/>
      <w:b/>
      <w:bCs/>
      <w:sz w:val="32"/>
      <w:szCs w:val="32"/>
    </w:rPr>
  </w:style>
  <w:style w:type="character" w:customStyle="1" w:styleId="34">
    <w:name w:val="标题 Char"/>
    <w:link w:val="22"/>
    <w:qFormat/>
    <w:uiPriority w:val="0"/>
    <w:rPr>
      <w:rFonts w:ascii="Cambria" w:hAnsi="Cambria" w:cs="Times New Roman"/>
      <w:b/>
      <w:bCs/>
      <w:sz w:val="32"/>
      <w:szCs w:val="32"/>
    </w:rPr>
  </w:style>
  <w:style w:type="character" w:customStyle="1" w:styleId="35">
    <w:name w:val="脚注文本 Char"/>
    <w:link w:val="18"/>
    <w:qFormat/>
    <w:uiPriority w:val="0"/>
    <w:rPr>
      <w:sz w:val="18"/>
      <w:szCs w:val="18"/>
    </w:rPr>
  </w:style>
  <w:style w:type="character" w:customStyle="1" w:styleId="36">
    <w:name w:val="未处理的提及1"/>
    <w:unhideWhenUsed/>
    <w:qFormat/>
    <w:uiPriority w:val="99"/>
    <w:rPr>
      <w:color w:val="605E5C"/>
      <w:shd w:val="clear" w:color="auto" w:fill="E1DFDD"/>
    </w:rPr>
  </w:style>
  <w:style w:type="character" w:customStyle="1" w:styleId="37">
    <w:name w:val="批注框文本 Char"/>
    <w:link w:val="13"/>
    <w:qFormat/>
    <w:uiPriority w:val="0"/>
    <w:rPr>
      <w:sz w:val="18"/>
      <w:szCs w:val="18"/>
    </w:rPr>
  </w:style>
  <w:style w:type="character" w:customStyle="1" w:styleId="38">
    <w:name w:val="正文文本缩进 Char"/>
    <w:basedOn w:val="25"/>
    <w:link w:val="8"/>
    <w:qFormat/>
    <w:uiPriority w:val="0"/>
    <w:rPr>
      <w:rFonts w:ascii="Calibri" w:hAnsi="Calibri" w:eastAsia="宋体" w:cs="Times New Roman"/>
      <w:szCs w:val="24"/>
    </w:rPr>
  </w:style>
  <w:style w:type="paragraph" w:customStyle="1" w:styleId="39">
    <w:name w:val="前言、引言标题"/>
    <w:next w:val="1"/>
    <w:qFormat/>
    <w:uiPriority w:val="0"/>
    <w:pPr>
      <w:shd w:val="clear" w:color="FFFFFF" w:fill="FFFFFF"/>
      <w:spacing w:before="640" w:after="560"/>
      <w:jc w:val="center"/>
      <w:outlineLvl w:val="0"/>
    </w:pPr>
    <w:rPr>
      <w:rFonts w:ascii="黑体" w:hAnsi="Calibri" w:eastAsia="黑体" w:cs="Times New Roman"/>
      <w:sz w:val="32"/>
      <w:lang w:val="en-US" w:eastAsia="zh-CN" w:bidi="ar-SA"/>
    </w:rPr>
  </w:style>
  <w:style w:type="character" w:customStyle="1" w:styleId="40">
    <w:name w:val="批注文字 Char"/>
    <w:basedOn w:val="25"/>
    <w:link w:val="6"/>
    <w:qFormat/>
    <w:uiPriority w:val="0"/>
    <w:rPr>
      <w:rFonts w:ascii="Calibri" w:hAnsi="Calibri" w:eastAsia="宋体" w:cs="Times New Roman"/>
      <w:szCs w:val="24"/>
    </w:rPr>
  </w:style>
  <w:style w:type="paragraph" w:customStyle="1" w:styleId="41">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Calibri" w:eastAsia="黑体" w:cs="Times New Roman"/>
      <w:sz w:val="52"/>
      <w:lang w:val="en-US" w:eastAsia="zh-CN" w:bidi="ar-SA"/>
    </w:rPr>
  </w:style>
  <w:style w:type="paragraph" w:customStyle="1" w:styleId="42">
    <w:name w:val="三级条标题"/>
    <w:basedOn w:val="43"/>
    <w:next w:val="46"/>
    <w:qFormat/>
    <w:uiPriority w:val="0"/>
    <w:pPr>
      <w:outlineLvl w:val="4"/>
    </w:pPr>
  </w:style>
  <w:style w:type="paragraph" w:customStyle="1" w:styleId="43">
    <w:name w:val="二级条标题"/>
    <w:basedOn w:val="44"/>
    <w:next w:val="46"/>
    <w:qFormat/>
    <w:uiPriority w:val="0"/>
    <w:pPr>
      <w:outlineLvl w:val="3"/>
    </w:pPr>
  </w:style>
  <w:style w:type="paragraph" w:customStyle="1" w:styleId="44">
    <w:name w:val="一级条标题"/>
    <w:basedOn w:val="45"/>
    <w:next w:val="46"/>
    <w:qFormat/>
    <w:uiPriority w:val="0"/>
    <w:pPr>
      <w:spacing w:before="0" w:beforeLines="0" w:after="0" w:afterLines="0"/>
      <w:ind w:left="512" w:firstLine="0"/>
      <w:outlineLvl w:val="2"/>
    </w:pPr>
  </w:style>
  <w:style w:type="paragraph" w:customStyle="1" w:styleId="45">
    <w:name w:val="章标题"/>
    <w:next w:val="46"/>
    <w:qFormat/>
    <w:uiPriority w:val="0"/>
    <w:pPr>
      <w:spacing w:before="50" w:beforeLines="50" w:after="50" w:afterLines="50"/>
      <w:ind w:left="270" w:hanging="270"/>
      <w:jc w:val="both"/>
      <w:outlineLvl w:val="1"/>
    </w:pPr>
    <w:rPr>
      <w:rFonts w:ascii="黑体" w:hAnsi="Calibri" w:eastAsia="黑体" w:cs="Times New Roman"/>
      <w:sz w:val="21"/>
      <w:lang w:val="en-US" w:eastAsia="zh-CN" w:bidi="ar-SA"/>
    </w:rPr>
  </w:style>
  <w:style w:type="paragraph" w:customStyle="1" w:styleId="46">
    <w:name w:val="段"/>
    <w:qFormat/>
    <w:uiPriority w:val="0"/>
    <w:pPr>
      <w:autoSpaceDE w:val="0"/>
      <w:autoSpaceDN w:val="0"/>
      <w:ind w:firstLine="200" w:firstLineChars="200"/>
      <w:jc w:val="both"/>
    </w:pPr>
    <w:rPr>
      <w:rFonts w:ascii="宋体" w:hAnsi="Calibri" w:eastAsia="宋体" w:cs="Times New Roman"/>
      <w:sz w:val="21"/>
      <w:lang w:val="en-US" w:eastAsia="zh-CN" w:bidi="ar-SA"/>
    </w:rPr>
  </w:style>
  <w:style w:type="character" w:customStyle="1" w:styleId="47">
    <w:name w:val="批注框文本 Char1"/>
    <w:basedOn w:val="25"/>
    <w:semiHidden/>
    <w:qFormat/>
    <w:uiPriority w:val="99"/>
    <w:rPr>
      <w:rFonts w:ascii="Calibri" w:hAnsi="Calibri" w:eastAsia="宋体" w:cs="Times New Roman"/>
      <w:sz w:val="18"/>
      <w:szCs w:val="18"/>
    </w:rPr>
  </w:style>
  <w:style w:type="character" w:customStyle="1" w:styleId="48">
    <w:name w:val="脚注文本 Char1"/>
    <w:basedOn w:val="25"/>
    <w:semiHidden/>
    <w:qFormat/>
    <w:uiPriority w:val="99"/>
    <w:rPr>
      <w:rFonts w:ascii="Calibri" w:hAnsi="Calibri" w:eastAsia="宋体" w:cs="Times New Roman"/>
      <w:sz w:val="18"/>
      <w:szCs w:val="18"/>
    </w:rPr>
  </w:style>
  <w:style w:type="character" w:customStyle="1" w:styleId="49">
    <w:name w:val="标题 Char1"/>
    <w:basedOn w:val="25"/>
    <w:qFormat/>
    <w:uiPriority w:val="10"/>
    <w:rPr>
      <w:rFonts w:eastAsia="宋体" w:asciiTheme="majorHAnsi" w:hAnsiTheme="majorHAnsi" w:cstheme="majorBidi"/>
      <w:b/>
      <w:bCs/>
      <w:sz w:val="32"/>
      <w:szCs w:val="32"/>
    </w:rPr>
  </w:style>
  <w:style w:type="paragraph" w:customStyle="1" w:styleId="50">
    <w:name w:val="默认段落字体 Para Char Char Char Char Char Char Char Char Char Char"/>
    <w:basedOn w:val="1"/>
    <w:qFormat/>
    <w:uiPriority w:val="0"/>
  </w:style>
  <w:style w:type="paragraph" w:customStyle="1" w:styleId="51">
    <w:name w:val="其他发布部门"/>
    <w:basedOn w:val="1"/>
    <w:qFormat/>
    <w:uiPriority w:val="0"/>
    <w:pPr>
      <w:framePr w:w="7433" w:h="585" w:hRule="exact" w:hSpace="180" w:vSpace="180" w:wrap="around" w:vAnchor="margin" w:hAnchor="margin" w:xAlign="center" w:y="14401" w:anchorLock="1"/>
      <w:widowControl/>
      <w:spacing w:line="0" w:lineRule="atLeast"/>
      <w:jc w:val="center"/>
    </w:pPr>
    <w:rPr>
      <w:rFonts w:ascii="黑体" w:eastAsia="黑体"/>
      <w:spacing w:val="20"/>
      <w:w w:val="135"/>
      <w:kern w:val="0"/>
      <w:sz w:val="36"/>
      <w:szCs w:val="20"/>
    </w:rPr>
  </w:style>
  <w:style w:type="paragraph" w:customStyle="1" w:styleId="52">
    <w:name w:val="封面标准英文名称"/>
    <w:qFormat/>
    <w:uiPriority w:val="0"/>
    <w:pPr>
      <w:widowControl w:val="0"/>
      <w:spacing w:before="370" w:line="400" w:lineRule="exact"/>
      <w:jc w:val="center"/>
    </w:pPr>
    <w:rPr>
      <w:rFonts w:ascii="Calibri" w:hAnsi="Calibri" w:eastAsia="宋体" w:cs="Times New Roman"/>
      <w:sz w:val="28"/>
      <w:lang w:val="en-US" w:eastAsia="zh-CN" w:bidi="ar-SA"/>
    </w:rPr>
  </w:style>
  <w:style w:type="paragraph" w:customStyle="1" w:styleId="53">
    <w:name w:val="封面标准文稿编辑信息"/>
    <w:qFormat/>
    <w:uiPriority w:val="0"/>
    <w:pPr>
      <w:spacing w:before="180" w:line="180" w:lineRule="exact"/>
      <w:jc w:val="center"/>
    </w:pPr>
    <w:rPr>
      <w:rFonts w:ascii="宋体" w:hAnsi="Calibri" w:eastAsia="宋体" w:cs="Times New Roman"/>
      <w:sz w:val="21"/>
      <w:lang w:val="en-US" w:eastAsia="zh-CN" w:bidi="ar-SA"/>
    </w:rPr>
  </w:style>
  <w:style w:type="paragraph" w:customStyle="1" w:styleId="54">
    <w:name w:val="WPSOffice手动目录 1"/>
    <w:qFormat/>
    <w:uiPriority w:val="0"/>
    <w:rPr>
      <w:rFonts w:ascii="Calibri" w:hAnsi="Calibri" w:eastAsia="宋体" w:cs="Times New Roman"/>
      <w:lang w:val="en-US" w:eastAsia="zh-CN" w:bidi="ar-SA"/>
    </w:rPr>
  </w:style>
  <w:style w:type="paragraph" w:customStyle="1" w:styleId="55">
    <w:name w:val="发布日期"/>
    <w:qFormat/>
    <w:uiPriority w:val="0"/>
    <w:pPr>
      <w:framePr w:w="4000" w:h="473" w:hRule="exact" w:hSpace="180" w:vSpace="180" w:wrap="around" w:vAnchor="margin" w:hAnchor="margin" w:y="13511" w:anchorLock="1"/>
    </w:pPr>
    <w:rPr>
      <w:rFonts w:ascii="Calibri" w:hAnsi="Calibri" w:eastAsia="黑体" w:cs="Times New Roman"/>
      <w:sz w:val="28"/>
      <w:lang w:val="en-US" w:eastAsia="zh-CN" w:bidi="ar-SA"/>
    </w:rPr>
  </w:style>
  <w:style w:type="paragraph" w:customStyle="1" w:styleId="56">
    <w:name w:val="1"/>
    <w:basedOn w:val="1"/>
    <w:next w:val="8"/>
    <w:qFormat/>
    <w:uiPriority w:val="0"/>
    <w:pPr>
      <w:adjustRightInd w:val="0"/>
      <w:spacing w:line="360" w:lineRule="auto"/>
      <w:ind w:firstLine="480" w:firstLineChars="200"/>
      <w:textAlignment w:val="baseline"/>
      <w:outlineLvl w:val="0"/>
    </w:pPr>
    <w:rPr>
      <w:kern w:val="0"/>
      <w:sz w:val="24"/>
      <w:szCs w:val="20"/>
    </w:rPr>
  </w:style>
  <w:style w:type="paragraph" w:customStyle="1" w:styleId="57">
    <w:name w:val="封面正文"/>
    <w:qFormat/>
    <w:uiPriority w:val="0"/>
    <w:pPr>
      <w:jc w:val="both"/>
    </w:pPr>
    <w:rPr>
      <w:rFonts w:ascii="Calibri" w:hAnsi="Calibri" w:eastAsia="宋体" w:cs="Times New Roman"/>
      <w:lang w:val="en-US" w:eastAsia="zh-CN" w:bidi="ar-SA"/>
    </w:rPr>
  </w:style>
  <w:style w:type="paragraph" w:customStyle="1" w:styleId="58">
    <w:name w:val="封面标准文稿类别"/>
    <w:qFormat/>
    <w:uiPriority w:val="0"/>
    <w:pPr>
      <w:spacing w:before="440" w:line="400" w:lineRule="exact"/>
      <w:jc w:val="center"/>
    </w:pPr>
    <w:rPr>
      <w:rFonts w:ascii="宋体" w:hAnsi="Calibri" w:eastAsia="宋体" w:cs="Times New Roman"/>
      <w:sz w:val="24"/>
      <w:lang w:val="en-US" w:eastAsia="zh-CN" w:bidi="ar-SA"/>
    </w:rPr>
  </w:style>
  <w:style w:type="paragraph" w:customStyle="1" w:styleId="59">
    <w:name w:val="Char Char"/>
    <w:basedOn w:val="1"/>
    <w:qFormat/>
    <w:uiPriority w:val="0"/>
  </w:style>
  <w:style w:type="paragraph" w:customStyle="1" w:styleId="60">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Calibri" w:hAnsi="Calibri" w:eastAsia="宋体" w:cs="Times New Roman"/>
      <w:b/>
      <w:w w:val="130"/>
      <w:sz w:val="96"/>
      <w:lang w:val="en-US" w:eastAsia="zh-CN" w:bidi="ar-SA"/>
    </w:rPr>
  </w:style>
  <w:style w:type="paragraph" w:customStyle="1" w:styleId="61">
    <w:name w:val="标准书眉_奇数页"/>
    <w:next w:val="1"/>
    <w:qFormat/>
    <w:uiPriority w:val="0"/>
    <w:pPr>
      <w:tabs>
        <w:tab w:val="center" w:pos="4154"/>
        <w:tab w:val="right" w:pos="8306"/>
      </w:tabs>
      <w:spacing w:after="120"/>
      <w:jc w:val="right"/>
    </w:pPr>
    <w:rPr>
      <w:rFonts w:ascii="Calibri" w:hAnsi="Calibri" w:eastAsia="宋体" w:cs="Times New Roman"/>
      <w:sz w:val="21"/>
      <w:lang w:val="en-US" w:eastAsia="zh-CN" w:bidi="ar-SA"/>
    </w:rPr>
  </w:style>
  <w:style w:type="paragraph" w:customStyle="1" w:styleId="62">
    <w:name w:val="五级条标题"/>
    <w:basedOn w:val="63"/>
    <w:next w:val="46"/>
    <w:qFormat/>
    <w:uiPriority w:val="0"/>
    <w:pPr>
      <w:outlineLvl w:val="6"/>
    </w:pPr>
  </w:style>
  <w:style w:type="paragraph" w:customStyle="1" w:styleId="63">
    <w:name w:val="四级条标题"/>
    <w:basedOn w:val="42"/>
    <w:next w:val="46"/>
    <w:qFormat/>
    <w:uiPriority w:val="0"/>
    <w:pPr>
      <w:outlineLvl w:val="5"/>
    </w:pPr>
  </w:style>
  <w:style w:type="paragraph" w:customStyle="1" w:styleId="64">
    <w:name w:val="目次、索引正文"/>
    <w:qFormat/>
    <w:uiPriority w:val="0"/>
    <w:pPr>
      <w:spacing w:line="320" w:lineRule="exact"/>
      <w:jc w:val="both"/>
    </w:pPr>
    <w:rPr>
      <w:rFonts w:ascii="宋体" w:hAnsi="Calibri" w:eastAsia="宋体" w:cs="Times New Roman"/>
      <w:sz w:val="21"/>
      <w:lang w:val="en-US" w:eastAsia="zh-CN" w:bidi="ar-SA"/>
    </w:rPr>
  </w:style>
  <w:style w:type="paragraph" w:customStyle="1" w:styleId="65">
    <w:name w:val="WPSOffice手动目录 2"/>
    <w:qFormat/>
    <w:uiPriority w:val="0"/>
    <w:pPr>
      <w:ind w:left="200" w:leftChars="200"/>
    </w:pPr>
    <w:rPr>
      <w:rFonts w:ascii="Calibri" w:hAnsi="Calibri" w:eastAsia="宋体" w:cs="Times New Roman"/>
      <w:lang w:val="en-US" w:eastAsia="zh-CN" w:bidi="ar-SA"/>
    </w:rPr>
  </w:style>
  <w:style w:type="paragraph" w:customStyle="1" w:styleId="66">
    <w:name w:val="封面标准号2"/>
    <w:basedOn w:val="1"/>
    <w:qFormat/>
    <w:uiPriority w:val="0"/>
    <w:pPr>
      <w:framePr w:w="9138" w:h="1244" w:hRule="exact" w:wrap="around" w:vAnchor="page" w:hAnchor="margin" w:y="2908" w:anchorLock="1"/>
      <w:kinsoku w:val="0"/>
      <w:overflowPunct w:val="0"/>
      <w:autoSpaceDE w:val="0"/>
      <w:autoSpaceDN w:val="0"/>
      <w:adjustRightInd w:val="0"/>
      <w:spacing w:before="357" w:line="280" w:lineRule="exact"/>
      <w:jc w:val="right"/>
      <w:textAlignment w:val="center"/>
    </w:pPr>
    <w:rPr>
      <w:kern w:val="0"/>
      <w:sz w:val="28"/>
      <w:szCs w:val="20"/>
    </w:rPr>
  </w:style>
  <w:style w:type="paragraph" w:styleId="67">
    <w:name w:val="List Paragraph"/>
    <w:basedOn w:val="1"/>
    <w:qFormat/>
    <w:uiPriority w:val="34"/>
    <w:pPr>
      <w:ind w:firstLine="420" w:firstLineChars="200"/>
    </w:pPr>
  </w:style>
  <w:style w:type="paragraph" w:customStyle="1" w:styleId="68">
    <w:name w:val="实施日期"/>
    <w:basedOn w:val="55"/>
    <w:qFormat/>
    <w:uiPriority w:val="0"/>
    <w:pPr>
      <w:framePr w:hSpace="0" w:wrap="around" w:xAlign="right"/>
      <w:jc w:val="right"/>
    </w:pPr>
  </w:style>
  <w:style w:type="paragraph" w:customStyle="1" w:styleId="69">
    <w:name w:val="封面一致性程度标识"/>
    <w:qFormat/>
    <w:uiPriority w:val="0"/>
    <w:pPr>
      <w:spacing w:before="440" w:line="400" w:lineRule="exact"/>
      <w:jc w:val="center"/>
    </w:pPr>
    <w:rPr>
      <w:rFonts w:ascii="宋体" w:hAnsi="Calibri" w:eastAsia="宋体" w:cs="Times New Roman"/>
      <w:sz w:val="28"/>
      <w:lang w:val="en-US" w:eastAsia="zh-CN" w:bidi="ar-SA"/>
    </w:rPr>
  </w:style>
  <w:style w:type="paragraph" w:customStyle="1" w:styleId="70">
    <w:name w:val="标准书脚_奇数页"/>
    <w:qFormat/>
    <w:uiPriority w:val="0"/>
    <w:pPr>
      <w:spacing w:before="120"/>
      <w:jc w:val="right"/>
    </w:pPr>
    <w:rPr>
      <w:rFonts w:ascii="Calibri" w:hAnsi="Calibri" w:eastAsia="宋体" w:cs="Times New Roman"/>
      <w:sz w:val="18"/>
      <w:lang w:val="en-US" w:eastAsia="zh-CN" w:bidi="ar-SA"/>
    </w:rPr>
  </w:style>
  <w:style w:type="paragraph" w:customStyle="1" w:styleId="71">
    <w:name w:val="标准书眉一"/>
    <w:qFormat/>
    <w:uiPriority w:val="0"/>
    <w:pPr>
      <w:jc w:val="both"/>
    </w:pPr>
    <w:rPr>
      <w:rFonts w:ascii="Calibri" w:hAnsi="Calibri" w:eastAsia="宋体" w:cs="Times New Roman"/>
      <w:lang w:val="en-US" w:eastAsia="zh-CN" w:bidi="ar-SA"/>
    </w:rPr>
  </w:style>
  <w:style w:type="paragraph" w:customStyle="1" w:styleId="72">
    <w:name w:val="标准书脚_偶数页"/>
    <w:qFormat/>
    <w:uiPriority w:val="0"/>
    <w:pPr>
      <w:spacing w:before="120"/>
    </w:pPr>
    <w:rPr>
      <w:rFonts w:ascii="Calibri" w:hAnsi="Calibri" w:eastAsia="宋体" w:cs="Times New Roman"/>
      <w:sz w:val="18"/>
      <w:lang w:val="en-US" w:eastAsia="zh-CN" w:bidi="ar-SA"/>
    </w:rPr>
  </w:style>
  <w:style w:type="paragraph" w:customStyle="1" w:styleId="73">
    <w:name w:val="Char"/>
    <w:basedOn w:val="1"/>
    <w:qFormat/>
    <w:uiPriority w:val="0"/>
    <w:pPr>
      <w:adjustRightInd w:val="0"/>
      <w:snapToGrid w:val="0"/>
      <w:ind w:firstLine="200" w:firstLineChars="200"/>
    </w:pPr>
    <w:rPr>
      <w:rFonts w:ascii="Tahoma" w:hAnsi="Tahoma" w:eastAsia="仿宋_GB2312"/>
      <w:snapToGrid w:val="0"/>
      <w:kern w:val="0"/>
      <w:sz w:val="24"/>
      <w:szCs w:val="20"/>
    </w:rPr>
  </w:style>
  <w:style w:type="paragraph" w:customStyle="1" w:styleId="74">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75">
    <w:name w:val="目次、标准名称标题"/>
    <w:basedOn w:val="39"/>
    <w:next w:val="46"/>
    <w:qFormat/>
    <w:uiPriority w:val="0"/>
    <w:pPr>
      <w:spacing w:line="460" w:lineRule="exact"/>
    </w:pPr>
  </w:style>
  <w:style w:type="paragraph" w:customStyle="1" w:styleId="76">
    <w:name w:val="标准书眉_偶数页"/>
    <w:basedOn w:val="61"/>
    <w:next w:val="1"/>
    <w:qFormat/>
    <w:uiPriority w:val="0"/>
    <w:pPr>
      <w:jc w:val="left"/>
    </w:pPr>
  </w:style>
  <w:style w:type="table" w:customStyle="1" w:styleId="77">
    <w:name w:val="网格型1"/>
    <w:basedOn w:val="23"/>
    <w:qFormat/>
    <w:uiPriority w:val="0"/>
    <w:pPr>
      <w:widowControl w:val="0"/>
      <w:jc w:val="both"/>
    </w:pPr>
    <w:rPr>
      <w:rFonts w:ascii="Calibri" w:hAnsi="Calibri"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78">
    <w:name w:val="Table Paragraph"/>
    <w:basedOn w:val="1"/>
    <w:qFormat/>
    <w:uiPriority w:val="1"/>
    <w:pPr>
      <w:autoSpaceDE w:val="0"/>
      <w:autoSpaceDN w:val="0"/>
      <w:jc w:val="left"/>
    </w:pPr>
    <w:rPr>
      <w:rFonts w:ascii="宋体" w:hAnsi="宋体" w:cs="宋体"/>
      <w:kern w:val="0"/>
      <w:sz w:val="22"/>
      <w:szCs w:val="22"/>
      <w:lang w:eastAsia="en-US" w:bidi="en-US"/>
    </w:rPr>
  </w:style>
  <w:style w:type="character" w:customStyle="1" w:styleId="79">
    <w:name w:val="日期 Char"/>
    <w:basedOn w:val="25"/>
    <w:link w:val="12"/>
    <w:semiHidden/>
    <w:qFormat/>
    <w:uiPriority w:val="99"/>
    <w:rPr>
      <w:rFonts w:ascii="Calibri" w:hAnsi="Calibri" w:eastAsia="宋体" w:cs="Times New Roman"/>
      <w:szCs w:val="24"/>
    </w:rPr>
  </w:style>
  <w:style w:type="character" w:customStyle="1" w:styleId="80">
    <w:name w:val="正文文本 Char"/>
    <w:basedOn w:val="25"/>
    <w:link w:val="7"/>
    <w:qFormat/>
    <w:uiPriority w:val="0"/>
    <w:rPr>
      <w:rFonts w:ascii="Times New Roman" w:hAnsi="Times New Roman" w:eastAsia="宋体" w:cs="Times New Roman"/>
      <w:sz w:val="24"/>
      <w:szCs w:val="21"/>
    </w:rPr>
  </w:style>
  <w:style w:type="character" w:styleId="81">
    <w:name w:val="Placeholder Text"/>
    <w:basedOn w:val="25"/>
    <w:semiHidden/>
    <w:qFormat/>
    <w:uiPriority w:val="99"/>
    <w:rPr>
      <w:color w:val="808080"/>
    </w:rPr>
  </w:style>
  <w:style w:type="table" w:customStyle="1" w:styleId="82">
    <w:name w:val="Table Normal"/>
    <w:semiHidden/>
    <w:unhideWhenUsed/>
    <w:qFormat/>
    <w:uiPriority w:val="2"/>
    <w:pPr>
      <w:widowControl w:val="0"/>
      <w:autoSpaceDE w:val="0"/>
      <w:autoSpaceDN w:val="0"/>
    </w:pPr>
    <w:rPr>
      <w:sz w:val="22"/>
      <w:lang w:eastAsia="en-US"/>
    </w:rPr>
    <w:tblPr>
      <w:tblCellMar>
        <w:top w:w="0" w:type="dxa"/>
        <w:left w:w="0" w:type="dxa"/>
        <w:bottom w:w="0" w:type="dxa"/>
        <w:right w:w="0" w:type="dxa"/>
      </w:tblCellMar>
    </w:tblPr>
  </w:style>
  <w:style w:type="paragraph" w:customStyle="1" w:styleId="83">
    <w:name w:val="标题 21"/>
    <w:basedOn w:val="1"/>
    <w:qFormat/>
    <w:uiPriority w:val="1"/>
    <w:pPr>
      <w:autoSpaceDE w:val="0"/>
      <w:autoSpaceDN w:val="0"/>
      <w:ind w:left="216"/>
      <w:jc w:val="left"/>
      <w:outlineLvl w:val="2"/>
    </w:pPr>
    <w:rPr>
      <w:rFonts w:ascii="Times New Roman" w:hAnsi="Times New Roman" w:eastAsia="Times New Roman"/>
      <w:kern w:val="0"/>
      <w:sz w:val="28"/>
      <w:szCs w:val="28"/>
      <w:lang w:eastAsia="en-US" w:bidi="en-US"/>
    </w:rPr>
  </w:style>
  <w:style w:type="paragraph" w:customStyle="1" w:styleId="84">
    <w:name w:val="Char1"/>
    <w:basedOn w:val="1"/>
    <w:qFormat/>
    <w:uiPriority w:val="0"/>
    <w:pPr>
      <w:spacing w:after="160" w:line="240" w:lineRule="exact"/>
    </w:pPr>
    <w:rPr>
      <w:rFonts w:ascii="Verdana" w:hAnsi="Verdana" w:cs="Verdana"/>
      <w:sz w:val="20"/>
      <w:szCs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4.png"/><Relationship Id="rId3" Type="http://schemas.openxmlformats.org/officeDocument/2006/relationships/header" Target="header1.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png"/><Relationship Id="rId23" Type="http://schemas.openxmlformats.org/officeDocument/2006/relationships/image" Target="media/image7.png"/><Relationship Id="rId22" Type="http://schemas.openxmlformats.org/officeDocument/2006/relationships/image" Target="media/image6.jpeg"/><Relationship Id="rId21" Type="http://schemas.openxmlformats.org/officeDocument/2006/relationships/image" Target="media/image5.jpe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emf"/><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header" Target="header6.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B63CDB5-A949-4AB2-920D-0196F91053C4}">
  <ds:schemaRefs/>
</ds:datastoreItem>
</file>

<file path=docProps/app.xml><?xml version="1.0" encoding="utf-8"?>
<Properties xmlns="http://schemas.openxmlformats.org/officeDocument/2006/extended-properties" xmlns:vt="http://schemas.openxmlformats.org/officeDocument/2006/docPropsVTypes">
  <Template>Normal.dotm</Template>
  <Company>pc</Company>
  <Pages>20</Pages>
  <Words>5955</Words>
  <Characters>7678</Characters>
  <Lines>80</Lines>
  <Paragraphs>22</Paragraphs>
  <TotalTime>2</TotalTime>
  <ScaleCrop>false</ScaleCrop>
  <LinksUpToDate>false</LinksUpToDate>
  <CharactersWithSpaces>8752</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2022-01-08T15:06:00Z</dcterms:created>
  <dc:creator>yuzeli</dc:creator>
  <cp:lastModifiedBy>闫中南</cp:lastModifiedBy>
  <cp:lastPrinted>2022-06-22T02:38:56Z</cp:lastPrinted>
  <dcterms:modified xsi:type="dcterms:W3CDTF">2022-06-22T02:42:44Z</dcterms:modified>
  <cp:revision>249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1B2AD42D4617406FA0719A5669E44947</vt:lpwstr>
  </property>
</Properties>
</file>