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 w:val="0"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执法检查结果记录表</w:t>
      </w:r>
    </w:p>
    <w:tbl>
      <w:tblPr>
        <w:tblStyle w:val="5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039"/>
        <w:gridCol w:w="2519"/>
        <w:gridCol w:w="1512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7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  <w:t>抽查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30"/>
                <w:szCs w:val="30"/>
              </w:rPr>
              <w:t>对象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楷体_GB2312" w:cs="楷体_GB2312"/>
                <w:bCs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楷体_GB2312" w:cs="楷体_GB2312"/>
                <w:bCs/>
                <w:color w:val="auto"/>
                <w:sz w:val="28"/>
                <w:szCs w:val="28"/>
              </w:rPr>
              <w:t>神华准格尔能源有限责任公司炸药厂</w:t>
            </w:r>
          </w:p>
        </w:tc>
        <w:tc>
          <w:tcPr>
            <w:tcW w:w="1512" w:type="dxa"/>
            <w:vAlign w:val="top"/>
          </w:tcPr>
          <w:p>
            <w:pPr>
              <w:spacing w:line="360" w:lineRule="exact"/>
              <w:jc w:val="center"/>
              <w:rPr>
                <w:rFonts w:eastAsia="楷体_GB2312" w:cs="楷体_GB2312"/>
                <w:bCs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楷体_GB2312" w:cs="楷体_GB2312"/>
                <w:bCs/>
                <w:color w:val="auto"/>
                <w:sz w:val="28"/>
                <w:szCs w:val="28"/>
              </w:rPr>
              <w:t>许可证号</w:t>
            </w:r>
          </w:p>
        </w:tc>
        <w:tc>
          <w:tcPr>
            <w:tcW w:w="20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 w:cs="楷体_GB2312"/>
                <w:bCs/>
                <w:color w:val="auto"/>
                <w:sz w:val="28"/>
                <w:szCs w:val="28"/>
              </w:rPr>
              <w:t>编号</w:t>
            </w:r>
            <w:r>
              <w:rPr>
                <w:rFonts w:hint="eastAsia" w:eastAsia="楷体_GB2312" w:cs="楷体_GB2312"/>
                <w:bCs/>
                <w:color w:val="auto"/>
                <w:sz w:val="28"/>
                <w:szCs w:val="28"/>
              </w:rPr>
              <w:t>：M</w:t>
            </w:r>
            <w:r>
              <w:rPr>
                <w:rFonts w:eastAsia="楷体_GB2312" w:cs="楷体_GB2312"/>
                <w:bCs/>
                <w:color w:val="auto"/>
                <w:sz w:val="28"/>
                <w:szCs w:val="28"/>
              </w:rPr>
              <w:t>B生许证字</w:t>
            </w:r>
            <w:r>
              <w:rPr>
                <w:rFonts w:hint="eastAsia" w:ascii="宋体" w:hAnsi="宋体" w:cs="楷体_GB2312"/>
                <w:bCs/>
                <w:color w:val="auto"/>
                <w:sz w:val="28"/>
                <w:szCs w:val="28"/>
              </w:rPr>
              <w:t>［</w:t>
            </w:r>
            <w:r>
              <w:rPr>
                <w:rFonts w:ascii="宋体" w:hAnsi="宋体" w:cs="楷体_GB2312"/>
                <w:bCs/>
                <w:color w:val="auto"/>
                <w:sz w:val="28"/>
                <w:szCs w:val="28"/>
              </w:rPr>
              <w:t>102</w:t>
            </w:r>
            <w:r>
              <w:rPr>
                <w:rFonts w:hint="eastAsia" w:ascii="宋体" w:hAnsi="宋体" w:cs="楷体_GB2312"/>
                <w:bCs/>
                <w:color w:val="auto"/>
                <w:sz w:val="28"/>
                <w:szCs w:val="28"/>
              </w:rPr>
              <w:t>］号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67" w:type="dxa"/>
            <w:vMerge w:val="continue"/>
            <w:vAlign w:val="center"/>
          </w:tcPr>
          <w:p>
            <w:pPr>
              <w:spacing w:line="360" w:lineRule="exact"/>
              <w:ind w:firstLine="600" w:firstLineChars="200"/>
              <w:jc w:val="center"/>
              <w:rPr>
                <w:rFonts w:ascii="Times New Roman" w:hAnsi="Times New Roman" w:eastAsia="黑体" w:cs="黑体"/>
                <w:bCs/>
                <w:kern w:val="0"/>
                <w:sz w:val="30"/>
                <w:szCs w:val="30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楷体_GB2312" w:cs="楷体_GB2312"/>
                <w:bCs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6054" w:type="dxa"/>
            <w:gridSpan w:val="3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楷体_GB2312" w:cs="楷体_GB2312"/>
                <w:bCs/>
                <w:color w:val="auto"/>
                <w:sz w:val="28"/>
                <w:szCs w:val="28"/>
              </w:rPr>
              <w:t>鄂尔多斯市准格尔旗薛家湾镇黑岱沟露天矿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  <w:t>抽查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30"/>
                <w:szCs w:val="30"/>
              </w:rPr>
              <w:t>内容</w:t>
            </w:r>
          </w:p>
        </w:tc>
        <w:tc>
          <w:tcPr>
            <w:tcW w:w="7093" w:type="dxa"/>
            <w:gridSpan w:val="4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  <w:t>民爆物品</w:t>
            </w:r>
            <w:r>
              <w:rPr>
                <w:rFonts w:hint="eastAsia" w:eastAsia="楷体_GB2312" w:cs="楷体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生产</w:t>
            </w:r>
            <w:r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  <w:t>企业执法检查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6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  <w:t>抽查日期</w:t>
            </w:r>
          </w:p>
        </w:tc>
        <w:tc>
          <w:tcPr>
            <w:tcW w:w="7093" w:type="dxa"/>
            <w:gridSpan w:val="4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 w:cs="楷体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2021年9月22日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6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  <w:t>抽查人员</w:t>
            </w:r>
          </w:p>
        </w:tc>
        <w:tc>
          <w:tcPr>
            <w:tcW w:w="7093" w:type="dxa"/>
            <w:gridSpan w:val="4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楷体_GB2312" w:cs="楷体_GB2312"/>
                <w:bCs/>
                <w:color w:val="auto"/>
                <w:kern w:val="0"/>
                <w:sz w:val="28"/>
                <w:szCs w:val="28"/>
                <w:lang w:eastAsia="zh-CN"/>
              </w:rPr>
              <w:t>鲍常科、王玉生、王春乐、雷京荣、马俊峰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17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  <w:t>存在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30"/>
                <w:szCs w:val="30"/>
              </w:rPr>
              <w:t>问题</w:t>
            </w:r>
          </w:p>
        </w:tc>
        <w:tc>
          <w:tcPr>
            <w:tcW w:w="7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  <w:t>1.部分化工原材料库房警示标识缺失，如亚硝酸钠、碳酸钠、硫脲库房，无危险等级、定员定量等标识；上料塔处缺少安全操作要点标识；硝酸铵库房标识有错误，重大危险源标识内容不规范。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  <w:t>2.部分工序视频监控有盲区，覆盖不全面，如上料塔的二层平台、混装车洗车台。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  <w:t>3.多孔粒硝酸铵运输车停车位无标识，且有</w:t>
            </w:r>
            <w:r>
              <w:rPr>
                <w:rFonts w:hint="eastAsia" w:eastAsia="楷体_GB2312" w:cs="楷体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停车位置不规范，造成车辆</w:t>
            </w:r>
            <w:bookmarkStart w:id="0" w:name="_GoBack"/>
            <w:bookmarkEnd w:id="0"/>
            <w:r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  <w:t>遮挡视频监控画面的现象；现场混装车基质上料时，有人员</w:t>
            </w:r>
            <w:r>
              <w:rPr>
                <w:rFonts w:hint="eastAsia" w:eastAsia="楷体_GB2312" w:cs="楷体_GB2312"/>
                <w:bCs/>
                <w:color w:val="auto"/>
                <w:kern w:val="0"/>
                <w:sz w:val="28"/>
                <w:szCs w:val="28"/>
                <w:lang w:eastAsia="zh-CN"/>
              </w:rPr>
              <w:t>通过装车位与其他工序间隔墙上的门随意出入</w:t>
            </w:r>
            <w:r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  <w:t>，不利于安全。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  <w:t>4.不合格</w:t>
            </w:r>
            <w:r>
              <w:rPr>
                <w:rFonts w:hint="eastAsia" w:eastAsia="楷体_GB2312" w:cs="楷体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品</w:t>
            </w:r>
            <w:r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  <w:t xml:space="preserve">处理安全操作规程不完善、可操作性不强；应急救援预案中事故上报的规定与行业要求不一致；设备维修制度个别规定针对性不强，难以落实。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ascii="Times New Roman" w:hAnsi="Times New Roman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楷体_GB2312" w:cs="楷体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  <w:t>厂区平面布置图与现场</w:t>
            </w:r>
            <w:r>
              <w:rPr>
                <w:rFonts w:hint="eastAsia" w:eastAsia="楷体_GB2312" w:cs="楷体_GB2312"/>
                <w:bCs/>
                <w:color w:val="auto"/>
                <w:kern w:val="0"/>
                <w:sz w:val="28"/>
                <w:szCs w:val="28"/>
                <w:lang w:eastAsia="zh-CN"/>
              </w:rPr>
              <w:t>不</w:t>
            </w:r>
            <w:r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  <w:t>一致，如平面布置图中无现场混装车洗车台。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7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30"/>
                <w:szCs w:val="30"/>
              </w:rPr>
              <w:t>整改意见</w:t>
            </w:r>
          </w:p>
        </w:tc>
        <w:tc>
          <w:tcPr>
            <w:tcW w:w="7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  <w:t>1.补充化工原材料库房警示标识；在上料塔明显处悬挂安全操作要点的标识；更正硝酸铵库房标识中的错误、补充重大危险源标识。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  <w:t>2.完善上料塔的二层平台、混装车洗车台的视频监控系统。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  <w:t>3.合理确定多孔粒硝酸铵运输车的停车位置并设立定置标识；安全规程中补充“现场混装车基质上料时，不得有人员进出旁边房间的规定”。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  <w:t>4.重新起草专门的不合格</w:t>
            </w:r>
            <w:r>
              <w:rPr>
                <w:rFonts w:hint="eastAsia" w:eastAsia="楷体_GB2312" w:cs="楷体_GB2312"/>
                <w:bCs/>
                <w:color w:val="auto"/>
                <w:kern w:val="0"/>
                <w:sz w:val="28"/>
                <w:szCs w:val="28"/>
                <w:lang w:eastAsia="zh-CN"/>
              </w:rPr>
              <w:t>品</w:t>
            </w:r>
            <w:r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  <w:t xml:space="preserve">处理安全操作规程；修改应急救援预案中事故上报的规定，与行业要求保持一致；修改设备维修制度中的有关设备定检维修规定，使其操作性更强。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ascii="Times New Roman" w:hAnsi="Times New Roman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color w:val="auto"/>
                <w:kern w:val="0"/>
                <w:sz w:val="28"/>
                <w:szCs w:val="28"/>
              </w:rPr>
              <w:t>5. 按照企业现场实际情况，找有民爆设计资质的单位出具新的平面布置图，保持有效性。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17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30"/>
                <w:szCs w:val="30"/>
              </w:rPr>
              <w:t>整改时限</w:t>
            </w:r>
          </w:p>
        </w:tc>
        <w:tc>
          <w:tcPr>
            <w:tcW w:w="709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color w:val="auto"/>
                <w:kern w:val="2"/>
                <w:sz w:val="28"/>
                <w:szCs w:val="28"/>
              </w:rPr>
              <w:t>请</w:t>
            </w:r>
            <w:r>
              <w:rPr>
                <w:rFonts w:hint="eastAsia" w:eastAsia="楷体_GB2312" w:cs="楷体_GB2312"/>
                <w:bCs/>
                <w:color w:val="auto"/>
                <w:kern w:val="2"/>
                <w:sz w:val="28"/>
                <w:szCs w:val="28"/>
                <w:lang w:eastAsia="zh-CN"/>
              </w:rPr>
              <w:t>内蒙古自治区</w:t>
            </w:r>
            <w:r>
              <w:rPr>
                <w:rFonts w:hint="eastAsia" w:ascii="Times New Roman" w:hAnsi="Times New Roman" w:eastAsia="楷体_GB2312" w:cs="楷体_GB2312"/>
                <w:bCs/>
                <w:color w:val="auto"/>
                <w:kern w:val="2"/>
                <w:sz w:val="28"/>
                <w:szCs w:val="28"/>
              </w:rPr>
              <w:t>工业和信息化厅督促检查对象针对上述问题和整改意见，完成整改工作，实现隐患排查治理闭环管理，并于</w:t>
            </w:r>
            <w:r>
              <w:rPr>
                <w:rFonts w:ascii="Times New Roman" w:hAnsi="Times New Roman" w:eastAsia="楷体_GB2312" w:cs="楷体_GB2312"/>
                <w:bCs/>
                <w:color w:val="auto"/>
                <w:kern w:val="2"/>
                <w:sz w:val="28"/>
                <w:szCs w:val="28"/>
              </w:rPr>
              <w:t>2021</w:t>
            </w:r>
            <w:r>
              <w:rPr>
                <w:rFonts w:hint="eastAsia" w:ascii="Times New Roman" w:hAnsi="Times New Roman" w:eastAsia="楷体_GB2312" w:cs="楷体_GB2312"/>
                <w:bCs/>
                <w:color w:val="auto"/>
                <w:kern w:val="2"/>
                <w:sz w:val="28"/>
                <w:szCs w:val="28"/>
              </w:rPr>
              <w:t>年</w:t>
            </w:r>
            <w:r>
              <w:rPr>
                <w:rFonts w:hint="eastAsia" w:eastAsia="楷体_GB2312" w:cs="楷体_GB2312"/>
                <w:bCs/>
                <w:color w:val="auto"/>
                <w:kern w:val="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楷体_GB2312" w:cs="楷体_GB2312"/>
                <w:bCs/>
                <w:color w:val="auto"/>
                <w:kern w:val="2"/>
                <w:sz w:val="28"/>
                <w:szCs w:val="28"/>
              </w:rPr>
              <w:t>月</w:t>
            </w:r>
            <w:r>
              <w:rPr>
                <w:rFonts w:hint="eastAsia" w:eastAsia="楷体_GB2312" w:cs="楷体_GB2312"/>
                <w:bCs/>
                <w:color w:val="auto"/>
                <w:kern w:val="2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楷体_GB2312" w:cs="楷体_GB2312"/>
                <w:bCs/>
                <w:color w:val="auto"/>
                <w:kern w:val="2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楷体_GB2312" w:cs="楷体_GB2312"/>
                <w:bCs/>
                <w:color w:val="auto"/>
                <w:kern w:val="2"/>
                <w:sz w:val="28"/>
                <w:szCs w:val="28"/>
              </w:rPr>
              <w:t>日前将治理情况报工业和信息化部安全生产司。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color w:val="auto"/>
                <w:kern w:val="2"/>
                <w:sz w:val="28"/>
                <w:szCs w:val="28"/>
              </w:rPr>
            </w:pP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执法检查结果记录表</w:t>
      </w:r>
    </w:p>
    <w:p/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028"/>
        <w:gridCol w:w="2490"/>
        <w:gridCol w:w="1495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74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  <w:t>抽查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30"/>
                <w:szCs w:val="30"/>
              </w:rPr>
              <w:t>对象</w:t>
            </w:r>
          </w:p>
        </w:tc>
        <w:tc>
          <w:tcPr>
            <w:tcW w:w="102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楷体_GB2312" w:cs="楷体_GB2312"/>
                <w:bCs/>
                <w:sz w:val="30"/>
                <w:szCs w:val="30"/>
              </w:rPr>
              <w:t>名称</w:t>
            </w:r>
          </w:p>
        </w:tc>
        <w:tc>
          <w:tcPr>
            <w:tcW w:w="24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楷体_GB2312" w:cs="楷体_GB2312"/>
                <w:bCs/>
                <w:sz w:val="30"/>
                <w:szCs w:val="30"/>
              </w:rPr>
              <w:t>内蒙古生力民爆股份有限公司</w:t>
            </w: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楷体_GB2312" w:cs="楷体_GB2312"/>
                <w:bCs/>
                <w:sz w:val="30"/>
                <w:szCs w:val="30"/>
              </w:rPr>
              <w:t>许可证号</w:t>
            </w:r>
          </w:p>
        </w:tc>
        <w:tc>
          <w:tcPr>
            <w:tcW w:w="20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eastAsia="楷体_GB2312" w:cs="楷体_GB2312"/>
                <w:bCs/>
                <w:sz w:val="30"/>
                <w:szCs w:val="30"/>
              </w:rPr>
              <w:t>编号</w:t>
            </w:r>
            <w:r>
              <w:rPr>
                <w:rFonts w:hint="eastAsia" w:eastAsia="楷体_GB2312" w:cs="楷体_GB2312"/>
                <w:bCs/>
                <w:sz w:val="30"/>
                <w:szCs w:val="30"/>
              </w:rPr>
              <w:t>：M</w:t>
            </w:r>
            <w:r>
              <w:rPr>
                <w:rFonts w:eastAsia="楷体_GB2312" w:cs="楷体_GB2312"/>
                <w:bCs/>
                <w:sz w:val="30"/>
                <w:szCs w:val="30"/>
              </w:rPr>
              <w:t>B生许证字</w:t>
            </w:r>
            <w:r>
              <w:rPr>
                <w:rFonts w:hint="eastAsia" w:ascii="宋体" w:hAnsi="宋体" w:cs="楷体_GB2312"/>
                <w:bCs/>
                <w:sz w:val="30"/>
                <w:szCs w:val="30"/>
              </w:rPr>
              <w:t>［</w:t>
            </w:r>
            <w:r>
              <w:rPr>
                <w:rFonts w:ascii="宋体" w:hAnsi="宋体" w:cs="楷体_GB2312"/>
                <w:bCs/>
                <w:sz w:val="30"/>
                <w:szCs w:val="30"/>
              </w:rPr>
              <w:t>032</w:t>
            </w:r>
            <w:r>
              <w:rPr>
                <w:rFonts w:hint="eastAsia" w:ascii="宋体" w:hAnsi="宋体" w:cs="楷体_GB2312"/>
                <w:bCs/>
                <w:sz w:val="30"/>
                <w:szCs w:val="30"/>
              </w:rPr>
              <w:t>］号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47" w:type="dxa"/>
            <w:vMerge w:val="continue"/>
            <w:vAlign w:val="center"/>
          </w:tcPr>
          <w:p>
            <w:pPr>
              <w:spacing w:line="360" w:lineRule="exact"/>
              <w:ind w:firstLine="600" w:firstLineChars="200"/>
              <w:jc w:val="center"/>
              <w:rPr>
                <w:rFonts w:ascii="Times New Roman" w:hAnsi="Times New Roman" w:eastAsia="黑体" w:cs="黑体"/>
                <w:bCs/>
                <w:kern w:val="0"/>
                <w:sz w:val="30"/>
                <w:szCs w:val="30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楷体_GB2312" w:cs="楷体_GB2312"/>
                <w:bCs/>
                <w:sz w:val="30"/>
                <w:szCs w:val="30"/>
              </w:rPr>
              <w:t>地址</w:t>
            </w:r>
          </w:p>
        </w:tc>
        <w:tc>
          <w:tcPr>
            <w:tcW w:w="5985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楷体_GB2312" w:cs="楷体_GB2312"/>
                <w:bCs/>
                <w:sz w:val="30"/>
                <w:szCs w:val="30"/>
              </w:rPr>
              <w:t>鄂尔多斯市准格尔旗薛家湾镇巴汉图村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  <w:t>抽查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30"/>
                <w:szCs w:val="30"/>
              </w:rPr>
              <w:t>内容</w:t>
            </w:r>
          </w:p>
        </w:tc>
        <w:tc>
          <w:tcPr>
            <w:tcW w:w="7013" w:type="dxa"/>
            <w:gridSpan w:val="4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民爆物品生产企业执法检查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  <w:t>抽查日期</w:t>
            </w:r>
          </w:p>
        </w:tc>
        <w:tc>
          <w:tcPr>
            <w:tcW w:w="7013" w:type="dxa"/>
            <w:gridSpan w:val="4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eastAsia="楷体_GB2312" w:cs="楷体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 w:cs="楷体_GB2312"/>
                <w:bCs/>
                <w:kern w:val="0"/>
                <w:sz w:val="28"/>
                <w:szCs w:val="28"/>
                <w:lang w:val="en-US" w:eastAsia="zh-CN"/>
              </w:rPr>
              <w:t>2021年9月23日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  <w:t>抽查人员</w:t>
            </w:r>
          </w:p>
        </w:tc>
        <w:tc>
          <w:tcPr>
            <w:tcW w:w="7013" w:type="dxa"/>
            <w:gridSpan w:val="4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楷体_GB2312" w:cs="楷体_GB2312"/>
                <w:bCs/>
                <w:kern w:val="0"/>
                <w:sz w:val="28"/>
                <w:szCs w:val="28"/>
                <w:lang w:eastAsia="zh-CN"/>
              </w:rPr>
              <w:t>鲍常科、王玉生、王春乐、雷京荣、马俊峰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  <w:t>存在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30"/>
                <w:szCs w:val="30"/>
              </w:rPr>
              <w:t>问题</w:t>
            </w:r>
          </w:p>
        </w:tc>
        <w:tc>
          <w:tcPr>
            <w:tcW w:w="70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1.总库区定量标识牌没有及时更新，与储存产品不一致；库房内的危险物品有的无标识名牌，有的用其它包装箱装黑索今、太安和TNT；危险品运输车配备的灭火器不符合要求。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2.部分工序视频监控有盲区，覆盖不全面，如两座上料工房内仅有一个摄像头、加油站处监控</w:t>
            </w:r>
            <w:r>
              <w:rPr>
                <w:rFonts w:hint="eastAsia" w:eastAsia="楷体_GB2312" w:cs="楷体_GB2312"/>
                <w:bCs/>
                <w:kern w:val="0"/>
                <w:sz w:val="28"/>
                <w:szCs w:val="28"/>
                <w:lang w:eastAsia="zh-CN"/>
              </w:rPr>
              <w:t>不</w:t>
            </w: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全面；乳化炸药中转站台门禁系统缺失。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3.多孔粒硝酸铵上料工房有电气供电箱密封螺丝缺失、橡胶塞破损；水油相制备工房定量标识牌中缺失氯化钾、硝酸钠等。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4.外来操作人员安全培训不到位，如液体硝酸铵、柴油卸料操作人员；个别监控室人员业务熟练程度待提高；新的安全生产法</w:t>
            </w:r>
            <w:r>
              <w:rPr>
                <w:rFonts w:hint="eastAsia" w:eastAsia="楷体_GB2312" w:cs="楷体_GB2312"/>
                <w:bCs/>
                <w:kern w:val="0"/>
                <w:sz w:val="28"/>
                <w:szCs w:val="28"/>
                <w:lang w:eastAsia="zh-CN"/>
              </w:rPr>
              <w:t>未</w:t>
            </w: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及时培训、安全责任制</w:t>
            </w:r>
            <w:r>
              <w:rPr>
                <w:rFonts w:hint="eastAsia" w:eastAsia="楷体_GB2312" w:cs="楷体_GB2312"/>
                <w:bCs/>
                <w:kern w:val="0"/>
                <w:sz w:val="28"/>
                <w:szCs w:val="28"/>
                <w:lang w:eastAsia="zh-CN"/>
              </w:rPr>
              <w:t>未</w:t>
            </w: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按新的安全法修订；应急预案中无现场处置方案，火灾和爆炸专项预案</w:t>
            </w:r>
            <w:r>
              <w:rPr>
                <w:rFonts w:hint="eastAsia" w:eastAsia="楷体_GB2312" w:cs="楷体_GB2312"/>
                <w:bCs/>
                <w:kern w:val="0"/>
                <w:sz w:val="28"/>
                <w:szCs w:val="28"/>
                <w:lang w:eastAsia="zh-CN"/>
              </w:rPr>
              <w:t>未</w:t>
            </w: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分开编写。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5.</w:t>
            </w:r>
            <w:r>
              <w:rPr>
                <w:rFonts w:hint="eastAsia" w:eastAsia="楷体_GB2312" w:cs="楷体_GB2312"/>
                <w:bCs/>
                <w:kern w:val="0"/>
                <w:sz w:val="28"/>
                <w:szCs w:val="28"/>
                <w:lang w:eastAsia="zh-CN"/>
              </w:rPr>
              <w:t>未</w:t>
            </w: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 xml:space="preserve">提供液体硝酸铵车、柴油车取样、连接卸料安全操作规程。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ascii="Times New Roman" w:hAnsi="Times New Roman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楷体_GB2312" w:cs="楷体_GB2312"/>
                <w:bCs/>
                <w:kern w:val="0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厂区平面布置图与现场</w:t>
            </w:r>
            <w:r>
              <w:rPr>
                <w:rFonts w:hint="eastAsia" w:eastAsia="楷体_GB2312" w:cs="楷体_GB2312"/>
                <w:bCs/>
                <w:kern w:val="0"/>
                <w:sz w:val="28"/>
                <w:szCs w:val="28"/>
                <w:lang w:eastAsia="zh-CN"/>
              </w:rPr>
              <w:t>不</w:t>
            </w: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一致，如平面布置图中无现场混装车洗车台、无新的现场混装车库。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30"/>
                <w:szCs w:val="30"/>
              </w:rPr>
              <w:t>整改意见</w:t>
            </w:r>
          </w:p>
        </w:tc>
        <w:tc>
          <w:tcPr>
            <w:tcW w:w="70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1.总库区定量标识牌应及时更新，保持与储存产品一致；库房内的危险物品应整理、规范；危险品运输车应配备符合要求的灭火器。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2.完善视频监控，如两座上料工房内、加油站处；乳化炸药中转站台应增加门禁系统。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3.及时维修多孔粒硝酸铵上料工房有电气失爆问题；更新水油相制备工房定量标识牌，补充氯化钾、硝酸钠等定量规定。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4.加强外来操作人员安全培训，如液体硝酸铵、柴油卸料操作人员和监控室人员；培训和落实新的安全生产法，修订安全责任制等规定；完善应急预案中现场处置方案、火灾和爆炸专项预案。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 xml:space="preserve">5.补充液体硝酸铵车、柴油车取样、连接卸料安全操作规程。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ascii="Times New Roman" w:hAnsi="Times New Roman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6.更新厂区平面布置图与现场保持一致。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30"/>
                <w:szCs w:val="30"/>
              </w:rPr>
              <w:t>整改时限</w:t>
            </w:r>
          </w:p>
        </w:tc>
        <w:tc>
          <w:tcPr>
            <w:tcW w:w="701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2"/>
                <w:sz w:val="28"/>
                <w:szCs w:val="28"/>
              </w:rPr>
              <w:t>请</w:t>
            </w:r>
            <w:r>
              <w:rPr>
                <w:rFonts w:hint="eastAsia" w:eastAsia="楷体_GB2312" w:cs="楷体_GB2312"/>
                <w:bCs/>
                <w:kern w:val="2"/>
                <w:sz w:val="28"/>
                <w:szCs w:val="28"/>
                <w:lang w:eastAsia="zh-CN"/>
              </w:rPr>
              <w:t>内蒙古自治区</w:t>
            </w:r>
            <w:r>
              <w:rPr>
                <w:rFonts w:hint="eastAsia" w:ascii="Times New Roman" w:hAnsi="Times New Roman" w:eastAsia="楷体_GB2312" w:cs="楷体_GB2312"/>
                <w:bCs/>
                <w:kern w:val="2"/>
                <w:sz w:val="28"/>
                <w:szCs w:val="28"/>
              </w:rPr>
              <w:t>工业和信息化厅督促检查对象针对上述问题和整改意见，完成整改工作，实现隐患排查治理闭环管理，并于</w:t>
            </w:r>
            <w:r>
              <w:rPr>
                <w:rFonts w:ascii="Times New Roman" w:hAnsi="Times New Roman" w:eastAsia="楷体_GB2312" w:cs="楷体_GB2312"/>
                <w:bCs/>
                <w:kern w:val="2"/>
                <w:sz w:val="28"/>
                <w:szCs w:val="28"/>
              </w:rPr>
              <w:t>2021</w:t>
            </w:r>
            <w:r>
              <w:rPr>
                <w:rFonts w:hint="eastAsia" w:ascii="Times New Roman" w:hAnsi="Times New Roman" w:eastAsia="楷体_GB2312" w:cs="楷体_GB2312"/>
                <w:bCs/>
                <w:kern w:val="2"/>
                <w:sz w:val="28"/>
                <w:szCs w:val="28"/>
              </w:rPr>
              <w:t>年</w:t>
            </w:r>
            <w:r>
              <w:rPr>
                <w:rFonts w:hint="eastAsia" w:eastAsia="楷体_GB2312" w:cs="楷体_GB2312"/>
                <w:bCs/>
                <w:kern w:val="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楷体_GB2312" w:cs="楷体_GB2312"/>
                <w:bCs/>
                <w:kern w:val="2"/>
                <w:sz w:val="28"/>
                <w:szCs w:val="28"/>
              </w:rPr>
              <w:t>月</w:t>
            </w:r>
            <w:r>
              <w:rPr>
                <w:rFonts w:hint="eastAsia" w:eastAsia="楷体_GB2312" w:cs="楷体_GB2312"/>
                <w:bCs/>
                <w:kern w:val="2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楷体_GB2312" w:cs="楷体_GB2312"/>
                <w:bCs/>
                <w:kern w:val="2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楷体_GB2312" w:cs="楷体_GB2312"/>
                <w:bCs/>
                <w:kern w:val="2"/>
                <w:sz w:val="28"/>
                <w:szCs w:val="28"/>
              </w:rPr>
              <w:t>日前将治理情况报工业和信息化部安全生产司。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2"/>
                <w:sz w:val="28"/>
                <w:szCs w:val="28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>
      <w:pPr>
        <w:widowControl w:val="0"/>
        <w:numPr>
          <w:ilvl w:val="0"/>
          <w:numId w:val="0"/>
        </w:numPr>
        <w:wordWrap/>
        <w:adjustRightInd/>
        <w:snapToGrid w:val="0"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执法检查结果记录表</w:t>
      </w:r>
    </w:p>
    <w:p/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028"/>
        <w:gridCol w:w="2490"/>
        <w:gridCol w:w="1495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74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  <w:t>抽查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30"/>
                <w:szCs w:val="30"/>
              </w:rPr>
              <w:t>对象</w:t>
            </w:r>
          </w:p>
        </w:tc>
        <w:tc>
          <w:tcPr>
            <w:tcW w:w="102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490" w:type="dxa"/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楷体_GB2312" w:cs="楷体_GB2312"/>
                <w:bCs/>
                <w:sz w:val="30"/>
                <w:szCs w:val="30"/>
              </w:rPr>
              <w:t>内蒙古吉安化工有限责任公司元宝山分公司</w:t>
            </w: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许可证号</w:t>
            </w:r>
          </w:p>
        </w:tc>
        <w:tc>
          <w:tcPr>
            <w:tcW w:w="200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2"/>
                <w:sz w:val="28"/>
                <w:szCs w:val="28"/>
              </w:rPr>
              <w:t>MB生许证字[0</w:t>
            </w:r>
            <w:r>
              <w:rPr>
                <w:rFonts w:hint="eastAsia" w:eastAsia="楷体_GB2312" w:cs="楷体_GB2312"/>
                <w:bCs/>
                <w:kern w:val="2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Times New Roman" w:hAnsi="Times New Roman" w:eastAsia="楷体_GB2312" w:cs="楷体_GB2312"/>
                <w:bCs/>
                <w:kern w:val="2"/>
                <w:sz w:val="28"/>
                <w:szCs w:val="28"/>
              </w:rPr>
              <w:t>]号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47" w:type="dxa"/>
            <w:vMerge w:val="continue"/>
            <w:vAlign w:val="center"/>
          </w:tcPr>
          <w:p>
            <w:pPr>
              <w:spacing w:line="360" w:lineRule="exact"/>
              <w:ind w:firstLine="600" w:firstLineChars="200"/>
              <w:jc w:val="center"/>
              <w:rPr>
                <w:rFonts w:ascii="Times New Roman" w:hAnsi="Times New Roman" w:eastAsia="黑体" w:cs="黑体"/>
                <w:bCs/>
                <w:kern w:val="0"/>
                <w:sz w:val="30"/>
                <w:szCs w:val="30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5985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楷体_GB2312" w:cs="楷体_GB2312"/>
                <w:bCs/>
                <w:sz w:val="28"/>
                <w:szCs w:val="28"/>
              </w:rPr>
              <w:t>内蒙古自治区赤峰市元宝山区平煤公司西露天矿西山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  <w:t>抽查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30"/>
                <w:szCs w:val="30"/>
              </w:rPr>
              <w:t>内容</w:t>
            </w:r>
          </w:p>
        </w:tc>
        <w:tc>
          <w:tcPr>
            <w:tcW w:w="7013" w:type="dxa"/>
            <w:gridSpan w:val="4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民爆物品生产企业执法检查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  <w:t>抽查日期</w:t>
            </w:r>
          </w:p>
        </w:tc>
        <w:tc>
          <w:tcPr>
            <w:tcW w:w="7013" w:type="dxa"/>
            <w:gridSpan w:val="4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eastAsia="楷体_GB2312" w:cs="楷体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 w:cs="楷体_GB2312"/>
                <w:bCs/>
                <w:kern w:val="0"/>
                <w:sz w:val="28"/>
                <w:szCs w:val="28"/>
                <w:lang w:val="en-US" w:eastAsia="zh-CN"/>
              </w:rPr>
              <w:t>2021年9月24日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  <w:t>抽查人员</w:t>
            </w:r>
          </w:p>
        </w:tc>
        <w:tc>
          <w:tcPr>
            <w:tcW w:w="7013" w:type="dxa"/>
            <w:gridSpan w:val="4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楷体_GB2312" w:cs="楷体_GB2312"/>
                <w:bCs/>
                <w:kern w:val="0"/>
                <w:sz w:val="28"/>
                <w:szCs w:val="28"/>
                <w:lang w:eastAsia="zh-CN"/>
              </w:rPr>
              <w:t>鲍常科、王玉生、王春乐、雷京荣、马俊峰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  <w:t>存在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30"/>
                <w:szCs w:val="30"/>
              </w:rPr>
              <w:t>问题</w:t>
            </w:r>
          </w:p>
        </w:tc>
        <w:tc>
          <w:tcPr>
            <w:tcW w:w="70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1.部分警示标识不规范，如水油相制备工房定量标识为2吨，而房间内为24吨，且缺硝酸钠、氯化钾的定量规定；硝酸铵库的硝酸酸钠房间内，缺硝酸铵皮带上料时的定量；硝酸铵库的运输皮带处防盗措施不健全；总库区雷管开箱台防雷保护不全，雷管装卸无定置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2.部分工序视频监控有盲区，覆盖不全面，如不合格品工房成品转运、装车处不明确，无监控；总库区雷管开箱台无监控；生产线控制室更改生产配方和安全连锁，缺少权限的规定或措施。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3.生产现场皮带防殉爆措施落实不全面，如装药机后皮带现场</w:t>
            </w:r>
            <w:r>
              <w:rPr>
                <w:rFonts w:hint="eastAsia" w:eastAsia="楷体_GB2312" w:cs="楷体_GB2312"/>
                <w:bCs/>
                <w:kern w:val="0"/>
                <w:sz w:val="28"/>
                <w:szCs w:val="28"/>
                <w:lang w:eastAsia="zh-CN"/>
              </w:rPr>
              <w:t>未</w:t>
            </w: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实现间停运行模式等。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4.水油相制备中缺少硝酸铵皮带上料的安全操作规程，且防止硝酸铵长时间暂存的规定；不合格处理工房缺少成品转运、装车的安全操作规程；应急预案中备案的规定不符合要求，还应向当地应急部门备案；生产线安全连锁试验方法</w:t>
            </w:r>
            <w:r>
              <w:rPr>
                <w:rFonts w:hint="eastAsia" w:eastAsia="楷体_GB2312" w:cs="楷体_GB2312"/>
                <w:bCs/>
                <w:kern w:val="0"/>
                <w:sz w:val="28"/>
                <w:szCs w:val="28"/>
                <w:lang w:eastAsia="zh-CN"/>
              </w:rPr>
              <w:t>未</w:t>
            </w: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形成企业标准。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ascii="Times New Roman" w:hAnsi="Times New Roman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5.厂区平面布置图与现场</w:t>
            </w:r>
            <w:r>
              <w:rPr>
                <w:rFonts w:hint="eastAsia" w:eastAsia="楷体_GB2312" w:cs="楷体_GB2312"/>
                <w:bCs/>
                <w:kern w:val="0"/>
                <w:sz w:val="28"/>
                <w:szCs w:val="28"/>
                <w:lang w:eastAsia="zh-CN"/>
              </w:rPr>
              <w:t>不</w:t>
            </w: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一致，如图纸中的硝酸铵库，现场实际是硝酸铵、硝酸钠、氯化钾库房及上料台。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30"/>
                <w:szCs w:val="30"/>
              </w:rPr>
              <w:t>整改意见</w:t>
            </w:r>
          </w:p>
        </w:tc>
        <w:tc>
          <w:tcPr>
            <w:tcW w:w="70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1.补充和规范厂库区警示标识；完善硝酸铵库的运输皮带处防盗措施；增加总库区雷管开箱台防雷装置，设置雷管装卸定置线。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2.完善视频监控、消除盲区；补充生产线控制室更改生产配方和安全连锁的权限规定。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3.按设计和技术提供方落实生产线防殉爆措施。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4.补充硝酸铵皮带上料的安全操作规程，且有防止硝酸铵长时间暂存的规定；补充不合格处理工房成品转运、装车的安全操作规程；完善应急预案中备案的规定；编制生产线安全连锁试验方法的企业标准。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ascii="Times New Roman" w:hAnsi="Times New Roman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5.有计划地更新厂区总平面布置图，保持与现场一致。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30"/>
                <w:szCs w:val="30"/>
              </w:rPr>
              <w:t>整改时限</w:t>
            </w:r>
          </w:p>
        </w:tc>
        <w:tc>
          <w:tcPr>
            <w:tcW w:w="701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2"/>
                <w:sz w:val="28"/>
                <w:szCs w:val="28"/>
              </w:rPr>
              <w:t>请</w:t>
            </w:r>
            <w:r>
              <w:rPr>
                <w:rFonts w:hint="eastAsia" w:eastAsia="楷体_GB2312" w:cs="楷体_GB2312"/>
                <w:bCs/>
                <w:kern w:val="2"/>
                <w:sz w:val="28"/>
                <w:szCs w:val="28"/>
                <w:lang w:eastAsia="zh-CN"/>
              </w:rPr>
              <w:t>内蒙古自治区</w:t>
            </w:r>
            <w:r>
              <w:rPr>
                <w:rFonts w:hint="eastAsia" w:ascii="Times New Roman" w:hAnsi="Times New Roman" w:eastAsia="楷体_GB2312" w:cs="楷体_GB2312"/>
                <w:bCs/>
                <w:kern w:val="2"/>
                <w:sz w:val="28"/>
                <w:szCs w:val="28"/>
              </w:rPr>
              <w:t>工业和信息化厅督促检查对象针对上述问题和整改意见，完成整改工作，实现隐患排查治理闭环管理，并于</w:t>
            </w:r>
            <w:r>
              <w:rPr>
                <w:rFonts w:ascii="Times New Roman" w:hAnsi="Times New Roman" w:eastAsia="楷体_GB2312" w:cs="楷体_GB2312"/>
                <w:bCs/>
                <w:kern w:val="2"/>
                <w:sz w:val="28"/>
                <w:szCs w:val="28"/>
              </w:rPr>
              <w:t>2021</w:t>
            </w:r>
            <w:r>
              <w:rPr>
                <w:rFonts w:hint="eastAsia" w:ascii="Times New Roman" w:hAnsi="Times New Roman" w:eastAsia="楷体_GB2312" w:cs="楷体_GB2312"/>
                <w:bCs/>
                <w:kern w:val="2"/>
                <w:sz w:val="28"/>
                <w:szCs w:val="28"/>
              </w:rPr>
              <w:t>年</w:t>
            </w:r>
            <w:r>
              <w:rPr>
                <w:rFonts w:hint="eastAsia" w:eastAsia="楷体_GB2312" w:cs="楷体_GB2312"/>
                <w:bCs/>
                <w:kern w:val="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楷体_GB2312" w:cs="楷体_GB2312"/>
                <w:bCs/>
                <w:kern w:val="2"/>
                <w:sz w:val="28"/>
                <w:szCs w:val="28"/>
              </w:rPr>
              <w:t>月</w:t>
            </w:r>
            <w:r>
              <w:rPr>
                <w:rFonts w:hint="eastAsia" w:eastAsia="楷体_GB2312" w:cs="楷体_GB2312"/>
                <w:bCs/>
                <w:kern w:val="2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楷体_GB2312" w:cs="楷体_GB2312"/>
                <w:bCs/>
                <w:kern w:val="2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楷体_GB2312" w:cs="楷体_GB2312"/>
                <w:bCs/>
                <w:kern w:val="2"/>
                <w:sz w:val="28"/>
                <w:szCs w:val="28"/>
              </w:rPr>
              <w:t>日前将治理情况报工业和信息化部安全生产司。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 w:val="0"/>
        <w:numPr>
          <w:ilvl w:val="0"/>
          <w:numId w:val="0"/>
        </w:numPr>
        <w:wordWrap/>
        <w:adjustRightInd/>
        <w:snapToGrid w:val="0"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执法检查结果记录表</w:t>
      </w:r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028"/>
        <w:gridCol w:w="2490"/>
        <w:gridCol w:w="1495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74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  <w:t>抽查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30"/>
                <w:szCs w:val="30"/>
              </w:rPr>
              <w:t>对象</w:t>
            </w:r>
          </w:p>
        </w:tc>
        <w:tc>
          <w:tcPr>
            <w:tcW w:w="102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490" w:type="dxa"/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楷体_GB2312" w:cs="楷体_GB2312"/>
                <w:bCs/>
                <w:sz w:val="30"/>
                <w:szCs w:val="30"/>
              </w:rPr>
              <w:t>敖汉旗永安民爆器材专营有限责任公司</w:t>
            </w: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许可证号</w:t>
            </w:r>
          </w:p>
        </w:tc>
        <w:tc>
          <w:tcPr>
            <w:tcW w:w="200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楷体_GB2312" w:cs="楷体_GB2312"/>
                <w:bCs/>
                <w:sz w:val="30"/>
                <w:szCs w:val="30"/>
              </w:rPr>
              <w:t>（蒙）M</w:t>
            </w:r>
            <w:r>
              <w:rPr>
                <w:rFonts w:eastAsia="楷体_GB2312" w:cs="楷体_GB2312"/>
                <w:bCs/>
                <w:sz w:val="30"/>
                <w:szCs w:val="30"/>
              </w:rPr>
              <w:t>B</w:t>
            </w:r>
            <w:r>
              <w:rPr>
                <w:rFonts w:hint="eastAsia" w:eastAsia="楷体_GB2312" w:cs="楷体_GB2312"/>
                <w:bCs/>
                <w:sz w:val="30"/>
                <w:szCs w:val="30"/>
              </w:rPr>
              <w:t>销</w:t>
            </w:r>
            <w:r>
              <w:rPr>
                <w:rFonts w:eastAsia="楷体_GB2312" w:cs="楷体_GB2312"/>
                <w:bCs/>
                <w:sz w:val="30"/>
                <w:szCs w:val="30"/>
              </w:rPr>
              <w:t>许证字</w:t>
            </w:r>
            <w:r>
              <w:rPr>
                <w:rFonts w:hint="eastAsia" w:eastAsia="楷体_GB2312" w:cs="楷体_GB2312"/>
                <w:bCs/>
                <w:sz w:val="30"/>
                <w:szCs w:val="30"/>
              </w:rPr>
              <w:t>-</w:t>
            </w:r>
            <w:r>
              <w:rPr>
                <w:rFonts w:hint="eastAsia" w:ascii="宋体" w:hAnsi="宋体" w:cs="楷体_GB2312"/>
                <w:bCs/>
                <w:sz w:val="30"/>
                <w:szCs w:val="30"/>
              </w:rPr>
              <w:t>［</w:t>
            </w:r>
            <w:r>
              <w:rPr>
                <w:rFonts w:ascii="宋体" w:hAnsi="宋体" w:cs="楷体_GB2312"/>
                <w:bCs/>
                <w:sz w:val="30"/>
                <w:szCs w:val="30"/>
              </w:rPr>
              <w:t>04</w:t>
            </w:r>
            <w:r>
              <w:rPr>
                <w:rFonts w:hint="eastAsia" w:ascii="宋体" w:hAnsi="宋体" w:cs="楷体_GB2312"/>
                <w:bCs/>
                <w:sz w:val="30"/>
                <w:szCs w:val="30"/>
              </w:rPr>
              <w:t>］-</w:t>
            </w:r>
            <w:r>
              <w:rPr>
                <w:rFonts w:ascii="宋体" w:hAnsi="宋体" w:cs="楷体_GB2312"/>
                <w:bCs/>
                <w:sz w:val="30"/>
                <w:szCs w:val="30"/>
              </w:rPr>
              <w:t>02</w:t>
            </w:r>
            <w:r>
              <w:rPr>
                <w:rFonts w:hint="eastAsia" w:ascii="宋体" w:hAnsi="宋体" w:cs="楷体_GB2312"/>
                <w:bCs/>
                <w:sz w:val="30"/>
                <w:szCs w:val="30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47" w:type="dxa"/>
            <w:vMerge w:val="continue"/>
            <w:vAlign w:val="center"/>
          </w:tcPr>
          <w:p>
            <w:pPr>
              <w:spacing w:line="360" w:lineRule="exact"/>
              <w:ind w:firstLine="600" w:firstLineChars="200"/>
              <w:jc w:val="center"/>
              <w:rPr>
                <w:rFonts w:ascii="Times New Roman" w:hAnsi="Times New Roman" w:eastAsia="黑体" w:cs="黑体"/>
                <w:bCs/>
                <w:kern w:val="0"/>
                <w:sz w:val="30"/>
                <w:szCs w:val="30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5985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楷体_GB2312" w:cs="楷体_GB2312"/>
                <w:bCs/>
                <w:sz w:val="30"/>
                <w:szCs w:val="30"/>
              </w:rPr>
              <w:t>赤峰市敖汉旗新惠镇马驾子村北山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  <w:t>抽查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30"/>
                <w:szCs w:val="30"/>
              </w:rPr>
              <w:t>内容</w:t>
            </w:r>
          </w:p>
        </w:tc>
        <w:tc>
          <w:tcPr>
            <w:tcW w:w="7013" w:type="dxa"/>
            <w:gridSpan w:val="4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民爆物品销售企业执法检查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  <w:t>抽查日期</w:t>
            </w:r>
          </w:p>
        </w:tc>
        <w:tc>
          <w:tcPr>
            <w:tcW w:w="7013" w:type="dxa"/>
            <w:gridSpan w:val="4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eastAsia="楷体_GB2312" w:cs="楷体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 w:cs="楷体_GB2312"/>
                <w:bCs/>
                <w:kern w:val="0"/>
                <w:sz w:val="28"/>
                <w:szCs w:val="28"/>
                <w:lang w:val="en-US" w:eastAsia="zh-CN"/>
              </w:rPr>
              <w:t>2021年9月24日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  <w:t>抽查人员</w:t>
            </w:r>
          </w:p>
        </w:tc>
        <w:tc>
          <w:tcPr>
            <w:tcW w:w="7013" w:type="dxa"/>
            <w:gridSpan w:val="4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楷体_GB2312" w:cs="楷体_GB2312"/>
                <w:bCs/>
                <w:kern w:val="0"/>
                <w:sz w:val="28"/>
                <w:szCs w:val="28"/>
                <w:lang w:eastAsia="zh-CN"/>
              </w:rPr>
              <w:t>鲍常科、王玉生、王春乐、雷京荣、马俊峰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 w:cs="黑体"/>
                <w:bCs/>
                <w:kern w:val="0"/>
                <w:sz w:val="30"/>
                <w:szCs w:val="30"/>
                <w:lang w:eastAsia="zh-CN"/>
              </w:rPr>
              <w:t>存在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30"/>
                <w:szCs w:val="30"/>
              </w:rPr>
              <w:t>问题</w:t>
            </w:r>
          </w:p>
        </w:tc>
        <w:tc>
          <w:tcPr>
            <w:tcW w:w="70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1.库区警示标识牌不完善，如库区内无</w:t>
            </w:r>
            <w:r>
              <w:rPr>
                <w:rFonts w:hint="eastAsia" w:eastAsia="楷体_GB2312" w:cs="楷体_GB2312"/>
                <w:bCs/>
                <w:kern w:val="0"/>
                <w:sz w:val="28"/>
                <w:szCs w:val="28"/>
                <w:lang w:eastAsia="zh-CN"/>
              </w:rPr>
              <w:t>车辆</w:t>
            </w: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限速标识。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2.消防器材</w:t>
            </w:r>
            <w:r>
              <w:rPr>
                <w:rFonts w:hint="eastAsia" w:eastAsia="楷体_GB2312" w:cs="楷体_GB2312"/>
                <w:bCs/>
                <w:kern w:val="0"/>
                <w:sz w:val="28"/>
                <w:szCs w:val="28"/>
                <w:lang w:eastAsia="zh-CN"/>
              </w:rPr>
              <w:t>未</w:t>
            </w: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配备磷酸铵盐灭火器。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3.库房定员不合理，操作定员4 人不能满足装卸要求，现场有超员的现象。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4.外来操作人员管理不到位，有</w:t>
            </w:r>
            <w:r>
              <w:rPr>
                <w:rFonts w:hint="eastAsia" w:eastAsia="楷体_GB2312" w:cs="楷体_GB2312"/>
                <w:bCs/>
                <w:kern w:val="0"/>
                <w:sz w:val="28"/>
                <w:szCs w:val="28"/>
                <w:lang w:eastAsia="zh-CN"/>
              </w:rPr>
              <w:t>违反规定</w:t>
            </w: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进入库房的现象。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outlineLvl w:val="9"/>
              <w:rPr>
                <w:rFonts w:ascii="Times New Roman" w:hAnsi="Times New Roman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楷体_GB2312" w:cs="楷体_GB2312"/>
                <w:bCs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工作人员值班时作业服装不规范，有穿便服值班巡逻的现象。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30"/>
                <w:szCs w:val="30"/>
              </w:rPr>
              <w:t>整改意见</w:t>
            </w:r>
          </w:p>
        </w:tc>
        <w:tc>
          <w:tcPr>
            <w:tcW w:w="70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1.完善库区警示标识牌，增加库区内汽车限速标识。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2.库房应配备磷酸铵盐灭火器。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3.重新制定库房定员定量，适当增加操作定员。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4.加强外来操作人员管理，不得</w:t>
            </w:r>
            <w:r>
              <w:rPr>
                <w:rFonts w:hint="eastAsia" w:eastAsia="楷体_GB2312" w:cs="楷体_GB2312"/>
                <w:bCs/>
                <w:kern w:val="0"/>
                <w:sz w:val="28"/>
                <w:szCs w:val="28"/>
                <w:lang w:eastAsia="zh-CN"/>
              </w:rPr>
              <w:t>随意</w:t>
            </w: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进入库房。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ascii="Times New Roman" w:hAnsi="Times New Roman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  <w:t>5.严格落实工作人员值班作业服装穿戴规定，合理使用劳动物品。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30"/>
                <w:szCs w:val="30"/>
              </w:rPr>
              <w:t>整改时限</w:t>
            </w:r>
          </w:p>
        </w:tc>
        <w:tc>
          <w:tcPr>
            <w:tcW w:w="701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Cs/>
                <w:kern w:val="2"/>
                <w:sz w:val="28"/>
                <w:szCs w:val="28"/>
              </w:rPr>
              <w:t>请</w:t>
            </w:r>
            <w:r>
              <w:rPr>
                <w:rFonts w:hint="eastAsia" w:eastAsia="楷体_GB2312" w:cs="楷体_GB2312"/>
                <w:bCs/>
                <w:kern w:val="2"/>
                <w:sz w:val="28"/>
                <w:szCs w:val="28"/>
                <w:lang w:eastAsia="zh-CN"/>
              </w:rPr>
              <w:t>内蒙古自治区</w:t>
            </w:r>
            <w:r>
              <w:rPr>
                <w:rFonts w:hint="eastAsia" w:ascii="Times New Roman" w:hAnsi="Times New Roman" w:eastAsia="楷体_GB2312" w:cs="楷体_GB2312"/>
                <w:bCs/>
                <w:kern w:val="2"/>
                <w:sz w:val="28"/>
                <w:szCs w:val="28"/>
              </w:rPr>
              <w:t>工业和信息化厅督促检查对象针对上述问题和整改意见，完成整改工作，实现隐患排查治理闭环管理，并于</w:t>
            </w:r>
            <w:r>
              <w:rPr>
                <w:rFonts w:ascii="Times New Roman" w:hAnsi="Times New Roman" w:eastAsia="楷体_GB2312" w:cs="楷体_GB2312"/>
                <w:bCs/>
                <w:kern w:val="2"/>
                <w:sz w:val="28"/>
                <w:szCs w:val="28"/>
              </w:rPr>
              <w:t>2021</w:t>
            </w:r>
            <w:r>
              <w:rPr>
                <w:rFonts w:hint="eastAsia" w:ascii="Times New Roman" w:hAnsi="Times New Roman" w:eastAsia="楷体_GB2312" w:cs="楷体_GB2312"/>
                <w:bCs/>
                <w:kern w:val="2"/>
                <w:sz w:val="28"/>
                <w:szCs w:val="28"/>
              </w:rPr>
              <w:t>年</w:t>
            </w:r>
            <w:r>
              <w:rPr>
                <w:rFonts w:hint="eastAsia" w:eastAsia="楷体_GB2312" w:cs="楷体_GB2312"/>
                <w:bCs/>
                <w:kern w:val="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楷体_GB2312" w:cs="楷体_GB2312"/>
                <w:bCs/>
                <w:kern w:val="2"/>
                <w:sz w:val="28"/>
                <w:szCs w:val="28"/>
              </w:rPr>
              <w:t>月</w:t>
            </w:r>
            <w:r>
              <w:rPr>
                <w:rFonts w:hint="eastAsia" w:eastAsia="楷体_GB2312" w:cs="楷体_GB2312"/>
                <w:bCs/>
                <w:kern w:val="2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楷体_GB2312" w:cs="楷体_GB2312"/>
                <w:bCs/>
                <w:kern w:val="2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楷体_GB2312" w:cs="楷体_GB2312"/>
                <w:bCs/>
                <w:kern w:val="2"/>
                <w:sz w:val="28"/>
                <w:szCs w:val="28"/>
              </w:rPr>
              <w:t>日前将治理情况报工业和信息化部安全生产司。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Times New Roman" w:hAnsi="Times New Roman" w:eastAsia="楷体_GB2312" w:cs="楷体_GB2312"/>
                <w:bCs/>
                <w:kern w:val="0"/>
                <w:sz w:val="28"/>
                <w:szCs w:val="28"/>
              </w:rPr>
            </w:pP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552AE"/>
    <w:rsid w:val="15530102"/>
    <w:rsid w:val="26120024"/>
    <w:rsid w:val="318F04AD"/>
    <w:rsid w:val="32642489"/>
    <w:rsid w:val="38835D3D"/>
    <w:rsid w:val="62AF7E8B"/>
    <w:rsid w:val="71551038"/>
    <w:rsid w:val="7B2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崔可石</cp:lastModifiedBy>
  <cp:lastPrinted>2021-09-28T01:11:00Z</cp:lastPrinted>
  <dcterms:modified xsi:type="dcterms:W3CDTF">2021-09-29T08:13:24Z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