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72"/>
          <w:szCs w:val="72"/>
        </w:rPr>
      </w:pPr>
    </w:p>
    <w:p>
      <w:pPr>
        <w:jc w:val="center"/>
        <w:rPr>
          <w:rFonts w:eastAsia="华文中宋"/>
          <w:sz w:val="28"/>
          <w:szCs w:val="28"/>
        </w:rPr>
      </w:pPr>
    </w:p>
    <w:p>
      <w:pPr>
        <w:jc w:val="center"/>
        <w:rPr>
          <w:rFonts w:ascii="方正小标宋简体" w:eastAsia="方正小标宋简体"/>
          <w:w w:val="120"/>
          <w:sz w:val="52"/>
          <w:szCs w:val="52"/>
        </w:rPr>
      </w:pPr>
      <w:r>
        <w:rPr>
          <w:rFonts w:hint="eastAsia" w:ascii="方正小标宋简体" w:hAnsi="宋体" w:eastAsia="方正小标宋简体"/>
          <w:w w:val="120"/>
          <w:sz w:val="52"/>
          <w:szCs w:val="52"/>
        </w:rPr>
        <w:t>中华人民共和国工业和信息化部建材计量技术规范</w:t>
      </w:r>
    </w:p>
    <w:p>
      <w:pPr>
        <w:ind w:firstLine="5600" w:firstLineChars="2000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JJF(建材)  XXXX</w:t>
      </w:r>
      <w:r>
        <w:rPr>
          <w:rFonts w:ascii="黑体" w:hAnsi="黑体" w:eastAsia="黑体"/>
          <w:sz w:val="28"/>
          <w:szCs w:val="28"/>
        </w:rPr>
        <w:t>－</w:t>
      </w:r>
      <w:r>
        <w:rPr>
          <w:rFonts w:hint="eastAsia" w:ascii="黑体" w:hAnsi="黑体" w:eastAsia="黑体"/>
          <w:sz w:val="28"/>
          <w:szCs w:val="28"/>
        </w:rPr>
        <w:t>202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</w:p>
    <w:p>
      <w:pPr>
        <w:rPr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5715000" cy="0"/>
                <wp:effectExtent l="0" t="9525" r="0" b="15875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5.25pt;margin-top:0pt;height:0pt;width:450pt;z-index:251659264;mso-width-relative:page;mso-height-relative:page;" filled="f" stroked="t" coordsize="21600,21600" o:gfxdata="UEsDBAoAAAAAAIdO4kAAAAAAAAAAAAAAAAAEAAAAZHJzL1BLAwQUAAAACACHTuJALe31GM8AAAAE&#10;AQAADwAAAGRycy9kb3ducmV2LnhtbE2PwU7DMBBE70j8g7VI3KhTRFEa4lSiEpfeCBVw3MZLEmGv&#10;o9hNm79nywWOTzOafVtuzt6picbYBzawXGSgiJtge24N7N9e7nJQMSFbdIHJwEwRNtX1VYmFDSd+&#10;palOrZIRjgUa6FIaCq1j05HHuAgDsWRfYfSYBMdW2xFPMu6dvs+yR+2xZ7nQ4UDbjprv+uhlZfWR&#10;P+8w38+zqz/XD9v33cTemNubZfYEKtE5/ZXhoi/qUInTIRzZRuWEs5U0DchDkq5/8XBBXZX6v3z1&#10;A1BLAwQUAAAACACHTuJAMfIRScUBAACaAwAADgAAAGRycy9lMm9Eb2MueG1srVNNb9swDL0P2H8Q&#10;dF/sdMg+jDg9NOsuxRZg3Q9gJNoWoC+Iapz8+1FKmnXbZRjmg0yZ5CP5+Ly+PTorDpjIBN/L5aKV&#10;Ar0K2vixl98f7998kIIyeA02eOzlCUnebl6/Ws+xw5swBasxCQbx1M2xl1POsWsaUhM6oEWI6Nk5&#10;hOQg8zWNjU4wM7qzzU3bvmvmkHRMQSERf92enXJT8YcBVf46DIRZ2F5yb7meqZ77cjabNXRjgjgZ&#10;dWkD/qELB8Zz0SvUFjKIp2T+gHJGpUBhyAsVXBOGwSisM/A0y/a3ab5NELHOwuRQvNJE/w9WfTns&#10;kjCadyeFB8crejAexdvCzByp44A7v0uXG8VdKmMeh+TKmwcQx8rm6comHrNQ/HH1frlqWyZdPfua&#10;n4kxUf6MwYli9NJyzcofHB4oczEOfQ4pdawXM7f4sV0VPGChDBYymy5y6+THmkzBGn1vrC0plMb9&#10;nU3iAGX19SkzMfAvYaXKFmg6x1XXWRQTgv7ktcinyKR4Vq8sPTjUUlhksReLAaHLYOzfRHJp60sC&#10;VmFeBi0kn2kt1j7oEy/kKSYzTkzMsvZcPCyA2v1FrEVhL+9sv/ylN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e31GM8AAAAEAQAADwAAAAAAAAABACAAAAAiAAAAZHJzL2Rvd25yZXYueG1sUEsB&#10;AhQAFAAAAAgAh07iQDHyEUnFAQAAmgMAAA4AAAAAAAAAAQAgAAAAHgEAAGRycy9lMm9Eb2MueG1s&#10;UEsFBgAAAAAGAAYAWQEAAFU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rFonts w:eastAsia="黑体"/>
          <w:sz w:val="36"/>
          <w:szCs w:val="36"/>
        </w:rPr>
      </w:pPr>
    </w:p>
    <w:p>
      <w:pPr>
        <w:tabs>
          <w:tab w:val="left" w:pos="8789"/>
          <w:tab w:val="left" w:pos="9214"/>
        </w:tabs>
        <w:spacing w:line="360" w:lineRule="auto"/>
        <w:ind w:left="741" w:leftChars="337" w:right="1038" w:rightChars="472"/>
        <w:jc w:val="center"/>
        <w:rPr>
          <w:rFonts w:hint="eastAsia" w:eastAsia="黑体"/>
          <w:b/>
          <w:bCs/>
          <w:sz w:val="36"/>
          <w:szCs w:val="36"/>
          <w:lang w:eastAsia="zh-CN"/>
        </w:rPr>
      </w:pPr>
      <w:r>
        <w:rPr>
          <w:rFonts w:hint="eastAsia" w:eastAsia="黑体"/>
          <w:b/>
          <w:bCs/>
          <w:sz w:val="36"/>
          <w:szCs w:val="36"/>
          <w:lang w:val="en-US" w:eastAsia="zh-CN"/>
        </w:rPr>
        <w:t>建筑材料不燃性试验装置校准规范</w:t>
      </w:r>
    </w:p>
    <w:p>
      <w:pPr>
        <w:tabs>
          <w:tab w:val="left" w:pos="8789"/>
          <w:tab w:val="left" w:pos="9214"/>
        </w:tabs>
        <w:spacing w:line="360" w:lineRule="auto"/>
        <w:ind w:left="741" w:leftChars="337" w:right="1038" w:rightChars="472"/>
        <w:jc w:val="center"/>
        <w:rPr>
          <w:rFonts w:eastAsia="黑体"/>
          <w:b/>
          <w:bCs/>
          <w:sz w:val="21"/>
          <w:szCs w:val="21"/>
        </w:rPr>
      </w:pPr>
      <w:r>
        <w:rPr>
          <w:rFonts w:hint="eastAsia" w:eastAsia="黑体"/>
          <w:b/>
          <w:bCs/>
          <w:sz w:val="21"/>
          <w:szCs w:val="21"/>
        </w:rPr>
        <w:t xml:space="preserve">Calibration Specification  for </w:t>
      </w:r>
      <w:r>
        <w:rPr>
          <w:rFonts w:hint="eastAsia" w:eastAsia="黑体"/>
          <w:b/>
          <w:bCs/>
          <w:sz w:val="21"/>
          <w:szCs w:val="21"/>
          <w:lang w:val="en-US" w:eastAsia="zh-CN"/>
        </w:rPr>
        <w:t>Non-c</w:t>
      </w:r>
      <w:r>
        <w:rPr>
          <w:rFonts w:hint="eastAsia" w:eastAsia="黑体"/>
          <w:b/>
          <w:bCs/>
          <w:sz w:val="21"/>
          <w:szCs w:val="21"/>
        </w:rPr>
        <w:t xml:space="preserve">ombustion </w:t>
      </w:r>
      <w:r>
        <w:rPr>
          <w:rFonts w:hint="eastAsia" w:eastAsia="黑体"/>
          <w:b/>
          <w:bCs/>
          <w:sz w:val="21"/>
          <w:szCs w:val="21"/>
          <w:lang w:val="en-US" w:eastAsia="zh-CN"/>
        </w:rPr>
        <w:t xml:space="preserve">Building Materials  </w:t>
      </w:r>
      <w:r>
        <w:rPr>
          <w:rFonts w:hint="eastAsia" w:eastAsia="黑体"/>
          <w:b/>
          <w:bCs/>
          <w:sz w:val="21"/>
          <w:szCs w:val="21"/>
        </w:rPr>
        <w:t>Test Device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（</w:t>
      </w:r>
      <w:r>
        <w:rPr>
          <w:rFonts w:hint="eastAsia"/>
          <w:sz w:val="32"/>
          <w:szCs w:val="32"/>
          <w:lang w:val="en-US" w:eastAsia="zh-CN"/>
        </w:rPr>
        <w:t>报批稿</w:t>
      </w:r>
      <w:r>
        <w:rPr>
          <w:rFonts w:hint="eastAsia"/>
          <w:sz w:val="32"/>
          <w:szCs w:val="32"/>
        </w:rPr>
        <w:t>）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ind w:firstLine="560" w:firstLineChars="200"/>
        <w:rPr>
          <w:sz w:val="30"/>
          <w:szCs w:val="30"/>
        </w:rPr>
      </w:pPr>
      <w:r>
        <w:rPr>
          <w:rFonts w:eastAsia="黑体"/>
          <w:sz w:val="28"/>
          <w:szCs w:val="28"/>
        </w:rPr>
        <w:t>××××－××－××发布</w:t>
      </w:r>
      <w:r>
        <w:rPr>
          <w:rFonts w:hint="eastAsia" w:eastAsia="黑体"/>
          <w:sz w:val="28"/>
          <w:szCs w:val="28"/>
        </w:rPr>
        <w:t xml:space="preserve">                              </w:t>
      </w:r>
      <w:r>
        <w:rPr>
          <w:rFonts w:eastAsia="黑体"/>
          <w:sz w:val="28"/>
          <w:szCs w:val="28"/>
        </w:rPr>
        <w:t>××××－××－××实施</w:t>
      </w:r>
    </w:p>
    <w:p>
      <w:pPr>
        <w:jc w:val="center"/>
        <w:rPr>
          <w:rFonts w:eastAsia="黑体"/>
          <w:sz w:val="24"/>
        </w:rPr>
      </w:pPr>
      <w:r>
        <w:rPr>
          <w:rFonts w:ascii="方正小标宋简体" w:eastAsia="方正小标宋简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0" t="9525" r="0" b="15875"/>
                <wp:wrapNone/>
                <wp:docPr id="2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0pt;margin-top:0pt;height:0pt;width:450pt;z-index:251660288;mso-width-relative:page;mso-height-relative:page;" filled="f" stroked="t" coordsize="21600,21600" o:gfxdata="UEsDBAoAAAAAAIdO4kAAAAAAAAAAAAAAAAAEAAAAZHJzL1BLAwQUAAAACACHTuJAO1g3L88AAAAC&#10;AQAADwAAAGRycy9kb3ducmV2LnhtbE2PwU7DMAyG70i8Q2QkbiwZAtSVppOYxGU3yjQ4eo1pKxqn&#10;arJufXs8LnCx9Ou3Pn8u1mffq4nG2AW2sFwYUMR1cB03Fnbvr3cZqJiQHfaBycJMEdbl9VWBuQsn&#10;fqOpSo0SCMccLbQpDbnWsW7JY1yEgVi6rzB6TBLHRrsRTwL3vb435kl77FgutDjQpqX6uzp6oTx+&#10;ZC9bzHbz3Fefq4fNfjuxt/b2ZmmeQSU6p79luOiLOpTidAhHdlH1FuSR9DulWxkj8XCJuiz0f/Xy&#10;B1BLAwQUAAAACACHTuJASnbMqsUBAACaAwAADgAAAGRycy9lMm9Eb2MueG1srVNNj9MwEL0j8R8s&#10;32nSivIRNd3DluWygkosP2BqTxJL/pLH27T/nrHbXRa4IEQOzjgzfjPv+WVzc3JWHDGRCb6Xy0Ur&#10;BXoVtPFjL78/3L35IAVl8Bps8NjLM5K82b5+tZljh6swBasxCQbx1M2xl1POsWsaUhM6oEWI6Dk5&#10;hOQg8zaNjU4wM7qzzapt3zVzSDqmoJCIv+4uSbmt+MOAKn8dBsIsbC95tlzXVNdDWZvtBroxQZyM&#10;uo4B/zCFA+O56TPUDjKIx2T+gHJGpUBhyAsVXBOGwSisHJjNsv2NzbcJIlYuLA7FZ5no/8GqL8d9&#10;Ekb3ciWFB8dXdG88irdFmTlSxwW3fp+uO4r7VGiehuTKmwmIU1Xz/KwmnrJQ/HH9frluWxZdPeWa&#10;nwdjovwZgxMl6KXlnlU/ON5T5mZc+lRS+lgvZrbXx3Zd8ICNMljIHLrIo5Mf62EK1ug7Y205Qmk8&#10;3NokjlCuvj6FEwP/Ula67ICmS11NXUwxIehPXot8jiyKZ/fKMoNDLYVFNnuJGBC6DMb+TSW3tr4c&#10;wGrMK9Ei8kXWEh2CPvOFPMZkxomFWdaZS4YNUKe/mrU47OWe45e/1PY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1g3L88AAAACAQAADwAAAAAAAAABACAAAAAiAAAAZHJzL2Rvd25yZXYueG1sUEsB&#10;AhQAFAAAAAgAh07iQEp2zKrFAQAAmgMAAA4AAAAAAAAAAQAgAAAAHgEAAGRycy9lMm9Eb2MueG1s&#10;UEsFBgAAAAAGAAYAWQEAAFU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w w:val="120"/>
          <w:sz w:val="44"/>
          <w:szCs w:val="44"/>
        </w:rPr>
        <w:t>中华人民共和国工业和信息化部</w:t>
      </w:r>
      <w:r>
        <w:rPr>
          <w:rFonts w:hAnsi="Arial" w:eastAsia="黑体"/>
          <w:sz w:val="28"/>
          <w:szCs w:val="28"/>
        </w:rPr>
        <w:t>发布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 w:firstLine="220" w:firstLineChars="50"/>
        <w:rPr>
          <w:rFonts w:hint="eastAsia" w:ascii="黑体" w:hAnsi="黑体" w:eastAsia="黑体" w:cs="黑体"/>
          <w:sz w:val="44"/>
          <w:szCs w:val="4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588" w:right="1418" w:bottom="1418" w:left="1418" w:header="709" w:footer="709" w:gutter="0"/>
          <w:pgNumType w:fmt="decimal"/>
          <w:cols w:space="708" w:num="1"/>
          <w:docGrid w:linePitch="360" w:charSpace="0"/>
        </w:sectPr>
      </w:pPr>
    </w:p>
    <w:p>
      <w:pPr>
        <w:tabs>
          <w:tab w:val="left" w:pos="8789"/>
          <w:tab w:val="left" w:pos="9214"/>
        </w:tabs>
        <w:spacing w:line="360" w:lineRule="auto"/>
        <w:ind w:right="1038" w:rightChars="472" w:firstLine="220" w:firstLineChars="50"/>
        <w:rPr>
          <w:rFonts w:hint="eastAsia" w:ascii="黑体" w:hAnsi="黑体" w:eastAsia="黑体" w:cs="黑体"/>
          <w:sz w:val="44"/>
          <w:szCs w:val="44"/>
        </w:rPr>
      </w:pPr>
      <w:r>
        <w:rPr>
          <w:rFonts w:hint="default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3590290</wp:posOffset>
                </wp:positionH>
                <wp:positionV relativeFrom="paragraph">
                  <wp:posOffset>334645</wp:posOffset>
                </wp:positionV>
                <wp:extent cx="2124075" cy="792480"/>
                <wp:effectExtent l="4445" t="4445" r="5080" b="15875"/>
                <wp:wrapNone/>
                <wp:docPr id="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Gungsuh" w:hAnsi="Gungsuh" w:cs="Arial Unicode MS"/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黑体" w:hAnsi="黑体" w:eastAsia="黑体" w:cs="Arial Unicode MS"/>
                                <w:sz w:val="24"/>
                              </w:rPr>
                              <w:t>JJF(建材)</w:t>
                            </w:r>
                            <w:r>
                              <w:rPr>
                                <w:rFonts w:hint="eastAsia" w:ascii="Gungsuh" w:hAnsi="Gungsuh" w:eastAsia="Gungsuh" w:cs="Arial Unicode MS"/>
                                <w:sz w:val="24"/>
                              </w:rPr>
                              <w:t>××××－××××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282.7pt;margin-top:26.35pt;height:62.4pt;width:167.25pt;z-index:251662336;mso-width-relative:page;mso-height-relative:page;" fillcolor="#FFFFFF" filled="t" stroked="t" coordsize="21600,21600" o:gfxdata="UEsDBAoAAAAAAIdO4kAAAAAAAAAAAAAAAAAEAAAAZHJzL1BLAwQUAAAACACHTuJAMMA2UNgAAAAK&#10;AQAADwAAAGRycy9kb3ducmV2LnhtbE2PTU/DMAyG70j8h8hIXBBLN9ZPmu6ABIIbDATXrPHaisYp&#10;SdaNf485wc2WH71+3npzsqOY0YfBkYLlIgGB1DozUKfg7fX+ugARoiajR0eo4BsDbJrzs1pXxh3p&#10;Bedt7ASHUKi0gj7GqZIytD1aHRZuQuLb3nmrI6++k8brI4fbUa6SJJNWD8Qfej3hXY/t5/ZgFRTr&#10;x/kjPN08v7fZfizjVT4/fHmlLi+WyS2IiKf4B8OvPqtDw047dyATxKggzdI1ozyschAMFGVZgtgx&#10;mecpyKaW/ys0P1BLAwQUAAAACACHTuJARaMczugBAAD1AwAADgAAAGRycy9lMm9Eb2MueG1srVNN&#10;b9swDL0P2H8QdF/sBMnaGnEKbFl2GbYB7X4AI9G2AH1BUmPn349S0jTddhiG+SBTIvX4+Eit7yej&#10;2QFDVM62fD6rOUMrnFS2b/mPx927W85iAitBO4stP2Lk95u3b9ajb3DhBqclBkYgNjajb/mQkm+q&#10;KooBDcSZ82jJ2blgINE29JUMMBK60dWirt9XowvSBycwRjrdnpx8U/C7DkX61nURE9MtJ26prKGs&#10;+7xWmzU0fQA/KHGmAf/AwoCylPQCtYUE7Cmo36CMEsFF16WZcKZyXacElhqomnn9SzUPA3gstZA4&#10;0V9kiv8PVnw9fA9MyZYvObNgqEWPOCX2wU1sldUZfWwo6MFTWJromLr8fB7pMBc9dcHkP5XDyE86&#10;Hy/aZjCRL93Ml6uaXIJ8N3eL5W0Rv3q57UNMn9EZlo2WB+pdkRQOX2IiJhT6HJKTRaeV3Cmtyyb0&#10;+486sANQn3flyyTpyqswbdnY8rvVYkU8gMat05DINJ4EiLYv+V7diNfAdfn+BJyJbSEOJwIFIYdB&#10;Y1TCUKwBQX6ykqWjJ5EtvQaeyRiUnGmkx5OtEplA6b+JpOq0zUmwDPpZpdywU2Oylab9RKDZ3Dt5&#10;pCY++aD6gQQubayyh2araHV+B3l4r/dkX7/Wz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wDZQ&#10;2AAAAAoBAAAPAAAAAAAAAAEAIAAAACIAAABkcnMvZG93bnJldi54bWxQSwECFAAUAAAACACHTuJA&#10;RaMczugBAAD1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Gungsuh" w:hAnsi="Gungsuh" w:cs="Arial Unicode MS"/>
                          <w:sz w:val="24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黑体" w:hAnsi="黑体" w:eastAsia="黑体" w:cs="Arial Unicode MS"/>
                          <w:sz w:val="24"/>
                        </w:rPr>
                        <w:t>JJF(建材)</w:t>
                      </w:r>
                      <w:r>
                        <w:rPr>
                          <w:rFonts w:hint="eastAsia" w:ascii="Gungsuh" w:hAnsi="Gungsuh" w:eastAsia="Gungsuh" w:cs="Arial Unicode MS"/>
                          <w:sz w:val="24"/>
                        </w:rPr>
                        <w:t>××××－××××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建筑材料</w:t>
      </w:r>
      <w:r>
        <w:rPr>
          <w:rFonts w:hint="eastAsia" w:ascii="黑体" w:hAnsi="黑体" w:eastAsia="黑体" w:cs="黑体"/>
          <w:sz w:val="44"/>
          <w:szCs w:val="44"/>
        </w:rPr>
        <w:t>不燃性试验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炉</w:t>
      </w:r>
      <w:r>
        <w:rPr>
          <w:rFonts w:hint="eastAsia" w:ascii="黑体" w:hAnsi="黑体" w:eastAsia="黑体" w:cs="黑体"/>
          <w:sz w:val="44"/>
          <w:szCs w:val="44"/>
        </w:rPr>
        <w:t>校准</w:t>
      </w:r>
    </w:p>
    <w:p>
      <w:pPr>
        <w:tabs>
          <w:tab w:val="left" w:pos="8789"/>
          <w:tab w:val="left" w:pos="9214"/>
        </w:tabs>
        <w:spacing w:line="360" w:lineRule="auto"/>
        <w:ind w:right="1038" w:rightChars="472" w:firstLine="220" w:firstLineChars="50"/>
        <w:rPr>
          <w:rFonts w:ascii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规范</w:t>
      </w:r>
    </w:p>
    <w:p>
      <w:pPr>
        <w:ind w:firstLine="280" w:firstLineChars="100"/>
        <w:rPr>
          <w:rFonts w:hint="eastAsia" w:eastAsia="黑体"/>
          <w:b/>
          <w:bCs/>
          <w:sz w:val="21"/>
          <w:szCs w:val="21"/>
        </w:rPr>
      </w:pPr>
      <w:r>
        <w:rPr>
          <w:rFonts w:hint="eastAsia" w:ascii="黑体" w:hAnsi="黑体" w:eastAsia="黑体"/>
          <w:sz w:val="28"/>
          <w:szCs w:val="28"/>
        </w:rPr>
        <w:t xml:space="preserve">    </w:t>
      </w:r>
      <w:r>
        <w:rPr>
          <w:rFonts w:hint="eastAsia" w:eastAsia="黑体"/>
          <w:b/>
          <w:bCs/>
          <w:sz w:val="21"/>
          <w:szCs w:val="21"/>
        </w:rPr>
        <w:t xml:space="preserve">Calibration Specification  for </w:t>
      </w:r>
    </w:p>
    <w:p>
      <w:pPr>
        <w:ind w:firstLine="211" w:firstLineChars="100"/>
        <w:rPr>
          <w:rFonts w:ascii="黑体" w:hAnsi="黑体" w:eastAsia="黑体"/>
          <w:color w:val="FF0000"/>
          <w:sz w:val="28"/>
          <w:szCs w:val="28"/>
        </w:rPr>
      </w:pPr>
      <w:r>
        <w:rPr>
          <w:rFonts w:hint="eastAsia" w:eastAsia="黑体"/>
          <w:b/>
          <w:bCs/>
          <w:sz w:val="21"/>
          <w:szCs w:val="21"/>
          <w:lang w:val="en-US" w:eastAsia="zh-CN"/>
        </w:rPr>
        <w:t>Non-c</w:t>
      </w:r>
      <w:r>
        <w:rPr>
          <w:rFonts w:hint="eastAsia" w:eastAsia="黑体"/>
          <w:b/>
          <w:bCs/>
          <w:sz w:val="21"/>
          <w:szCs w:val="21"/>
        </w:rPr>
        <w:t xml:space="preserve">ombustion </w:t>
      </w:r>
      <w:r>
        <w:rPr>
          <w:rFonts w:hint="eastAsia" w:eastAsia="黑体"/>
          <w:b/>
          <w:bCs/>
          <w:sz w:val="21"/>
          <w:szCs w:val="21"/>
          <w:lang w:val="en-US" w:eastAsia="zh-CN"/>
        </w:rPr>
        <w:t xml:space="preserve">Building Materials  </w:t>
      </w:r>
      <w:r>
        <w:rPr>
          <w:rFonts w:hint="eastAsia" w:eastAsia="黑体"/>
          <w:b/>
          <w:bCs/>
          <w:sz w:val="21"/>
          <w:szCs w:val="21"/>
        </w:rPr>
        <w:t>Test Device</w:t>
      </w: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5715000" cy="0"/>
                <wp:effectExtent l="0" t="9525" r="0" b="15875"/>
                <wp:wrapNone/>
                <wp:docPr id="3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0pt;margin-top:8pt;height:0pt;width:450pt;z-index:251661312;mso-width-relative:page;mso-height-relative:page;" filled="f" stroked="t" coordsize="21600,21600" o:gfxdata="UEsDBAoAAAAAAIdO4kAAAAAAAAAAAAAAAAAEAAAAZHJzL1BLAwQUAAAACACHTuJAErpdoNEAAAAG&#10;AQAADwAAAGRycy9kb3ducmV2LnhtbE2PQU/DMAyF70j8h8hI3FgyBFNXmk5iEpfdKNPg6DWmrWic&#10;qsm69d9jxAFOtt+znj8Xm4vv1URj7AJbWC4MKOI6uI4bC/u3l7sMVEzIDvvAZGGmCJvy+qrA3IUz&#10;v9JUpUZJCMccLbQpDbnWsW7JY1yEgVi8zzB6TDKOjXYjniXc9/remJX22LFcaHGgbUv1V3XykvL4&#10;nj3vMNvPc199rB+2h93E3trbm6V5ApXokv6W4Qdf0KEUpmM4sYuqtyCPJFFXUsVdGyPN8VfQZaH/&#10;45ffUEsDBBQAAAAIAIdO4kAav8boxQEAAJoDAAAOAAAAZHJzL2Uyb0RvYy54bWytU02P0zAQvSPx&#10;HyzfadJFXSBquocty2UFlYAfMLUniSV/yeNt2n/P2O2WBS4IkYMzzozfzHt+Wd8dnRUHTGSC7+Vy&#10;0UqBXgVt/NjL798e3ryXgjJ4DTZ47OUJSd5tXr9az7HDmzAFqzEJBvHUzbGXU86xaxpSEzqgRYjo&#10;OTmE5CDzNo2NTjAzurPNTdveNnNIOqagkIi/bs9Juan4w4AqfxkGwixsL3m2XNdU131Zm80aujFB&#10;nIy6jAH/MIUD47npFWoLGcRTMn9AOaNSoDDkhQquCcNgFFYOzGbZ/sbm6wQRKxcWh+JVJvp/sOrz&#10;YZeE0b18K4UHx1f0aDyK26LMHKnjgnu/S5cdxV0qNI9DcuXNBMSxqnm6qonHLBR/XL1brtqWRVfP&#10;uebnwZgof8LgRAl6abln1Q8Oj5S5GZc+l5Q+1ouZ7fWhXRU8YKMMFjKHLvLo5Md6mII1+sFYW45Q&#10;Gvf3NokDlKuvT+HEwL+UlS5boOlcV1NnU0wI+qPXIp8ii+LZvbLM4FBLYZHNXiIGhC6DsX9Tya2t&#10;LwewGvNCtIh8lrVE+6BPfCFPMZlxYmGWdeaSYQPU6S9mLQ57uef45S+1+Q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Sul2g0QAAAAYBAAAPAAAAAAAAAAEAIAAAACIAAABkcnMvZG93bnJldi54bWxQ&#10;SwECFAAUAAAACACHTuJAGr/G6MUBAACaAwAADgAAAAAAAAABACAAAAAgAQAAZHJzL2Uyb0RvYy54&#10;bWxQSwUGAAAAAAYABgBZAQAAV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pStyle w:val="8"/>
        <w:snapToGrid w:val="0"/>
        <w:spacing w:line="480" w:lineRule="auto"/>
        <w:ind w:firstLine="627" w:firstLineChars="212"/>
        <w:jc w:val="both"/>
        <w:rPr>
          <w:rFonts w:eastAsia="黑体"/>
          <w:kern w:val="0"/>
          <w:sz w:val="28"/>
          <w:szCs w:val="28"/>
        </w:rPr>
      </w:pPr>
      <w:r>
        <w:rPr>
          <w:rFonts w:eastAsia="黑体"/>
          <w:spacing w:val="8"/>
          <w:sz w:val="28"/>
          <w:szCs w:val="28"/>
        </w:rPr>
        <w:t>归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口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单</w:t>
      </w:r>
      <w:r>
        <w:rPr>
          <w:rFonts w:hint="eastAsia" w:eastAsia="黑体"/>
          <w:spacing w:val="8"/>
          <w:sz w:val="28"/>
          <w:szCs w:val="28"/>
        </w:rPr>
        <w:t xml:space="preserve">  </w:t>
      </w:r>
      <w:r>
        <w:rPr>
          <w:rFonts w:eastAsia="黑体"/>
          <w:spacing w:val="8"/>
          <w:sz w:val="28"/>
          <w:szCs w:val="28"/>
        </w:rPr>
        <w:t>位</w:t>
      </w:r>
      <w:r>
        <w:rPr>
          <w:rFonts w:eastAsia="黑体"/>
          <w:sz w:val="28"/>
          <w:szCs w:val="28"/>
        </w:rPr>
        <w:t>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中国建筑材料联合会</w:t>
      </w:r>
    </w:p>
    <w:p>
      <w:pPr>
        <w:pStyle w:val="8"/>
        <w:snapToGrid w:val="0"/>
        <w:spacing w:line="480" w:lineRule="auto"/>
        <w:ind w:firstLine="560"/>
        <w:jc w:val="both"/>
        <w:rPr>
          <w:sz w:val="28"/>
        </w:rPr>
      </w:pPr>
      <w:r>
        <w:rPr>
          <w:rFonts w:eastAsia="黑体"/>
          <w:kern w:val="0"/>
          <w:sz w:val="28"/>
          <w:szCs w:val="28"/>
        </w:rPr>
        <w:t>主要起草单位：</w:t>
      </w:r>
      <w:r>
        <w:rPr>
          <w:sz w:val="28"/>
        </w:rPr>
        <w:t>北京建筑材料检验研究院有限公司</w:t>
      </w:r>
    </w:p>
    <w:p>
      <w:pPr>
        <w:pStyle w:val="8"/>
        <w:snapToGrid w:val="0"/>
        <w:spacing w:line="480" w:lineRule="auto"/>
        <w:ind w:firstLine="560"/>
        <w:jc w:val="both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 xml:space="preserve">                            </w:t>
      </w:r>
      <w:r>
        <w:rPr>
          <w:rFonts w:hint="eastAsia" w:hAnsi="宋体"/>
          <w:kern w:val="0"/>
          <w:sz w:val="28"/>
          <w:szCs w:val="28"/>
          <w:lang w:val="en-US" w:eastAsia="zh-CN"/>
        </w:rPr>
        <w:t>沈阳鑫宇中天机电科技有限公司</w:t>
      </w:r>
    </w:p>
    <w:p>
      <w:pPr>
        <w:pStyle w:val="8"/>
        <w:snapToGrid w:val="0"/>
        <w:spacing w:line="480" w:lineRule="auto"/>
        <w:ind w:firstLine="599" w:firstLineChars="213"/>
        <w:rPr>
          <w:rFonts w:hint="default" w:hAnsi="宋体" w:eastAsia="宋体"/>
          <w:kern w:val="0"/>
          <w:sz w:val="28"/>
          <w:szCs w:val="28"/>
          <w:lang w:val="en-US" w:eastAsia="zh-CN"/>
        </w:rPr>
      </w:pPr>
      <w:r>
        <w:rPr>
          <w:rFonts w:hAnsi="宋体"/>
          <w:b/>
          <w:kern w:val="0"/>
          <w:sz w:val="28"/>
          <w:szCs w:val="28"/>
        </w:rPr>
        <w:t>参加起草单位：</w:t>
      </w:r>
      <w:r>
        <w:rPr>
          <w:rFonts w:hint="eastAsia" w:hAnsi="宋体"/>
          <w:kern w:val="0"/>
          <w:sz w:val="28"/>
          <w:szCs w:val="28"/>
        </w:rPr>
        <w:t xml:space="preserve"> </w:t>
      </w:r>
    </w:p>
    <w:p>
      <w:pPr>
        <w:pStyle w:val="8"/>
        <w:snapToGrid w:val="0"/>
        <w:spacing w:line="480" w:lineRule="auto"/>
        <w:ind w:firstLine="596" w:firstLineChars="213"/>
        <w:rPr>
          <w:rFonts w:hint="eastAsia"/>
          <w:szCs w:val="21"/>
          <w:lang w:eastAsia="zh-CN"/>
        </w:rPr>
      </w:pPr>
      <w:r>
        <w:rPr>
          <w:rFonts w:hint="eastAsia" w:hAnsi="宋体"/>
          <w:kern w:val="0"/>
          <w:sz w:val="28"/>
          <w:szCs w:val="28"/>
        </w:rPr>
        <w:t xml:space="preserve">                             </w:t>
      </w:r>
      <w:r>
        <w:rPr>
          <w:rFonts w:hint="eastAsia"/>
          <w:szCs w:val="21"/>
        </w:rPr>
        <w:t xml:space="preserve">上海华慧检测技术有限公司 </w:t>
      </w:r>
    </w:p>
    <w:p>
      <w:pPr>
        <w:pStyle w:val="8"/>
        <w:snapToGrid w:val="0"/>
        <w:spacing w:line="480" w:lineRule="auto"/>
        <w:ind w:firstLine="639" w:firstLineChars="213"/>
        <w:rPr>
          <w:rFonts w:hint="eastAsia" w:hAnsi="宋体"/>
          <w:kern w:val="0"/>
          <w:sz w:val="28"/>
          <w:szCs w:val="28"/>
          <w:lang w:eastAsia="zh-CN"/>
        </w:rPr>
      </w:pPr>
      <w:r>
        <w:rPr>
          <w:rFonts w:hint="eastAsia"/>
          <w:szCs w:val="21"/>
          <w:lang w:val="en-US" w:eastAsia="zh-CN"/>
        </w:rPr>
        <w:t xml:space="preserve">                           </w:t>
      </w:r>
      <w:r>
        <w:rPr>
          <w:rFonts w:hint="eastAsia" w:hAnsi="宋体"/>
          <w:kern w:val="0"/>
          <w:sz w:val="28"/>
          <w:szCs w:val="28"/>
        </w:rPr>
        <w:t>沈阳紫微</w:t>
      </w:r>
      <w:r>
        <w:rPr>
          <w:rFonts w:hint="eastAsia" w:hAnsi="宋体"/>
          <w:kern w:val="0"/>
          <w:sz w:val="28"/>
          <w:szCs w:val="28"/>
          <w:lang w:val="en-US" w:eastAsia="zh-CN"/>
        </w:rPr>
        <w:t>恒检测</w:t>
      </w:r>
      <w:r>
        <w:rPr>
          <w:rFonts w:hint="eastAsia" w:hAnsi="宋体"/>
          <w:kern w:val="0"/>
          <w:sz w:val="28"/>
          <w:szCs w:val="28"/>
        </w:rPr>
        <w:t xml:space="preserve">设备有限公司 </w:t>
      </w:r>
    </w:p>
    <w:p>
      <w:pPr>
        <w:pStyle w:val="8"/>
        <w:snapToGrid w:val="0"/>
        <w:spacing w:line="480" w:lineRule="auto"/>
        <w:ind w:firstLine="2800" w:firstLineChars="10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应急管理部天津消防研究所</w:t>
      </w:r>
    </w:p>
    <w:p>
      <w:pPr>
        <w:pStyle w:val="8"/>
        <w:snapToGrid w:val="0"/>
        <w:spacing w:line="480" w:lineRule="auto"/>
        <w:ind w:firstLine="2800" w:firstLineChars="1000"/>
        <w:rPr>
          <w:rFonts w:hint="default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</w:rPr>
        <w:t>北京雅达润邦建筑材料有限公司</w:t>
      </w:r>
    </w:p>
    <w:p>
      <w:pPr>
        <w:pStyle w:val="8"/>
        <w:snapToGrid w:val="0"/>
        <w:spacing w:line="480" w:lineRule="auto"/>
        <w:ind w:firstLine="2696" w:firstLineChars="963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国家建筑防火产品安全质量监督检验中心</w:t>
      </w:r>
    </w:p>
    <w:p>
      <w:pPr>
        <w:spacing w:line="360" w:lineRule="auto"/>
        <w:rPr>
          <w:rFonts w:hAnsi="Arial"/>
          <w:sz w:val="28"/>
          <w:szCs w:val="28"/>
        </w:rPr>
      </w:pPr>
    </w:p>
    <w:p>
      <w:pPr>
        <w:spacing w:line="360" w:lineRule="auto"/>
        <w:ind w:firstLine="480"/>
        <w:jc w:val="center"/>
        <w:rPr>
          <w:rFonts w:ascii="Times New Roman" w:hAnsi="宋体" w:eastAsia="宋体" w:cs="Times New Roman"/>
          <w:sz w:val="28"/>
          <w:szCs w:val="28"/>
        </w:rPr>
      </w:pPr>
      <w:r>
        <w:rPr>
          <w:rFonts w:ascii="Times New Roman" w:hAnsi="宋体" w:eastAsia="宋体" w:cs="Times New Roman"/>
          <w:sz w:val="28"/>
          <w:szCs w:val="28"/>
        </w:rPr>
        <w:t>本</w:t>
      </w:r>
      <w:r>
        <w:rPr>
          <w:rFonts w:hint="eastAsia" w:ascii="Times New Roman" w:hAnsi="宋体" w:eastAsia="宋体" w:cs="Times New Roman"/>
          <w:sz w:val="28"/>
          <w:szCs w:val="28"/>
        </w:rPr>
        <w:t>标准</w:t>
      </w:r>
      <w:r>
        <w:rPr>
          <w:rFonts w:ascii="Times New Roman" w:hAnsi="宋体" w:eastAsia="宋体" w:cs="Times New Roman"/>
          <w:sz w:val="28"/>
          <w:szCs w:val="28"/>
        </w:rPr>
        <w:t>委托</w:t>
      </w:r>
      <w:r>
        <w:rPr>
          <w:rFonts w:hint="eastAsia" w:ascii="Times New Roman" w:hAnsi="宋体" w:eastAsia="宋体" w:cs="Times New Roman"/>
          <w:sz w:val="28"/>
          <w:szCs w:val="28"/>
        </w:rPr>
        <w:t>全国建材</w:t>
      </w:r>
      <w:r>
        <w:rPr>
          <w:rFonts w:ascii="Times New Roman" w:hAnsi="宋体" w:eastAsia="宋体" w:cs="Times New Roman"/>
          <w:sz w:val="28"/>
          <w:szCs w:val="28"/>
        </w:rPr>
        <w:t>计量技术委员会负责解释</w:t>
      </w:r>
    </w:p>
    <w:p>
      <w:pPr>
        <w:spacing w:line="360" w:lineRule="auto"/>
        <w:ind w:firstLine="480"/>
        <w:jc w:val="center"/>
        <w:rPr>
          <w:rFonts w:ascii="Times New Roman" w:hAnsi="宋体" w:eastAsia="宋体" w:cs="Times New Roman"/>
          <w:sz w:val="28"/>
          <w:szCs w:val="28"/>
        </w:rPr>
      </w:pPr>
    </w:p>
    <w:p>
      <w:pPr>
        <w:spacing w:line="360" w:lineRule="auto"/>
        <w:ind w:firstLine="480"/>
        <w:jc w:val="center"/>
        <w:rPr>
          <w:rFonts w:ascii="Times New Roman" w:hAnsi="宋体" w:eastAsia="宋体" w:cs="Times New Roman"/>
          <w:sz w:val="28"/>
          <w:szCs w:val="28"/>
        </w:rPr>
        <w:sectPr>
          <w:footerReference r:id="rId5" w:type="default"/>
          <w:pgSz w:w="11906" w:h="16838"/>
          <w:pgMar w:top="1588" w:right="1418" w:bottom="1418" w:left="1418" w:header="709" w:footer="709" w:gutter="0"/>
          <w:pgNumType w:fmt="decimal" w:start="1"/>
          <w:cols w:space="708" w:num="1"/>
          <w:docGrid w:linePitch="360" w:charSpace="0"/>
        </w:sectPr>
      </w:pPr>
    </w:p>
    <w:p>
      <w:pPr>
        <w:spacing w:line="360" w:lineRule="auto"/>
        <w:ind w:firstLine="480"/>
        <w:jc w:val="center"/>
        <w:rPr>
          <w:rFonts w:ascii="Times New Roman" w:hAnsi="宋体" w:eastAsia="宋体" w:cs="Times New Roman"/>
          <w:sz w:val="28"/>
          <w:szCs w:val="28"/>
        </w:rPr>
      </w:pPr>
    </w:p>
    <w:p>
      <w:pPr>
        <w:spacing w:line="360" w:lineRule="auto"/>
        <w:rPr>
          <w:rFonts w:hAnsi="Arial" w:eastAsia="黑体"/>
          <w:sz w:val="28"/>
          <w:szCs w:val="28"/>
        </w:rPr>
      </w:pPr>
    </w:p>
    <w:p>
      <w:pPr>
        <w:spacing w:line="360" w:lineRule="auto"/>
        <w:rPr>
          <w:rFonts w:hAnsi="Arial" w:eastAsia="黑体"/>
          <w:sz w:val="28"/>
          <w:szCs w:val="28"/>
        </w:rPr>
      </w:pPr>
    </w:p>
    <w:p>
      <w:pPr>
        <w:spacing w:line="360" w:lineRule="auto"/>
        <w:rPr>
          <w:rFonts w:hint="eastAsia" w:hAnsi="Arial" w:eastAsia="黑体"/>
          <w:sz w:val="28"/>
          <w:szCs w:val="28"/>
          <w:lang w:val="en-US" w:eastAsia="zh-CN"/>
        </w:rPr>
      </w:pPr>
      <w:r>
        <w:rPr>
          <w:rFonts w:hAnsi="Arial" w:eastAsia="黑体"/>
          <w:sz w:val="28"/>
          <w:szCs w:val="28"/>
        </w:rPr>
        <w:t>本规范主要起草人：</w:t>
      </w:r>
      <w:r>
        <w:rPr>
          <w:rFonts w:hint="eastAsia" w:hAnsi="Arial" w:eastAsia="黑体"/>
          <w:sz w:val="28"/>
          <w:szCs w:val="28"/>
          <w:lang w:val="en-US" w:eastAsia="zh-CN"/>
        </w:rPr>
        <w:t>孔祥荣（</w:t>
      </w:r>
      <w:r>
        <w:rPr>
          <w:sz w:val="28"/>
        </w:rPr>
        <w:t>北京建筑材料检验研究院有限公司</w:t>
      </w:r>
      <w:r>
        <w:rPr>
          <w:rFonts w:hint="eastAsia" w:hAnsi="Arial" w:eastAsia="黑体"/>
          <w:sz w:val="28"/>
          <w:szCs w:val="28"/>
          <w:lang w:val="en-US" w:eastAsia="zh-CN"/>
        </w:rPr>
        <w:t>）</w:t>
      </w:r>
    </w:p>
    <w:p>
      <w:pPr>
        <w:spacing w:line="360" w:lineRule="auto"/>
        <w:rPr>
          <w:rFonts w:hint="eastAsia" w:hAnsi="Arial" w:eastAsia="黑体"/>
          <w:sz w:val="28"/>
          <w:szCs w:val="28"/>
          <w:lang w:val="en-US" w:eastAsia="zh-CN"/>
        </w:rPr>
      </w:pPr>
      <w:r>
        <w:rPr>
          <w:rFonts w:hint="eastAsia" w:hAnsi="Arial" w:eastAsia="黑体"/>
          <w:sz w:val="28"/>
          <w:szCs w:val="28"/>
          <w:lang w:val="en-US" w:eastAsia="zh-CN"/>
        </w:rPr>
        <w:t xml:space="preserve">                            包晓东（</w:t>
      </w:r>
      <w:r>
        <w:rPr>
          <w:rFonts w:hint="eastAsia" w:hAnsi="宋体"/>
          <w:kern w:val="0"/>
          <w:sz w:val="28"/>
          <w:szCs w:val="28"/>
          <w:lang w:val="en-US" w:eastAsia="zh-CN"/>
        </w:rPr>
        <w:t>国家建筑防火产品安全质量监督检验中心</w:t>
      </w:r>
      <w:r>
        <w:rPr>
          <w:rFonts w:hint="eastAsia" w:hAnsi="Arial" w:eastAsia="黑体"/>
          <w:sz w:val="28"/>
          <w:szCs w:val="28"/>
          <w:lang w:val="en-US" w:eastAsia="zh-CN"/>
        </w:rPr>
        <w:t>）</w:t>
      </w:r>
    </w:p>
    <w:p>
      <w:pPr>
        <w:spacing w:line="360" w:lineRule="auto"/>
        <w:rPr>
          <w:rFonts w:hint="default" w:hAnsi="Arial" w:eastAsia="黑体"/>
          <w:sz w:val="28"/>
          <w:szCs w:val="28"/>
          <w:lang w:val="en-US" w:eastAsia="zh-CN"/>
        </w:rPr>
      </w:pPr>
      <w:r>
        <w:rPr>
          <w:rFonts w:hint="eastAsia" w:hAnsi="Arial" w:eastAsia="黑体"/>
          <w:sz w:val="28"/>
          <w:szCs w:val="28"/>
          <w:lang w:val="en-US" w:eastAsia="zh-CN"/>
        </w:rPr>
        <w:t xml:space="preserve">                            马国儒（</w:t>
      </w:r>
      <w:r>
        <w:rPr>
          <w:rFonts w:hint="eastAsia" w:hAnsi="宋体"/>
          <w:kern w:val="0"/>
          <w:sz w:val="28"/>
          <w:szCs w:val="28"/>
          <w:lang w:val="en-US" w:eastAsia="zh-CN"/>
        </w:rPr>
        <w:t>国家建筑防火产品安全质量监督检验中心</w:t>
      </w:r>
      <w:r>
        <w:rPr>
          <w:rFonts w:hint="eastAsia" w:hAnsi="Arial" w:eastAsia="黑体"/>
          <w:sz w:val="28"/>
          <w:szCs w:val="28"/>
          <w:lang w:val="en-US" w:eastAsia="zh-CN"/>
        </w:rPr>
        <w:t>）</w:t>
      </w:r>
    </w:p>
    <w:p>
      <w:pPr>
        <w:spacing w:line="480" w:lineRule="auto"/>
        <w:ind w:firstLine="840" w:firstLineChars="3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Ansi="Arial" w:eastAsia="黑体"/>
          <w:sz w:val="28"/>
          <w:szCs w:val="28"/>
        </w:rPr>
        <w:t>参加起草人：</w:t>
      </w:r>
      <w:r>
        <w:rPr>
          <w:rFonts w:hint="eastAsia" w:hAnsi="宋体"/>
          <w:kern w:val="0"/>
          <w:sz w:val="28"/>
          <w:szCs w:val="28"/>
          <w:lang w:val="en-US" w:eastAsia="zh-CN"/>
        </w:rPr>
        <w:t>杨亮（应急管理部天津消防研究所）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张祖民（沈阳鑫宇中天机电科技有限公司）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张晓鹤 （上海华慧检测技术有限公司）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信贵峰</w:t>
      </w:r>
      <w:r>
        <w:rPr>
          <w:rFonts w:hint="eastAsia" w:hAnsi="宋体"/>
          <w:kern w:val="0"/>
          <w:sz w:val="28"/>
          <w:szCs w:val="28"/>
          <w:lang w:eastAsia="zh-CN"/>
        </w:rPr>
        <w:t>（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 w:hAnsi="宋体"/>
          <w:kern w:val="0"/>
          <w:sz w:val="28"/>
          <w:szCs w:val="28"/>
        </w:rPr>
        <w:t>沈阳紫微</w:t>
      </w:r>
      <w:r>
        <w:rPr>
          <w:rFonts w:hint="eastAsia" w:hAnsi="宋体"/>
          <w:kern w:val="0"/>
          <w:sz w:val="28"/>
          <w:szCs w:val="28"/>
          <w:lang w:val="en-US" w:eastAsia="zh-CN"/>
        </w:rPr>
        <w:t>恒检测</w:t>
      </w:r>
      <w:r>
        <w:rPr>
          <w:rFonts w:hint="eastAsia" w:hAnsi="宋体"/>
          <w:kern w:val="0"/>
          <w:sz w:val="28"/>
          <w:szCs w:val="28"/>
        </w:rPr>
        <w:t>设备有限公司</w:t>
      </w:r>
      <w:r>
        <w:rPr>
          <w:rFonts w:hint="eastAsia" w:hAnsi="宋体"/>
          <w:kern w:val="0"/>
          <w:sz w:val="28"/>
          <w:szCs w:val="28"/>
          <w:lang w:eastAsia="zh-CN"/>
        </w:rPr>
        <w:t>）</w:t>
      </w:r>
    </w:p>
    <w:p>
      <w:pPr>
        <w:spacing w:line="480" w:lineRule="auto"/>
        <w:ind w:firstLine="2520" w:firstLineChars="900"/>
        <w:rPr>
          <w:rFonts w:hint="default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陈新同（北京建筑材料检验研究院有限公司）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杨文波（北京建筑材料检验研究院有限公司）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  <w:lang w:val="en-US" w:eastAsia="zh-CN"/>
        </w:rPr>
        <w:t>杨春辉（北京建筑材料检验研究院有限公司）</w:t>
      </w:r>
    </w:p>
    <w:p>
      <w:pPr>
        <w:spacing w:line="480" w:lineRule="auto"/>
        <w:ind w:firstLine="2520" w:firstLineChars="900"/>
        <w:rPr>
          <w:rFonts w:hint="eastAsia" w:hAnsi="宋体"/>
          <w:kern w:val="0"/>
          <w:sz w:val="28"/>
          <w:szCs w:val="28"/>
          <w:lang w:val="en-US" w:eastAsia="zh-CN"/>
        </w:rPr>
      </w:pPr>
      <w:r>
        <w:rPr>
          <w:rFonts w:hint="eastAsia" w:hAnsi="宋体"/>
          <w:kern w:val="0"/>
          <w:sz w:val="28"/>
          <w:szCs w:val="28"/>
        </w:rPr>
        <w:t>周明逵</w:t>
      </w:r>
      <w:r>
        <w:rPr>
          <w:rFonts w:hint="eastAsia" w:hAnsi="宋体"/>
          <w:kern w:val="0"/>
          <w:sz w:val="28"/>
          <w:szCs w:val="28"/>
          <w:lang w:eastAsia="zh-CN"/>
        </w:rPr>
        <w:t>（</w:t>
      </w:r>
      <w:r>
        <w:rPr>
          <w:rFonts w:hint="eastAsia" w:hAnsi="宋体"/>
          <w:kern w:val="0"/>
          <w:sz w:val="28"/>
          <w:szCs w:val="28"/>
        </w:rPr>
        <w:t>北京雅达润邦建筑材料有限公司</w:t>
      </w:r>
      <w:r>
        <w:rPr>
          <w:rFonts w:hint="eastAsia" w:hAnsi="宋体"/>
          <w:kern w:val="0"/>
          <w:sz w:val="28"/>
          <w:szCs w:val="28"/>
          <w:lang w:eastAsia="zh-CN"/>
        </w:rPr>
        <w:t>）</w:t>
      </w:r>
    </w:p>
    <w:p>
      <w:pPr>
        <w:spacing w:line="480" w:lineRule="auto"/>
        <w:ind w:firstLine="1321" w:firstLineChars="472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hAnsi="Arial" w:eastAsia="黑体"/>
          <w:sz w:val="28"/>
          <w:szCs w:val="28"/>
        </w:rPr>
        <w:t xml:space="preserve">       </w:t>
      </w:r>
    </w:p>
    <w:p>
      <w:pPr>
        <w:spacing w:line="360" w:lineRule="auto"/>
        <w:ind w:firstLine="480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jc w:val="both"/>
        <w:rPr>
          <w:rFonts w:eastAsia="黑体"/>
          <w:sz w:val="24"/>
          <w:szCs w:val="24"/>
        </w:rPr>
        <w:sectPr>
          <w:footerReference r:id="rId6" w:type="default"/>
          <w:pgSz w:w="11906" w:h="16838"/>
          <w:pgMar w:top="1588" w:right="1418" w:bottom="1418" w:left="1418" w:header="709" w:footer="709" w:gutter="0"/>
          <w:pgNumType w:fmt="decimal" w:start="1"/>
          <w:cols w:space="708" w:num="1"/>
          <w:docGrid w:linePitch="360" w:charSpace="0"/>
        </w:sectPr>
      </w:pPr>
    </w:p>
    <w:p>
      <w:pPr>
        <w:jc w:val="both"/>
        <w:rPr>
          <w:rFonts w:eastAsia="黑体"/>
          <w:sz w:val="24"/>
          <w:szCs w:val="24"/>
        </w:rPr>
      </w:pPr>
    </w:p>
    <w:p>
      <w:pPr>
        <w:tabs>
          <w:tab w:val="left" w:pos="8789"/>
          <w:tab w:val="left" w:pos="9214"/>
        </w:tabs>
        <w:spacing w:line="360" w:lineRule="auto"/>
        <w:ind w:left="741" w:leftChars="337" w:right="1038" w:rightChars="472"/>
        <w:jc w:val="center"/>
        <w:rPr>
          <w:rFonts w:eastAsia="黑体"/>
          <w:sz w:val="24"/>
          <w:szCs w:val="24"/>
        </w:rPr>
      </w:pPr>
      <w:r>
        <w:rPr>
          <w:rFonts w:hint="eastAsia" w:eastAsia="黑体"/>
          <w:b/>
          <w:bCs/>
          <w:sz w:val="36"/>
          <w:szCs w:val="36"/>
          <w:lang w:val="en-US" w:eastAsia="zh-CN"/>
        </w:rPr>
        <w:t>建筑材料不燃性试验装置校准规范</w:t>
      </w:r>
    </w:p>
    <w:p>
      <w:pPr>
        <w:jc w:val="center"/>
        <w:rPr>
          <w:rFonts w:ascii="黑体" w:hAnsi="黑体" w:eastAsia="黑体"/>
          <w:b/>
          <w:sz w:val="28"/>
          <w:szCs w:val="28"/>
          <w:lang w:val="zh-CN"/>
        </w:rPr>
      </w:pPr>
      <w:r>
        <w:rPr>
          <w:rFonts w:hint="eastAsia" w:ascii="黑体" w:hAnsi="黑体" w:eastAsia="黑体"/>
          <w:b/>
          <w:sz w:val="28"/>
          <w:szCs w:val="28"/>
          <w:lang w:val="zh-CN"/>
        </w:rPr>
        <w:t>目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sz w:val="28"/>
          <w:szCs w:val="28"/>
          <w:lang w:val="zh-CN"/>
        </w:rPr>
        <w:t>录</w:t>
      </w:r>
    </w:p>
    <w:p>
      <w:pPr>
        <w:pStyle w:val="12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TOC \o "1-3" \h \z \u </w:instrText>
      </w:r>
      <w:r>
        <w:rPr>
          <w:rFonts w:eastAsia="微软雅黑"/>
          <w:lang w:val="zh-CN"/>
        </w:rPr>
        <w:fldChar w:fldCharType="separate"/>
      </w: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_Toc17193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ahoma" w:hAnsi="Arial" w:eastAsia="黑体" w:cstheme="minorBidi"/>
          <w:kern w:val="0"/>
          <w:szCs w:val="44"/>
        </w:rPr>
        <w:t>引言</w:t>
      </w:r>
      <w:r>
        <w:tab/>
      </w:r>
      <w:r>
        <w:fldChar w:fldCharType="begin"/>
      </w:r>
      <w:r>
        <w:instrText xml:space="preserve"> PAGEREF _Toc17193 \h </w:instrText>
      </w:r>
      <w:r>
        <w:fldChar w:fldCharType="separate"/>
      </w:r>
      <w:r>
        <w:t>I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_Toc26264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黑体" w:hAnsi="黑体" w:eastAsia="黑体"/>
          <w:szCs w:val="24"/>
        </w:rPr>
        <w:t>1范围</w:t>
      </w:r>
      <w:r>
        <w:tab/>
      </w:r>
      <w:r>
        <w:fldChar w:fldCharType="begin"/>
      </w:r>
      <w:r>
        <w:instrText xml:space="preserve"> PAGEREF _Toc26264 \h </w:instrText>
      </w:r>
      <w:r>
        <w:fldChar w:fldCharType="separate"/>
      </w:r>
      <w:r>
        <w:t>1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_Toc28280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</w:rPr>
        <w:t>2</w:t>
      </w:r>
      <w:r>
        <w:rPr>
          <w:rFonts w:hint="eastAsia" w:ascii="黑体" w:hAnsi="黑体" w:eastAsia="黑体"/>
          <w:szCs w:val="24"/>
        </w:rPr>
        <w:t>引用文件</w:t>
      </w:r>
      <w:r>
        <w:tab/>
      </w:r>
      <w:r>
        <w:fldChar w:fldCharType="begin"/>
      </w:r>
      <w:r>
        <w:instrText xml:space="preserve"> PAGEREF _Toc28280 \h </w:instrText>
      </w:r>
      <w:r>
        <w:fldChar w:fldCharType="separate"/>
      </w:r>
      <w:r>
        <w:t>1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_Toc23745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黑体" w:hAnsi="黑体" w:eastAsia="黑体"/>
          <w:szCs w:val="24"/>
        </w:rPr>
        <w:t>3概述</w:t>
      </w:r>
      <w:r>
        <w:tab/>
      </w:r>
      <w:r>
        <w:fldChar w:fldCharType="begin"/>
      </w:r>
      <w:r>
        <w:instrText xml:space="preserve"> PAGEREF _Toc23745 \h </w:instrText>
      </w:r>
      <w:r>
        <w:fldChar w:fldCharType="separate"/>
      </w:r>
      <w:r>
        <w:t>1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_Toc10966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/>
        </w:rPr>
        <w:t>4</w:t>
      </w:r>
      <w:r>
        <w:rPr>
          <w:rFonts w:hint="eastAsia" w:ascii="黑体" w:hAnsi="黑体" w:eastAsia="黑体"/>
          <w:szCs w:val="24"/>
        </w:rPr>
        <w:t>计量特性</w:t>
      </w:r>
      <w:r>
        <w:tab/>
      </w:r>
      <w:r>
        <w:fldChar w:fldCharType="begin"/>
      </w:r>
      <w:r>
        <w:instrText xml:space="preserve"> PAGEREF _Toc10966 \h </w:instrText>
      </w:r>
      <w:r>
        <w:fldChar w:fldCharType="separate"/>
      </w:r>
      <w:r>
        <w:t>2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3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_Toc13752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</w:rPr>
        <w:t>4.1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/>
        </w:rPr>
        <w:t xml:space="preserve"> 不燃炉炉内试验中心位置温度示值偏差</w:t>
      </w:r>
      <w:r>
        <w:tab/>
      </w:r>
      <w:r>
        <w:fldChar w:fldCharType="begin"/>
      </w:r>
      <w:r>
        <w:instrText xml:space="preserve"> PAGEREF _Toc13752 \h </w:instrText>
      </w:r>
      <w:r>
        <w:fldChar w:fldCharType="separate"/>
      </w:r>
      <w:r>
        <w:t>2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3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_Toc13787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/>
        </w:rPr>
        <w:t>4.2 计时器时间偏差</w:t>
      </w:r>
      <w:r>
        <w:tab/>
      </w:r>
      <w:r>
        <w:fldChar w:fldCharType="begin"/>
      </w:r>
      <w:r>
        <w:instrText xml:space="preserve"> PAGEREF _Toc13787 \h </w:instrText>
      </w:r>
      <w:r>
        <w:fldChar w:fldCharType="separate"/>
      </w:r>
      <w:r>
        <w:t>2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_Toc26358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</w:rPr>
        <w:t>5校准条件</w:t>
      </w:r>
      <w:r>
        <w:tab/>
      </w:r>
      <w:r>
        <w:fldChar w:fldCharType="begin"/>
      </w:r>
      <w:r>
        <w:instrText xml:space="preserve"> PAGEREF _Toc26358 \h </w:instrText>
      </w:r>
      <w:r>
        <w:fldChar w:fldCharType="separate"/>
      </w:r>
      <w:r>
        <w:t>2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  <w:ind w:firstLine="440" w:firstLineChars="200"/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_Toc25923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</w:rPr>
        <w:t>5.1 一般通用要求</w:t>
      </w:r>
      <w:r>
        <w:tab/>
      </w:r>
      <w:r>
        <w:fldChar w:fldCharType="begin"/>
      </w:r>
      <w:r>
        <w:instrText xml:space="preserve"> PAGEREF _Toc25923 \h </w:instrText>
      </w:r>
      <w:r>
        <w:fldChar w:fldCharType="separate"/>
      </w:r>
      <w:r>
        <w:t>2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3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_Toc1727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</w:rPr>
        <w:t>5.2校准环境</w:t>
      </w:r>
      <w:r>
        <w:tab/>
      </w:r>
      <w:r>
        <w:fldChar w:fldCharType="begin"/>
      </w:r>
      <w:r>
        <w:instrText xml:space="preserve"> PAGEREF _Toc1727 \h </w:instrText>
      </w:r>
      <w:r>
        <w:fldChar w:fldCharType="separate"/>
      </w:r>
      <w:r>
        <w:t>2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_Toc24469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黑体" w:hAnsi="黑体" w:eastAsia="黑体" w:cstheme="majorBidi"/>
          <w:szCs w:val="24"/>
        </w:rPr>
        <w:t>6 校准项目和校准方法</w:t>
      </w:r>
      <w:r>
        <w:tab/>
      </w:r>
      <w:r>
        <w:fldChar w:fldCharType="begin"/>
      </w:r>
      <w:r>
        <w:instrText xml:space="preserve"> PAGEREF _Toc24469 \h </w:instrText>
      </w:r>
      <w:r>
        <w:fldChar w:fldCharType="separate"/>
      </w:r>
      <w:r>
        <w:t>3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  <w:ind w:firstLine="440" w:firstLineChars="200"/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_Toc9699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bCs/>
          <w:kern w:val="2"/>
          <w:szCs w:val="24"/>
        </w:rPr>
        <w:t>6.1外观检查</w:t>
      </w:r>
      <w:r>
        <w:tab/>
      </w:r>
      <w:r>
        <w:fldChar w:fldCharType="begin"/>
      </w:r>
      <w:r>
        <w:instrText xml:space="preserve"> PAGEREF _Toc9699 \h </w:instrText>
      </w:r>
      <w:r>
        <w:fldChar w:fldCharType="separate"/>
      </w:r>
      <w:r>
        <w:t>3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3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_Toc1654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/>
        </w:rPr>
        <w:t xml:space="preserve">6. </w:t>
      </w:r>
      <w:r>
        <w:rPr>
          <w:rFonts w:hint="eastAsia" w:ascii="Times New Roman" w:hAnsi="Times New Roman" w:eastAsia="宋体" w:cs="Times New Roman"/>
          <w:kern w:val="2"/>
          <w:szCs w:val="24"/>
        </w:rPr>
        <w:t>2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/>
        </w:rPr>
        <w:t>校准方法和步骤</w:t>
      </w:r>
      <w:r>
        <w:tab/>
      </w:r>
      <w:r>
        <w:fldChar w:fldCharType="begin"/>
      </w:r>
      <w:r>
        <w:instrText xml:space="preserve"> PAGEREF _Toc1654 \h </w:instrText>
      </w:r>
      <w:r>
        <w:fldChar w:fldCharType="separate"/>
      </w:r>
      <w:r>
        <w:t>3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3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_Toc6260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</w:rPr>
        <w:t>6.2.1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/>
        </w:rPr>
        <w:t>不燃炉炉内试验中心位置温度示值偏差</w:t>
      </w:r>
      <w:r>
        <w:tab/>
      </w:r>
      <w:r>
        <w:fldChar w:fldCharType="begin"/>
      </w:r>
      <w:r>
        <w:instrText xml:space="preserve"> PAGEREF _Toc6260 \h </w:instrText>
      </w:r>
      <w:r>
        <w:fldChar w:fldCharType="separate"/>
      </w:r>
      <w:r>
        <w:t>3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3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_Toc25515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</w:rPr>
        <w:t>6.2.1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/>
        </w:rPr>
        <w:t>.3数据处理</w:t>
      </w:r>
      <w:r>
        <w:tab/>
      </w:r>
      <w:r>
        <w:fldChar w:fldCharType="begin"/>
      </w:r>
      <w:r>
        <w:instrText xml:space="preserve"> PAGEREF _Toc25515 \h </w:instrText>
      </w:r>
      <w:r>
        <w:fldChar w:fldCharType="separate"/>
      </w:r>
      <w:r>
        <w:t>4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3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_Toc27649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</w:rPr>
        <w:t xml:space="preserve">6. 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/>
        </w:rPr>
        <w:t>2.2计时器时间偏差</w:t>
      </w:r>
      <w:r>
        <w:tab/>
      </w:r>
      <w:r>
        <w:fldChar w:fldCharType="begin"/>
      </w:r>
      <w:r>
        <w:instrText xml:space="preserve"> PAGEREF _Toc27649 \h </w:instrText>
      </w:r>
      <w:r>
        <w:fldChar w:fldCharType="separate"/>
      </w:r>
      <w:r>
        <w:t>4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_Toc26330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黑体" w:hAnsi="黑体" w:eastAsia="黑体"/>
          <w:szCs w:val="24"/>
        </w:rPr>
        <w:t>7  校准结果表达</w:t>
      </w:r>
      <w:r>
        <w:tab/>
      </w:r>
      <w:r>
        <w:fldChar w:fldCharType="begin"/>
      </w:r>
      <w:r>
        <w:instrText xml:space="preserve"> PAGEREF _Toc26330 \h </w:instrText>
      </w:r>
      <w:r>
        <w:fldChar w:fldCharType="separate"/>
      </w:r>
      <w:r>
        <w:t>5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_Toc24944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黑体" w:hAnsi="黑体" w:eastAsia="黑体"/>
          <w:szCs w:val="24"/>
        </w:rPr>
        <w:t>8   复校时间间隔</w:t>
      </w:r>
      <w:r>
        <w:tab/>
      </w:r>
      <w:r>
        <w:fldChar w:fldCharType="begin"/>
      </w:r>
      <w:r>
        <w:instrText xml:space="preserve"> PAGEREF _Toc24944 \h </w:instrText>
      </w:r>
      <w:r>
        <w:fldChar w:fldCharType="separate"/>
      </w:r>
      <w:r>
        <w:t>5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3"/>
        <w:tabs>
          <w:tab w:val="right" w:leader="dot" w:pos="9070"/>
        </w:tabs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_Toc31801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/>
        </w:rPr>
        <w:t>附录A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校准证书内容</w:t>
      </w:r>
      <w:r>
        <w:tab/>
      </w:r>
      <w:r>
        <w:fldChar w:fldCharType="begin"/>
      </w:r>
      <w:r>
        <w:instrText xml:space="preserve"> PAGEREF _Toc31801 \h </w:instrText>
      </w:r>
      <w:r>
        <w:fldChar w:fldCharType="separate"/>
      </w:r>
      <w:r>
        <w:t>6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  <w:ind w:firstLine="440" w:firstLineChars="200"/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_Toc6519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ahoma" w:hAnsi="Tahoma" w:eastAsiaTheme="minorEastAsia" w:cstheme="minorBidi"/>
          <w:sz w:val="22"/>
          <w:szCs w:val="22"/>
          <w:lang w:val="en-US" w:eastAsia="zh-CN" w:bidi="ar-SA"/>
        </w:rPr>
        <w:t>附录 B</w:t>
      </w:r>
      <w:r>
        <w:rPr>
          <w:rFonts w:hint="eastAsia" w:ascii="黑体" w:hAnsi="黑体" w:eastAsia="黑体"/>
          <w:szCs w:val="28"/>
          <w:lang w:val="en-US" w:eastAsia="zh-CN"/>
        </w:rPr>
        <w:t xml:space="preserve"> </w:t>
      </w:r>
      <w:r>
        <w:rPr>
          <w:rFonts w:hint="eastAsia" w:hAnsi="黑体"/>
          <w:szCs w:val="28"/>
        </w:rPr>
        <w:t>建筑材料不燃性试验装置</w:t>
      </w:r>
      <w:r>
        <w:rPr>
          <w:rFonts w:hAnsi="黑体"/>
          <w:szCs w:val="28"/>
        </w:rPr>
        <w:t>校准证书内页参考格式</w:t>
      </w:r>
      <w:r>
        <w:tab/>
      </w:r>
      <w:r>
        <w:fldChar w:fldCharType="begin"/>
      </w:r>
      <w:r>
        <w:instrText xml:space="preserve"> PAGEREF _Toc6519 \h </w:instrText>
      </w:r>
      <w:r>
        <w:fldChar w:fldCharType="separate"/>
      </w:r>
      <w:r>
        <w:t>7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  <w:ind w:firstLine="440" w:firstLineChars="200"/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_Toc30613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ahoma" w:hAnsi="Tahoma" w:eastAsiaTheme="minorEastAsia" w:cstheme="minorBidi"/>
          <w:sz w:val="22"/>
          <w:szCs w:val="22"/>
          <w:lang w:val="en-US" w:eastAsia="zh-CN" w:bidi="ar-SA"/>
        </w:rPr>
        <w:t>附录 C</w:t>
      </w:r>
      <w:r>
        <w:rPr>
          <w:rFonts w:hint="eastAsia" w:ascii="黑体" w:hAnsi="黑体" w:eastAsia="黑体"/>
          <w:szCs w:val="28"/>
          <w:lang w:val="en-US" w:eastAsia="zh-CN"/>
        </w:rPr>
        <w:t xml:space="preserve"> </w:t>
      </w:r>
      <w:r>
        <w:rPr>
          <w:rFonts w:hint="eastAsia" w:hAnsi="黑体"/>
          <w:szCs w:val="28"/>
        </w:rPr>
        <w:t>建筑材料不燃性试验装置</w:t>
      </w:r>
      <w:r>
        <w:rPr>
          <w:rFonts w:ascii="Times New Roman"/>
          <w:szCs w:val="28"/>
        </w:rPr>
        <w:t>原始记录表参考格式</w:t>
      </w:r>
      <w:r>
        <w:tab/>
      </w:r>
      <w:r>
        <w:fldChar w:fldCharType="begin"/>
      </w:r>
      <w:r>
        <w:instrText xml:space="preserve"> PAGEREF _Toc30613 \h </w:instrText>
      </w:r>
      <w:r>
        <w:fldChar w:fldCharType="separate"/>
      </w:r>
      <w:r>
        <w:t>8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pStyle w:val="12"/>
        <w:tabs>
          <w:tab w:val="right" w:leader="dot" w:pos="9070"/>
        </w:tabs>
        <w:ind w:firstLine="440" w:firstLineChars="200"/>
      </w:pPr>
      <w:r>
        <w:rPr>
          <w:rFonts w:eastAsia="微软雅黑"/>
          <w:lang w:val="zh-CN"/>
        </w:rPr>
        <w:fldChar w:fldCharType="begin"/>
      </w:r>
      <w:r>
        <w:rPr>
          <w:rFonts w:eastAsia="微软雅黑"/>
          <w:lang w:val="zh-CN"/>
        </w:rPr>
        <w:instrText xml:space="preserve"> HYPERLINK \l _Toc31597 </w:instrText>
      </w:r>
      <w:r>
        <w:rPr>
          <w:rFonts w:eastAsia="微软雅黑"/>
          <w:lang w:val="zh-CN"/>
        </w:rPr>
        <w:fldChar w:fldCharType="separate"/>
      </w:r>
      <w:r>
        <w:rPr>
          <w:rFonts w:hint="eastAsia" w:ascii="Tahoma" w:hAnsi="Tahoma" w:eastAsiaTheme="minorEastAsia" w:cstheme="minorBidi"/>
          <w:sz w:val="22"/>
          <w:szCs w:val="22"/>
          <w:lang w:val="en-US" w:eastAsia="zh-CN" w:bidi="ar-SA"/>
        </w:rPr>
        <w:t>附录 D</w:t>
      </w:r>
      <w:r>
        <w:rPr>
          <w:rFonts w:hint="eastAsia" w:ascii="黑体" w:hAnsi="黑体" w:eastAsia="黑体"/>
          <w:szCs w:val="28"/>
          <w:lang w:val="en-US" w:eastAsia="zh-CN"/>
        </w:rPr>
        <w:t xml:space="preserve"> </w:t>
      </w:r>
      <w:r>
        <w:rPr>
          <w:rFonts w:hint="eastAsia" w:hAnsi="黑体"/>
          <w:szCs w:val="28"/>
          <w:lang w:val="en-US" w:eastAsia="zh-CN"/>
        </w:rPr>
        <w:t>不燃炉炉内试验中心位置温度误差的不确定度评定实例</w:t>
      </w:r>
      <w:r>
        <w:tab/>
      </w:r>
      <w:r>
        <w:fldChar w:fldCharType="begin"/>
      </w:r>
      <w:r>
        <w:instrText xml:space="preserve"> PAGEREF _Toc31597 \h </w:instrText>
      </w:r>
      <w:r>
        <w:fldChar w:fldCharType="separate"/>
      </w:r>
      <w:r>
        <w:t>9</w:t>
      </w:r>
      <w:r>
        <w:fldChar w:fldCharType="end"/>
      </w:r>
      <w:r>
        <w:rPr>
          <w:rFonts w:eastAsia="微软雅黑"/>
          <w:lang w:val="zh-CN"/>
        </w:rPr>
        <w:fldChar w:fldCharType="end"/>
      </w:r>
    </w:p>
    <w:p>
      <w:pPr>
        <w:rPr>
          <w:rFonts w:eastAsia="微软雅黑"/>
          <w:lang w:val="zh-CN"/>
        </w:rPr>
      </w:pPr>
      <w:r>
        <w:rPr>
          <w:rFonts w:eastAsia="微软雅黑"/>
          <w:lang w:val="zh-CN"/>
        </w:rPr>
        <w:fldChar w:fldCharType="end"/>
      </w:r>
    </w:p>
    <w:p>
      <w:pPr>
        <w:pStyle w:val="2"/>
        <w:spacing w:line="360" w:lineRule="auto"/>
        <w:ind w:firstLine="0"/>
        <w:jc w:val="center"/>
        <w:rPr>
          <w:rFonts w:hint="eastAsia" w:ascii="Tahoma" w:hAnsi="Arial" w:eastAsia="黑体" w:cstheme="minorBidi"/>
          <w:kern w:val="0"/>
          <w:sz w:val="44"/>
          <w:szCs w:val="44"/>
        </w:rPr>
        <w:sectPr>
          <w:footerReference r:id="rId7" w:type="default"/>
          <w:pgSz w:w="11906" w:h="16838"/>
          <w:pgMar w:top="1588" w:right="1418" w:bottom="1418" w:left="1418" w:header="709" w:footer="709" w:gutter="0"/>
          <w:pgNumType w:fmt="upperRoman" w:start="1"/>
          <w:cols w:space="708" w:num="1"/>
          <w:docGrid w:linePitch="360" w:charSpace="0"/>
        </w:sectPr>
      </w:pPr>
      <w:bookmarkStart w:id="68" w:name="_GoBack"/>
      <w:bookmarkEnd w:id="68"/>
      <w:bookmarkStart w:id="0" w:name="_Toc24292284"/>
    </w:p>
    <w:p>
      <w:pPr>
        <w:pStyle w:val="2"/>
        <w:spacing w:line="360" w:lineRule="auto"/>
        <w:ind w:firstLine="0"/>
        <w:jc w:val="center"/>
        <w:rPr>
          <w:rFonts w:ascii="Tahoma" w:hAnsi="Arial" w:eastAsia="黑体" w:cstheme="minorBidi"/>
          <w:kern w:val="0"/>
          <w:sz w:val="44"/>
          <w:szCs w:val="44"/>
        </w:rPr>
      </w:pPr>
      <w:bookmarkStart w:id="1" w:name="_Toc17193"/>
      <w:r>
        <w:rPr>
          <w:rFonts w:hint="eastAsia" w:ascii="Tahoma" w:hAnsi="Arial" w:eastAsia="黑体" w:cstheme="minorBidi"/>
          <w:kern w:val="0"/>
          <w:sz w:val="44"/>
          <w:szCs w:val="44"/>
        </w:rPr>
        <w:t>引言</w:t>
      </w:r>
      <w:bookmarkEnd w:id="0"/>
      <w:bookmarkEnd w:id="1"/>
    </w:p>
    <w:p>
      <w:pPr>
        <w:pStyle w:val="32"/>
        <w:spacing w:line="400" w:lineRule="exact"/>
        <w:ind w:firstLine="480"/>
        <w:rPr>
          <w:rFonts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本规范是以</w:t>
      </w:r>
      <w:r>
        <w:rPr>
          <w:rFonts w:ascii="Tahoma" w:hAnsi="Tahoma" w:cs="Tahoma"/>
          <w:sz w:val="24"/>
          <w:szCs w:val="24"/>
        </w:rPr>
        <w:t xml:space="preserve">JJF 1071-2010 </w:t>
      </w:r>
      <w:r>
        <w:rPr>
          <w:rFonts w:hAnsi="宋体" w:eastAsia="宋体" w:cs="Times New Roman"/>
          <w:sz w:val="24"/>
          <w:szCs w:val="24"/>
        </w:rPr>
        <w:t>《国家计量校准规范编写规则》、</w:t>
      </w:r>
      <w:r>
        <w:rPr>
          <w:rFonts w:ascii="Tahoma" w:hAnsi="Tahoma" w:cs="Tahoma"/>
          <w:sz w:val="24"/>
          <w:szCs w:val="24"/>
        </w:rPr>
        <w:t>JJF</w:t>
      </w:r>
      <w:r>
        <w:rPr>
          <w:rFonts w:hint="eastAsia"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1001-2011</w:t>
      </w:r>
      <w:r>
        <w:rPr>
          <w:rFonts w:hint="eastAsia" w:ascii="Tahoma" w:hAnsi="Tahoma" w:cs="Tahoma"/>
          <w:sz w:val="24"/>
          <w:szCs w:val="24"/>
        </w:rPr>
        <w:t xml:space="preserve"> </w:t>
      </w:r>
      <w:r>
        <w:rPr>
          <w:rFonts w:hAnsi="宋体" w:eastAsia="宋体" w:cs="Times New Roman"/>
          <w:sz w:val="24"/>
          <w:szCs w:val="24"/>
        </w:rPr>
        <w:t>《通用计量术语及定义》和</w:t>
      </w:r>
      <w:r>
        <w:rPr>
          <w:rFonts w:ascii="Tahoma" w:hAnsi="Tahoma" w:cs="Tahoma"/>
          <w:sz w:val="24"/>
          <w:szCs w:val="24"/>
        </w:rPr>
        <w:t>JJF1059.1-2012</w:t>
      </w:r>
      <w:r>
        <w:rPr>
          <w:rFonts w:hAnsi="宋体" w:eastAsia="宋体" w:cs="Times New Roman"/>
          <w:sz w:val="24"/>
          <w:szCs w:val="24"/>
        </w:rPr>
        <w:t>《测量不确定度评定与表示》为基础性规范进行</w:t>
      </w:r>
      <w:r>
        <w:rPr>
          <w:rFonts w:hint="eastAsia" w:hAnsi="宋体" w:eastAsia="宋体" w:cs="Times New Roman"/>
          <w:sz w:val="24"/>
          <w:szCs w:val="24"/>
        </w:rPr>
        <w:t>编写</w:t>
      </w:r>
      <w:r>
        <w:rPr>
          <w:rFonts w:hAnsi="宋体" w:eastAsia="宋体" w:cs="Times New Roman"/>
          <w:sz w:val="24"/>
          <w:szCs w:val="24"/>
        </w:rPr>
        <w:t>。</w:t>
      </w:r>
    </w:p>
    <w:p>
      <w:pPr>
        <w:spacing w:after="0" w:line="400" w:lineRule="exact"/>
        <w:ind w:firstLine="480" w:firstLineChars="200"/>
        <w:rPr>
          <w:rFonts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本规范</w:t>
      </w:r>
      <w:r>
        <w:rPr>
          <w:rFonts w:hint="eastAsia" w:hAnsi="宋体" w:eastAsia="宋体" w:cs="Times New Roman"/>
          <w:sz w:val="24"/>
          <w:szCs w:val="24"/>
        </w:rPr>
        <w:t>的计量特性要求和校准方法上参考了</w:t>
      </w:r>
      <w:r>
        <w:rPr>
          <w:rFonts w:hint="eastAsia" w:cs="Tahoma"/>
          <w:sz w:val="24"/>
          <w:szCs w:val="24"/>
        </w:rPr>
        <w:t xml:space="preserve">GB/T  </w:t>
      </w:r>
      <w:r>
        <w:rPr>
          <w:rFonts w:hint="eastAsia" w:cs="Tahoma"/>
          <w:sz w:val="24"/>
          <w:szCs w:val="24"/>
          <w:lang w:val="en-US" w:eastAsia="zh-CN"/>
        </w:rPr>
        <w:t>546</w:t>
      </w:r>
      <w:r>
        <w:rPr>
          <w:rFonts w:hint="eastAsia" w:cs="Tahoma"/>
          <w:sz w:val="24"/>
          <w:szCs w:val="24"/>
        </w:rPr>
        <w:t>4-20</w:t>
      </w:r>
      <w:r>
        <w:rPr>
          <w:rFonts w:hint="eastAsia" w:cs="Tahoma"/>
          <w:sz w:val="24"/>
          <w:szCs w:val="24"/>
          <w:lang w:val="en-US" w:eastAsia="zh-CN"/>
        </w:rPr>
        <w:t>10</w:t>
      </w:r>
      <w:r>
        <w:rPr>
          <w:rFonts w:hint="eastAsia" w:cs="Tahoma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>《</w:t>
      </w:r>
      <w:r>
        <w:rPr>
          <w:rFonts w:hint="eastAsia" w:hAnsi="宋体" w:eastAsia="宋体" w:cs="Times New Roman"/>
          <w:sz w:val="24"/>
          <w:szCs w:val="24"/>
        </w:rPr>
        <w:t>建筑材料</w:t>
      </w:r>
      <w:r>
        <w:rPr>
          <w:rFonts w:hint="eastAsia" w:hAnsi="宋体" w:eastAsia="宋体" w:cs="Times New Roman"/>
          <w:sz w:val="24"/>
          <w:szCs w:val="24"/>
          <w:lang w:val="en-US" w:eastAsia="zh-CN"/>
        </w:rPr>
        <w:t>不燃性试验方法</w:t>
      </w:r>
      <w:r>
        <w:rPr>
          <w:rFonts w:hint="eastAsia" w:ascii="宋体" w:hAnsi="宋体" w:eastAsia="宋体" w:cs="Times New Roman"/>
          <w:sz w:val="24"/>
          <w:szCs w:val="24"/>
        </w:rPr>
        <w:t>》的相关内容</w:t>
      </w:r>
      <w:r>
        <w:rPr>
          <w:rFonts w:hint="eastAsia" w:hAnsi="宋体" w:eastAsia="宋体" w:cs="Times New Roman"/>
          <w:sz w:val="24"/>
          <w:szCs w:val="24"/>
        </w:rPr>
        <w:t>。</w:t>
      </w:r>
    </w:p>
    <w:p>
      <w:pPr>
        <w:spacing w:after="0" w:line="400" w:lineRule="exact"/>
        <w:ind w:firstLine="480" w:firstLineChars="200"/>
      </w:pPr>
      <w:r>
        <w:rPr>
          <w:sz w:val="24"/>
        </w:rPr>
        <w:t>本规范为首次发布。</w:t>
      </w: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</w:pPr>
    </w:p>
    <w:p>
      <w:pPr>
        <w:spacing w:after="0" w:line="400" w:lineRule="exact"/>
        <w:jc w:val="center"/>
        <w:rPr>
          <w:rFonts w:hint="eastAsia" w:ascii="黑体" w:hAnsi="黑体" w:eastAsia="黑体"/>
          <w:sz w:val="32"/>
          <w:szCs w:val="32"/>
        </w:rPr>
        <w:sectPr>
          <w:footerReference r:id="rId8" w:type="default"/>
          <w:pgSz w:w="11906" w:h="16838"/>
          <w:pgMar w:top="1588" w:right="1418" w:bottom="1418" w:left="1418" w:header="709" w:footer="709" w:gutter="0"/>
          <w:pgNumType w:fmt="upperRoman" w:start="1"/>
          <w:cols w:space="708" w:num="1"/>
          <w:docGrid w:linePitch="360" w:charSpace="0"/>
        </w:sectPr>
      </w:pPr>
      <w:bookmarkStart w:id="2" w:name="_Toc24292285"/>
    </w:p>
    <w:p>
      <w:pPr>
        <w:spacing w:after="0" w:line="400" w:lineRule="exact"/>
        <w:jc w:val="center"/>
        <w:rPr>
          <w:rFonts w:ascii="黑体" w:hAnsi="黑体" w:eastAsia="黑体"/>
          <w:color w:val="0000FF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建筑材料不燃性试验装置校准规范</w:t>
      </w:r>
    </w:p>
    <w:p>
      <w:pPr>
        <w:spacing w:after="0" w:line="400" w:lineRule="exact"/>
        <w:outlineLvl w:val="0"/>
        <w:rPr>
          <w:rFonts w:ascii="黑体" w:hAnsi="黑体" w:eastAsia="黑体"/>
          <w:sz w:val="32"/>
          <w:szCs w:val="32"/>
        </w:rPr>
      </w:pPr>
      <w:bookmarkStart w:id="3" w:name="_Toc26264"/>
      <w:r>
        <w:rPr>
          <w:rFonts w:hint="eastAsia" w:ascii="黑体" w:hAnsi="黑体" w:eastAsia="黑体"/>
          <w:sz w:val="24"/>
          <w:szCs w:val="24"/>
        </w:rPr>
        <w:t>1范围</w:t>
      </w:r>
      <w:bookmarkEnd w:id="2"/>
      <w:bookmarkEnd w:id="3"/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规范适用于建筑材料不燃性试验装置计量性能的校准。</w:t>
      </w:r>
      <w:bookmarkStart w:id="4" w:name="_Toc24292286"/>
    </w:p>
    <w:p>
      <w:pPr>
        <w:widowControl w:val="0"/>
        <w:adjustRightInd/>
        <w:snapToGrid/>
        <w:spacing w:after="0" w:line="360" w:lineRule="auto"/>
        <w:jc w:val="both"/>
        <w:outlineLvl w:val="0"/>
        <w:rPr>
          <w:rFonts w:ascii="Times New Roman" w:hAnsi="Times New Roman" w:eastAsia="宋体" w:cs="Times New Roman"/>
          <w:kern w:val="2"/>
          <w:sz w:val="24"/>
          <w:szCs w:val="24"/>
        </w:rPr>
      </w:pPr>
      <w:bookmarkStart w:id="5" w:name="_Toc28280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2</w:t>
      </w:r>
      <w:r>
        <w:rPr>
          <w:rFonts w:hint="eastAsia" w:ascii="黑体" w:hAnsi="黑体" w:eastAsia="黑体"/>
          <w:sz w:val="24"/>
          <w:szCs w:val="24"/>
        </w:rPr>
        <w:t>引用文件</w:t>
      </w:r>
      <w:bookmarkEnd w:id="4"/>
      <w:bookmarkEnd w:id="5"/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本规范引用下列文献：</w:t>
      </w:r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JJF 1637-2017 廉金属热电偶校准规范</w:t>
      </w:r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GB/T  5464-2010  建筑材料不燃性试验方法</w:t>
      </w:r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GB/T 16701-2010贵金属、廉金属热电偶丝热电动势测量方法</w:t>
      </w:r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GB/T 5169.5-2016电工电子产品着火危险试验第5部分:试验火焰针焰试验方法装置、确认试验方法和导则</w:t>
      </w:r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GB/T 16839.1-2018 热电偶第1部分:电动势规范和允差</w:t>
      </w:r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凡是注日期的引用文件，仅注日期的版本适用于本规范；凡是不注日期的引用文件，其最新版本适用于本规范。</w:t>
      </w:r>
      <w:bookmarkStart w:id="6" w:name="_Toc24292287"/>
    </w:p>
    <w:p>
      <w:pPr>
        <w:spacing w:line="360" w:lineRule="auto"/>
        <w:outlineLvl w:val="0"/>
        <w:rPr>
          <w:rFonts w:ascii="黑体" w:hAnsi="黑体" w:eastAsia="黑体"/>
          <w:sz w:val="24"/>
          <w:szCs w:val="24"/>
        </w:rPr>
      </w:pPr>
      <w:bookmarkStart w:id="7" w:name="_Toc23745"/>
      <w:r>
        <w:rPr>
          <w:rFonts w:hint="eastAsia" w:ascii="黑体" w:hAnsi="黑体" w:eastAsia="黑体"/>
          <w:sz w:val="24"/>
          <w:szCs w:val="24"/>
        </w:rPr>
        <w:t>3概述</w:t>
      </w:r>
      <w:bookmarkEnd w:id="6"/>
      <w:bookmarkEnd w:id="7"/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sz w:val="24"/>
        </w:rPr>
      </w:pPr>
      <w:r>
        <w:rPr>
          <w:rFonts w:hint="eastAsia"/>
          <w:sz w:val="24"/>
          <w:lang w:val="en-US" w:eastAsia="zh-CN"/>
        </w:rPr>
        <w:t>建材不燃性</w:t>
      </w:r>
      <w:r>
        <w:rPr>
          <w:rFonts w:hint="eastAsia"/>
          <w:sz w:val="24"/>
        </w:rPr>
        <w:t>试验</w:t>
      </w:r>
      <w:r>
        <w:rPr>
          <w:rFonts w:hint="eastAsia"/>
          <w:sz w:val="24"/>
          <w:lang w:val="en-US" w:eastAsia="zh-CN"/>
        </w:rPr>
        <w:t>是在炉温（750</w:t>
      </w:r>
      <w:r>
        <w:rPr>
          <w:rFonts w:hint="default" w:ascii="Times New Roman" w:hAnsi="Times New Roman" w:cs="Times New Roman"/>
          <w:sz w:val="24"/>
          <w:lang w:val="en-US" w:eastAsia="zh-CN"/>
        </w:rPr>
        <w:t>±</w:t>
      </w:r>
      <w:r>
        <w:rPr>
          <w:rFonts w:hint="eastAsia"/>
          <w:sz w:val="24"/>
          <w:lang w:val="en-US" w:eastAsia="zh-CN"/>
        </w:rPr>
        <w:t>5）℃条件下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通过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0min试验过程</w:t>
      </w:r>
      <w:r>
        <w:rPr>
          <w:rFonts w:hint="eastAsia"/>
          <w:sz w:val="24"/>
          <w:lang w:val="en-US" w:eastAsia="zh-CN"/>
        </w:rPr>
        <w:t>中试样的质量损失、持续火焰</w:t>
      </w:r>
      <w:r>
        <w:rPr>
          <w:rFonts w:hint="eastAsia"/>
          <w:color w:val="auto"/>
          <w:sz w:val="24"/>
          <w:lang w:val="en-US" w:eastAsia="zh-CN"/>
        </w:rPr>
        <w:t>的</w:t>
      </w:r>
      <w:r>
        <w:rPr>
          <w:rFonts w:hint="eastAsia"/>
          <w:sz w:val="24"/>
          <w:lang w:val="en-US" w:eastAsia="zh-CN"/>
        </w:rPr>
        <w:t>时间总和、炉内温升等指标的测试</w:t>
      </w:r>
      <w:r>
        <w:rPr>
          <w:rFonts w:hint="eastAsia"/>
          <w:sz w:val="24"/>
        </w:rPr>
        <w:t>评估试样的</w:t>
      </w:r>
      <w:r>
        <w:rPr>
          <w:rFonts w:hint="eastAsia"/>
          <w:sz w:val="24"/>
          <w:lang w:val="en-US" w:eastAsia="zh-CN"/>
        </w:rPr>
        <w:t>不燃性能</w:t>
      </w:r>
      <w:r>
        <w:rPr>
          <w:rFonts w:hint="eastAsia"/>
          <w:sz w:val="24"/>
        </w:rPr>
        <w:t>。</w:t>
      </w:r>
    </w:p>
    <w:p>
      <w:pPr>
        <w:widowControl w:val="0"/>
        <w:adjustRightInd/>
        <w:snapToGrid/>
        <w:spacing w:after="0" w:line="360" w:lineRule="auto"/>
        <w:ind w:firstLine="480"/>
        <w:jc w:val="both"/>
        <w:rPr>
          <w:rFonts w:hint="eastAsia"/>
          <w:color w:val="0000FF"/>
          <w:sz w:val="24"/>
          <w:lang w:eastAsia="zh-CN"/>
        </w:rPr>
      </w:pPr>
      <w:r>
        <w:rPr>
          <w:rFonts w:hint="eastAsia"/>
          <w:sz w:val="24"/>
        </w:rPr>
        <w:t>建筑材料不燃性试验装置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主要由</w:t>
      </w:r>
      <w:r>
        <w:rPr>
          <w:rFonts w:hint="eastAsia"/>
          <w:sz w:val="24"/>
          <w:lang w:val="en-US" w:eastAsia="zh-CN"/>
        </w:rPr>
        <w:t>电加热炉系统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支架、隔热层、锥型空气稳流器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气流罩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试样架和插入装置</w:t>
      </w:r>
      <w:r>
        <w:rPr>
          <w:rFonts w:hint="eastAsia"/>
          <w:sz w:val="24"/>
        </w:rPr>
        <w:t>等组成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位置简称不燃炉，其加热炉、试样、热电偶的位置示意图见图1</w:t>
      </w:r>
      <w:r>
        <w:rPr>
          <w:rFonts w:hint="eastAsia"/>
          <w:sz w:val="24"/>
        </w:rPr>
        <w:t>。</w:t>
      </w:r>
    </w:p>
    <w:p>
      <w:pPr>
        <w:widowControl w:val="0"/>
        <w:adjustRightInd/>
        <w:snapToGrid/>
        <w:spacing w:after="0" w:line="360" w:lineRule="auto"/>
        <w:ind w:firstLine="480"/>
        <w:jc w:val="center"/>
      </w:pPr>
      <w:r>
        <w:drawing>
          <wp:inline distT="0" distB="0" distL="114300" distR="114300">
            <wp:extent cx="3114675" cy="2701925"/>
            <wp:effectExtent l="0" t="0" r="9525" b="3175"/>
            <wp:docPr id="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70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adjustRightInd/>
        <w:snapToGrid/>
        <w:spacing w:after="0" w:line="360" w:lineRule="auto"/>
        <w:ind w:firstLine="48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图1 加热炉、试样、热电偶的位置示意图</w:t>
      </w:r>
    </w:p>
    <w:p>
      <w:pPr>
        <w:widowControl w:val="0"/>
        <w:adjustRightInd/>
        <w:snapToGrid/>
        <w:spacing w:after="0" w:line="360" w:lineRule="auto"/>
        <w:jc w:val="both"/>
        <w:outlineLvl w:val="0"/>
        <w:rPr>
          <w:sz w:val="24"/>
        </w:rPr>
      </w:pPr>
      <w:bookmarkStart w:id="8" w:name="_Toc24292288"/>
      <w:bookmarkStart w:id="9" w:name="_Toc10966"/>
      <w:r>
        <w:rPr>
          <w:rFonts w:hint="eastAsia"/>
          <w:sz w:val="24"/>
        </w:rPr>
        <w:t>4</w:t>
      </w:r>
      <w:r>
        <w:rPr>
          <w:rFonts w:hint="eastAsia" w:ascii="黑体" w:hAnsi="黑体" w:eastAsia="黑体"/>
          <w:sz w:val="24"/>
          <w:szCs w:val="24"/>
        </w:rPr>
        <w:t>计量特性</w:t>
      </w:r>
      <w:bookmarkEnd w:id="8"/>
      <w:bookmarkEnd w:id="9"/>
    </w:p>
    <w:p>
      <w:pPr>
        <w:spacing w:line="360" w:lineRule="auto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10" w:name="_Toc13752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4.1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不燃炉炉内试验中心位置温度示值偏差</w:t>
      </w:r>
      <w:bookmarkEnd w:id="10"/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沿不燃炉加热炉的中心轴线，在加热管高度中点附近三个位置测温点（+65mm，+75mm, +85mm）的温度的平均值，其中每个测温点均记录有两个测温值，其中一个是向上移动测量的温度值，另外一个是向下移动时测量的温度值，记录这6个等距测温点的算术平均值，记作不燃炉炉内试验中心位置温度，其示值与理论值750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相对偏差不大于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。 </w:t>
      </w:r>
    </w:p>
    <w:p>
      <w:pPr>
        <w:spacing w:line="360" w:lineRule="auto"/>
        <w:outlineLvl w:val="1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bookmarkStart w:id="11" w:name="_Toc13787"/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4.2 计时器时间偏差</w:t>
      </w:r>
      <w:bookmarkEnd w:id="11"/>
    </w:p>
    <w:p>
      <w:pPr>
        <w:spacing w:line="360" w:lineRule="auto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kern w:val="2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   </w:t>
      </w:r>
      <w:bookmarkStart w:id="12" w:name="_Toc15870"/>
      <w:bookmarkStart w:id="13" w:name="_Toc19179"/>
      <w:bookmarkStart w:id="14" w:name="_Toc4743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记录试验持续的时间，其精度为1s/h，根据实际试验中需要记录的时间，30s、5min、10min、30min、45min 、60min、90min，计时器测量误差±0.5s。</w:t>
      </w:r>
      <w:bookmarkEnd w:id="12"/>
      <w:bookmarkEnd w:id="13"/>
      <w:bookmarkEnd w:id="14"/>
    </w:p>
    <w:p>
      <w:pPr>
        <w:spacing w:line="360" w:lineRule="auto"/>
        <w:outlineLvl w:val="0"/>
        <w:rPr>
          <w:rFonts w:ascii="Times New Roman" w:hAnsi="Times New Roman" w:eastAsia="宋体" w:cs="Times New Roman"/>
          <w:b/>
          <w:kern w:val="2"/>
          <w:sz w:val="24"/>
          <w:szCs w:val="24"/>
        </w:rPr>
      </w:pPr>
      <w:bookmarkStart w:id="15" w:name="_Toc26358"/>
      <w:r>
        <w:rPr>
          <w:rFonts w:hint="eastAsia" w:ascii="Times New Roman" w:hAnsi="Times New Roman" w:eastAsia="宋体" w:cs="Times New Roman"/>
          <w:b/>
          <w:kern w:val="2"/>
          <w:sz w:val="24"/>
          <w:szCs w:val="24"/>
        </w:rPr>
        <w:t>5校准条件</w:t>
      </w:r>
      <w:bookmarkEnd w:id="15"/>
    </w:p>
    <w:p>
      <w:pPr>
        <w:spacing w:line="360" w:lineRule="auto"/>
        <w:outlineLvl w:val="0"/>
        <w:rPr>
          <w:rFonts w:ascii="Times New Roman" w:hAnsi="Times New Roman" w:eastAsia="宋体" w:cs="Times New Roman"/>
          <w:kern w:val="2"/>
          <w:sz w:val="24"/>
          <w:szCs w:val="24"/>
        </w:rPr>
      </w:pPr>
      <w:bookmarkStart w:id="16" w:name="_Toc25923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5.1 一般通用要求</w:t>
      </w:r>
      <w:bookmarkEnd w:id="16"/>
    </w:p>
    <w:p>
      <w:pPr>
        <w:spacing w:line="360" w:lineRule="auto"/>
        <w:ind w:firstLine="480" w:firstLineChars="200"/>
        <w:jc w:val="both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不燃性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  <w:t xml:space="preserve">试验装置的功能要符合GB/T 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546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  <w:t>4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-2010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  <w:t>的要求。测量系统应提供有效期内的计量校准或检定证书，且应符合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相关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</w:rPr>
        <w:t>规定要求。</w:t>
      </w:r>
    </w:p>
    <w:p>
      <w:pPr>
        <w:spacing w:line="360" w:lineRule="auto"/>
        <w:outlineLvl w:val="1"/>
        <w:rPr>
          <w:rFonts w:ascii="Times New Roman" w:hAnsi="Times New Roman" w:eastAsia="宋体" w:cs="Times New Roman"/>
          <w:kern w:val="2"/>
          <w:sz w:val="24"/>
          <w:szCs w:val="24"/>
        </w:rPr>
      </w:pPr>
      <w:bookmarkStart w:id="17" w:name="_Toc1727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5.2校准环境</w:t>
      </w:r>
      <w:bookmarkEnd w:id="17"/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5.2.1环境温度为（2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±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）℃。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5.2.2相对湿度为（50±20）%RH。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5.3 校准用计量器具</w:t>
      </w:r>
    </w:p>
    <w:p>
      <w:pPr>
        <w:ind w:firstLine="440" w:firstLineChars="200"/>
        <w:rPr>
          <w:rFonts w:hint="default" w:eastAsia="宋体"/>
          <w:lang w:val="en-US" w:eastAsia="zh-CN"/>
        </w:rPr>
      </w:pPr>
      <w:r>
        <w:rPr>
          <w:rFonts w:hint="eastAsia"/>
        </w:rPr>
        <w:t>计量器具及其他设备</w:t>
      </w:r>
      <w:r>
        <w:rPr>
          <w:rFonts w:hint="eastAsia"/>
          <w:lang w:val="en-US" w:eastAsia="zh-CN"/>
        </w:rPr>
        <w:t>应符合表1的要求。</w:t>
      </w:r>
    </w:p>
    <w:p>
      <w:pPr>
        <w:pStyle w:val="24"/>
        <w:spacing w:line="360" w:lineRule="auto"/>
        <w:ind w:left="390" w:firstLine="0" w:firstLineChars="0"/>
        <w:jc w:val="center"/>
        <w:rPr>
          <w:rFonts w:hint="eastAsia" w:ascii="仿宋" w:hAnsi="仿宋" w:eastAsia="仿宋" w:cs="仿宋"/>
          <w:kern w:val="2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</w:rPr>
        <w:t>表1计量器具</w:t>
      </w:r>
    </w:p>
    <w:tbl>
      <w:tblPr>
        <w:tblStyle w:val="16"/>
        <w:tblW w:w="9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7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名称</w:t>
            </w:r>
          </w:p>
        </w:tc>
        <w:tc>
          <w:tcPr>
            <w:tcW w:w="703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2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专用卡尺</w:t>
            </w:r>
          </w:p>
        </w:tc>
        <w:tc>
          <w:tcPr>
            <w:tcW w:w="7032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分辨率不小于0.1mm、最大允许误差不超过0.03mm，量程为0mm～200mm的专用卡尺作为高度计量器具，且检定证书在有效期内。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22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温度测量系统</w:t>
            </w:r>
          </w:p>
        </w:tc>
        <w:tc>
          <w:tcPr>
            <w:tcW w:w="703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移动式热电偶应采用丝径为0.3 mm，外径为1.5 mm的</w:t>
            </w:r>
            <w:r>
              <w:rPr>
                <w:rFonts w:hint="eastAsia" w:ascii="仿宋" w:hAnsi="仿宋" w:eastAsia="仿宋" w:cs="仿宋"/>
              </w:rPr>
              <w:t>铠装绝缘K型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热电偶，其热接点应绝缘且不能接地，</w:t>
            </w:r>
            <w:r>
              <w:rPr>
                <w:rFonts w:hint="eastAsia" w:ascii="仿宋" w:hAnsi="仿宋" w:eastAsia="仿宋" w:cs="仿宋"/>
              </w:rPr>
              <w:t>热电偶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应</w:t>
            </w:r>
            <w:r>
              <w:rPr>
                <w:rFonts w:hint="eastAsia" w:ascii="仿宋" w:hAnsi="仿宋" w:eastAsia="仿宋" w:cs="仿宋"/>
              </w:rPr>
              <w:t>符合GB/T16839.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</w:rPr>
              <w:t>的一级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精度</w:t>
            </w:r>
            <w:r>
              <w:rPr>
                <w:rFonts w:hint="eastAsia" w:ascii="仿宋" w:hAnsi="仿宋" w:eastAsia="仿宋" w:cs="仿宋"/>
              </w:rPr>
              <w:t>标准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要求</w:t>
            </w:r>
            <w:r>
              <w:rPr>
                <w:rFonts w:hint="eastAsia" w:ascii="仿宋" w:hAnsi="仿宋" w:eastAsia="仿宋" w:cs="仿宋"/>
              </w:rPr>
              <w:t>。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温度测量系统是将该移动式热电偶焊接在一个直径为（10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±</w:t>
            </w: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0.2）mm和高度为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（15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±</w:t>
            </w: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0.2）mm的铜柱体上。铜柱体还应满足GB/T 5169.5-2016的相关要求。热电偶均应通过补偿导线连接到温度记录仪上。</w:t>
            </w:r>
          </w:p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注：新热电偶在使用前应进行老化。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2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标准电子秒表</w:t>
            </w:r>
          </w:p>
        </w:tc>
        <w:tc>
          <w:tcPr>
            <w:tcW w:w="7032" w:type="dxa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国家计量校准合格的标准电子秒表</w:t>
            </w:r>
            <w:r>
              <w:rPr>
                <w:rFonts w:hint="eastAsia" w:ascii="仿宋" w:hAnsi="仿宋" w:eastAsia="仿宋" w:cs="仿宋"/>
                <w:kern w:val="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2"/>
              </w:rPr>
              <w:t>最大允许误差±1s/h。</w:t>
            </w:r>
          </w:p>
        </w:tc>
      </w:tr>
    </w:tbl>
    <w:p>
      <w:pPr>
        <w:spacing w:line="360" w:lineRule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</w:p>
    <w:p>
      <w:pPr>
        <w:spacing w:line="360" w:lineRule="auto"/>
        <w:outlineLvl w:val="0"/>
        <w:rPr>
          <w:rFonts w:ascii="黑体" w:hAnsi="黑体" w:eastAsia="黑体" w:cstheme="majorBidi"/>
          <w:b/>
          <w:sz w:val="24"/>
          <w:szCs w:val="24"/>
        </w:rPr>
      </w:pPr>
      <w:bookmarkStart w:id="18" w:name="_Toc24292289"/>
      <w:bookmarkStart w:id="19" w:name="_Toc24469"/>
      <w:r>
        <w:rPr>
          <w:rFonts w:hint="eastAsia" w:ascii="黑体" w:hAnsi="黑体" w:eastAsia="黑体" w:cstheme="majorBidi"/>
          <w:b/>
          <w:sz w:val="24"/>
          <w:szCs w:val="24"/>
        </w:rPr>
        <w:t>6 校准项目和校准方法</w:t>
      </w:r>
      <w:bookmarkEnd w:id="18"/>
      <w:bookmarkEnd w:id="19"/>
      <w:bookmarkStart w:id="20" w:name="_Toc24292290"/>
    </w:p>
    <w:p>
      <w:pPr>
        <w:spacing w:line="360" w:lineRule="auto"/>
        <w:outlineLvl w:val="0"/>
        <w:rPr>
          <w:rFonts w:ascii="Times New Roman" w:hAnsi="Times New Roman" w:eastAsia="宋体" w:cs="Times New Roman"/>
          <w:kern w:val="2"/>
          <w:sz w:val="24"/>
          <w:szCs w:val="24"/>
        </w:rPr>
      </w:pPr>
      <w:bookmarkStart w:id="21" w:name="_Toc9699"/>
      <w:r>
        <w:rPr>
          <w:rFonts w:hint="eastAsia" w:ascii="Times New Roman" w:hAnsi="Times New Roman" w:eastAsia="宋体" w:cs="Times New Roman"/>
          <w:bCs/>
          <w:kern w:val="2"/>
          <w:sz w:val="24"/>
          <w:szCs w:val="24"/>
        </w:rPr>
        <w:t>6.1外观</w:t>
      </w:r>
      <w:bookmarkEnd w:id="20"/>
      <w:r>
        <w:rPr>
          <w:rFonts w:hint="eastAsia" w:ascii="Times New Roman" w:hAnsi="Times New Roman" w:eastAsia="宋体" w:cs="Times New Roman"/>
          <w:bCs/>
          <w:kern w:val="2"/>
          <w:sz w:val="24"/>
          <w:szCs w:val="24"/>
        </w:rPr>
        <w:t>检查</w:t>
      </w:r>
      <w:bookmarkEnd w:id="21"/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检查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不燃性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试验装置是否齐套、完整；记录设备型号、制造厂、制造时间和编号等标志信息。通过手动结合目测方法，检查各调节旋钮、按钮、开关等是否正常工作；各电源线、信号线及各插件是否紧密配合，接触良好；各指示灯、显示器是否显示正常，并做好相应记录。</w:t>
      </w:r>
    </w:p>
    <w:p>
      <w:pPr>
        <w:numPr>
          <w:ilvl w:val="0"/>
          <w:numId w:val="2"/>
        </w:numPr>
        <w:spacing w:line="360" w:lineRule="auto"/>
        <w:outlineLvl w:val="1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22" w:name="_Toc1654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校准方法和步骤</w:t>
      </w:r>
      <w:bookmarkEnd w:id="22"/>
    </w:p>
    <w:p>
      <w:pPr>
        <w:numPr>
          <w:ilvl w:val="0"/>
          <w:numId w:val="0"/>
        </w:numPr>
        <w:spacing w:line="360" w:lineRule="auto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23" w:name="_Toc6260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不燃炉炉内试验中心位置温度示值偏差</w:t>
      </w:r>
      <w:bookmarkEnd w:id="23"/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试验方法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按照GB/T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546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4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-2010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的相关规定和设备操作说明进行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自校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自校完成后按照下列步骤进行校准，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若校准过程中出现异常值，可补做一次，无明确原因时，不允许舍弃任何数据。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校准步骤</w:t>
      </w:r>
    </w:p>
    <w:p>
      <w:pPr>
        <w:spacing w:line="360" w:lineRule="auto"/>
        <w:ind w:firstLine="480" w:firstLineChars="200"/>
        <w:outlineLvl w:val="1"/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</w:pPr>
      <w:bookmarkStart w:id="24" w:name="_Toc20125"/>
      <w:bookmarkStart w:id="25" w:name="_Toc20346"/>
      <w:bookmarkStart w:id="26" w:name="_Toc7367"/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本程序需要一个合适的定位装置以对接触式热电偶进行准确定位。垂直定位的参考面应是接触式热电偶的铜柱体的上表面。</w:t>
      </w:r>
      <w:bookmarkEnd w:id="24"/>
      <w:bookmarkEnd w:id="25"/>
      <w:bookmarkEnd w:id="26"/>
    </w:p>
    <w:p>
      <w:pPr>
        <w:spacing w:line="360" w:lineRule="auto"/>
        <w:ind w:firstLine="480" w:firstLineChars="200"/>
        <w:outlineLvl w:val="1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27" w:name="_Toc23292"/>
      <w:bookmarkStart w:id="28" w:name="_Toc8347"/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自校完成后，按照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GB/T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546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4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-2010中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6. 3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规定的程序进行，沿加热炉的中心轴线，按照表2给出的85mm、75mm、65mm位置，位置的确认用专用卡尺进行核验，分别从上到下和从下到上移动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计量校准器具温度测量系统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（校准值），待读数温度后记录每个测温点的温度值（两个，一个向上，一个向下），计算并记录这些等距测温点的算术平均值。</w:t>
      </w:r>
      <w:bookmarkStart w:id="29" w:name="_Toc17048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若校准过程中出现异常值，可补做一次，无明确原因时，不允许舍弃任何数据。</w:t>
      </w:r>
      <w:bookmarkEnd w:id="27"/>
      <w:bookmarkEnd w:id="28"/>
      <w:bookmarkEnd w:id="29"/>
    </w:p>
    <w:p>
      <w:pPr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表2 炉内温度分布值要求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9"/>
        <w:gridCol w:w="2011"/>
        <w:gridCol w:w="3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2259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高度/mm</w:t>
            </w:r>
          </w:p>
        </w:tc>
        <w:tc>
          <w:tcPr>
            <w:tcW w:w="2011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vertAlign w:val="subscript"/>
                <w:lang w:val="en-US" w:eastAsia="zh-CN"/>
              </w:rPr>
              <w:t>min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/℃</w:t>
            </w:r>
          </w:p>
        </w:tc>
        <w:tc>
          <w:tcPr>
            <w:tcW w:w="3434" w:type="dxa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vertAlign w:val="subscript"/>
                <w:lang w:val="en-US" w:eastAsia="zh-CN"/>
              </w:rPr>
              <w:t>max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/℃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9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85</w:t>
            </w:r>
          </w:p>
        </w:tc>
        <w:tc>
          <w:tcPr>
            <w:tcW w:w="2011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721.8</w:t>
            </w:r>
          </w:p>
        </w:tc>
        <w:tc>
          <w:tcPr>
            <w:tcW w:w="3434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745.9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9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75</w:t>
            </w:r>
          </w:p>
        </w:tc>
        <w:tc>
          <w:tcPr>
            <w:tcW w:w="2011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722.7</w:t>
            </w:r>
          </w:p>
        </w:tc>
        <w:tc>
          <w:tcPr>
            <w:tcW w:w="3434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747.0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59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65</w:t>
            </w:r>
          </w:p>
        </w:tc>
        <w:tc>
          <w:tcPr>
            <w:tcW w:w="2011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719.6</w:t>
            </w:r>
          </w:p>
        </w:tc>
        <w:tc>
          <w:tcPr>
            <w:tcW w:w="3434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746.0</w:t>
            </w:r>
          </w:p>
        </w:tc>
      </w:tr>
    </w:tbl>
    <w:p>
      <w:pPr>
        <w:spacing w:line="360" w:lineRule="auto"/>
        <w:ind w:firstLine="480" w:firstLineChars="200"/>
        <w:outlineLvl w:val="1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ind w:firstLine="480" w:firstLineChars="200"/>
        <w:outlineLvl w:val="1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30" w:name="_Toc25515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.3数据处理</w:t>
      </w:r>
      <w:bookmarkEnd w:id="30"/>
    </w:p>
    <w:p>
      <w:pPr>
        <w:spacing w:line="360" w:lineRule="auto"/>
        <w:ind w:firstLine="480" w:firstLineChars="200"/>
        <w:rPr>
          <w:rFonts w:ascii="黑体" w:hAnsi="黑体" w:eastAsia="黑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不燃炉炉内试验中心位置温度T的测量值</w:t>
      </w:r>
      <w:r>
        <w:rPr>
          <w:rFonts w:hint="eastAsia" w:ascii="Times New Roman" w:hAnsi="Times New Roman" w:cs="Times New Roman"/>
          <w:bCs/>
          <w:color w:val="000000"/>
          <w:sz w:val="24"/>
          <w:szCs w:val="24"/>
        </w:rPr>
        <w:t>的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平均值按照公式（</w:t>
      </w:r>
      <w:r>
        <w:rPr>
          <w:rFonts w:cs="Times New Roman"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）计算</w:t>
      </w:r>
      <w:r>
        <w:rPr>
          <w:rFonts w:hint="eastAsia" w:cs="Times New Roman"/>
          <w:bCs/>
          <w:color w:val="000000"/>
          <w:sz w:val="24"/>
          <w:szCs w:val="24"/>
        </w:rPr>
        <w:t>；三次测量结果</w:t>
      </w:r>
      <w:r>
        <w:rPr>
          <w:rFonts w:hint="eastAsia" w:cs="Times New Roman"/>
          <w:bCs/>
          <w:color w:val="000000"/>
          <w:sz w:val="24"/>
          <w:szCs w:val="24"/>
          <w:lang w:eastAsia="zh-CN"/>
        </w:rPr>
        <w:t>（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测量值</w:t>
      </w:r>
      <w:r>
        <w:rPr>
          <w:rFonts w:hint="eastAsia" w:cs="Times New Roman"/>
          <w:bCs/>
          <w:color w:val="000000"/>
          <w:sz w:val="24"/>
          <w:szCs w:val="24"/>
          <w:lang w:eastAsia="zh-CN"/>
        </w:rPr>
        <w:t>）</w:t>
      </w:r>
      <w:r>
        <w:rPr>
          <w:rFonts w:hint="eastAsia" w:cs="Times New Roman"/>
          <w:bCs/>
          <w:color w:val="000000"/>
          <w:sz w:val="24"/>
          <w:szCs w:val="24"/>
        </w:rPr>
        <w:t>的算术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平均值与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750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之差</w:t>
      </w:r>
      <w:r>
        <w:rPr>
          <w:rFonts w:hint="eastAsia" w:cs="Times New Roman"/>
          <w:bCs/>
          <w:color w:val="000000"/>
          <w:sz w:val="24"/>
          <w:szCs w:val="24"/>
        </w:rPr>
        <w:t>即为示值误差，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按照公式（</w:t>
      </w:r>
      <w:r>
        <w:rPr>
          <w:rFonts w:cs="Times New Roman"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）计算</w:t>
      </w:r>
      <w:r>
        <w:rPr>
          <w:rFonts w:hint="eastAsia" w:ascii="Times New Roman" w:hAnsi="Times New Roman" w:cs="Times New Roman"/>
          <w:bCs/>
          <w:color w:val="000000"/>
          <w:sz w:val="24"/>
          <w:szCs w:val="24"/>
        </w:rPr>
        <w:t>。</w:t>
      </w:r>
    </w:p>
    <w:p>
      <w:pPr>
        <w:jc w:val="right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ascii="Cambria Math" w:hAnsi="Cambria Math" w:cs="Times New Roman"/>
          <w:b w:val="0"/>
          <w:i w:val="0"/>
          <w:color w:val="000000"/>
          <w:position w:val="-4"/>
          <w:sz w:val="21"/>
          <w:szCs w:val="21"/>
        </w:rPr>
        <w:object>
          <v:shape id="_x0000_i1025" o:spt="75" type="#_x0000_t75" style="height:16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2">
            <o:LockedField>false</o:LockedField>
          </o:OLEObject>
        </w:object>
      </w:r>
      <w:r>
        <w:rPr>
          <w:rFonts w:ascii="Cambria Math" w:hAnsi="Cambria Math" w:cs="Times New Roman"/>
          <w:b w:val="0"/>
          <w:i w:val="0"/>
          <w:color w:val="000000"/>
          <w:position w:val="-24"/>
          <w:sz w:val="21"/>
          <w:szCs w:val="21"/>
        </w:rPr>
        <w:object>
          <v:shape id="_x0000_i1026" o:spt="75" type="#_x0000_t75" style="height:31pt;width:57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4">
            <o:LockedField>false</o:LockedField>
          </o:OLEObject>
        </w:objec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………………………………………（</w:t>
      </w:r>
      <w:r>
        <w:rPr>
          <w:rFonts w:cs="Times New Roman"/>
          <w:bCs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jc w:val="center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position w:val="-6"/>
          <w:sz w:val="21"/>
          <w:szCs w:val="21"/>
        </w:rPr>
        <w:object>
          <v:shape id="_x0000_i1027" o:spt="75" type="#_x0000_t75" style="height:17pt;width:6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6">
            <o:LockedField>false</o:LockedField>
          </o:OLEObject>
        </w:objec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</w: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（</w:t>
      </w:r>
      <w:r>
        <w:rPr>
          <w:rFonts w:cs="Times New Roman"/>
          <w:bCs/>
          <w:color w:val="000000"/>
          <w:sz w:val="21"/>
          <w:szCs w:val="21"/>
        </w:rPr>
        <w:t>2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ind w:firstLine="420"/>
        <w:jc w:val="both"/>
        <w:rPr>
          <w:rFonts w:hint="eastAsia" w:ascii="Times New Roman" w:hAnsi="Times New Roman" w:cs="Times New Roman" w:eastAsiaTheme="minorEastAsia"/>
          <w:bCs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bCs/>
          <w:color w:val="000000"/>
          <w:sz w:val="21"/>
          <w:szCs w:val="21"/>
        </w:rPr>
        <w:t>式中</w:t>
      </w:r>
    </w:p>
    <w:p>
      <w:pPr>
        <w:ind w:firstLine="4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ascii="Times New Roman" w:hAnsi="Times New Roman" w:cs="Times New Roman"/>
          <w:bCs/>
          <w:sz w:val="21"/>
          <w:szCs w:val="21"/>
        </w:rPr>
        <w:t>——重复测量次数；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hint="eastAsia" w:ascii="Times New Roman" w:hAnsi="Times New Roman" w:cs="Times New Roman"/>
          <w:bCs/>
          <w:i/>
          <w:iCs/>
          <w:sz w:val="21"/>
          <w:szCs w:val="21"/>
        </w:rPr>
        <w:t>=3</w:t>
      </w:r>
    </w:p>
    <w:p>
      <w:pPr>
        <w:ind w:firstLine="420"/>
        <w:jc w:val="both"/>
        <w:rPr>
          <w:rFonts w:hint="eastAsia" w:ascii="Times New Roman" w:hAnsi="Times New Roman" w:eastAsia="宋体" w:cs="Times New Roman"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Cs/>
          <w:position w:val="-4"/>
          <w:sz w:val="21"/>
          <w:szCs w:val="21"/>
        </w:rPr>
        <w:object>
          <v:shape id="_x0000_i1028" o:spt="75" type="#_x0000_t75" style="height:13pt;width:1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8">
            <o:LockedField>false</o:LockedField>
          </o:OLEObject>
        </w:object>
      </w:r>
      <w:r>
        <w:rPr>
          <w:rFonts w:ascii="Times New Roman" w:hAnsi="Times New Roman" w:cs="Times New Roman"/>
          <w:bCs/>
          <w:sz w:val="21"/>
          <w:szCs w:val="21"/>
        </w:rPr>
        <w:t>——第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i</w:t>
      </w:r>
      <w:r>
        <w:rPr>
          <w:rFonts w:ascii="Times New Roman" w:hAnsi="Times New Roman" w:cs="Times New Roman"/>
          <w:bCs/>
          <w:sz w:val="21"/>
          <w:szCs w:val="21"/>
        </w:rPr>
        <w:t>次</w:t>
      </w:r>
      <w:r>
        <w:rPr>
          <w:rFonts w:hint="eastAsia" w:ascii="Times New Roman" w:hAnsi="Times New Roman" w:cs="Times New Roman"/>
          <w:bCs/>
          <w:sz w:val="21"/>
          <w:szCs w:val="21"/>
        </w:rPr>
        <w:t>等距测温点的算术平均值，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；</w:t>
      </w:r>
    </w:p>
    <w:p>
      <w:pPr>
        <w:ind w:firstLine="4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position w:val="-4"/>
          <w:sz w:val="21"/>
          <w:szCs w:val="21"/>
        </w:rPr>
        <w:object>
          <v:shape id="_x0000_i1029" o:spt="75" type="#_x0000_t75" style="height:16pt;width:1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0">
            <o:LockedField>false</o:LockedField>
          </o:OLEObject>
        </w:object>
      </w:r>
      <w:r>
        <w:rPr>
          <w:rFonts w:ascii="Times New Roman" w:hAnsi="Times New Roman" w:cs="Times New Roman"/>
          <w:bCs/>
          <w:sz w:val="21"/>
          <w:szCs w:val="21"/>
        </w:rPr>
        <w:t>—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ascii="Times New Roman" w:hAnsi="Times New Roman" w:cs="Times New Roman"/>
          <w:bCs/>
          <w:sz w:val="21"/>
          <w:szCs w:val="21"/>
        </w:rPr>
        <w:t>次测量值的平均值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ascii="Times New Roman" w:hAnsi="Times New Roman" w:cs="Times New Roman"/>
          <w:bCs/>
          <w:sz w:val="21"/>
          <w:szCs w:val="21"/>
        </w:rPr>
        <w:t>；</w:t>
      </w:r>
    </w:p>
    <w:p>
      <w:pPr>
        <w:spacing w:line="360" w:lineRule="auto"/>
        <w:ind w:firstLine="420" w:firstLineChars="200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1"/>
          <w:szCs w:val="21"/>
        </w:rPr>
        <w:t>Δ</w:t>
      </w:r>
      <w:r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/>
          <w:bCs/>
          <w:sz w:val="21"/>
          <w:szCs w:val="21"/>
        </w:rPr>
        <w:t>——测得的平均值与</w:t>
      </w:r>
      <w:r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  <w:t>理论值750之差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。</w:t>
      </w:r>
    </w:p>
    <w:p>
      <w:pPr>
        <w:numPr>
          <w:ilvl w:val="0"/>
          <w:numId w:val="0"/>
        </w:numPr>
        <w:spacing w:line="360" w:lineRule="auto"/>
        <w:outlineLvl w:val="1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bookmarkStart w:id="31" w:name="_Toc27649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6.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2.2计时器时间偏差</w:t>
      </w:r>
      <w:bookmarkEnd w:id="31"/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2.1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试验方法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 xml:space="preserve"> 记录试验持续的时间，其精度为1s/h，根据实际试验中需要记录的时间，30s、5min、10min、30min、45min 、60min、90min，计时器测量误差±0.5s。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若校准过程中出现异常值，可补做一次，无明确原因时，不允许舍弃任何数据。</w:t>
      </w: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6.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2.2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校准步骤</w:t>
      </w:r>
    </w:p>
    <w:p>
      <w:pPr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检查秒表的外观及各种操作按扭有无损坏，是否有效。将标准表和工作表都归零，将二表运行开关互相接触同时按下开关按制，使二表同步运行。 待标准</w:t>
      </w:r>
      <w:r>
        <w:rPr>
          <w:rFonts w:hint="eastAsia"/>
          <w:sz w:val="24"/>
          <w:lang w:val="en-US" w:eastAsia="zh-CN"/>
        </w:rPr>
        <w:t>电子表</w:t>
      </w:r>
      <w:r>
        <w:rPr>
          <w:rFonts w:hint="eastAsia"/>
          <w:sz w:val="24"/>
        </w:rPr>
        <w:t>运行至设定的时间后同时按下“按钮”。</w:t>
      </w:r>
    </w:p>
    <w:p>
      <w:pPr>
        <w:spacing w:line="480" w:lineRule="exact"/>
        <w:ind w:firstLine="332"/>
        <w:rPr>
          <w:rFonts w:hint="eastAsia"/>
          <w:sz w:val="24"/>
        </w:rPr>
      </w:pPr>
      <w:r>
        <w:rPr>
          <w:rFonts w:hint="eastAsia"/>
          <w:sz w:val="24"/>
        </w:rPr>
        <w:t xml:space="preserve">  检测点：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/>
        </w:rPr>
        <w:t>30s、5min、10min、30min、45min 、60min、90min，</w:t>
      </w:r>
      <w:r>
        <w:rPr>
          <w:rFonts w:hint="eastAsia"/>
          <w:sz w:val="24"/>
        </w:rPr>
        <w:t>根据实际使用可以增加时间检测点位 。</w:t>
      </w:r>
    </w:p>
    <w:p>
      <w:pPr>
        <w:spacing w:line="480" w:lineRule="exact"/>
        <w:rPr>
          <w:rFonts w:hint="eastAsia"/>
          <w:sz w:val="24"/>
        </w:rPr>
      </w:pP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读取数值误差填写于仪器校准记录表内。</w:t>
      </w:r>
    </w:p>
    <w:p>
      <w:pPr>
        <w:spacing w:line="360" w:lineRule="auto"/>
        <w:outlineLvl w:val="0"/>
        <w:rPr>
          <w:rFonts w:ascii="Times New Roman" w:hAnsi="Times New Roman" w:eastAsia="宋体" w:cs="Times New Roman"/>
          <w:kern w:val="2"/>
          <w:sz w:val="24"/>
          <w:szCs w:val="24"/>
        </w:rPr>
      </w:pPr>
      <w:bookmarkStart w:id="32" w:name="_Toc24292291"/>
      <w:bookmarkStart w:id="33" w:name="_Toc26330"/>
      <w:r>
        <w:rPr>
          <w:rFonts w:hint="eastAsia" w:ascii="黑体" w:hAnsi="黑体" w:eastAsia="黑体"/>
          <w:b/>
          <w:sz w:val="24"/>
          <w:szCs w:val="24"/>
        </w:rPr>
        <w:t>7  校准结果表达</w:t>
      </w:r>
      <w:bookmarkEnd w:id="32"/>
      <w:bookmarkEnd w:id="33"/>
    </w:p>
    <w:p>
      <w:pPr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  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经校准的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不燃性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试验装置应出具校准证书，校准证书内容见附录A</w:t>
      </w:r>
    </w:p>
    <w:p>
      <w:pPr>
        <w:outlineLvl w:val="0"/>
        <w:rPr>
          <w:rFonts w:ascii="黑体" w:hAnsi="黑体" w:eastAsia="黑体"/>
          <w:b/>
          <w:sz w:val="24"/>
          <w:szCs w:val="24"/>
        </w:rPr>
      </w:pPr>
      <w:bookmarkStart w:id="34" w:name="_Toc24944"/>
      <w:r>
        <w:rPr>
          <w:rFonts w:hint="eastAsia" w:ascii="黑体" w:hAnsi="黑体" w:eastAsia="黑体"/>
          <w:b/>
          <w:sz w:val="24"/>
          <w:szCs w:val="24"/>
        </w:rPr>
        <w:t>8   复校时间间隔</w:t>
      </w:r>
      <w:bookmarkEnd w:id="34"/>
    </w:p>
    <w:p>
      <w:pPr>
        <w:spacing w:line="360" w:lineRule="auto"/>
        <w:rPr>
          <w:rFonts w:hint="default" w:eastAsiaTheme="minorEastAsia"/>
          <w:color w:val="000000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</w:rPr>
        <w:t xml:space="preserve">   </w:t>
      </w:r>
      <w:r>
        <w:rPr>
          <w:rFonts w:hint="eastAsia"/>
          <w:color w:val="000000"/>
          <w:sz w:val="24"/>
          <w:lang w:val="en-US" w:eastAsia="zh-CN"/>
        </w:rPr>
        <w:t>当使用新的加热炉或更换加热炉管、加热电阻带、隔热材料或电源时进行复校。一般无特殊情况，</w:t>
      </w:r>
      <w:r>
        <w:rPr>
          <w:color w:val="000000"/>
          <w:sz w:val="24"/>
        </w:rPr>
        <w:t>建议复校间隔时间为一年。</w:t>
      </w:r>
    </w:p>
    <w:p>
      <w:pPr>
        <w:spacing w:line="360" w:lineRule="auto"/>
        <w:ind w:left="770" w:leftChars="200" w:hanging="330" w:hangingChars="15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注：由于复校时间间隔的长短是由仪器的使用情况、使用者、仪器本身质量等诸因素所决定的，因此，送校单位可根据实际使用情况自主决定复校时间间隔。</w:t>
      </w: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</w:p>
    <w:p>
      <w:pPr>
        <w:pStyle w:val="3"/>
        <w:bidi w:val="0"/>
        <w:rPr>
          <w:rFonts w:hint="eastAsia"/>
          <w:lang w:val="en-US" w:eastAsia="zh-CN"/>
        </w:rPr>
      </w:pPr>
      <w:bookmarkStart w:id="35" w:name="_Toc31801"/>
      <w:r>
        <w:rPr>
          <w:rFonts w:hint="eastAsia"/>
        </w:rPr>
        <w:t>附录A</w:t>
      </w:r>
      <w:bookmarkEnd w:id="35"/>
      <w:r>
        <w:rPr>
          <w:rFonts w:hint="eastAsia"/>
          <w:lang w:val="en-US" w:eastAsia="zh-CN"/>
        </w:rPr>
        <w:t xml:space="preserve"> </w:t>
      </w:r>
    </w:p>
    <w:p>
      <w:pPr>
        <w:pStyle w:val="3"/>
        <w:bidi w:val="0"/>
        <w:jc w:val="center"/>
        <w:rPr>
          <w:rFonts w:hint="default" w:eastAsiaTheme="majorEastAsia"/>
          <w:lang w:val="en-US" w:eastAsia="zh-CN"/>
        </w:rPr>
      </w:pPr>
      <w:bookmarkStart w:id="36" w:name="_Toc2791"/>
      <w:bookmarkStart w:id="37" w:name="_Toc26739"/>
      <w:r>
        <w:rPr>
          <w:rFonts w:hint="eastAsia"/>
          <w:lang w:val="en-US" w:eastAsia="zh-CN"/>
        </w:rPr>
        <w:t>校准证书内容</w:t>
      </w:r>
      <w:bookmarkEnd w:id="36"/>
      <w:bookmarkEnd w:id="37"/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校准后应出具校准证书，证书中至少应包括以下信息：</w:t>
      </w: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1 . 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标题：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“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校准证书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”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；</w:t>
      </w: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2 . 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实验室名称和地址；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进行校准的地点；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证书的唯一性标识（如编号）、每页及总页数的标识；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委托单位名称；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</w:rPr>
        <w:t>设备</w:t>
      </w:r>
      <w:r>
        <w:rPr>
          <w:rFonts w:ascii="Times New Roman" w:hAnsi="Times New Roman" w:eastAsia="宋体" w:cs="Times New Roman"/>
          <w:kern w:val="2"/>
          <w:sz w:val="24"/>
          <w:szCs w:val="24"/>
        </w:rPr>
        <w:t>的名称、制造商、型号规格、编号；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进行校准的日期；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校准所依据的技术规范的标识，包括名称及代号；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本次校准所用测量标准的溯源性及有效期说明；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校准环境的描述；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校准结果及其测量不确定度的说明；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校准证书或校准报告签发人签名或等效标识；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校准人和核验人签名；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kern w:val="2"/>
          <w:sz w:val="24"/>
          <w:szCs w:val="24"/>
        </w:rPr>
        <w:t>校准结果仅对该被校对象有效的声明；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未经校准实验室书面批准，不得部分复制校准证书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after="200"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after="200"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</w:pPr>
    </w:p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  <w:bookmarkStart w:id="38" w:name="_Toc75166080"/>
      <w:bookmarkStart w:id="39" w:name="_Toc42525465"/>
      <w:bookmarkStart w:id="40" w:name="_Toc6519"/>
      <w:r>
        <w:rPr>
          <w:rFonts w:ascii="黑体" w:hAnsi="黑体" w:eastAsia="黑体"/>
          <w:b/>
          <w:color w:val="000000"/>
          <w:sz w:val="28"/>
          <w:szCs w:val="28"/>
        </w:rPr>
        <w:t>附录</w:t>
      </w:r>
      <w:bookmarkStart w:id="41" w:name="_Toc203968426"/>
      <w:r>
        <w:rPr>
          <w:rFonts w:ascii="黑体" w:hAnsi="黑体" w:eastAsia="黑体"/>
          <w:b/>
          <w:color w:val="000000"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B</w:t>
      </w:r>
      <w:bookmarkEnd w:id="38"/>
      <w:bookmarkEnd w:id="39"/>
      <w:bookmarkEnd w:id="40"/>
      <w:r>
        <w:rPr>
          <w:rFonts w:ascii="黑体" w:hAnsi="黑体" w:eastAsia="黑体"/>
          <w:b/>
          <w:color w:val="000000"/>
          <w:sz w:val="28"/>
          <w:szCs w:val="28"/>
        </w:rPr>
        <w:t xml:space="preserve">    </w:t>
      </w:r>
    </w:p>
    <w:p>
      <w:pPr>
        <w:pStyle w:val="33"/>
        <w:numPr>
          <w:ilvl w:val="1"/>
          <w:numId w:val="0"/>
        </w:numPr>
        <w:spacing w:beforeLines="0" w:afterLines="0" w:line="360" w:lineRule="auto"/>
        <w:jc w:val="center"/>
        <w:outlineLvl w:val="0"/>
        <w:rPr>
          <w:rFonts w:hAnsi="黑体"/>
          <w:sz w:val="28"/>
          <w:szCs w:val="28"/>
        </w:rPr>
      </w:pPr>
      <w:bookmarkStart w:id="42" w:name="_Toc42525466"/>
      <w:bookmarkStart w:id="43" w:name="_Toc19657"/>
      <w:bookmarkStart w:id="44" w:name="_Toc498864556"/>
      <w:bookmarkStart w:id="45" w:name="_Toc75166081"/>
      <w:bookmarkStart w:id="46" w:name="_Toc43798814"/>
      <w:bookmarkStart w:id="47" w:name="_Toc4930"/>
      <w:bookmarkStart w:id="48" w:name="_Toc25345"/>
      <w:r>
        <w:rPr>
          <w:rFonts w:hint="eastAsia" w:hAnsi="黑体"/>
          <w:sz w:val="28"/>
          <w:szCs w:val="28"/>
        </w:rPr>
        <w:t>建筑材料不燃性试验装置</w:t>
      </w:r>
      <w:r>
        <w:rPr>
          <w:rFonts w:hAnsi="黑体"/>
          <w:sz w:val="28"/>
          <w:szCs w:val="28"/>
        </w:rPr>
        <w:t>校准证书内页参考格式</w:t>
      </w:r>
      <w:bookmarkEnd w:id="42"/>
      <w:bookmarkEnd w:id="43"/>
      <w:bookmarkEnd w:id="44"/>
      <w:bookmarkEnd w:id="45"/>
      <w:bookmarkEnd w:id="46"/>
      <w:bookmarkEnd w:id="47"/>
      <w:bookmarkEnd w:id="48"/>
    </w:p>
    <w:bookmarkEnd w:id="41"/>
    <w:p>
      <w:pPr>
        <w:spacing w:beforeLines="50" w:line="360" w:lineRule="auto"/>
        <w:jc w:val="center"/>
        <w:rPr>
          <w:rFonts w:eastAsia="黑体"/>
          <w:b/>
          <w:bCs/>
          <w:sz w:val="30"/>
          <w:szCs w:val="30"/>
        </w:rPr>
      </w:pPr>
      <w:bookmarkStart w:id="49" w:name="_Toc204076546"/>
      <w:bookmarkEnd w:id="49"/>
      <w:bookmarkStart w:id="50" w:name="_Toc204076589"/>
      <w:bookmarkEnd w:id="50"/>
      <w:r>
        <w:rPr>
          <w:rFonts w:eastAsia="黑体"/>
          <w:b/>
          <w:bCs/>
          <w:sz w:val="30"/>
          <w:szCs w:val="30"/>
        </w:rPr>
        <w:t>校准结果</w:t>
      </w:r>
    </w:p>
    <w:tbl>
      <w:tblPr>
        <w:tblStyle w:val="15"/>
        <w:tblW w:w="9498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3047"/>
        <w:gridCol w:w="382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restart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bookmarkStart w:id="51" w:name="_Toc402726961"/>
            <w:bookmarkStart w:id="52" w:name="_Toc498864558"/>
            <w:r>
              <w:rPr>
                <w:rFonts w:hint="eastAsia" w:eastAsia="黑体"/>
                <w:bCs/>
                <w:sz w:val="24"/>
              </w:rPr>
              <w:t>校准用</w:t>
            </w:r>
          </w:p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bCs/>
                <w:sz w:val="24"/>
              </w:rPr>
              <w:t>计量标准装置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计量标准器名称：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计量标准器编号：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准确度等级：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有效期至：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计量所依据的技术规范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溯源性说明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jc w:val="both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校准地点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jc w:val="both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校准环境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jc w:val="both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sz w:val="24"/>
              </w:rPr>
              <w:t>外观</w:t>
            </w:r>
            <w:r>
              <w:rPr>
                <w:rFonts w:eastAsia="黑体"/>
                <w:bCs/>
                <w:sz w:val="24"/>
              </w:rPr>
              <w:t>检查结果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jc w:val="both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2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sz w:val="24"/>
              </w:rPr>
              <w:t>功能</w:t>
            </w:r>
            <w:r>
              <w:rPr>
                <w:rFonts w:eastAsia="黑体"/>
                <w:bCs/>
                <w:sz w:val="24"/>
              </w:rPr>
              <w:t>检查结果</w:t>
            </w:r>
          </w:p>
        </w:tc>
        <w:tc>
          <w:tcPr>
            <w:tcW w:w="6874" w:type="dxa"/>
            <w:gridSpan w:val="2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2624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不燃炉炉内试验中心位置温度</w:t>
            </w:r>
            <w:r>
              <w:rPr>
                <w:rFonts w:eastAsia="黑体"/>
                <w:sz w:val="24"/>
              </w:rPr>
              <w:t>校准结果</w:t>
            </w:r>
          </w:p>
        </w:tc>
        <w:tc>
          <w:tcPr>
            <w:tcW w:w="304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</w:rPr>
              <w:t>不燃炉炉内试验中心位置温度示值</w:t>
            </w:r>
            <w:r>
              <w:rPr>
                <w:rFonts w:hint="eastAsia" w:eastAsia="黑体"/>
                <w:sz w:val="24"/>
                <w:lang w:val="en-US" w:eastAsia="zh-CN"/>
              </w:rPr>
              <w:t>偏差</w:t>
            </w:r>
          </w:p>
        </w:tc>
        <w:tc>
          <w:tcPr>
            <w:tcW w:w="382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不燃炉炉内试验中心位置温度</w:t>
            </w:r>
            <w:r>
              <w:rPr>
                <w:rFonts w:eastAsia="黑体"/>
                <w:sz w:val="24"/>
              </w:rPr>
              <w:t>校准结果的测量不确定度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1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0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i/>
                <w:sz w:val="24"/>
              </w:rPr>
              <w:t>U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 xml:space="preserve">     ,</w:t>
            </w:r>
            <w:r>
              <w:rPr>
                <w:rFonts w:hint="eastAsia"/>
                <w:i/>
                <w:sz w:val="24"/>
              </w:rPr>
              <w:t>k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2624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计时器时间</w:t>
            </w:r>
            <w:r>
              <w:rPr>
                <w:rFonts w:hint="eastAsia" w:eastAsia="黑体"/>
                <w:sz w:val="24"/>
                <w:lang w:val="en-US" w:eastAsia="zh-CN"/>
              </w:rPr>
              <w:t>偏差</w:t>
            </w:r>
            <w:r>
              <w:rPr>
                <w:rFonts w:eastAsia="黑体"/>
                <w:sz w:val="24"/>
              </w:rPr>
              <w:t>校准结果</w:t>
            </w:r>
          </w:p>
        </w:tc>
        <w:tc>
          <w:tcPr>
            <w:tcW w:w="30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计时器时间偏差</w:t>
            </w:r>
          </w:p>
        </w:tc>
        <w:tc>
          <w:tcPr>
            <w:tcW w:w="3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i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计时器时间偏差</w:t>
            </w:r>
            <w:r>
              <w:rPr>
                <w:rFonts w:eastAsia="黑体"/>
                <w:sz w:val="24"/>
              </w:rPr>
              <w:t>校准结果的测量不确定度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2624" w:type="dxa"/>
            <w:vMerge w:val="continue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304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82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i/>
                <w:sz w:val="24"/>
              </w:rPr>
            </w:pPr>
            <w:r>
              <w:rPr>
                <w:rFonts w:hint="eastAsia"/>
                <w:i/>
                <w:sz w:val="24"/>
              </w:rPr>
              <w:t>U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 xml:space="preserve">     ,</w:t>
            </w:r>
            <w:r>
              <w:rPr>
                <w:rFonts w:hint="eastAsia"/>
                <w:i/>
                <w:sz w:val="24"/>
              </w:rPr>
              <w:t>k</w:t>
            </w:r>
            <w:r>
              <w:rPr>
                <w:rFonts w:hAnsi="宋体"/>
                <w:sz w:val="24"/>
              </w:rPr>
              <w:t>＝</w:t>
            </w:r>
            <w:r>
              <w:rPr>
                <w:rFonts w:hint="eastAsia" w:hAnsi="宋体"/>
                <w:sz w:val="24"/>
              </w:rPr>
              <w:t>2</w:t>
            </w:r>
          </w:p>
        </w:tc>
      </w:tr>
    </w:tbl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  <w:bookmarkStart w:id="53" w:name="_Toc42525467"/>
    </w:p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</w:p>
    <w:p>
      <w:pPr>
        <w:outlineLvl w:val="0"/>
        <w:rPr>
          <w:rFonts w:ascii="黑体" w:hAnsi="黑体" w:eastAsia="黑体"/>
          <w:b/>
          <w:color w:val="000000"/>
          <w:sz w:val="28"/>
          <w:szCs w:val="28"/>
        </w:rPr>
      </w:pPr>
      <w:bookmarkStart w:id="54" w:name="_Toc75166082"/>
      <w:bookmarkStart w:id="55" w:name="_Toc30613"/>
      <w:r>
        <w:rPr>
          <w:rFonts w:ascii="黑体" w:hAnsi="黑体" w:eastAsia="黑体"/>
          <w:b/>
          <w:color w:val="000000"/>
          <w:sz w:val="28"/>
          <w:szCs w:val="28"/>
        </w:rPr>
        <w:t xml:space="preserve">附录 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C</w:t>
      </w:r>
      <w:bookmarkEnd w:id="53"/>
      <w:bookmarkEnd w:id="54"/>
      <w:bookmarkEnd w:id="55"/>
      <w:r>
        <w:rPr>
          <w:rFonts w:ascii="黑体" w:hAnsi="黑体" w:eastAsia="黑体"/>
          <w:b/>
          <w:color w:val="000000"/>
          <w:sz w:val="28"/>
          <w:szCs w:val="28"/>
        </w:rPr>
        <w:t xml:space="preserve">   </w:t>
      </w:r>
      <w:bookmarkEnd w:id="51"/>
    </w:p>
    <w:p>
      <w:pPr>
        <w:pStyle w:val="33"/>
        <w:numPr>
          <w:ilvl w:val="1"/>
          <w:numId w:val="0"/>
        </w:numPr>
        <w:spacing w:beforeLines="0" w:afterLines="0" w:line="360" w:lineRule="auto"/>
        <w:jc w:val="center"/>
        <w:outlineLvl w:val="0"/>
        <w:rPr>
          <w:rFonts w:ascii="Times New Roman"/>
          <w:sz w:val="28"/>
          <w:szCs w:val="28"/>
        </w:rPr>
      </w:pPr>
      <w:bookmarkStart w:id="56" w:name="_Toc42525468"/>
      <w:bookmarkStart w:id="57" w:name="_Toc498864557"/>
      <w:bookmarkStart w:id="58" w:name="_Toc21508"/>
      <w:bookmarkStart w:id="59" w:name="_Toc75166083"/>
      <w:bookmarkStart w:id="60" w:name="_Toc70240041"/>
      <w:bookmarkStart w:id="61" w:name="_Toc43798816"/>
      <w:bookmarkStart w:id="62" w:name="_Toc28307"/>
      <w:bookmarkStart w:id="63" w:name="_Toc4469"/>
      <w:r>
        <w:rPr>
          <w:rFonts w:hint="eastAsia" w:hAnsi="黑体"/>
          <w:sz w:val="28"/>
          <w:szCs w:val="28"/>
        </w:rPr>
        <w:t>建筑材料不燃性试验装置</w:t>
      </w:r>
      <w:r>
        <w:rPr>
          <w:rFonts w:ascii="Times New Roman"/>
          <w:sz w:val="28"/>
          <w:szCs w:val="28"/>
        </w:rPr>
        <w:t>原始记录表参考格式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>
      <w:pPr>
        <w:spacing w:afterLines="50"/>
        <w:jc w:val="center"/>
        <w:rPr>
          <w:sz w:val="28"/>
          <w:szCs w:val="28"/>
        </w:rPr>
      </w:pPr>
      <w:r>
        <w:rPr>
          <w:rFonts w:hint="eastAsia" w:hAnsi="黑体"/>
          <w:sz w:val="28"/>
          <w:szCs w:val="28"/>
        </w:rPr>
        <w:t>建筑材料不燃性试验</w:t>
      </w:r>
      <w:r>
        <w:rPr>
          <w:rFonts w:hint="eastAsia"/>
          <w:sz w:val="28"/>
          <w:szCs w:val="28"/>
        </w:rPr>
        <w:t>装置</w:t>
      </w:r>
      <w:r>
        <w:rPr>
          <w:sz w:val="28"/>
          <w:szCs w:val="28"/>
        </w:rPr>
        <w:t>校准原始记录表</w:t>
      </w:r>
    </w:p>
    <w:p>
      <w:pPr>
        <w:spacing w:afterLines="50"/>
        <w:jc w:val="center"/>
        <w:rPr>
          <w:sz w:val="36"/>
          <w:szCs w:val="36"/>
        </w:rPr>
      </w:pPr>
    </w:p>
    <w:tbl>
      <w:tblPr>
        <w:tblStyle w:val="15"/>
        <w:tblW w:w="10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920"/>
        <w:gridCol w:w="71"/>
        <w:gridCol w:w="852"/>
        <w:gridCol w:w="990"/>
        <w:gridCol w:w="394"/>
        <w:gridCol w:w="1701"/>
        <w:gridCol w:w="1446"/>
        <w:gridCol w:w="397"/>
        <w:gridCol w:w="1417"/>
        <w:gridCol w:w="1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校准依据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校准用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装置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计量标准器名称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计量标准器编号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准确度等级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有效期至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溯源性说明</w:t>
            </w:r>
          </w:p>
        </w:tc>
        <w:tc>
          <w:tcPr>
            <w:tcW w:w="8582" w:type="dxa"/>
            <w:gridSpan w:val="8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校准条件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校准地点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校准环境</w:t>
            </w:r>
          </w:p>
        </w:tc>
        <w:tc>
          <w:tcPr>
            <w:tcW w:w="3541" w:type="dxa"/>
            <w:gridSpan w:val="3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温度</w:t>
            </w:r>
            <w:r>
              <w:rPr>
                <w:rFonts w:hint="eastAsia" w:ascii="黑体" w:hAnsi="黑体" w:eastAsia="黑体"/>
                <w:szCs w:val="21"/>
              </w:rPr>
              <w:t xml:space="preserve">：        </w:t>
            </w:r>
            <w:r>
              <w:rPr>
                <w:rFonts w:ascii="黑体" w:hAnsi="黑体" w:eastAsia="黑体"/>
                <w:szCs w:val="21"/>
              </w:rPr>
              <w:t>℃</w:t>
            </w:r>
          </w:p>
        </w:tc>
        <w:tc>
          <w:tcPr>
            <w:tcW w:w="3199" w:type="dxa"/>
            <w:gridSpan w:val="3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湿度</w:t>
            </w:r>
            <w:r>
              <w:rPr>
                <w:rFonts w:hint="eastAsia" w:ascii="黑体" w:hAnsi="黑体" w:eastAsia="黑体"/>
                <w:szCs w:val="21"/>
              </w:rPr>
              <w:t xml:space="preserve">：        </w:t>
            </w:r>
            <w:r>
              <w:rPr>
                <w:rFonts w:ascii="黑体" w:hAnsi="黑体" w:eastAsia="黑体"/>
                <w:szCs w:val="21"/>
              </w:rPr>
              <w:t>RH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准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过</w:t>
            </w:r>
          </w:p>
          <w:p>
            <w:pPr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程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基本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信息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证书编号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校准样品名称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委托单位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制造单位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型号规格</w:t>
            </w:r>
          </w:p>
        </w:tc>
        <w:tc>
          <w:tcPr>
            <w:tcW w:w="674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ind w:firstLine="110" w:firstLineChars="5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外观检查</w:t>
            </w:r>
          </w:p>
        </w:tc>
        <w:tc>
          <w:tcPr>
            <w:tcW w:w="7730" w:type="dxa"/>
            <w:gridSpan w:val="7"/>
            <w:vAlign w:val="center"/>
          </w:tcPr>
          <w:p>
            <w:pPr>
              <w:ind w:firstLine="110" w:firstLineChars="50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ind w:firstLine="110" w:firstLineChars="5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功能</w:t>
            </w:r>
            <w:r>
              <w:rPr>
                <w:rFonts w:ascii="黑体" w:hAnsi="黑体" w:eastAsia="黑体"/>
                <w:szCs w:val="21"/>
              </w:rPr>
              <w:t>检查</w:t>
            </w:r>
          </w:p>
        </w:tc>
        <w:tc>
          <w:tcPr>
            <w:tcW w:w="7730" w:type="dxa"/>
            <w:gridSpan w:val="7"/>
            <w:vAlign w:val="center"/>
          </w:tcPr>
          <w:p>
            <w:pPr>
              <w:ind w:firstLine="110" w:firstLineChars="50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不燃炉炉内试验中心位置温度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误差</w:t>
            </w:r>
            <w:r>
              <w:rPr>
                <w:rFonts w:ascii="黑体" w:hAnsi="黑体" w:eastAsia="黑体"/>
                <w:szCs w:val="21"/>
              </w:rPr>
              <w:t>校准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eastAsia="黑体"/>
                <w:sz w:val="24"/>
                <w:lang w:eastAsia="zh-CN"/>
              </w:rPr>
              <w:t>示值误差</w:t>
            </w: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Cs w:val="21"/>
              </w:rPr>
              <w:t>不燃炉炉内试验中心位置温度</w:t>
            </w:r>
            <w:r>
              <w:rPr>
                <w:rFonts w:ascii="黑体" w:hAnsi="黑体" w:eastAsia="黑体"/>
                <w:sz w:val="24"/>
              </w:rPr>
              <w:t>校准结果的</w:t>
            </w:r>
            <w:r>
              <w:rPr>
                <w:rFonts w:hint="eastAsia" w:ascii="黑体" w:hAnsi="黑体" w:eastAsia="黑体"/>
                <w:sz w:val="24"/>
              </w:rPr>
              <w:t>测量</w:t>
            </w:r>
            <w:r>
              <w:rPr>
                <w:rFonts w:ascii="黑体" w:hAnsi="黑体" w:eastAsia="黑体"/>
                <w:sz w:val="24"/>
              </w:rPr>
              <w:t>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i/>
                <w:sz w:val="24"/>
              </w:rPr>
              <w:t>U</w:t>
            </w:r>
            <w:r>
              <w:rPr>
                <w:rFonts w:ascii="黑体" w:hAnsi="黑体" w:eastAsia="黑体"/>
                <w:sz w:val="24"/>
              </w:rPr>
              <w:t>＝</w:t>
            </w:r>
            <w:r>
              <w:rPr>
                <w:rFonts w:hint="eastAsia" w:ascii="黑体" w:hAnsi="黑体" w:eastAsia="黑体"/>
                <w:sz w:val="24"/>
              </w:rPr>
              <w:t xml:space="preserve">      ,</w:t>
            </w:r>
            <w:r>
              <w:rPr>
                <w:rFonts w:hint="eastAsia" w:ascii="黑体" w:hAnsi="黑体" w:eastAsia="黑体"/>
                <w:i/>
                <w:sz w:val="24"/>
              </w:rPr>
              <w:t>k</w:t>
            </w:r>
            <w:r>
              <w:rPr>
                <w:rFonts w:ascii="黑体" w:hAnsi="黑体" w:eastAsia="黑体"/>
                <w:sz w:val="24"/>
              </w:rPr>
              <w:t>＝</w:t>
            </w:r>
            <w:r>
              <w:rPr>
                <w:rFonts w:hint="eastAsia" w:ascii="黑体" w:hAnsi="黑体" w:eastAsia="黑体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eastAsia="黑体"/>
                <w:sz w:val="24"/>
              </w:rPr>
              <w:t>计时器时间</w:t>
            </w:r>
            <w:r>
              <w:rPr>
                <w:rFonts w:hint="eastAsia" w:eastAsia="黑体"/>
                <w:sz w:val="24"/>
                <w:lang w:val="en-US" w:eastAsia="zh-CN"/>
              </w:rPr>
              <w:t>偏差</w:t>
            </w:r>
            <w:r>
              <w:rPr>
                <w:rFonts w:eastAsia="黑体"/>
                <w:sz w:val="24"/>
              </w:rPr>
              <w:t>校准结果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eastAsia="黑体"/>
                <w:sz w:val="24"/>
                <w:lang w:eastAsia="zh-CN"/>
              </w:rPr>
              <w:t>示值误差</w:t>
            </w: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黑体"/>
                <w:sz w:val="24"/>
              </w:rPr>
              <w:t>计时器时间</w:t>
            </w:r>
            <w:r>
              <w:rPr>
                <w:rFonts w:ascii="黑体" w:hAnsi="黑体" w:eastAsia="黑体"/>
                <w:sz w:val="24"/>
              </w:rPr>
              <w:t>校准结果的</w:t>
            </w:r>
            <w:r>
              <w:rPr>
                <w:rFonts w:hint="eastAsia" w:ascii="黑体" w:hAnsi="黑体" w:eastAsia="黑体"/>
                <w:sz w:val="24"/>
              </w:rPr>
              <w:t>测量</w:t>
            </w:r>
            <w:r>
              <w:rPr>
                <w:rFonts w:ascii="黑体" w:hAnsi="黑体" w:eastAsia="黑体"/>
                <w:sz w:val="24"/>
              </w:rPr>
              <w:t>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27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hint="eastAsia" w:ascii="Tahoma" w:hAnsi="Tahoma" w:eastAsia="黑体" w:cstheme="minorBidi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i/>
                <w:sz w:val="24"/>
              </w:rPr>
              <w:t>U</w:t>
            </w:r>
            <w:r>
              <w:rPr>
                <w:rFonts w:ascii="黑体" w:hAnsi="黑体" w:eastAsia="黑体"/>
                <w:sz w:val="24"/>
              </w:rPr>
              <w:t>＝</w:t>
            </w:r>
            <w:r>
              <w:rPr>
                <w:rFonts w:hint="eastAsia" w:ascii="黑体" w:hAnsi="黑体" w:eastAsia="黑体"/>
                <w:sz w:val="24"/>
              </w:rPr>
              <w:t xml:space="preserve">      ,</w:t>
            </w:r>
            <w:r>
              <w:rPr>
                <w:rFonts w:hint="eastAsia" w:ascii="黑体" w:hAnsi="黑体" w:eastAsia="黑体"/>
                <w:i/>
                <w:sz w:val="24"/>
              </w:rPr>
              <w:t>k</w:t>
            </w:r>
            <w:r>
              <w:rPr>
                <w:rFonts w:ascii="黑体" w:hAnsi="黑体" w:eastAsia="黑体"/>
                <w:sz w:val="24"/>
              </w:rPr>
              <w:t>＝</w:t>
            </w:r>
            <w:r>
              <w:rPr>
                <w:rFonts w:hint="eastAsia" w:ascii="黑体" w:hAnsi="黑体" w:eastAsia="黑体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校准日期</w:t>
            </w:r>
          </w:p>
        </w:tc>
        <w:tc>
          <w:tcPr>
            <w:tcW w:w="2307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年   月   日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校准员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核验员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</w:tc>
      </w:tr>
      <w:bookmarkEnd w:id="52"/>
    </w:tbl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</w:rPr>
      </w:pPr>
    </w:p>
    <w:p>
      <w:pPr>
        <w:outlineLvl w:val="0"/>
        <w:rPr>
          <w:rFonts w:hint="eastAsia" w:ascii="黑体" w:hAnsi="黑体" w:eastAsia="黑体"/>
          <w:b/>
          <w:color w:val="000000"/>
          <w:sz w:val="28"/>
          <w:szCs w:val="28"/>
          <w:lang w:val="en-US" w:eastAsia="zh-CN"/>
        </w:rPr>
      </w:pPr>
      <w:bookmarkStart w:id="64" w:name="_Toc31597"/>
      <w:r>
        <w:rPr>
          <w:rFonts w:ascii="黑体" w:hAnsi="黑体" w:eastAsia="黑体"/>
          <w:b/>
          <w:color w:val="000000"/>
          <w:sz w:val="28"/>
          <w:szCs w:val="28"/>
        </w:rPr>
        <w:t xml:space="preserve">附录 </w:t>
      </w:r>
      <w:r>
        <w:rPr>
          <w:rFonts w:hint="eastAsia" w:ascii="黑体" w:hAnsi="黑体" w:eastAsia="黑体"/>
          <w:b/>
          <w:color w:val="000000"/>
          <w:sz w:val="28"/>
          <w:szCs w:val="28"/>
          <w:lang w:val="en-US" w:eastAsia="zh-CN"/>
        </w:rPr>
        <w:t>D</w:t>
      </w:r>
      <w:bookmarkEnd w:id="64"/>
      <w:r>
        <w:rPr>
          <w:rFonts w:hint="eastAsia" w:ascii="黑体" w:hAnsi="黑体" w:eastAsia="黑体"/>
          <w:b/>
          <w:color w:val="000000"/>
          <w:sz w:val="28"/>
          <w:szCs w:val="28"/>
          <w:lang w:val="en-US" w:eastAsia="zh-CN"/>
        </w:rPr>
        <w:t xml:space="preserve"> </w:t>
      </w:r>
    </w:p>
    <w:p>
      <w:pPr>
        <w:tabs>
          <w:tab w:val="left" w:pos="1490"/>
        </w:tabs>
        <w:spacing w:beforeLines="50" w:line="360" w:lineRule="auto"/>
        <w:jc w:val="center"/>
        <w:rPr>
          <w:rFonts w:hint="default" w:ascii="黑体" w:hAnsi="黑体" w:eastAsia="黑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28"/>
          <w:szCs w:val="28"/>
          <w:lang w:val="en-US" w:eastAsia="zh-CN"/>
        </w:rPr>
        <w:t>不燃炉炉内试验中心位置温度误差的不确定度评定实例</w:t>
      </w:r>
    </w:p>
    <w:p>
      <w:pPr>
        <w:spacing w:line="360" w:lineRule="auto"/>
        <w:rPr>
          <w:rFonts w:hAnsi="宋体"/>
          <w:sz w:val="24"/>
        </w:rPr>
      </w:pPr>
      <w:r>
        <w:rPr>
          <w:rFonts w:hint="eastAsia" w:ascii="黑体" w:hAnsi="黑体" w:eastAsia="黑体"/>
          <w:b/>
          <w:color w:val="000000"/>
          <w:sz w:val="28"/>
          <w:szCs w:val="28"/>
          <w:lang w:val="en-US" w:eastAsia="zh-CN"/>
        </w:rPr>
        <w:t xml:space="preserve">      </w:t>
      </w:r>
      <w:r>
        <w:rPr>
          <w:sz w:val="24"/>
        </w:rPr>
        <w:t>1</w:t>
      </w:r>
      <w:r>
        <w:rPr>
          <w:rFonts w:hAnsi="宋体"/>
          <w:sz w:val="24"/>
        </w:rPr>
        <w:t>、测量方法：参照</w:t>
      </w:r>
      <w:r>
        <w:rPr>
          <w:sz w:val="24"/>
        </w:rPr>
        <w:t>JJFXXXX-XXXX</w:t>
      </w:r>
      <w:r>
        <w:rPr>
          <w:rFonts w:hAnsi="宋体"/>
          <w:sz w:val="24"/>
        </w:rPr>
        <w:t>《</w:t>
      </w:r>
      <w:r>
        <w:rPr>
          <w:rFonts w:hint="eastAsia" w:hAnsi="宋体"/>
          <w:sz w:val="24"/>
        </w:rPr>
        <w:t>建材不燃性试验炉校准规范</w:t>
      </w:r>
      <w:r>
        <w:rPr>
          <w:rFonts w:hAnsi="宋体"/>
          <w:sz w:val="24"/>
        </w:rPr>
        <w:t>》。</w:t>
      </w:r>
    </w:p>
    <w:p>
      <w:pPr>
        <w:spacing w:line="360" w:lineRule="auto"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/>
          <w:sz w:val="24"/>
        </w:rPr>
        <w:t>2</w:t>
      </w:r>
      <w:bookmarkStart w:id="65" w:name="_Toc496515475"/>
      <w:bookmarkStart w:id="66" w:name="_Toc488046464"/>
      <w:bookmarkStart w:id="67" w:name="_Toc495656614"/>
      <w:r>
        <w:rPr>
          <w:rFonts w:hint="eastAsia" w:ascii="宋体" w:hAnsi="宋体" w:eastAsia="宋体"/>
          <w:sz w:val="24"/>
        </w:rPr>
        <w:t>、</w:t>
      </w:r>
      <w:r>
        <w:rPr>
          <w:rFonts w:ascii="Times New Roman" w:eastAsia="宋体"/>
          <w:color w:val="000000"/>
          <w:sz w:val="24"/>
          <w:szCs w:val="24"/>
        </w:rPr>
        <w:t>校准环境：</w:t>
      </w:r>
      <w:bookmarkEnd w:id="65"/>
      <w:bookmarkEnd w:id="66"/>
      <w:bookmarkEnd w:id="67"/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环境温度为（20±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）℃。相对湿度为（50±20）%RH。</w:t>
      </w:r>
    </w:p>
    <w:p>
      <w:pPr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</w:rPr>
      </w:pPr>
      <w:r>
        <w:rPr>
          <w:rFonts w:ascii="Times New Roman"/>
        </w:rPr>
        <w:t>3、</w:t>
      </w:r>
      <w:r>
        <w:rPr>
          <w:rFonts w:ascii="Times New Roman" w:hAnsi="宋体"/>
          <w:sz w:val="24"/>
        </w:rPr>
        <w:t>计量标准及主要技术指标</w:t>
      </w:r>
      <w:r>
        <w:rPr>
          <w:rFonts w:hint="eastAsia" w:ascii="Times New Roman" w:hAnsi="宋体"/>
          <w:sz w:val="24"/>
        </w:rPr>
        <w:t>：</w:t>
      </w:r>
    </w:p>
    <w:p>
      <w:pPr>
        <w:pStyle w:val="32"/>
        <w:spacing w:line="360" w:lineRule="auto"/>
        <w:ind w:firstLine="348" w:firstLineChars="145"/>
        <w:rPr>
          <w:rFonts w:ascii="Times New Roman"/>
          <w:sz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 xml:space="preserve">不燃炉炉内试验中心位置温度示值偏差，其示值与理论值750℃相对偏差不大于5℃。 </w:t>
      </w:r>
    </w:p>
    <w:p>
      <w:pPr>
        <w:pStyle w:val="32"/>
        <w:spacing w:line="360" w:lineRule="auto"/>
        <w:ind w:firstLine="0" w:firstLineChars="0"/>
        <w:rPr>
          <w:rFonts w:ascii="Times New Roman"/>
          <w:sz w:val="24"/>
        </w:rPr>
      </w:pPr>
      <w:r>
        <w:rPr>
          <w:rFonts w:ascii="Times New Roman"/>
          <w:sz w:val="24"/>
        </w:rPr>
        <w:t>4</w:t>
      </w:r>
      <w:r>
        <w:rPr>
          <w:rFonts w:ascii="Times New Roman" w:hAnsi="宋体"/>
          <w:sz w:val="24"/>
        </w:rPr>
        <w:t>、测量对象</w:t>
      </w:r>
    </w:p>
    <w:p>
      <w:pPr>
        <w:pStyle w:val="32"/>
        <w:spacing w:line="360" w:lineRule="auto"/>
        <w:ind w:firstLine="480"/>
        <w:rPr>
          <w:rFonts w:ascii="Times New Roman"/>
          <w:sz w:val="24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不燃炉炉内试验中心位置温度示值偏差，其示值与理论值750℃相对偏差</w:t>
      </w:r>
      <w:r>
        <w:rPr>
          <w:rFonts w:hAnsi="宋体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Ansi="宋体"/>
          <w:sz w:val="24"/>
        </w:rPr>
        <w:t>、数学模型</w:t>
      </w:r>
    </w:p>
    <w:p>
      <w:pPr>
        <w:jc w:val="center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ascii="Cambria Math" w:hAnsi="Cambria Math" w:cs="Times New Roman"/>
          <w:b w:val="0"/>
          <w:i w:val="0"/>
          <w:color w:val="000000"/>
          <w:position w:val="-4"/>
          <w:sz w:val="21"/>
          <w:szCs w:val="21"/>
        </w:rPr>
        <w:object>
          <v:shape id="_x0000_i1030" o:spt="75" type="#_x0000_t75" style="height:16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2">
            <o:LockedField>false</o:LockedField>
          </o:OLEObject>
        </w:object>
      </w:r>
      <w:r>
        <w:rPr>
          <w:rFonts w:ascii="Cambria Math" w:hAnsi="Cambria Math" w:cs="Times New Roman"/>
          <w:b w:val="0"/>
          <w:i w:val="0"/>
          <w:color w:val="000000"/>
          <w:position w:val="-24"/>
          <w:sz w:val="21"/>
          <w:szCs w:val="21"/>
        </w:rPr>
        <w:object>
          <v:shape id="_x0000_i1031" o:spt="75" type="#_x0000_t75" style="height:31pt;width:57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………………………………………（</w:t>
      </w:r>
      <w:r>
        <w:rPr>
          <w:rFonts w:cs="Times New Roman"/>
          <w:bCs/>
          <w:color w:val="000000"/>
          <w:sz w:val="21"/>
          <w:szCs w:val="21"/>
        </w:rPr>
        <w:t>1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jc w:val="center"/>
        <w:rPr>
          <w:rFonts w:ascii="Times New Roman" w:hAnsi="Times New Roman" w:cs="Times New Roman"/>
          <w:bCs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position w:val="-6"/>
          <w:sz w:val="21"/>
          <w:szCs w:val="21"/>
        </w:rPr>
        <w:object>
          <v:shape id="_x0000_i1032" o:spt="75" type="#_x0000_t75" style="height:17pt;width:6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………………………………………</w:t>
      </w:r>
      <w:r>
        <w:rPr>
          <w:rFonts w:hint="eastAsia" w:ascii="Times New Roman" w:hAnsi="Times New Roman" w:cs="Times New Roman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（</w:t>
      </w:r>
      <w:r>
        <w:rPr>
          <w:rFonts w:cs="Times New Roman"/>
          <w:bCs/>
          <w:color w:val="000000"/>
          <w:sz w:val="21"/>
          <w:szCs w:val="21"/>
        </w:rPr>
        <w:t>2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）</w:t>
      </w:r>
    </w:p>
    <w:p>
      <w:pPr>
        <w:ind w:firstLine="420"/>
        <w:jc w:val="both"/>
        <w:rPr>
          <w:rFonts w:hint="eastAsia" w:ascii="Times New Roman" w:hAnsi="Times New Roman" w:cs="Times New Roman" w:eastAsiaTheme="minorEastAsia"/>
          <w:bCs/>
          <w:color w:val="000000"/>
          <w:sz w:val="21"/>
          <w:szCs w:val="21"/>
          <w:lang w:eastAsia="zh-CN"/>
        </w:rPr>
      </w:pPr>
      <w:r>
        <w:rPr>
          <w:rFonts w:ascii="Times New Roman" w:hAnsi="Times New Roman" w:cs="Times New Roman"/>
          <w:bCs/>
          <w:color w:val="000000"/>
          <w:sz w:val="21"/>
          <w:szCs w:val="21"/>
        </w:rPr>
        <w:t>式中</w:t>
      </w:r>
    </w:p>
    <w:p>
      <w:pPr>
        <w:ind w:firstLine="4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ascii="Times New Roman" w:hAnsi="Times New Roman" w:cs="Times New Roman"/>
          <w:bCs/>
          <w:sz w:val="21"/>
          <w:szCs w:val="21"/>
        </w:rPr>
        <w:t>——重复测量次数；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hint="eastAsia" w:ascii="Times New Roman" w:hAnsi="Times New Roman" w:cs="Times New Roman"/>
          <w:bCs/>
          <w:i/>
          <w:iCs/>
          <w:sz w:val="21"/>
          <w:szCs w:val="21"/>
        </w:rPr>
        <w:t>=3</w:t>
      </w:r>
    </w:p>
    <w:p>
      <w:pPr>
        <w:ind w:firstLine="420"/>
        <w:jc w:val="both"/>
        <w:rPr>
          <w:rFonts w:hint="eastAsia" w:ascii="Times New Roman" w:hAnsi="Times New Roman" w:eastAsia="宋体" w:cs="Times New Roman"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Cs/>
          <w:position w:val="-4"/>
          <w:sz w:val="21"/>
          <w:szCs w:val="21"/>
        </w:rPr>
        <w:object>
          <v:shape id="_x0000_i1033" o:spt="75" type="#_x0000_t75" style="height:13pt;width:1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 w:cs="Times New Roman"/>
          <w:bCs/>
          <w:sz w:val="21"/>
          <w:szCs w:val="21"/>
        </w:rPr>
        <w:t>——第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i</w:t>
      </w:r>
      <w:r>
        <w:rPr>
          <w:rFonts w:ascii="Times New Roman" w:hAnsi="Times New Roman" w:cs="Times New Roman"/>
          <w:bCs/>
          <w:sz w:val="21"/>
          <w:szCs w:val="21"/>
        </w:rPr>
        <w:t>次</w:t>
      </w:r>
      <w:r>
        <w:rPr>
          <w:rFonts w:hint="eastAsia" w:ascii="Times New Roman" w:hAnsi="Times New Roman" w:cs="Times New Roman"/>
          <w:bCs/>
          <w:sz w:val="21"/>
          <w:szCs w:val="21"/>
        </w:rPr>
        <w:t>等距测温点的算术平均值，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eastAsia="zh-CN"/>
        </w:rPr>
        <w:t>；</w:t>
      </w:r>
    </w:p>
    <w:p>
      <w:pPr>
        <w:ind w:firstLine="4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position w:val="-4"/>
          <w:sz w:val="21"/>
          <w:szCs w:val="21"/>
        </w:rPr>
        <w:object>
          <v:shape id="_x0000_i1034" o:spt="75" type="#_x0000_t75" style="height:16pt;width:1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 w:cs="Times New Roman"/>
          <w:bCs/>
          <w:sz w:val="21"/>
          <w:szCs w:val="21"/>
        </w:rPr>
        <w:t>—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n</w:t>
      </w:r>
      <w:r>
        <w:rPr>
          <w:rFonts w:ascii="Times New Roman" w:hAnsi="Times New Roman" w:cs="Times New Roman"/>
          <w:bCs/>
          <w:sz w:val="21"/>
          <w:szCs w:val="21"/>
        </w:rPr>
        <w:t>次测量值的平均值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ascii="Times New Roman" w:hAnsi="Times New Roman" w:cs="Times New Roman"/>
          <w:bCs/>
          <w:sz w:val="21"/>
          <w:szCs w:val="21"/>
        </w:rPr>
        <w:t>；</w:t>
      </w:r>
    </w:p>
    <w:p>
      <w:pPr>
        <w:spacing w:line="360" w:lineRule="auto"/>
        <w:ind w:firstLine="420" w:firstLineChars="200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1"/>
          <w:szCs w:val="21"/>
        </w:rPr>
        <w:t>Δ</w:t>
      </w:r>
      <w:r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  <w:t>T</w:t>
      </w:r>
      <w:r>
        <w:rPr>
          <w:rFonts w:ascii="Times New Roman" w:hAnsi="Times New Roman" w:cs="Times New Roman"/>
          <w:bCs/>
          <w:sz w:val="21"/>
          <w:szCs w:val="21"/>
        </w:rPr>
        <w:t>——测得的平均值与</w:t>
      </w:r>
      <w:r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  <w:t>理论值750之差</w:t>
      </w:r>
      <w:r>
        <w:rPr>
          <w:rFonts w:hint="eastAsia" w:ascii="Times New Roman" w:hAnsi="Times New Roman" w:cs="Times New Roman"/>
          <w:bCs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、测量不确定度分量</w:t>
      </w:r>
    </w:p>
    <w:p>
      <w:pPr>
        <w:pStyle w:val="32"/>
        <w:ind w:firstLine="420"/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6.1</w:t>
      </w:r>
      <w:r>
        <w:rPr>
          <w:sz w:val="24"/>
        </w:rPr>
        <w:t>测量重复性引入的标准不确定度分量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采用A类方法评定。不燃炉炉内试验中心位置温度示值进行10次重复独立测量，示值误差结果如下表：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920"/>
        <w:gridCol w:w="903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0" w:type="auto"/>
            <w:gridSpan w:val="11"/>
            <w:vAlign w:val="bottom"/>
          </w:tcPr>
          <w:p>
            <w:pPr>
              <w:spacing w:line="360" w:lineRule="auto"/>
              <w:jc w:val="center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进行n＝10次独立重复测量的测量值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</w:tcPr>
          <w:p>
            <w:pPr>
              <w:spacing w:line="360" w:lineRule="auto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次数</w:t>
            </w:r>
          </w:p>
        </w:tc>
        <w:tc>
          <w:tcPr>
            <w:tcW w:w="920" w:type="dxa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903" w:type="dxa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1" w:type="dxa"/>
          </w:tcPr>
          <w:p>
            <w:pPr>
              <w:spacing w:line="360" w:lineRule="auto"/>
              <w:rPr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示值误差（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℃</w:t>
            </w:r>
            <w:r>
              <w:rPr>
                <w:rFonts w:hint="eastAsia"/>
                <w:sz w:val="24"/>
                <w:szCs w:val="20"/>
              </w:rPr>
              <w:t>）</w:t>
            </w:r>
          </w:p>
        </w:tc>
        <w:tc>
          <w:tcPr>
            <w:tcW w:w="920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746.13</w:t>
            </w:r>
          </w:p>
        </w:tc>
        <w:tc>
          <w:tcPr>
            <w:tcW w:w="903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746.39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745.83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746.28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746.42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745.68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745.79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746.69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745.51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745.43</w:t>
            </w:r>
          </w:p>
        </w:tc>
      </w:tr>
    </w:tbl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用贝塞尔公式计算试验标准偏差：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position w:val="-6"/>
          <w:sz w:val="24"/>
        </w:rPr>
        <w:object>
          <v:shape id="_x0000_i1035" o:spt="75" type="#_x0000_t75" style="height:11pt;width:12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＝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10-1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sz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i＝1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10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  <m:e>
                <m:sSup>
                  <m:sSupPr>
                    <m:ctrlPr>
                      <w:rPr>
                        <w:rFonts w:ascii="Cambria Math" w:hAnsi="Cambria Math"/>
                        <w:sz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i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sz w:val="24"/>
                              </w:rPr>
                            </m:ctrlPr>
                          </m:e>
                        </m:acc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p>
                </m:sSup>
                <m:ctrlPr>
                  <w:rPr>
                    <w:rFonts w:ascii="Cambria Math" w:hAnsi="Cambria Math"/>
                    <w:sz w:val="24"/>
                  </w:rPr>
                </m:ctrlPr>
              </m:e>
            </m:nary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asciiTheme="minorEastAsia" w:hAnsiTheme="minorEastAsia"/>
          <w:sz w:val="24"/>
        </w:rPr>
        <w:t>＝0.</w:t>
      </w:r>
      <w:r>
        <w:rPr>
          <w:rFonts w:hint="eastAsia" w:asciiTheme="minorEastAsia" w:hAnsiTheme="minorEastAsia"/>
          <w:sz w:val="24"/>
          <w:lang w:val="en-US" w:eastAsia="zh-CN"/>
        </w:rPr>
        <w:t>90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</w:rPr>
        <w:t>对于单次测量，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Theme="minorEastAsia" w:hAnsiTheme="minorEastAsia"/>
          <w:sz w:val="24"/>
        </w:rPr>
        <w:t>＝</w:t>
      </w:r>
      <w:r>
        <w:rPr>
          <w:rFonts w:hint="eastAsia" w:asciiTheme="minorEastAsia" w:hAnsiTheme="minorEastAsia"/>
          <w:position w:val="-6"/>
          <w:sz w:val="24"/>
        </w:rPr>
        <w:object>
          <v:shape id="_x0000_i1036" o:spt="75" type="#_x0000_t75" style="height:11pt;width:12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asciiTheme="minorEastAsia" w:hAnsiTheme="minorEastAsia"/>
          <w:sz w:val="24"/>
        </w:rPr>
        <w:t>＝0.</w:t>
      </w:r>
      <w:r>
        <w:rPr>
          <w:rFonts w:hint="eastAsia" w:asciiTheme="minorEastAsia" w:hAnsiTheme="minorEastAsia"/>
          <w:sz w:val="24"/>
          <w:lang w:val="en-US" w:eastAsia="zh-CN"/>
        </w:rPr>
        <w:t>90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6.2由</w:t>
      </w:r>
      <w:r>
        <w:rPr>
          <w:rFonts w:hint="eastAsia"/>
          <w:sz w:val="24"/>
          <w:lang w:val="en-US" w:eastAsia="zh-CN"/>
        </w:rPr>
        <w:t>热电偶</w:t>
      </w:r>
      <w:r>
        <w:rPr>
          <w:rFonts w:hint="eastAsia"/>
          <w:sz w:val="24"/>
        </w:rPr>
        <w:t>测量误差</w:t>
      </w:r>
      <w:r>
        <w:rPr>
          <w:sz w:val="24"/>
        </w:rPr>
        <w:t>引入的标准不确定度分量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</w:t>
      </w:r>
      <w:r>
        <w:rPr>
          <w:rFonts w:hint="eastAsia"/>
          <w:sz w:val="24"/>
          <w:lang w:val="en-US" w:eastAsia="zh-CN"/>
        </w:rPr>
        <w:t>热电偶</w:t>
      </w:r>
      <w:r>
        <w:rPr>
          <w:rFonts w:hint="eastAsia"/>
          <w:sz w:val="24"/>
        </w:rPr>
        <w:t>测量误差引入测量不确定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sz w:val="24"/>
        </w:rPr>
      </w:pPr>
      <w:r>
        <w:rPr>
          <w:sz w:val="24"/>
        </w:rPr>
        <w:t>因此，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/>
                <w:sz w:val="24"/>
              </w:rPr>
              <m:t>0.5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 xml:space="preserve">0.29 </m:t>
        </m:r>
      </m:oMath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6.3由钢直尺测量误差</w:t>
      </w:r>
      <w:r>
        <w:rPr>
          <w:sz w:val="24"/>
        </w:rPr>
        <w:t>引入的</w:t>
      </w:r>
      <w:r>
        <w:rPr>
          <w:rFonts w:hint="eastAsia"/>
          <w:sz w:val="24"/>
        </w:rPr>
        <w:t>标准</w:t>
      </w:r>
      <w:r>
        <w:rPr>
          <w:sz w:val="24"/>
        </w:rPr>
        <w:t>不确定度</w:t>
      </w:r>
      <w:r>
        <w:rPr>
          <w:rFonts w:hint="eastAsia"/>
          <w:sz w:val="24"/>
        </w:rPr>
        <w:t>分量</w:t>
      </w:r>
      <w:r>
        <w:rPr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以钢直尺测量测量误差引入标准不确定度分量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sz w:val="24"/>
        </w:rPr>
        <w:t>因此，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hint="eastAsia" w:ascii="Cambria Math"/>
                <w:sz w:val="24"/>
              </w:rPr>
              <m:t>0.</m:t>
            </m:r>
            <m:r>
              <w:rPr>
                <w:rFonts w:ascii="Cambria Math"/>
                <w:sz w:val="24"/>
              </w:rPr>
              <m:t>03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0.02</m:t>
        </m:r>
      </m:oMath>
      <w:r>
        <w:rPr>
          <w:rFonts w:hint="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6.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由</w:t>
      </w:r>
      <w:r>
        <w:rPr>
          <w:rFonts w:hint="eastAsia"/>
          <w:sz w:val="24"/>
          <w:lang w:val="en-US" w:eastAsia="zh-CN"/>
        </w:rPr>
        <w:t>电压波动</w:t>
      </w:r>
      <w:r>
        <w:rPr>
          <w:sz w:val="24"/>
        </w:rPr>
        <w:t>引入的</w:t>
      </w:r>
      <w:r>
        <w:rPr>
          <w:rFonts w:hint="eastAsia"/>
          <w:sz w:val="24"/>
        </w:rPr>
        <w:t>标准</w:t>
      </w:r>
      <w:r>
        <w:rPr>
          <w:sz w:val="24"/>
        </w:rPr>
        <w:t>不确定度</w:t>
      </w:r>
      <w:r>
        <w:rPr>
          <w:rFonts w:hint="eastAsia"/>
          <w:sz w:val="24"/>
        </w:rPr>
        <w:t>分量</w:t>
      </w:r>
      <w:r>
        <w:rPr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以</w:t>
      </w:r>
      <w:r>
        <w:rPr>
          <w:rFonts w:hint="eastAsia"/>
          <w:sz w:val="24"/>
          <w:lang w:val="en-US" w:eastAsia="zh-CN"/>
        </w:rPr>
        <w:t>电压波动</w:t>
      </w:r>
      <w:r>
        <w:rPr>
          <w:rFonts w:hint="eastAsia"/>
          <w:sz w:val="24"/>
        </w:rPr>
        <w:t>引入标准不确定度分量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，并视为均匀分布。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sz w:val="24"/>
        </w:rPr>
        <w:t>因此，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＝1×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hint="eastAsia" w:ascii="Cambria Math"/>
                <w:sz w:val="24"/>
              </w:rPr>
              <m:t>0.</m:t>
            </m:r>
            <m:r>
              <w:rPr>
                <w:rFonts w:ascii="Cambria Math"/>
                <w:sz w:val="24"/>
              </w:rPr>
              <m:t>03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 w:val="24"/>
                  </w:rPr>
                </m:ctrlPr>
              </m:deg>
              <m:e>
                <m:r>
                  <w:rPr>
                    <w:rFonts w:hint="eastAsia"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ra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</w:rPr>
          <m:t>0.02</m:t>
        </m:r>
      </m:oMath>
      <w:r>
        <w:rPr>
          <w:rFonts w:hint="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℃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7、</w:t>
      </w:r>
      <w:r>
        <w:rPr>
          <w:sz w:val="24"/>
        </w:rPr>
        <w:t>不确定度汇总一览表</w:t>
      </w:r>
    </w:p>
    <w:p>
      <w:pPr>
        <w:spacing w:line="360" w:lineRule="auto"/>
        <w:ind w:firstLine="220" w:firstLineChars="100"/>
        <w:jc w:val="center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 xml:space="preserve">表   </w:t>
      </w:r>
      <w:r>
        <w:rPr>
          <w:rFonts w:ascii="黑体" w:hAnsi="黑体" w:eastAsia="黑体"/>
          <w:szCs w:val="21"/>
        </w:rPr>
        <w:t>不确定度汇总一览表</w:t>
      </w:r>
    </w:p>
    <w:tbl>
      <w:tblPr>
        <w:tblStyle w:val="15"/>
        <w:tblW w:w="68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2694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标准不确定度分量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w:rPr>
                      <w:rFonts w:ascii="Cambria Math"/>
                      <w:szCs w:val="21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</m:oMath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不确定度来源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szCs w:val="21"/>
              </w:rPr>
              <w:t>不确定度</w:t>
            </w:r>
            <w:r>
              <w:rPr>
                <w:rFonts w:hint="eastAsia"/>
                <w:szCs w:val="21"/>
              </w:rPr>
              <w:t>分量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/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示值重复性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/>
              </w:rPr>
              <w:t>0.</w:t>
            </w:r>
            <w:r>
              <w:rPr>
                <w:rFonts w:hint="eastAsia" w:asciiTheme="minorEastAsia" w:hAnsiTheme="minorEastAsia"/>
                <w:lang w:val="en-US" w:eastAsia="zh-CN"/>
              </w:rPr>
              <w:t>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热电偶</w:t>
            </w:r>
            <w:r>
              <w:rPr>
                <w:rFonts w:hint="eastAsia"/>
                <w:sz w:val="24"/>
              </w:rPr>
              <w:t>测量误差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highlight w:val="yellow"/>
              </w:rPr>
            </w:pPr>
            <w:r>
              <w:rPr>
                <w:rFonts w:hint="eastAsia" w:asciiTheme="minorEastAsia" w:hAnsiTheme="minorEastAsia"/>
              </w:rPr>
              <w:t>0.29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/>
                        <w:szCs w:val="21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钢直尺</w:t>
            </w:r>
            <w:r>
              <w:rPr>
                <w:rFonts w:hint="eastAsia"/>
                <w:sz w:val="24"/>
              </w:rPr>
              <w:t>测量误差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0.02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Cambria Math" w:hAnsi="Cambria Math" w:eastAsiaTheme="minorEastAsia"/>
                <w:i/>
                <w:szCs w:val="21"/>
                <w:lang w:eastAsia="zh-CN"/>
                <w:oMath/>
              </w:rPr>
            </w:pPr>
            <w:r>
              <w:rPr>
                <w:rFonts w:hint="eastAsia" w:ascii="Cambria Math" w:hAnsi="Cambria Math" w:eastAsiaTheme="minorEastAsia"/>
                <w:i/>
                <w:position w:val="-6"/>
                <w:szCs w:val="21"/>
                <w:lang w:eastAsia="zh-CN"/>
              </w:rPr>
              <w:object>
                <v:shape id="_x0000_i1037" o:spt="75" type="#_x0000_t75" style="height:11pt;width:13.95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30">
                  <o:LockedField>false</o:LockedField>
                </o:OLEObject>
              </w:objec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电压波动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0.02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eastAsia="宋体" w:cs="Times New Roman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环境以及其他影响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忽略</w:t>
            </w:r>
          </w:p>
        </w:tc>
      </w:tr>
    </w:tbl>
    <w:p>
      <w:pPr>
        <w:spacing w:line="360" w:lineRule="auto"/>
        <w:ind w:firstLine="480" w:firstLineChars="200"/>
        <w:rPr>
          <w:sz w:val="24"/>
        </w:rPr>
      </w:pPr>
    </w:p>
    <w:p>
      <w:pPr>
        <w:spacing w:beforeLines="50" w:line="360" w:lineRule="auto"/>
        <w:rPr>
          <w:sz w:val="24"/>
        </w:rPr>
      </w:pPr>
      <w:r>
        <w:rPr>
          <w:rFonts w:hint="eastAsia"/>
        </w:rPr>
        <w:t>8 、</w:t>
      </w:r>
      <w:r>
        <w:rPr>
          <w:sz w:val="24"/>
        </w:rPr>
        <w:t>合成标准不确定度</w:t>
      </w:r>
      <w:r>
        <w:rPr>
          <w:rFonts w:hint="eastAsia"/>
          <w:sz w:val="24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</w:p>
    <w:p>
      <w:pPr>
        <w:tabs>
          <w:tab w:val="left" w:pos="1490"/>
        </w:tabs>
        <w:spacing w:beforeLines="50" w:line="360" w:lineRule="auto"/>
        <w:rPr>
          <w:sz w:val="18"/>
          <w:szCs w:val="18"/>
        </w:rPr>
      </w:pPr>
      <w:r>
        <w:rPr>
          <w:sz w:val="24"/>
        </w:rPr>
        <w:tab/>
      </w:r>
      <w:r>
        <w:rPr>
          <w:rFonts w:hint="eastAsia"/>
          <w:position w:val="-14"/>
          <w:sz w:val="24"/>
        </w:rPr>
        <w:object>
          <v:shape id="_x0000_i1038" o:spt="75" type="#_x0000_t75" style="height:23pt;width:114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/>
          <w:sz w:val="24"/>
          <w:lang w:val="en-US" w:eastAsia="zh-CN"/>
        </w:rPr>
        <w:t>=</w:t>
      </w:r>
      <w:r>
        <w:rPr>
          <w:rFonts w:hint="eastAsia" w:asciiTheme="minorEastAsia" w:hAnsiTheme="minorEastAsia"/>
          <w:sz w:val="24"/>
        </w:rPr>
        <w:t>0.</w:t>
      </w:r>
      <w:r>
        <w:rPr>
          <w:rFonts w:hint="eastAsia" w:asciiTheme="minorEastAsia" w:hAnsiTheme="minorEastAsia"/>
          <w:sz w:val="24"/>
          <w:lang w:val="en-US" w:eastAsia="zh-CN"/>
        </w:rPr>
        <w:t>94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 w:asciiTheme="minorEastAsia" w:hAnsiTheme="minorEastAsia"/>
          <w:sz w:val="24"/>
          <w:lang w:val="en-US" w:eastAsia="zh-CN"/>
        </w:rPr>
        <w:t>℃</w:t>
      </w:r>
    </w:p>
    <w:p>
      <w:pPr>
        <w:tabs>
          <w:tab w:val="left" w:pos="1490"/>
        </w:tabs>
        <w:spacing w:beforeLines="50" w:line="360" w:lineRule="auto"/>
        <w:rPr>
          <w:sz w:val="24"/>
        </w:rPr>
      </w:pPr>
      <w:r>
        <w:rPr>
          <w:rFonts w:hint="eastAsia"/>
        </w:rPr>
        <w:t xml:space="preserve">9、 </w:t>
      </w:r>
      <w:r>
        <w:rPr>
          <w:sz w:val="24"/>
        </w:rPr>
        <w:t>扩展不确定度</w:t>
      </w:r>
      <w:r>
        <w:rPr>
          <w:rFonts w:hint="eastAsia"/>
          <w:sz w:val="24"/>
        </w:rPr>
        <w:t>，</w:t>
      </w:r>
      <m:oMath>
        <m:r>
          <w:rPr>
            <w:rFonts w:ascii="Cambria Math" w:hAnsi="Cambria Math"/>
            <w:sz w:val="24"/>
          </w:rPr>
          <m:t>U</m:t>
        </m:r>
      </m:oMath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依据惯例取</w:t>
      </w:r>
      <w:r>
        <w:rPr>
          <w:rFonts w:hint="eastAsia" w:asciiTheme="minorEastAsia" w:hAnsiTheme="minorEastAsia"/>
          <w:sz w:val="24"/>
        </w:rPr>
        <w:t>扩展不确定度提供95%的包含概率</w:t>
      </w:r>
      <w:r>
        <w:rPr>
          <w:rFonts w:hint="eastAsia"/>
          <w:sz w:val="24"/>
        </w:rPr>
        <w:t>取包含因子</w:t>
      </w:r>
      <w:r>
        <w:rPr>
          <w:rFonts w:hint="eastAsia" w:asciiTheme="minorEastAsia" w:hAnsiTheme="minorEastAsia"/>
          <w:sz w:val="24"/>
        </w:rPr>
        <w:t>k＝2。热释放量的测量结果扩展不确定度：</w:t>
      </w:r>
    </w:p>
    <w:p>
      <w:pPr>
        <w:tabs>
          <w:tab w:val="left" w:pos="1490"/>
        </w:tabs>
        <w:spacing w:beforeLines="50" w:line="360" w:lineRule="auto"/>
        <w:rPr>
          <w:rFonts w:asciiTheme="minorEastAsia" w:hAnsiTheme="minorEastAsia"/>
          <w:sz w:val="24"/>
          <w:szCs w:val="24"/>
        </w:rPr>
      </w:pPr>
      <m:oMath>
        <m:r>
          <w:rPr>
            <w:rFonts w:ascii="Cambria Math" w:hAnsi="Cambria Math"/>
            <w:sz w:val="24"/>
          </w:rPr>
          <m:t>U</m:t>
        </m:r>
        <m:r>
          <w:rPr>
            <w:rFonts w:ascii="Cambria Math"/>
            <w:sz w:val="24"/>
          </w:rPr>
          <m:t>=</m:t>
        </m:r>
        <m:r>
          <w:rPr>
            <w:rFonts w:ascii="Cambria Math" w:hAnsi="Cambria Math"/>
            <w:sz w:val="24"/>
          </w:rPr>
          <m:t>k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/>
          <w:sz w:val="24"/>
        </w:rPr>
        <w:t>＝</w:t>
      </w:r>
      <w:r>
        <w:rPr>
          <w:rFonts w:hint="eastAsia" w:asciiTheme="minorEastAsia" w:hAnsiTheme="minorEastAsia"/>
          <w:sz w:val="24"/>
        </w:rPr>
        <w:t>1.</w:t>
      </w:r>
      <w:r>
        <w:rPr>
          <w:rFonts w:hint="eastAsia" w:asciiTheme="minorEastAsia" w:hAnsiTheme="minorEastAsia"/>
          <w:sz w:val="24"/>
          <w:lang w:val="en-US" w:eastAsia="zh-CN"/>
        </w:rPr>
        <w:t>8 ℃</w:t>
      </w:r>
      <w:r>
        <w:rPr>
          <w:rFonts w:hint="eastAsia" w:asciiTheme="minorEastAsia" w:hAnsiTheme="minorEastAsia"/>
          <w:sz w:val="24"/>
          <w:szCs w:val="24"/>
        </w:rPr>
        <w:t>。（</w:t>
      </w:r>
      <w:r>
        <w:rPr>
          <w:rFonts w:hint="eastAsia" w:asciiTheme="minorEastAsia" w:hAnsiTheme="minorEastAsia"/>
          <w:i/>
          <w:iCs/>
          <w:sz w:val="24"/>
          <w:szCs w:val="24"/>
        </w:rPr>
        <w:t>k</w:t>
      </w:r>
      <w:r>
        <w:rPr>
          <w:rFonts w:hint="eastAsia" w:asciiTheme="minorEastAsia" w:hAnsiTheme="minorEastAsia"/>
          <w:sz w:val="24"/>
          <w:szCs w:val="24"/>
        </w:rPr>
        <w:t>＝2）</w:t>
      </w:r>
    </w:p>
    <w:p>
      <w:pPr>
        <w:tabs>
          <w:tab w:val="left" w:pos="1490"/>
        </w:tabs>
        <w:spacing w:beforeLines="50" w:line="360" w:lineRule="auto"/>
        <w:rPr>
          <w:rFonts w:hint="default" w:ascii="黑体" w:hAnsi="黑体" w:eastAsia="黑体"/>
          <w:b/>
          <w:color w:val="000000"/>
          <w:sz w:val="28"/>
          <w:szCs w:val="28"/>
          <w:lang w:val="en-US" w:eastAsia="zh-CN"/>
        </w:rPr>
      </w:pPr>
    </w:p>
    <w:sectPr>
      <w:footerReference r:id="rId9" w:type="default"/>
      <w:pgSz w:w="11906" w:h="16838"/>
      <w:pgMar w:top="1588" w:right="1418" w:bottom="1418" w:left="1418" w:header="709" w:footer="709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Gungsuh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4595"/>
        <w:tab w:val="left" w:pos="5285"/>
      </w:tabs>
      <w:jc w:val="left"/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  <w:p>
    <w:pPr>
      <w:pStyle w:val="1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center" w:pos="4595"/>
        <w:tab w:val="left" w:pos="5285"/>
      </w:tabs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7366819"/>
                          </w:sdtPr>
                          <w:sdtContent>
                            <w:p>
                              <w:pPr>
                                <w:pStyle w:val="10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3F45UV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sTvQo5nCji5fv1y+/bh8/0xwB4Ja6xeI21lEhu616RA83ntcxrm7&#10;yqn4xUQEfmCdr/SKLhAek+az+TyHi8M3/gA/e0q3zoc3wigSjYI67C/Ryk5bH/rQMSRW02bTSJl2&#10;KDVpC3rz8lWeEq4egEuNGnGIvtlohW7fDZPtTXnGYM702vCWbxoU3zIfHpmDGNAwBB4ecFTSoIgZ&#10;LEpq4z797T7GY0fwUtJCXAXVUD8l8q3G7gAYRsONxn409FHdGah1iodjeTKR4IIczcoZ9RGqX8ca&#10;cDHNUamgYTTvQi9wvBou1usUdLSuOdR9ApRnWdjqneWxTCTS2/UxgMzEcSSoZ2XgDdpLWxreSRT3&#10;r/8p6uk1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I3F45U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7366819"/>
                    </w:sdtPr>
                    <w:sdtContent>
                      <w:p>
                        <w:pPr>
                          <w:pStyle w:val="10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  <w:p>
    <w:pPr>
      <w:pStyle w:val="1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7366819"/>
                          </w:sdtPr>
                          <w:sdtContent>
                            <w:p>
                              <w:pPr>
                                <w:pStyle w:val="10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7366819"/>
                    </w:sdtPr>
                    <w:sdtContent>
                      <w:p>
                        <w:pPr>
                          <w:pStyle w:val="10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366819"/>
    </w:sdtPr>
    <w:sdtContent>
      <w:p>
        <w:pPr>
          <w:pStyle w:val="1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6" w:space="10"/>
      </w:pBdr>
    </w:pPr>
    <w:r>
      <w:rPr>
        <w:rFonts w:hint="eastAsia"/>
      </w:rPr>
      <w:t>JJF(建材) XX-XX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E9E155"/>
    <w:multiLevelType w:val="singleLevel"/>
    <w:tmpl w:val="A1E9E155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A8097760"/>
    <w:multiLevelType w:val="singleLevel"/>
    <w:tmpl w:val="A8097760"/>
    <w:lvl w:ilvl="0" w:tentative="0">
      <w:start w:val="3"/>
      <w:numFmt w:val="decimal"/>
      <w:suff w:val="space"/>
      <w:lvlText w:val="%1."/>
      <w:lvlJc w:val="left"/>
      <w:pPr>
        <w:ind w:left="180" w:firstLine="0"/>
      </w:pPr>
    </w:lvl>
  </w:abstractNum>
  <w:abstractNum w:abstractNumId="2">
    <w:nsid w:val="00000012"/>
    <w:multiLevelType w:val="multilevel"/>
    <w:tmpl w:val="00000012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33"/>
      <w:suff w:val="nothing"/>
      <w:lvlText w:val="%1%2　"/>
      <w:lvlJc w:val="left"/>
      <w:pPr>
        <w:ind w:left="21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2" w:tentative="0">
      <w:start w:val="1"/>
      <w:numFmt w:val="decimal"/>
      <w:suff w:val="nothing"/>
      <w:lvlText w:val="%1%2.%3　"/>
      <w:lvlJc w:val="left"/>
      <w:pPr>
        <w:ind w:left="357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3F42"/>
    <w:rsid w:val="00016B07"/>
    <w:rsid w:val="0001760A"/>
    <w:rsid w:val="00017909"/>
    <w:rsid w:val="00032AE0"/>
    <w:rsid w:val="00035936"/>
    <w:rsid w:val="00041250"/>
    <w:rsid w:val="00043AD0"/>
    <w:rsid w:val="00051D1C"/>
    <w:rsid w:val="00060D41"/>
    <w:rsid w:val="00065572"/>
    <w:rsid w:val="00066C81"/>
    <w:rsid w:val="00066F34"/>
    <w:rsid w:val="000739E7"/>
    <w:rsid w:val="00073A81"/>
    <w:rsid w:val="0009609D"/>
    <w:rsid w:val="000A1B05"/>
    <w:rsid w:val="000A5C8B"/>
    <w:rsid w:val="000C2746"/>
    <w:rsid w:val="000C3383"/>
    <w:rsid w:val="000F783B"/>
    <w:rsid w:val="00103127"/>
    <w:rsid w:val="00106099"/>
    <w:rsid w:val="00124E7F"/>
    <w:rsid w:val="001367A4"/>
    <w:rsid w:val="00140031"/>
    <w:rsid w:val="0014353B"/>
    <w:rsid w:val="001546F3"/>
    <w:rsid w:val="00167618"/>
    <w:rsid w:val="00170D35"/>
    <w:rsid w:val="00171067"/>
    <w:rsid w:val="00171D85"/>
    <w:rsid w:val="00174FE2"/>
    <w:rsid w:val="0018181D"/>
    <w:rsid w:val="00187AE3"/>
    <w:rsid w:val="00190407"/>
    <w:rsid w:val="00194AB0"/>
    <w:rsid w:val="001A1430"/>
    <w:rsid w:val="001B4926"/>
    <w:rsid w:val="001B5A15"/>
    <w:rsid w:val="001B7877"/>
    <w:rsid w:val="001C23E1"/>
    <w:rsid w:val="001D5775"/>
    <w:rsid w:val="001E090C"/>
    <w:rsid w:val="001E1B65"/>
    <w:rsid w:val="001E3D0E"/>
    <w:rsid w:val="001E7FB2"/>
    <w:rsid w:val="001F1D46"/>
    <w:rsid w:val="001F7E8E"/>
    <w:rsid w:val="00202EE1"/>
    <w:rsid w:val="002035BC"/>
    <w:rsid w:val="00204602"/>
    <w:rsid w:val="00205589"/>
    <w:rsid w:val="002177DF"/>
    <w:rsid w:val="00217E1C"/>
    <w:rsid w:val="0022252A"/>
    <w:rsid w:val="002314BF"/>
    <w:rsid w:val="002346F2"/>
    <w:rsid w:val="00241D31"/>
    <w:rsid w:val="00243A3F"/>
    <w:rsid w:val="00260548"/>
    <w:rsid w:val="002615F3"/>
    <w:rsid w:val="002708FE"/>
    <w:rsid w:val="002753F7"/>
    <w:rsid w:val="002844C2"/>
    <w:rsid w:val="00287E64"/>
    <w:rsid w:val="00290077"/>
    <w:rsid w:val="002A5E6C"/>
    <w:rsid w:val="002A66B1"/>
    <w:rsid w:val="002B0775"/>
    <w:rsid w:val="002C02A2"/>
    <w:rsid w:val="002C2226"/>
    <w:rsid w:val="002C3D09"/>
    <w:rsid w:val="002C7A27"/>
    <w:rsid w:val="002E2D74"/>
    <w:rsid w:val="002E3021"/>
    <w:rsid w:val="002E3716"/>
    <w:rsid w:val="002E4D8D"/>
    <w:rsid w:val="002E735E"/>
    <w:rsid w:val="002E73E7"/>
    <w:rsid w:val="002F13CB"/>
    <w:rsid w:val="002F3007"/>
    <w:rsid w:val="0030352E"/>
    <w:rsid w:val="00303F66"/>
    <w:rsid w:val="00312371"/>
    <w:rsid w:val="0031651A"/>
    <w:rsid w:val="003173CE"/>
    <w:rsid w:val="00322F9C"/>
    <w:rsid w:val="00323B43"/>
    <w:rsid w:val="003240DF"/>
    <w:rsid w:val="00326A04"/>
    <w:rsid w:val="0033109E"/>
    <w:rsid w:val="00331858"/>
    <w:rsid w:val="003335BA"/>
    <w:rsid w:val="003354C4"/>
    <w:rsid w:val="0034184F"/>
    <w:rsid w:val="0034226C"/>
    <w:rsid w:val="00342536"/>
    <w:rsid w:val="0034333A"/>
    <w:rsid w:val="00343504"/>
    <w:rsid w:val="0035332E"/>
    <w:rsid w:val="0036307A"/>
    <w:rsid w:val="003645E6"/>
    <w:rsid w:val="00364AE8"/>
    <w:rsid w:val="00366E00"/>
    <w:rsid w:val="00367C58"/>
    <w:rsid w:val="00371666"/>
    <w:rsid w:val="00395527"/>
    <w:rsid w:val="003C0621"/>
    <w:rsid w:val="003C086C"/>
    <w:rsid w:val="003C4161"/>
    <w:rsid w:val="003C571A"/>
    <w:rsid w:val="003C6D0D"/>
    <w:rsid w:val="003D2BA3"/>
    <w:rsid w:val="003D37D8"/>
    <w:rsid w:val="003E0E08"/>
    <w:rsid w:val="003F690B"/>
    <w:rsid w:val="00401374"/>
    <w:rsid w:val="00402AB1"/>
    <w:rsid w:val="00403ACB"/>
    <w:rsid w:val="004155BC"/>
    <w:rsid w:val="004208F0"/>
    <w:rsid w:val="00426133"/>
    <w:rsid w:val="00427966"/>
    <w:rsid w:val="004340A5"/>
    <w:rsid w:val="004358AB"/>
    <w:rsid w:val="00444A5E"/>
    <w:rsid w:val="00445D63"/>
    <w:rsid w:val="004471AD"/>
    <w:rsid w:val="00450B58"/>
    <w:rsid w:val="004520DD"/>
    <w:rsid w:val="004544AB"/>
    <w:rsid w:val="00475C70"/>
    <w:rsid w:val="00475DF2"/>
    <w:rsid w:val="004837AC"/>
    <w:rsid w:val="00484542"/>
    <w:rsid w:val="00485815"/>
    <w:rsid w:val="004A09F6"/>
    <w:rsid w:val="004A14B8"/>
    <w:rsid w:val="004B7261"/>
    <w:rsid w:val="004D1BD6"/>
    <w:rsid w:val="004D1C10"/>
    <w:rsid w:val="004F35C1"/>
    <w:rsid w:val="00500AB2"/>
    <w:rsid w:val="00500E74"/>
    <w:rsid w:val="00501C07"/>
    <w:rsid w:val="00503455"/>
    <w:rsid w:val="005130B8"/>
    <w:rsid w:val="005140E9"/>
    <w:rsid w:val="00521B4A"/>
    <w:rsid w:val="00523D60"/>
    <w:rsid w:val="00526001"/>
    <w:rsid w:val="0052612E"/>
    <w:rsid w:val="005316CF"/>
    <w:rsid w:val="0053285D"/>
    <w:rsid w:val="005421F6"/>
    <w:rsid w:val="005423EB"/>
    <w:rsid w:val="00555328"/>
    <w:rsid w:val="00556752"/>
    <w:rsid w:val="00560B7F"/>
    <w:rsid w:val="00566753"/>
    <w:rsid w:val="00566F63"/>
    <w:rsid w:val="005704A8"/>
    <w:rsid w:val="00571137"/>
    <w:rsid w:val="00573EC4"/>
    <w:rsid w:val="00573FB4"/>
    <w:rsid w:val="00574A18"/>
    <w:rsid w:val="00577047"/>
    <w:rsid w:val="00583127"/>
    <w:rsid w:val="00585730"/>
    <w:rsid w:val="00592551"/>
    <w:rsid w:val="005A6B29"/>
    <w:rsid w:val="005B0157"/>
    <w:rsid w:val="005C3764"/>
    <w:rsid w:val="005C3C58"/>
    <w:rsid w:val="005D4FAC"/>
    <w:rsid w:val="005E33A3"/>
    <w:rsid w:val="005F121A"/>
    <w:rsid w:val="005F6C6C"/>
    <w:rsid w:val="006005D7"/>
    <w:rsid w:val="0060321C"/>
    <w:rsid w:val="00605793"/>
    <w:rsid w:val="006057E2"/>
    <w:rsid w:val="00612501"/>
    <w:rsid w:val="00613F98"/>
    <w:rsid w:val="00614C05"/>
    <w:rsid w:val="00615D7E"/>
    <w:rsid w:val="00620FA9"/>
    <w:rsid w:val="00622540"/>
    <w:rsid w:val="0062473B"/>
    <w:rsid w:val="006379EC"/>
    <w:rsid w:val="00647CE6"/>
    <w:rsid w:val="00651155"/>
    <w:rsid w:val="006530D0"/>
    <w:rsid w:val="00665633"/>
    <w:rsid w:val="006661DD"/>
    <w:rsid w:val="006739D0"/>
    <w:rsid w:val="00674FE3"/>
    <w:rsid w:val="00683233"/>
    <w:rsid w:val="00686759"/>
    <w:rsid w:val="00692C57"/>
    <w:rsid w:val="00696646"/>
    <w:rsid w:val="006A278E"/>
    <w:rsid w:val="006A3325"/>
    <w:rsid w:val="006B08F3"/>
    <w:rsid w:val="006B1979"/>
    <w:rsid w:val="006B4177"/>
    <w:rsid w:val="006B55D6"/>
    <w:rsid w:val="006B57CE"/>
    <w:rsid w:val="006D17DF"/>
    <w:rsid w:val="006D3710"/>
    <w:rsid w:val="006E1AB6"/>
    <w:rsid w:val="006E3609"/>
    <w:rsid w:val="006E7C8B"/>
    <w:rsid w:val="006F1CC9"/>
    <w:rsid w:val="006F2625"/>
    <w:rsid w:val="006F2C40"/>
    <w:rsid w:val="006F624E"/>
    <w:rsid w:val="00715BE5"/>
    <w:rsid w:val="0072185E"/>
    <w:rsid w:val="0072375C"/>
    <w:rsid w:val="00723AF0"/>
    <w:rsid w:val="00726ADC"/>
    <w:rsid w:val="00730123"/>
    <w:rsid w:val="00730D32"/>
    <w:rsid w:val="0073131A"/>
    <w:rsid w:val="00734385"/>
    <w:rsid w:val="00746F77"/>
    <w:rsid w:val="00747637"/>
    <w:rsid w:val="0075024F"/>
    <w:rsid w:val="00760BEC"/>
    <w:rsid w:val="00764E64"/>
    <w:rsid w:val="00770524"/>
    <w:rsid w:val="0077632D"/>
    <w:rsid w:val="00784A2D"/>
    <w:rsid w:val="0078662A"/>
    <w:rsid w:val="0079015D"/>
    <w:rsid w:val="00797938"/>
    <w:rsid w:val="007A1866"/>
    <w:rsid w:val="007A1BEE"/>
    <w:rsid w:val="007B1259"/>
    <w:rsid w:val="007B29C2"/>
    <w:rsid w:val="007B3929"/>
    <w:rsid w:val="007B3D6F"/>
    <w:rsid w:val="007B4395"/>
    <w:rsid w:val="007C55BC"/>
    <w:rsid w:val="007D1403"/>
    <w:rsid w:val="007D1E45"/>
    <w:rsid w:val="007D251B"/>
    <w:rsid w:val="007D5504"/>
    <w:rsid w:val="007D6009"/>
    <w:rsid w:val="007D6A1B"/>
    <w:rsid w:val="007D7FB3"/>
    <w:rsid w:val="007E4044"/>
    <w:rsid w:val="007E4343"/>
    <w:rsid w:val="007F06DF"/>
    <w:rsid w:val="007F58D9"/>
    <w:rsid w:val="0080409F"/>
    <w:rsid w:val="00804A79"/>
    <w:rsid w:val="00804D3F"/>
    <w:rsid w:val="00812E2E"/>
    <w:rsid w:val="00815DA2"/>
    <w:rsid w:val="00821C36"/>
    <w:rsid w:val="0082754E"/>
    <w:rsid w:val="00832E6F"/>
    <w:rsid w:val="0083510F"/>
    <w:rsid w:val="0083580E"/>
    <w:rsid w:val="00836ED7"/>
    <w:rsid w:val="008431AE"/>
    <w:rsid w:val="00845B3B"/>
    <w:rsid w:val="00854B78"/>
    <w:rsid w:val="00856817"/>
    <w:rsid w:val="00864AE8"/>
    <w:rsid w:val="00870AD6"/>
    <w:rsid w:val="0087403D"/>
    <w:rsid w:val="00875FCB"/>
    <w:rsid w:val="00882888"/>
    <w:rsid w:val="00897347"/>
    <w:rsid w:val="008A3FFD"/>
    <w:rsid w:val="008B71BE"/>
    <w:rsid w:val="008B7726"/>
    <w:rsid w:val="008C163D"/>
    <w:rsid w:val="008C1BCF"/>
    <w:rsid w:val="008C498C"/>
    <w:rsid w:val="008F1059"/>
    <w:rsid w:val="008F40A7"/>
    <w:rsid w:val="008F49DE"/>
    <w:rsid w:val="008F4F96"/>
    <w:rsid w:val="008F72FD"/>
    <w:rsid w:val="00905817"/>
    <w:rsid w:val="00906CE5"/>
    <w:rsid w:val="00907884"/>
    <w:rsid w:val="009103A0"/>
    <w:rsid w:val="00914954"/>
    <w:rsid w:val="009162F2"/>
    <w:rsid w:val="00922287"/>
    <w:rsid w:val="009225D5"/>
    <w:rsid w:val="0092658C"/>
    <w:rsid w:val="009267CF"/>
    <w:rsid w:val="0093025E"/>
    <w:rsid w:val="0093190E"/>
    <w:rsid w:val="0094404E"/>
    <w:rsid w:val="0094630C"/>
    <w:rsid w:val="009477B5"/>
    <w:rsid w:val="009547A7"/>
    <w:rsid w:val="009552DC"/>
    <w:rsid w:val="00955CFC"/>
    <w:rsid w:val="00972567"/>
    <w:rsid w:val="00974322"/>
    <w:rsid w:val="0097557A"/>
    <w:rsid w:val="00981A93"/>
    <w:rsid w:val="0098422D"/>
    <w:rsid w:val="00984FCD"/>
    <w:rsid w:val="00986982"/>
    <w:rsid w:val="009929A7"/>
    <w:rsid w:val="00995A3E"/>
    <w:rsid w:val="00997F67"/>
    <w:rsid w:val="009A33B5"/>
    <w:rsid w:val="009A3FBC"/>
    <w:rsid w:val="009A5F34"/>
    <w:rsid w:val="009B409F"/>
    <w:rsid w:val="009B417B"/>
    <w:rsid w:val="009B45BE"/>
    <w:rsid w:val="009C0D7B"/>
    <w:rsid w:val="009C1E1C"/>
    <w:rsid w:val="009C480C"/>
    <w:rsid w:val="009C79DC"/>
    <w:rsid w:val="009D6F8C"/>
    <w:rsid w:val="009D71E8"/>
    <w:rsid w:val="009D7F4E"/>
    <w:rsid w:val="009E4532"/>
    <w:rsid w:val="009F22C9"/>
    <w:rsid w:val="00A11D9B"/>
    <w:rsid w:val="00A146B3"/>
    <w:rsid w:val="00A23527"/>
    <w:rsid w:val="00A2383E"/>
    <w:rsid w:val="00A24D0F"/>
    <w:rsid w:val="00A24EAD"/>
    <w:rsid w:val="00A2521E"/>
    <w:rsid w:val="00A31EE1"/>
    <w:rsid w:val="00A35E24"/>
    <w:rsid w:val="00A42A25"/>
    <w:rsid w:val="00A44232"/>
    <w:rsid w:val="00A50AB7"/>
    <w:rsid w:val="00A535CA"/>
    <w:rsid w:val="00A636EC"/>
    <w:rsid w:val="00A652E2"/>
    <w:rsid w:val="00A80656"/>
    <w:rsid w:val="00A866F4"/>
    <w:rsid w:val="00A95714"/>
    <w:rsid w:val="00A97A7E"/>
    <w:rsid w:val="00AA6A52"/>
    <w:rsid w:val="00AA7501"/>
    <w:rsid w:val="00AB4A92"/>
    <w:rsid w:val="00AC068B"/>
    <w:rsid w:val="00AD3086"/>
    <w:rsid w:val="00AD3732"/>
    <w:rsid w:val="00AD45CB"/>
    <w:rsid w:val="00AD71C8"/>
    <w:rsid w:val="00AE1739"/>
    <w:rsid w:val="00AE2423"/>
    <w:rsid w:val="00AE2AD2"/>
    <w:rsid w:val="00AE6CF6"/>
    <w:rsid w:val="00AF306C"/>
    <w:rsid w:val="00B06453"/>
    <w:rsid w:val="00B20184"/>
    <w:rsid w:val="00B24A10"/>
    <w:rsid w:val="00B278DB"/>
    <w:rsid w:val="00B35ACD"/>
    <w:rsid w:val="00B418F0"/>
    <w:rsid w:val="00B42633"/>
    <w:rsid w:val="00B4336C"/>
    <w:rsid w:val="00B44BF7"/>
    <w:rsid w:val="00B50CFA"/>
    <w:rsid w:val="00B54642"/>
    <w:rsid w:val="00B6019E"/>
    <w:rsid w:val="00B735D2"/>
    <w:rsid w:val="00B74D68"/>
    <w:rsid w:val="00B83AE2"/>
    <w:rsid w:val="00B85041"/>
    <w:rsid w:val="00B85331"/>
    <w:rsid w:val="00B86DA1"/>
    <w:rsid w:val="00B87A83"/>
    <w:rsid w:val="00B974AF"/>
    <w:rsid w:val="00BA19F4"/>
    <w:rsid w:val="00BA5382"/>
    <w:rsid w:val="00BB3BC7"/>
    <w:rsid w:val="00BB42AC"/>
    <w:rsid w:val="00BB7429"/>
    <w:rsid w:val="00BC2B46"/>
    <w:rsid w:val="00BD0B43"/>
    <w:rsid w:val="00BD5130"/>
    <w:rsid w:val="00BD543A"/>
    <w:rsid w:val="00BE0C07"/>
    <w:rsid w:val="00BE5B37"/>
    <w:rsid w:val="00BF27C7"/>
    <w:rsid w:val="00BF2C1D"/>
    <w:rsid w:val="00BF5F5C"/>
    <w:rsid w:val="00C02F23"/>
    <w:rsid w:val="00C05011"/>
    <w:rsid w:val="00C06FAD"/>
    <w:rsid w:val="00C115AA"/>
    <w:rsid w:val="00C11C57"/>
    <w:rsid w:val="00C12809"/>
    <w:rsid w:val="00C26250"/>
    <w:rsid w:val="00C341D0"/>
    <w:rsid w:val="00C531AC"/>
    <w:rsid w:val="00C538F4"/>
    <w:rsid w:val="00C576E2"/>
    <w:rsid w:val="00C64152"/>
    <w:rsid w:val="00C64683"/>
    <w:rsid w:val="00C677DB"/>
    <w:rsid w:val="00C70803"/>
    <w:rsid w:val="00C764AD"/>
    <w:rsid w:val="00C83D9B"/>
    <w:rsid w:val="00C85E84"/>
    <w:rsid w:val="00C921D6"/>
    <w:rsid w:val="00C97760"/>
    <w:rsid w:val="00CA0673"/>
    <w:rsid w:val="00CB2C77"/>
    <w:rsid w:val="00CB423A"/>
    <w:rsid w:val="00CC3E8B"/>
    <w:rsid w:val="00CC5271"/>
    <w:rsid w:val="00CD4341"/>
    <w:rsid w:val="00CD7077"/>
    <w:rsid w:val="00CE5CE4"/>
    <w:rsid w:val="00CE65C3"/>
    <w:rsid w:val="00CE6B88"/>
    <w:rsid w:val="00CF283F"/>
    <w:rsid w:val="00CF6827"/>
    <w:rsid w:val="00D00A88"/>
    <w:rsid w:val="00D01F6C"/>
    <w:rsid w:val="00D04A1D"/>
    <w:rsid w:val="00D067D0"/>
    <w:rsid w:val="00D07C9D"/>
    <w:rsid w:val="00D13960"/>
    <w:rsid w:val="00D16C9B"/>
    <w:rsid w:val="00D17D71"/>
    <w:rsid w:val="00D23E49"/>
    <w:rsid w:val="00D245FE"/>
    <w:rsid w:val="00D256FA"/>
    <w:rsid w:val="00D26311"/>
    <w:rsid w:val="00D31D50"/>
    <w:rsid w:val="00D37F97"/>
    <w:rsid w:val="00D53646"/>
    <w:rsid w:val="00D62751"/>
    <w:rsid w:val="00D731BB"/>
    <w:rsid w:val="00DA60FA"/>
    <w:rsid w:val="00DB0871"/>
    <w:rsid w:val="00DB22C4"/>
    <w:rsid w:val="00DD0709"/>
    <w:rsid w:val="00DD0ED2"/>
    <w:rsid w:val="00DD10A7"/>
    <w:rsid w:val="00DD12D2"/>
    <w:rsid w:val="00DD1A8C"/>
    <w:rsid w:val="00DD1CC3"/>
    <w:rsid w:val="00DD3B03"/>
    <w:rsid w:val="00DE2098"/>
    <w:rsid w:val="00DE33DC"/>
    <w:rsid w:val="00DF70C9"/>
    <w:rsid w:val="00E0094C"/>
    <w:rsid w:val="00E17236"/>
    <w:rsid w:val="00E25734"/>
    <w:rsid w:val="00E260C2"/>
    <w:rsid w:val="00E26809"/>
    <w:rsid w:val="00E351D6"/>
    <w:rsid w:val="00E35795"/>
    <w:rsid w:val="00E37798"/>
    <w:rsid w:val="00E43B36"/>
    <w:rsid w:val="00E44768"/>
    <w:rsid w:val="00E47F96"/>
    <w:rsid w:val="00E52178"/>
    <w:rsid w:val="00E5482D"/>
    <w:rsid w:val="00E6046A"/>
    <w:rsid w:val="00E61125"/>
    <w:rsid w:val="00E621E5"/>
    <w:rsid w:val="00E6393F"/>
    <w:rsid w:val="00E64004"/>
    <w:rsid w:val="00E6436E"/>
    <w:rsid w:val="00E656F9"/>
    <w:rsid w:val="00E66E09"/>
    <w:rsid w:val="00E6717B"/>
    <w:rsid w:val="00E81C5C"/>
    <w:rsid w:val="00E831DB"/>
    <w:rsid w:val="00E87099"/>
    <w:rsid w:val="00EC3821"/>
    <w:rsid w:val="00EC3B0E"/>
    <w:rsid w:val="00EC68EA"/>
    <w:rsid w:val="00ED13D6"/>
    <w:rsid w:val="00ED2C2C"/>
    <w:rsid w:val="00ED32E5"/>
    <w:rsid w:val="00ED3B5E"/>
    <w:rsid w:val="00ED6ED8"/>
    <w:rsid w:val="00EE2E1B"/>
    <w:rsid w:val="00F02505"/>
    <w:rsid w:val="00F13ABD"/>
    <w:rsid w:val="00F168EF"/>
    <w:rsid w:val="00F203F2"/>
    <w:rsid w:val="00F22C2C"/>
    <w:rsid w:val="00F25245"/>
    <w:rsid w:val="00F41051"/>
    <w:rsid w:val="00F5498F"/>
    <w:rsid w:val="00F57EDA"/>
    <w:rsid w:val="00F6074E"/>
    <w:rsid w:val="00F62B75"/>
    <w:rsid w:val="00F7296B"/>
    <w:rsid w:val="00F808C6"/>
    <w:rsid w:val="00FA1074"/>
    <w:rsid w:val="00FA1ADC"/>
    <w:rsid w:val="00FA3C28"/>
    <w:rsid w:val="00FA4109"/>
    <w:rsid w:val="00FA47CC"/>
    <w:rsid w:val="00FA5169"/>
    <w:rsid w:val="00FA6826"/>
    <w:rsid w:val="00FA708C"/>
    <w:rsid w:val="00FB3F16"/>
    <w:rsid w:val="00FC10B9"/>
    <w:rsid w:val="00FC2842"/>
    <w:rsid w:val="00FD7178"/>
    <w:rsid w:val="00FD7252"/>
    <w:rsid w:val="00FD78D1"/>
    <w:rsid w:val="00FE52A4"/>
    <w:rsid w:val="03932EEC"/>
    <w:rsid w:val="040D278C"/>
    <w:rsid w:val="04F36FB3"/>
    <w:rsid w:val="05FD6E13"/>
    <w:rsid w:val="09363F5A"/>
    <w:rsid w:val="09DF45E6"/>
    <w:rsid w:val="0B045523"/>
    <w:rsid w:val="0B392F05"/>
    <w:rsid w:val="0C61616F"/>
    <w:rsid w:val="0D560412"/>
    <w:rsid w:val="0DAC0FAF"/>
    <w:rsid w:val="104F6DC1"/>
    <w:rsid w:val="119B1045"/>
    <w:rsid w:val="12007772"/>
    <w:rsid w:val="12A16D17"/>
    <w:rsid w:val="130E40DD"/>
    <w:rsid w:val="14297409"/>
    <w:rsid w:val="14C50F4E"/>
    <w:rsid w:val="1B2A0791"/>
    <w:rsid w:val="1C17721E"/>
    <w:rsid w:val="1C365742"/>
    <w:rsid w:val="1C531D4A"/>
    <w:rsid w:val="1CEE484C"/>
    <w:rsid w:val="1E4D2E1E"/>
    <w:rsid w:val="1FA775CB"/>
    <w:rsid w:val="227E4B7B"/>
    <w:rsid w:val="22A02F54"/>
    <w:rsid w:val="253D577A"/>
    <w:rsid w:val="26EE76C7"/>
    <w:rsid w:val="2AF63043"/>
    <w:rsid w:val="2B702AE1"/>
    <w:rsid w:val="2E701349"/>
    <w:rsid w:val="2F29659B"/>
    <w:rsid w:val="30533DD8"/>
    <w:rsid w:val="30821B56"/>
    <w:rsid w:val="31711AEB"/>
    <w:rsid w:val="32CF5D13"/>
    <w:rsid w:val="33D534CC"/>
    <w:rsid w:val="350303CC"/>
    <w:rsid w:val="37C1538E"/>
    <w:rsid w:val="384D1BBE"/>
    <w:rsid w:val="3D392F1D"/>
    <w:rsid w:val="3D644491"/>
    <w:rsid w:val="3E2A20C8"/>
    <w:rsid w:val="3EBA7EAF"/>
    <w:rsid w:val="41404B03"/>
    <w:rsid w:val="41FA52C3"/>
    <w:rsid w:val="42276AE5"/>
    <w:rsid w:val="4299480E"/>
    <w:rsid w:val="42C6119D"/>
    <w:rsid w:val="435E1912"/>
    <w:rsid w:val="439657FA"/>
    <w:rsid w:val="43E51763"/>
    <w:rsid w:val="44A029AE"/>
    <w:rsid w:val="44BD6CB9"/>
    <w:rsid w:val="46A023EA"/>
    <w:rsid w:val="49E87C20"/>
    <w:rsid w:val="49FD5283"/>
    <w:rsid w:val="4AC14F01"/>
    <w:rsid w:val="4B671A0C"/>
    <w:rsid w:val="4BC5700D"/>
    <w:rsid w:val="4D08279D"/>
    <w:rsid w:val="4E604167"/>
    <w:rsid w:val="500E594C"/>
    <w:rsid w:val="5D78687D"/>
    <w:rsid w:val="5E031C54"/>
    <w:rsid w:val="5E4161E7"/>
    <w:rsid w:val="61B2624C"/>
    <w:rsid w:val="64C94CF7"/>
    <w:rsid w:val="65C36A89"/>
    <w:rsid w:val="65D9039F"/>
    <w:rsid w:val="665C2B77"/>
    <w:rsid w:val="68A8293F"/>
    <w:rsid w:val="698F3D83"/>
    <w:rsid w:val="6AA173F0"/>
    <w:rsid w:val="6C0256BF"/>
    <w:rsid w:val="6C0D0C27"/>
    <w:rsid w:val="6CB87826"/>
    <w:rsid w:val="6D172A26"/>
    <w:rsid w:val="6D5525ED"/>
    <w:rsid w:val="6DDB14FC"/>
    <w:rsid w:val="706178B2"/>
    <w:rsid w:val="71D30DE2"/>
    <w:rsid w:val="7443447B"/>
    <w:rsid w:val="74A91DEC"/>
    <w:rsid w:val="75B54987"/>
    <w:rsid w:val="75CF78FA"/>
    <w:rsid w:val="76006669"/>
    <w:rsid w:val="7688158F"/>
    <w:rsid w:val="78ED1F0F"/>
    <w:rsid w:val="78F07E2D"/>
    <w:rsid w:val="7B4B3395"/>
    <w:rsid w:val="7B674097"/>
    <w:rsid w:val="7CFC1507"/>
    <w:rsid w:val="7D2D7A8A"/>
    <w:rsid w:val="7D54545E"/>
    <w:rsid w:val="7FA934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widowControl w:val="0"/>
      <w:adjustRightInd/>
      <w:snapToGrid/>
      <w:spacing w:after="0"/>
      <w:ind w:firstLine="7455"/>
      <w:jc w:val="both"/>
      <w:outlineLvl w:val="0"/>
    </w:pPr>
    <w:rPr>
      <w:rFonts w:ascii="Times New Roman" w:hAnsi="Times New Roman" w:eastAsia="宋体" w:cs="Times New Roman"/>
      <w:kern w:val="2"/>
      <w:sz w:val="48"/>
      <w:szCs w:val="20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Date"/>
    <w:basedOn w:val="1"/>
    <w:next w:val="1"/>
    <w:link w:val="34"/>
    <w:semiHidden/>
    <w:unhideWhenUsed/>
    <w:qFormat/>
    <w:uiPriority w:val="99"/>
    <w:pPr>
      <w:ind w:left="100" w:leftChars="2500"/>
    </w:pPr>
  </w:style>
  <w:style w:type="paragraph" w:styleId="8">
    <w:name w:val="Body Text Indent 2"/>
    <w:basedOn w:val="1"/>
    <w:link w:val="30"/>
    <w:qFormat/>
    <w:uiPriority w:val="0"/>
    <w:pPr>
      <w:widowControl w:val="0"/>
      <w:adjustRightInd/>
      <w:snapToGrid/>
      <w:spacing w:after="0"/>
      <w:ind w:firstLine="600" w:firstLineChars="200"/>
    </w:pPr>
    <w:rPr>
      <w:rFonts w:ascii="Times New Roman" w:hAnsi="Times New Roman" w:eastAsia="宋体" w:cs="Times New Roman"/>
      <w:kern w:val="2"/>
      <w:sz w:val="30"/>
      <w:szCs w:val="24"/>
    </w:rPr>
  </w:style>
  <w:style w:type="paragraph" w:styleId="9">
    <w:name w:val="Balloon Text"/>
    <w:basedOn w:val="1"/>
    <w:link w:val="25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10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6">
    <w:name w:val="Table Grid"/>
    <w:basedOn w:val="1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Emphasis"/>
    <w:basedOn w:val="17"/>
    <w:qFormat/>
    <w:uiPriority w:val="20"/>
    <w:rPr>
      <w:i/>
    </w:rPr>
  </w:style>
  <w:style w:type="character" w:styleId="19">
    <w:name w:val="Hyperlink"/>
    <w:basedOn w:val="1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0">
    <w:name w:val="页眉 Char"/>
    <w:basedOn w:val="17"/>
    <w:link w:val="11"/>
    <w:qFormat/>
    <w:uiPriority w:val="99"/>
    <w:rPr>
      <w:rFonts w:ascii="Tahoma" w:hAnsi="Tahoma"/>
      <w:sz w:val="18"/>
      <w:szCs w:val="18"/>
    </w:rPr>
  </w:style>
  <w:style w:type="character" w:customStyle="1" w:styleId="21">
    <w:name w:val="页脚 Char"/>
    <w:basedOn w:val="17"/>
    <w:link w:val="10"/>
    <w:qFormat/>
    <w:uiPriority w:val="99"/>
    <w:rPr>
      <w:rFonts w:ascii="Tahoma" w:hAnsi="Tahoma"/>
      <w:sz w:val="18"/>
      <w:szCs w:val="18"/>
    </w:rPr>
  </w:style>
  <w:style w:type="character" w:customStyle="1" w:styleId="22">
    <w:name w:val="标题 1 Char"/>
    <w:basedOn w:val="17"/>
    <w:link w:val="2"/>
    <w:qFormat/>
    <w:uiPriority w:val="0"/>
    <w:rPr>
      <w:rFonts w:ascii="Times New Roman" w:hAnsi="Times New Roman" w:eastAsia="宋体" w:cs="Times New Roman"/>
      <w:kern w:val="2"/>
      <w:sz w:val="48"/>
      <w:szCs w:val="20"/>
    </w:rPr>
  </w:style>
  <w:style w:type="paragraph" w:customStyle="1" w:styleId="23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批注框文本 Char"/>
    <w:basedOn w:val="17"/>
    <w:link w:val="9"/>
    <w:semiHidden/>
    <w:qFormat/>
    <w:uiPriority w:val="99"/>
    <w:rPr>
      <w:rFonts w:ascii="Tahoma" w:hAnsi="Tahoma"/>
      <w:sz w:val="18"/>
      <w:szCs w:val="18"/>
    </w:rPr>
  </w:style>
  <w:style w:type="character" w:customStyle="1" w:styleId="26">
    <w:name w:val="标题 2 Char"/>
    <w:basedOn w:val="1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7">
    <w:name w:val="标题 3 Char"/>
    <w:basedOn w:val="17"/>
    <w:link w:val="4"/>
    <w:qFormat/>
    <w:uiPriority w:val="9"/>
    <w:rPr>
      <w:rFonts w:ascii="Tahoma" w:hAnsi="Tahoma"/>
      <w:b/>
      <w:bCs/>
      <w:sz w:val="32"/>
      <w:szCs w:val="32"/>
    </w:rPr>
  </w:style>
  <w:style w:type="character" w:customStyle="1" w:styleId="28">
    <w:name w:val="标题 4 Char"/>
    <w:basedOn w:val="17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29">
    <w:name w:val="TOC 标题1"/>
    <w:basedOn w:val="2"/>
    <w:next w:val="1"/>
    <w:semiHidden/>
    <w:unhideWhenUsed/>
    <w:qFormat/>
    <w:uiPriority w:val="39"/>
    <w:pPr>
      <w:keepLines/>
      <w:widowControl/>
      <w:spacing w:before="480" w:line="276" w:lineRule="auto"/>
      <w:ind w:firstLine="0"/>
      <w:jc w:val="left"/>
      <w:outlineLvl w:val="9"/>
    </w:pPr>
    <w:rPr>
      <w:rFonts w:asciiTheme="majorHAnsi" w:hAnsiTheme="majorHAnsi" w:eastAsiaTheme="majorEastAsia" w:cstheme="majorBidi"/>
      <w:b/>
      <w:bCs/>
      <w:color w:val="376092" w:themeColor="accent1" w:themeShade="BF"/>
      <w:kern w:val="0"/>
      <w:sz w:val="28"/>
      <w:szCs w:val="28"/>
    </w:rPr>
  </w:style>
  <w:style w:type="character" w:customStyle="1" w:styleId="30">
    <w:name w:val="正文文本缩进 2 Char"/>
    <w:basedOn w:val="17"/>
    <w:link w:val="8"/>
    <w:qFormat/>
    <w:uiPriority w:val="0"/>
    <w:rPr>
      <w:rFonts w:ascii="Times New Roman" w:hAnsi="Times New Roman" w:eastAsia="宋体" w:cs="Times New Roman"/>
      <w:kern w:val="2"/>
      <w:sz w:val="30"/>
      <w:szCs w:val="24"/>
    </w:rPr>
  </w:style>
  <w:style w:type="character" w:customStyle="1" w:styleId="31">
    <w:name w:val="段 Char Char"/>
    <w:basedOn w:val="17"/>
    <w:link w:val="32"/>
    <w:qFormat/>
    <w:uiPriority w:val="0"/>
    <w:rPr>
      <w:rFonts w:ascii="宋体"/>
      <w:sz w:val="21"/>
    </w:rPr>
  </w:style>
  <w:style w:type="paragraph" w:customStyle="1" w:styleId="32">
    <w:name w:val="段"/>
    <w:link w:val="31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33">
    <w:name w:val="章标题"/>
    <w:next w:val="32"/>
    <w:link w:val="37"/>
    <w:qFormat/>
    <w:uiPriority w:val="0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34">
    <w:name w:val="日期 Char"/>
    <w:basedOn w:val="17"/>
    <w:link w:val="7"/>
    <w:semiHidden/>
    <w:qFormat/>
    <w:uiPriority w:val="99"/>
    <w:rPr>
      <w:rFonts w:ascii="Tahoma" w:hAnsi="Tahoma"/>
    </w:rPr>
  </w:style>
  <w:style w:type="paragraph" w:styleId="35">
    <w:name w:val="No Spacing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character" w:styleId="36">
    <w:name w:val="Placeholder Text"/>
    <w:basedOn w:val="17"/>
    <w:unhideWhenUsed/>
    <w:qFormat/>
    <w:uiPriority w:val="99"/>
    <w:rPr>
      <w:color w:val="808080"/>
    </w:rPr>
  </w:style>
  <w:style w:type="character" w:customStyle="1" w:styleId="37">
    <w:name w:val="章标题 Char"/>
    <w:basedOn w:val="17"/>
    <w:link w:val="33"/>
    <w:qFormat/>
    <w:uiPriority w:val="0"/>
    <w:rPr>
      <w:rFonts w:ascii="黑体" w:hAnsi="Times New Roman" w:eastAsia="黑体" w:cs="Times New Roman"/>
      <w:sz w:val="21"/>
    </w:rPr>
  </w:style>
  <w:style w:type="paragraph" w:customStyle="1" w:styleId="38">
    <w:name w:val="一级条标题 Char Char Char"/>
    <w:basedOn w:val="33"/>
    <w:next w:val="32"/>
    <w:link w:val="39"/>
    <w:qFormat/>
    <w:uiPriority w:val="0"/>
    <w:pPr>
      <w:numPr>
        <w:ilvl w:val="0"/>
        <w:numId w:val="0"/>
      </w:numPr>
      <w:spacing w:beforeLines="0" w:afterLines="0"/>
      <w:ind w:left="3570"/>
      <w:outlineLvl w:val="2"/>
    </w:pPr>
  </w:style>
  <w:style w:type="character" w:customStyle="1" w:styleId="39">
    <w:name w:val="一级条标题 Char Char Char Char"/>
    <w:basedOn w:val="37"/>
    <w:link w:val="3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9.wmf"/><Relationship Id="rId32" Type="http://schemas.openxmlformats.org/officeDocument/2006/relationships/oleObject" Target="embeddings/oleObject14.bin"/><Relationship Id="rId31" Type="http://schemas.openxmlformats.org/officeDocument/2006/relationships/image" Target="media/image8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7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oleObject" Target="embeddings/oleObject7.bin"/><Relationship Id="rId22" Type="http://schemas.openxmlformats.org/officeDocument/2006/relationships/oleObject" Target="embeddings/oleObject6.bin"/><Relationship Id="rId21" Type="http://schemas.openxmlformats.org/officeDocument/2006/relationships/image" Target="media/image6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4.bin"/><Relationship Id="rId17" Type="http://schemas.openxmlformats.org/officeDocument/2006/relationships/image" Target="media/image4.wmf"/><Relationship Id="rId16" Type="http://schemas.openxmlformats.org/officeDocument/2006/relationships/oleObject" Target="embeddings/oleObject3.bin"/><Relationship Id="rId15" Type="http://schemas.openxmlformats.org/officeDocument/2006/relationships/image" Target="media/image3.wmf"/><Relationship Id="rId14" Type="http://schemas.openxmlformats.org/officeDocument/2006/relationships/oleObject" Target="embeddings/oleObject2.bin"/><Relationship Id="rId13" Type="http://schemas.openxmlformats.org/officeDocument/2006/relationships/image" Target="media/image2.wmf"/><Relationship Id="rId12" Type="http://schemas.openxmlformats.org/officeDocument/2006/relationships/oleObject" Target="embeddings/oleObject1.bin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D88694-6CBC-4177-8ED2-4391485780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22</Pages>
  <Words>1509</Words>
  <Characters>8606</Characters>
  <Lines>71</Lines>
  <Paragraphs>20</Paragraphs>
  <TotalTime>0</TotalTime>
  <ScaleCrop>false</ScaleCrop>
  <LinksUpToDate>false</LinksUpToDate>
  <CharactersWithSpaces>10095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2020-04-10T03:49:00Z</dcterms:created>
  <dc:creator>win7</dc:creator>
  <cp:lastModifiedBy>孔祥荣</cp:lastModifiedBy>
  <dcterms:modified xsi:type="dcterms:W3CDTF">2021-06-30T09:02:44Z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