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240" w:lineRule="atLeast"/>
        <w:ind w:left="2814" w:leftChars="990" w:hanging="735" w:hangingChars="350"/>
        <w:jc w:val="right"/>
        <w:rPr>
          <w:color w:val="0070C0"/>
        </w:rPr>
      </w:pPr>
    </w:p>
    <w:p>
      <w:pPr>
        <w:autoSpaceDE w:val="0"/>
        <w:autoSpaceDN w:val="0"/>
        <w:adjustRightInd w:val="0"/>
        <w:spacing w:afterLines="50"/>
        <w:ind w:right="1039" w:rightChars="495"/>
        <w:jc w:val="center"/>
        <w:rPr>
          <w:rFonts w:hint="eastAsia" w:ascii="黑体" w:hAnsi="黑体" w:eastAsia="黑体" w:cs="黑体"/>
          <w:b/>
          <w:bCs/>
          <w:kern w:val="0"/>
          <w:sz w:val="48"/>
          <w:szCs w:val="48"/>
        </w:rPr>
      </w:pPr>
      <w:r>
        <w:rPr>
          <w:rFonts w:hint="eastAsia" w:ascii="黑体" w:hAnsi="黑体" w:eastAsia="黑体" w:cs="黑体"/>
          <w:b/>
          <w:bCs/>
          <w:szCs w:val="21"/>
        </w:rPr>
        <w:drawing>
          <wp:anchor distT="0" distB="0" distL="114300" distR="114300" simplePos="0" relativeHeight="251664384" behindDoc="0" locked="0" layoutInCell="1" allowOverlap="1">
            <wp:simplePos x="0" y="0"/>
            <wp:positionH relativeFrom="column">
              <wp:posOffset>3219450</wp:posOffset>
            </wp:positionH>
            <wp:positionV relativeFrom="page">
              <wp:posOffset>1356995</wp:posOffset>
            </wp:positionV>
            <wp:extent cx="1866900" cy="838200"/>
            <wp:effectExtent l="0" t="0" r="0" b="0"/>
            <wp:wrapTopAndBottom/>
            <wp:docPr id="7" name="图片 1" descr="wps974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wps9742.tmp"/>
                    <pic:cNvPicPr>
                      <a:picLocks noChangeAspect="1"/>
                    </pic:cNvPicPr>
                  </pic:nvPicPr>
                  <pic:blipFill>
                    <a:blip r:embed="rId12" cstate="print"/>
                    <a:stretch>
                      <a:fillRect/>
                    </a:stretch>
                  </pic:blipFill>
                  <pic:spPr>
                    <a:xfrm>
                      <a:off x="0" y="0"/>
                      <a:ext cx="1866900" cy="838200"/>
                    </a:xfrm>
                    <a:prstGeom prst="rect">
                      <a:avLst/>
                    </a:prstGeom>
                    <a:noFill/>
                    <a:ln w="9525">
                      <a:noFill/>
                    </a:ln>
                  </pic:spPr>
                </pic:pic>
              </a:graphicData>
            </a:graphic>
          </wp:anchor>
        </w:drawing>
      </w:r>
      <w:r>
        <w:rPr>
          <w:rFonts w:hint="eastAsia" w:ascii="黑体" w:hAnsi="黑体" w:eastAsia="黑体" w:cs="黑体"/>
          <w:b/>
          <w:bCs/>
          <w:szCs w:val="21"/>
        </w:rPr>
        <w:drawing>
          <wp:inline distT="0" distB="0" distL="114300" distR="114300">
            <wp:extent cx="5524500" cy="342900"/>
            <wp:effectExtent l="0" t="0" r="0" b="0"/>
            <wp:docPr id="9" name="图片 2" descr="wps974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wps9743.tmp"/>
                    <pic:cNvPicPr>
                      <a:picLocks noChangeAspect="1"/>
                    </pic:cNvPicPr>
                  </pic:nvPicPr>
                  <pic:blipFill>
                    <a:blip r:embed="rId13" cstate="print"/>
                    <a:stretch>
                      <a:fillRect/>
                    </a:stretch>
                  </pic:blipFill>
                  <pic:spPr>
                    <a:xfrm>
                      <a:off x="0" y="0"/>
                      <a:ext cx="5524500" cy="342900"/>
                    </a:xfrm>
                    <a:prstGeom prst="rect">
                      <a:avLst/>
                    </a:prstGeom>
                    <a:noFill/>
                    <a:ln w="9525">
                      <a:noFill/>
                    </a:ln>
                  </pic:spPr>
                </pic:pic>
              </a:graphicData>
            </a:graphic>
          </wp:inline>
        </w:drawing>
      </w:r>
      <w:r>
        <w:rPr>
          <w:rFonts w:hint="eastAsia" w:ascii="黑体" w:hAnsi="黑体" w:eastAsia="黑体" w:cs="黑体"/>
          <w:b/>
          <w:bCs/>
          <w:szCs w:val="21"/>
        </w:rPr>
        <w:drawing>
          <wp:inline distT="0" distB="0" distL="114300" distR="114300">
            <wp:extent cx="3219450" cy="342900"/>
            <wp:effectExtent l="0" t="0" r="0" b="0"/>
            <wp:docPr id="10" name="图片 3" descr="wps974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wps9744.tmp"/>
                    <pic:cNvPicPr>
                      <a:picLocks noChangeAspect="1"/>
                    </pic:cNvPicPr>
                  </pic:nvPicPr>
                  <pic:blipFill>
                    <a:blip r:embed="rId14" cstate="print"/>
                    <a:stretch>
                      <a:fillRect/>
                    </a:stretch>
                  </pic:blipFill>
                  <pic:spPr>
                    <a:xfrm>
                      <a:off x="0" y="0"/>
                      <a:ext cx="3219450" cy="342900"/>
                    </a:xfrm>
                    <a:prstGeom prst="rect">
                      <a:avLst/>
                    </a:prstGeom>
                    <a:noFill/>
                    <a:ln w="9525">
                      <a:noFill/>
                    </a:ln>
                  </pic:spPr>
                </pic:pic>
              </a:graphicData>
            </a:graphic>
          </wp:inline>
        </w:drawing>
      </w:r>
    </w:p>
    <w:p>
      <w:pPr>
        <w:tabs>
          <w:tab w:val="left" w:pos="6120"/>
        </w:tabs>
        <w:ind w:left="3640" w:right="980" w:hanging="3640" w:hangingChars="1300"/>
        <w:jc w:val="right"/>
        <w:outlineLvl w:val="0"/>
        <w:rPr>
          <w:rFonts w:ascii="黑体" w:hAnsi="黑体" w:eastAsia="黑体" w:cs="黑体"/>
          <w:sz w:val="28"/>
          <w:szCs w:val="28"/>
        </w:rPr>
      </w:pPr>
      <w:r>
        <w:rPr>
          <w:rFonts w:hint="eastAsia" w:ascii="黑体" w:hAnsi="黑体" w:eastAsia="黑体" w:cs="黑体"/>
          <w:sz w:val="28"/>
          <w:szCs w:val="28"/>
        </w:rPr>
        <w:t>JJF(纺织)</w:t>
      </w:r>
      <w:r>
        <w:rPr>
          <w:rFonts w:hint="eastAsia" w:ascii="黑体" w:hAnsi="黑体" w:eastAsia="黑体" w:cs="黑体"/>
          <w:sz w:val="28"/>
          <w:szCs w:val="28"/>
          <w:lang w:val="en-US" w:eastAsia="zh-CN"/>
        </w:rPr>
        <w:t>100</w:t>
      </w:r>
      <w:r>
        <w:rPr>
          <w:rFonts w:hint="eastAsia" w:ascii="黑体" w:hAnsi="黑体" w:eastAsia="黑体" w:cs="黑体"/>
          <w:sz w:val="28"/>
          <w:szCs w:val="28"/>
          <w:lang w:eastAsia="zh-CN"/>
        </w:rPr>
        <w:t>—</w:t>
      </w:r>
      <w:r>
        <w:rPr>
          <w:rFonts w:hint="eastAsia" w:ascii="黑体" w:hAnsi="黑体" w:eastAsia="黑体" w:cs="黑体"/>
          <w:sz w:val="28"/>
          <w:szCs w:val="28"/>
        </w:rPr>
        <w:t>2021</w:t>
      </w:r>
    </w:p>
    <w:p>
      <w:pPr>
        <w:pStyle w:val="4"/>
        <w:spacing w:line="800" w:lineRule="exact"/>
        <w:ind w:left="5250"/>
        <w:rPr>
          <w:rFonts w:ascii="Arial" w:hAnsi="Arial" w:cs="Arial"/>
          <w:b/>
          <w:color w:val="0070C0"/>
          <w:sz w:val="30"/>
        </w:rPr>
      </w:pPr>
      <w:r>
        <w:rPr>
          <w:rFonts w:ascii="Arial" w:hAnsi="Arial" w:cs="Arial"/>
          <w:color w:val="0070C0"/>
        </w:rPr>
        <w:pict>
          <v:line id="_x0000_s1026" o:spid="_x0000_s1026" o:spt="20" style="position:absolute;left:0pt;margin-left:9pt;margin-top:18.2pt;height:0pt;width:441pt;z-index:251662336;mso-width-relative:page;mso-height-relative:page;" coordsize="21600,21600" o:gfxdata="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yYGUP0gAAAAYBAAAPAAAAAAAAAAEAIAAA&#10;ACIAAABkcnMvZG93bnJldi54bWxQSwECFAAUAAAACACHTuJANMoRj9kBAACXAwAADgAAAAAAAAAB&#10;ACAAAAAhAQAAZHJzL2Uyb0RvYy54bWxQSwUGAAAAAAYABgBZAQAAbAUAAAAA&#10;">
            <v:path arrowok="t"/>
            <v:fill focussize="0,0"/>
            <v:stroke weight="1.5pt"/>
            <v:imagedata o:title=""/>
            <o:lock v:ext="edit"/>
          </v:line>
        </w:pict>
      </w:r>
    </w:p>
    <w:p>
      <w:pPr>
        <w:pStyle w:val="4"/>
        <w:spacing w:line="800" w:lineRule="exact"/>
        <w:ind w:left="5250"/>
        <w:rPr>
          <w:rFonts w:ascii="Arial" w:hAnsi="Arial" w:cs="Arial"/>
          <w:b/>
          <w:color w:val="0070C0"/>
          <w:sz w:val="30"/>
        </w:rPr>
      </w:pPr>
    </w:p>
    <w:p/>
    <w:p>
      <w:pPr>
        <w:jc w:val="center"/>
        <w:rPr>
          <w:rFonts w:ascii="黑体" w:hAnsi="Arial" w:eastAsia="黑体" w:cs="Arial"/>
          <w:bCs/>
          <w:sz w:val="48"/>
          <w:szCs w:val="48"/>
        </w:rPr>
      </w:pPr>
      <w:r>
        <w:rPr>
          <w:rFonts w:hint="eastAsia" w:ascii="黑体" w:hAnsi="Arial" w:eastAsia="黑体" w:cs="Arial"/>
          <w:bCs/>
          <w:sz w:val="48"/>
          <w:szCs w:val="48"/>
        </w:rPr>
        <w:t>纺织品防静电性能电阻测试仪校准规范</w:t>
      </w:r>
    </w:p>
    <w:p>
      <w:pPr>
        <w:jc w:val="center"/>
        <w:rPr>
          <w:rFonts w:hint="eastAsia" w:eastAsia="宋体"/>
          <w:color w:val="000000" w:themeColor="text1"/>
          <w:sz w:val="28"/>
          <w:szCs w:val="28"/>
          <w:lang w:val="en-US" w:eastAsia="zh-CN"/>
        </w:rPr>
      </w:pPr>
      <w:r>
        <w:rPr>
          <w:color w:val="000000" w:themeColor="text1"/>
          <w:sz w:val="28"/>
          <w:szCs w:val="28"/>
        </w:rPr>
        <w:t xml:space="preserve">Specification for </w:t>
      </w:r>
      <w:r>
        <w:rPr>
          <w:rFonts w:hint="eastAsia"/>
          <w:color w:val="000000" w:themeColor="text1"/>
          <w:sz w:val="28"/>
          <w:szCs w:val="28"/>
          <w:lang w:val="en-US" w:eastAsia="zh-CN"/>
        </w:rPr>
        <w:t>c</w:t>
      </w:r>
      <w:r>
        <w:rPr>
          <w:color w:val="000000" w:themeColor="text1"/>
          <w:sz w:val="28"/>
          <w:szCs w:val="28"/>
        </w:rPr>
        <w:t xml:space="preserve">alibration of </w:t>
      </w:r>
      <w:r>
        <w:rPr>
          <w:rFonts w:hint="eastAsia"/>
          <w:color w:val="000000" w:themeColor="text1"/>
          <w:sz w:val="28"/>
          <w:szCs w:val="28"/>
          <w:lang w:val="en-US" w:eastAsia="zh-CN"/>
        </w:rPr>
        <w:t>t</w:t>
      </w:r>
      <w:r>
        <w:rPr>
          <w:color w:val="000000" w:themeColor="text1"/>
          <w:sz w:val="28"/>
          <w:szCs w:val="28"/>
        </w:rPr>
        <w:t>extile</w:t>
      </w:r>
      <w:r>
        <w:rPr>
          <w:rFonts w:hint="eastAsia"/>
          <w:color w:val="000000" w:themeColor="text1"/>
          <w:sz w:val="28"/>
          <w:szCs w:val="28"/>
          <w:lang w:val="en-US" w:eastAsia="zh-CN"/>
        </w:rPr>
        <w:t xml:space="preserve"> e</w:t>
      </w:r>
      <w:r>
        <w:rPr>
          <w:color w:val="000000" w:themeColor="text1"/>
          <w:sz w:val="28"/>
          <w:szCs w:val="28"/>
        </w:rPr>
        <w:t>lectrical</w:t>
      </w:r>
      <w:r>
        <w:rPr>
          <w:rFonts w:hint="eastAsia"/>
          <w:color w:val="000000" w:themeColor="text1"/>
          <w:sz w:val="28"/>
          <w:szCs w:val="28"/>
          <w:lang w:val="en-US" w:eastAsia="zh-CN"/>
        </w:rPr>
        <w:t xml:space="preserve"> r</w:t>
      </w:r>
      <w:r>
        <w:rPr>
          <w:color w:val="000000" w:themeColor="text1"/>
          <w:sz w:val="28"/>
          <w:szCs w:val="28"/>
        </w:rPr>
        <w:t xml:space="preserve">esistance </w:t>
      </w:r>
      <w:r>
        <w:rPr>
          <w:rFonts w:hint="eastAsia"/>
          <w:color w:val="000000" w:themeColor="text1"/>
          <w:sz w:val="28"/>
          <w:szCs w:val="28"/>
          <w:lang w:val="en-US" w:eastAsia="zh-CN"/>
        </w:rPr>
        <w:t>t</w:t>
      </w:r>
      <w:r>
        <w:rPr>
          <w:color w:val="000000" w:themeColor="text1"/>
          <w:sz w:val="28"/>
          <w:szCs w:val="28"/>
        </w:rPr>
        <w:t>ester</w:t>
      </w:r>
      <w:r>
        <w:rPr>
          <w:rFonts w:hint="eastAsia"/>
          <w:color w:val="000000" w:themeColor="text1"/>
          <w:sz w:val="28"/>
          <w:szCs w:val="28"/>
          <w:lang w:val="en-US" w:eastAsia="zh-CN"/>
        </w:rPr>
        <w:t>s</w:t>
      </w:r>
    </w:p>
    <w:p>
      <w:pPr>
        <w:spacing w:beforeLines="50"/>
        <w:jc w:val="center"/>
        <w:rPr>
          <w:rFonts w:eastAsia="黑体"/>
          <w:b/>
          <w:bCs/>
          <w:color w:val="000000" w:themeColor="text1"/>
          <w:sz w:val="28"/>
          <w:szCs w:val="28"/>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jc w:val="center"/>
        <w:rPr>
          <w:rFonts w:ascii="黑体" w:hAnsi="Arial" w:eastAsia="黑体" w:cs="Arial"/>
          <w:sz w:val="28"/>
          <w:szCs w:val="20"/>
        </w:rPr>
      </w:pPr>
      <w:r>
        <w:rPr>
          <w:rFonts w:hint="eastAsia" w:ascii="黑体" w:hAnsi="Arial" w:eastAsia="黑体" w:cs="Arial"/>
          <w:sz w:val="28"/>
        </w:rPr>
        <w:t>202X-XX-XX发布                             202X-XX-XX实施</w:t>
      </w:r>
    </w:p>
    <w:p>
      <w:pPr>
        <w:spacing w:line="480" w:lineRule="exact"/>
        <w:jc w:val="center"/>
        <w:rPr>
          <w:rFonts w:ascii="宋体" w:hAnsi="宋体" w:cs="Arial"/>
          <w:b/>
          <w:spacing w:val="40"/>
          <w:sz w:val="36"/>
          <w:szCs w:val="36"/>
        </w:rPr>
      </w:pPr>
      <w:r>
        <w:rPr>
          <w:rFonts w:ascii="Arial" w:hAnsi="Arial" w:cs="Arial"/>
          <w:b/>
          <w:sz w:val="30"/>
          <w:szCs w:val="20"/>
        </w:rPr>
        <w:pict>
          <v:line id="_x0000_s1184" o:spid="_x0000_s1184" o:spt="20" style="position:absolute;left:0pt;margin-left:0pt;margin-top:4.6pt;height:0pt;width:441pt;z-index:251663360;mso-width-relative:page;mso-height-relative:page;" coordsize="21600,21600" o:gfxdata="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v8sb3dEAAAAEAQAADwAAAAAAAAABACAAAAAi&#10;AAAAZHJzL2Rvd25yZXYueG1sUEsBAhQAFAAAAAgAh07iQJ8HdjDYAQAAlwMAAA4AAAAAAAAAAQAg&#10;AAAAIAEAAGRycy9lMm9Eb2MueG1sUEsFBgAAAAAGAAYAWQEAAGoFAAAAAA==&#10;">
            <v:path arrowok="t"/>
            <v:fill focussize="0,0"/>
            <v:stroke weight="1.5pt"/>
            <v:imagedata o:title=""/>
            <o:lock v:ext="edit"/>
          </v:line>
        </w:pict>
      </w:r>
    </w:p>
    <w:p>
      <w:pPr>
        <w:jc w:val="center"/>
        <w:rPr>
          <w:rFonts w:ascii="黑体" w:hAnsi="黑体" w:eastAsia="黑体"/>
          <w:spacing w:val="63"/>
          <w:kern w:val="0"/>
          <w:sz w:val="28"/>
          <w:szCs w:val="28"/>
        </w:rPr>
        <w:sectPr>
          <w:headerReference r:id="rId5" w:type="first"/>
          <w:headerReference r:id="rId3" w:type="default"/>
          <w:headerReference r:id="rId4" w:type="even"/>
          <w:footerReference r:id="rId6" w:type="even"/>
          <w:pgSz w:w="11906" w:h="16838"/>
          <w:pgMar w:top="1417" w:right="1418" w:bottom="1417" w:left="1418" w:header="851" w:footer="992" w:gutter="0"/>
          <w:pgNumType w:fmt="upperRoman" w:start="1"/>
          <w:cols w:space="425" w:num="1"/>
          <w:titlePg/>
          <w:docGrid w:type="linesAndChars" w:linePitch="326" w:charSpace="0"/>
        </w:sectPr>
      </w:pPr>
      <w:r>
        <w:rPr>
          <w:rFonts w:hint="eastAsia" w:asciiTheme="minorEastAsia" w:hAnsiTheme="minorEastAsia" w:eastAsiaTheme="minorEastAsia" w:cstheme="minorEastAsia"/>
          <w:b/>
          <w:bCs/>
          <w:sz w:val="44"/>
          <w:szCs w:val="44"/>
        </w:rPr>
        <w:t xml:space="preserve">中华人民共和国工业和信息化部 </w:t>
      </w:r>
      <w:r>
        <w:rPr>
          <w:rFonts w:hint="eastAsia" w:ascii="黑体" w:hAnsi="黑体" w:eastAsia="黑体"/>
          <w:sz w:val="28"/>
          <w:szCs w:val="28"/>
        </w:rPr>
        <w:t>发 布</w:t>
      </w:r>
    </w:p>
    <w:p>
      <w:pPr>
        <w:spacing w:line="360" w:lineRule="auto"/>
        <w:jc w:val="center"/>
        <w:rPr>
          <w:rFonts w:ascii="黑体" w:hAnsi="宋体" w:eastAsia="黑体" w:cs="Arial"/>
          <w:color w:val="000000" w:themeColor="text1"/>
          <w:sz w:val="44"/>
          <w:szCs w:val="44"/>
        </w:rPr>
      </w:pPr>
      <w:r>
        <w:rPr>
          <w:rFonts w:ascii="微软雅黑" w:hAnsi="微软雅黑" w:eastAsia="微软雅黑" w:cs="微软雅黑"/>
          <w:color w:val="000000" w:themeColor="text1"/>
          <w:kern w:val="0"/>
          <w:sz w:val="44"/>
          <w:szCs w:val="44"/>
        </w:rPr>
        <w:pict>
          <v:rect id="_x0000_s1359" o:spid="_x0000_s1359" o:spt="1" style="position:absolute;left:0pt;margin-left:278.3pt;margin-top:2.85pt;height:82pt;width:181.25pt;mso-wrap-distance-bottom:0pt;mso-wrap-distance-left:9pt;mso-wrap-distance-right:9pt;mso-wrap-distance-top:0pt;z-index:251660288;v-text-anchor:middle;mso-width-relative:page;mso-height-relative:page;" filled="f" coordsize="21600,21600">
            <v:path/>
            <v:fill on="f" focussize="0,0"/>
            <v:stroke/>
            <v:imagedata o:title=""/>
            <o:lock v:ext="edit"/>
            <v:textbox inset="0mm,0mm,0mm,0mm">
              <w:txbxContent>
                <w:p>
                  <w:pPr>
                    <w:pBdr>
                      <w:bottom w:val="none" w:color="auto" w:sz="0" w:space="1"/>
                    </w:pBdr>
                    <w:tabs>
                      <w:tab w:val="left" w:pos="6120"/>
                    </w:tabs>
                    <w:ind w:left="-5559" w:leftChars="-2647" w:right="29" w:firstLine="5558" w:firstLineChars="1737"/>
                    <w:jc w:val="center"/>
                    <w:outlineLvl w:val="0"/>
                    <w:rPr>
                      <w:rFonts w:ascii="黑体" w:eastAsia="黑体"/>
                      <w:sz w:val="28"/>
                      <w:szCs w:val="28"/>
                    </w:rPr>
                  </w:pPr>
                  <w:r>
                    <w:rPr>
                      <w:rFonts w:eastAsia="黑体"/>
                      <w:kern w:val="0"/>
                      <w:sz w:val="32"/>
                      <w:szCs w:val="32"/>
                    </w:rPr>
                    <w:t>JJF</w:t>
                  </w:r>
                  <w:r>
                    <w:rPr>
                      <w:rFonts w:hint="eastAsia" w:ascii="黑体" w:eastAsia="黑体" w:cs="黑体"/>
                      <w:kern w:val="0"/>
                      <w:sz w:val="24"/>
                      <w:lang w:val="en-US" w:eastAsia="zh-CN"/>
                    </w:rPr>
                    <w:t>（</w:t>
                  </w:r>
                  <w:r>
                    <w:rPr>
                      <w:rFonts w:hint="eastAsia" w:asciiTheme="minorEastAsia" w:hAnsiTheme="minorEastAsia" w:eastAsiaTheme="minorEastAsia" w:cstheme="minorEastAsia"/>
                      <w:kern w:val="0"/>
                      <w:sz w:val="32"/>
                      <w:szCs w:val="32"/>
                    </w:rPr>
                    <w:t>纺织</w:t>
                  </w:r>
                  <w:r>
                    <w:rPr>
                      <w:rFonts w:hint="eastAsia" w:asciiTheme="minorEastAsia" w:hAnsiTheme="minorEastAsia" w:eastAsiaTheme="minorEastAsia" w:cstheme="minorEastAsia"/>
                      <w:kern w:val="0"/>
                      <w:sz w:val="32"/>
                      <w:szCs w:val="32"/>
                      <w:lang w:eastAsia="zh-CN"/>
                    </w:rPr>
                    <w:t>）</w:t>
                  </w:r>
                  <w:r>
                    <w:rPr>
                      <w:rFonts w:hint="eastAsia" w:eastAsia="黑体"/>
                      <w:kern w:val="0"/>
                      <w:sz w:val="32"/>
                      <w:szCs w:val="32"/>
                      <w:lang w:eastAsia="zh-CN"/>
                    </w:rPr>
                    <w:t>100—</w:t>
                  </w:r>
                  <w:r>
                    <w:rPr>
                      <w:rFonts w:eastAsia="黑体"/>
                      <w:kern w:val="0"/>
                      <w:sz w:val="32"/>
                      <w:szCs w:val="32"/>
                    </w:rPr>
                    <w:t>2021</w:t>
                  </w:r>
                </w:p>
              </w:txbxContent>
            </v:textbox>
            <w10:wrap type="square"/>
          </v:rect>
        </w:pict>
      </w:r>
      <w:r>
        <w:rPr>
          <w:rFonts w:hint="eastAsia" w:ascii="黑体" w:eastAsia="黑体"/>
          <w:color w:val="000000" w:themeColor="text1"/>
          <w:sz w:val="44"/>
          <w:szCs w:val="44"/>
        </w:rPr>
        <w:t>纺织品防静电性能电阻测试仪</w:t>
      </w:r>
      <w:r>
        <w:rPr>
          <w:rFonts w:hint="eastAsia" w:eastAsia="黑体"/>
          <w:color w:val="000000" w:themeColor="text1"/>
          <w:sz w:val="44"/>
          <w:szCs w:val="44"/>
        </w:rPr>
        <w:t>校准规范</w:t>
      </w:r>
    </w:p>
    <w:p>
      <w:pPr>
        <w:jc w:val="left"/>
        <w:rPr>
          <w:rFonts w:hint="eastAsia" w:eastAsia="宋体"/>
          <w:color w:val="000000" w:themeColor="text1"/>
          <w:sz w:val="28"/>
          <w:szCs w:val="28"/>
          <w:lang w:val="en-US" w:eastAsia="zh-CN"/>
        </w:rPr>
      </w:pPr>
      <w:r>
        <w:rPr>
          <w:color w:val="000000" w:themeColor="text1"/>
          <w:sz w:val="28"/>
          <w:szCs w:val="28"/>
        </w:rPr>
        <w:t xml:space="preserve">Specification for </w:t>
      </w:r>
      <w:r>
        <w:rPr>
          <w:rFonts w:hint="eastAsia"/>
          <w:color w:val="000000" w:themeColor="text1"/>
          <w:sz w:val="28"/>
          <w:szCs w:val="28"/>
          <w:lang w:val="en-US" w:eastAsia="zh-CN"/>
        </w:rPr>
        <w:t>c</w:t>
      </w:r>
      <w:r>
        <w:rPr>
          <w:color w:val="000000" w:themeColor="text1"/>
          <w:sz w:val="28"/>
          <w:szCs w:val="28"/>
        </w:rPr>
        <w:t xml:space="preserve">alibration of </w:t>
      </w:r>
      <w:r>
        <w:rPr>
          <w:rFonts w:hint="eastAsia"/>
          <w:color w:val="000000" w:themeColor="text1"/>
          <w:sz w:val="28"/>
          <w:szCs w:val="28"/>
          <w:lang w:val="en-US" w:eastAsia="zh-CN"/>
        </w:rPr>
        <w:t>t</w:t>
      </w:r>
      <w:r>
        <w:rPr>
          <w:color w:val="000000" w:themeColor="text1"/>
          <w:sz w:val="28"/>
          <w:szCs w:val="28"/>
        </w:rPr>
        <w:t xml:space="preserve">extile </w:t>
      </w:r>
      <w:r>
        <w:rPr>
          <w:rFonts w:hint="eastAsia"/>
          <w:color w:val="000000" w:themeColor="text1"/>
          <w:sz w:val="28"/>
          <w:szCs w:val="28"/>
          <w:lang w:val="en-US" w:eastAsia="zh-CN"/>
        </w:rPr>
        <w:t>e</w:t>
      </w:r>
      <w:r>
        <w:rPr>
          <w:color w:val="000000" w:themeColor="text1"/>
          <w:sz w:val="28"/>
          <w:szCs w:val="28"/>
        </w:rPr>
        <w:t>lectrical</w:t>
      </w:r>
      <w:r>
        <w:rPr>
          <w:rFonts w:hint="eastAsia"/>
          <w:color w:val="000000" w:themeColor="text1"/>
          <w:sz w:val="28"/>
          <w:szCs w:val="28"/>
          <w:lang w:val="en-US" w:eastAsia="zh-CN"/>
        </w:rPr>
        <w:t xml:space="preserve"> r</w:t>
      </w:r>
      <w:r>
        <w:rPr>
          <w:color w:val="000000" w:themeColor="text1"/>
          <w:sz w:val="28"/>
          <w:szCs w:val="28"/>
        </w:rPr>
        <w:t xml:space="preserve">esistance </w:t>
      </w:r>
      <w:r>
        <w:rPr>
          <w:rFonts w:hint="eastAsia"/>
          <w:color w:val="000000" w:themeColor="text1"/>
          <w:sz w:val="28"/>
          <w:szCs w:val="28"/>
          <w:lang w:val="en-US" w:eastAsia="zh-CN"/>
        </w:rPr>
        <w:t>t</w:t>
      </w:r>
      <w:r>
        <w:rPr>
          <w:color w:val="000000" w:themeColor="text1"/>
          <w:sz w:val="28"/>
          <w:szCs w:val="28"/>
        </w:rPr>
        <w:t>ester</w:t>
      </w:r>
      <w:r>
        <w:rPr>
          <w:rFonts w:hint="eastAsia"/>
          <w:color w:val="000000" w:themeColor="text1"/>
          <w:sz w:val="28"/>
          <w:szCs w:val="28"/>
          <w:lang w:val="en-US" w:eastAsia="zh-CN"/>
        </w:rPr>
        <w:t>s</w:t>
      </w:r>
    </w:p>
    <w:p>
      <w:pPr>
        <w:jc w:val="left"/>
        <w:rPr>
          <w:rFonts w:ascii="黑体" w:hAnsi="黑体" w:eastAsia="黑体" w:cs="Arial"/>
          <w:b/>
          <w:bCs/>
          <w:color w:val="0070C0"/>
          <w:spacing w:val="30"/>
          <w:sz w:val="28"/>
          <w:szCs w:val="28"/>
        </w:rPr>
      </w:pPr>
      <w:r>
        <w:rPr>
          <w:rFonts w:ascii="黑体" w:hAnsi="黑体" w:eastAsia="黑体" w:cs="Arial"/>
          <w:b/>
          <w:bCs/>
          <w:color w:val="0070C0"/>
          <w:spacing w:val="30"/>
          <w:sz w:val="28"/>
          <w:szCs w:val="28"/>
        </w:rPr>
        <w:pict>
          <v:shape id="_x0000_s1452" o:spid="_x0000_s1452" o:spt="32" type="#_x0000_t32" style="position:absolute;left:0pt;margin-left:2.65pt;margin-top:25.3pt;height:0.75pt;width:453.75pt;z-index:251665408;mso-width-relative:page;mso-height-relative:page;" o:connectortype="straight" filled="f" coordsize="21600,21600">
            <v:path arrowok="t"/>
            <v:fill on="f" focussize="0,0"/>
            <v:stroke weight="1pt"/>
            <v:imagedata o:title=""/>
            <o:lock v:ext="edit"/>
          </v:shape>
        </w:pict>
      </w:r>
    </w:p>
    <w:p>
      <w:pPr>
        <w:rPr>
          <w:rFonts w:ascii="黑体" w:hAnsi="宋体" w:eastAsia="黑体" w:cs="Arial"/>
          <w:b/>
          <w:bCs/>
          <w:color w:val="0070C0"/>
          <w:spacing w:val="30"/>
          <w:sz w:val="28"/>
          <w:szCs w:val="28"/>
        </w:rPr>
      </w:pPr>
    </w:p>
    <w:p>
      <w:pPr>
        <w:rPr>
          <w:rFonts w:ascii="黑体" w:hAnsi="宋体" w:eastAsia="黑体" w:cs="Arial"/>
          <w:b/>
          <w:bCs/>
          <w:color w:val="0070C0"/>
          <w:spacing w:val="30"/>
          <w:sz w:val="28"/>
          <w:szCs w:val="28"/>
        </w:rPr>
      </w:pPr>
    </w:p>
    <w:p>
      <w:pPr>
        <w:ind w:firstLine="1106" w:firstLineChars="395"/>
        <w:rPr>
          <w:rFonts w:ascii="黑体" w:hAnsi="黑体" w:eastAsia="黑体" w:cs="Arial"/>
          <w:bCs/>
          <w:sz w:val="28"/>
          <w:szCs w:val="28"/>
        </w:rPr>
      </w:pPr>
      <w:r>
        <w:rPr>
          <w:rFonts w:hint="eastAsia" w:ascii="黑体" w:hAnsi="黑体" w:eastAsia="黑体" w:cs="Arial"/>
          <w:bCs/>
          <w:sz w:val="28"/>
          <w:szCs w:val="28"/>
        </w:rPr>
        <w:t>归 口 单 位</w:t>
      </w:r>
      <w:r>
        <w:rPr>
          <w:rFonts w:hint="eastAsia" w:ascii="黑体" w:hAnsi="黑体" w:eastAsia="黑体" w:cs="Arial"/>
          <w:bCs/>
          <w:spacing w:val="30"/>
          <w:sz w:val="28"/>
          <w:szCs w:val="28"/>
        </w:rPr>
        <w:t>：</w:t>
      </w:r>
      <w:r>
        <w:rPr>
          <w:rFonts w:hint="eastAsia" w:ascii="宋体" w:hAnsi="宋体" w:eastAsia="宋体" w:cs="宋体"/>
          <w:bCs/>
          <w:sz w:val="28"/>
          <w:szCs w:val="28"/>
        </w:rPr>
        <w:t>中国纺织工业联合会</w:t>
      </w:r>
    </w:p>
    <w:p>
      <w:pPr>
        <w:widowControl/>
        <w:ind w:firstLine="1106" w:firstLineChars="395"/>
        <w:jc w:val="left"/>
        <w:rPr>
          <w:rFonts w:hint="eastAsia" w:ascii="宋体" w:hAnsi="宋体" w:cs="宋体"/>
          <w:bCs/>
          <w:kern w:val="2"/>
          <w:sz w:val="28"/>
          <w:szCs w:val="28"/>
        </w:rPr>
      </w:pPr>
      <w:r>
        <w:rPr>
          <w:rFonts w:hint="eastAsia" w:ascii="黑体" w:hAnsi="黑体" w:eastAsia="黑体"/>
          <w:sz w:val="28"/>
          <w:szCs w:val="28"/>
        </w:rPr>
        <w:t>起 草 单 位</w:t>
      </w:r>
      <w:r>
        <w:rPr>
          <w:rFonts w:hint="eastAsia" w:ascii="黑体" w:hAnsi="黑体" w:eastAsia="黑体" w:cs="Arial"/>
          <w:bCs/>
          <w:spacing w:val="30"/>
          <w:sz w:val="28"/>
          <w:szCs w:val="28"/>
        </w:rPr>
        <w:t>：</w:t>
      </w:r>
      <w:r>
        <w:rPr>
          <w:rFonts w:hint="eastAsia" w:ascii="宋体" w:hAnsi="宋体" w:eastAsia="宋体" w:cs="宋体"/>
          <w:bCs/>
          <w:sz w:val="28"/>
          <w:szCs w:val="28"/>
        </w:rPr>
        <w:t>国家纺织计量站</w:t>
      </w:r>
      <w:bookmarkStart w:id="131" w:name="_GoBack"/>
      <w:bookmarkEnd w:id="131"/>
    </w:p>
    <w:p>
      <w:pPr>
        <w:widowControl/>
        <w:ind w:left="2940" w:leftChars="1400"/>
        <w:jc w:val="left"/>
        <w:rPr>
          <w:rFonts w:hint="eastAsia" w:ascii="宋体" w:hAnsi="宋体" w:cs="宋体"/>
          <w:b w:val="0"/>
          <w:bCs/>
          <w:color w:val="auto"/>
          <w:kern w:val="2"/>
          <w:sz w:val="28"/>
          <w:szCs w:val="28"/>
        </w:rPr>
      </w:pPr>
      <w:r>
        <w:rPr>
          <w:rFonts w:hint="eastAsia" w:ascii="宋体" w:hAnsi="宋体" w:cs="宋体"/>
          <w:bCs/>
          <w:kern w:val="2"/>
          <w:sz w:val="28"/>
          <w:szCs w:val="28"/>
        </w:rPr>
        <w:t>常熟市清华电子有限公司</w:t>
      </w:r>
    </w:p>
    <w:p>
      <w:pPr>
        <w:widowControl/>
        <w:bidi w:val="0"/>
        <w:ind w:left="2940" w:leftChars="1400"/>
        <w:jc w:val="left"/>
        <w:rPr>
          <w:rFonts w:hint="eastAsia" w:ascii="宋体" w:hAnsi="宋体" w:cs="宋体"/>
          <w:bCs/>
          <w:sz w:val="28"/>
          <w:szCs w:val="28"/>
        </w:rPr>
      </w:pPr>
      <w:r>
        <w:rPr>
          <w:rFonts w:hint="eastAsia" w:ascii="宋体" w:hAnsi="宋体" w:cs="宋体"/>
          <w:bCs/>
          <w:sz w:val="28"/>
          <w:szCs w:val="28"/>
        </w:rPr>
        <w:t>无锡市计量测试院</w:t>
      </w:r>
    </w:p>
    <w:p>
      <w:pPr>
        <w:widowControl/>
        <w:ind w:left="2940" w:leftChars="1400"/>
        <w:jc w:val="left"/>
        <w:rPr>
          <w:rFonts w:hint="eastAsia" w:ascii="宋体" w:hAnsi="宋体" w:cs="宋体"/>
          <w:bCs/>
          <w:kern w:val="2"/>
          <w:sz w:val="28"/>
          <w:szCs w:val="28"/>
        </w:rPr>
      </w:pPr>
      <w:r>
        <w:rPr>
          <w:rFonts w:hint="eastAsia" w:ascii="宋体" w:hAnsi="宋体" w:cs="宋体"/>
          <w:bCs/>
          <w:kern w:val="2"/>
          <w:sz w:val="28"/>
          <w:szCs w:val="28"/>
        </w:rPr>
        <w:t>温州际高检测仪器有限公司</w:t>
      </w:r>
    </w:p>
    <w:p>
      <w:pPr>
        <w:widowControl/>
        <w:ind w:left="2940" w:leftChars="1400"/>
        <w:jc w:val="left"/>
        <w:rPr>
          <w:rFonts w:hint="eastAsia" w:ascii="宋体" w:hAnsi="宋体" w:cs="宋体"/>
          <w:bCs/>
          <w:kern w:val="2"/>
          <w:sz w:val="28"/>
          <w:szCs w:val="28"/>
        </w:rPr>
      </w:pPr>
      <w:r>
        <w:rPr>
          <w:rFonts w:hint="eastAsia" w:ascii="宋体" w:hAnsi="宋体" w:cs="宋体"/>
          <w:bCs/>
          <w:kern w:val="2"/>
          <w:sz w:val="28"/>
          <w:szCs w:val="28"/>
        </w:rPr>
        <w:t>温州市大荣纺织仪器有限公司</w:t>
      </w:r>
    </w:p>
    <w:p>
      <w:pPr>
        <w:widowControl/>
        <w:ind w:left="2940" w:leftChars="1400"/>
        <w:jc w:val="left"/>
        <w:rPr>
          <w:rFonts w:hint="eastAsia" w:ascii="宋体" w:hAnsi="宋体" w:cs="宋体"/>
          <w:bCs/>
          <w:color w:val="auto"/>
          <w:kern w:val="2"/>
          <w:sz w:val="28"/>
          <w:szCs w:val="28"/>
        </w:rPr>
      </w:pPr>
      <w:r>
        <w:rPr>
          <w:rFonts w:hint="eastAsia" w:ascii="宋体" w:hAnsi="宋体" w:cs="宋体"/>
          <w:bCs/>
          <w:color w:val="auto"/>
          <w:kern w:val="2"/>
          <w:sz w:val="28"/>
          <w:szCs w:val="28"/>
        </w:rPr>
        <w:t>河南省纺织产品质量监督检验院</w:t>
      </w:r>
    </w:p>
    <w:p>
      <w:pPr>
        <w:spacing w:line="240" w:lineRule="auto"/>
        <w:ind w:left="2940" w:leftChars="1400"/>
        <w:rPr>
          <w:rFonts w:hint="eastAsia" w:ascii="宋体" w:hAnsi="宋体" w:cs="宋体"/>
          <w:bCs/>
          <w:color w:val="auto"/>
          <w:sz w:val="28"/>
          <w:szCs w:val="28"/>
        </w:rPr>
      </w:pPr>
      <w:r>
        <w:rPr>
          <w:rFonts w:hint="eastAsia" w:ascii="宋体" w:hAnsi="宋体" w:cs="宋体"/>
          <w:bCs/>
          <w:kern w:val="2"/>
          <w:sz w:val="28"/>
          <w:szCs w:val="28"/>
        </w:rPr>
        <w:t>滨州市纺织纤维检验所</w:t>
      </w:r>
    </w:p>
    <w:p>
      <w:pPr>
        <w:spacing w:line="480" w:lineRule="exact"/>
        <w:rPr>
          <w:rFonts w:ascii="宋体" w:hAnsi="宋体" w:cs="Arial"/>
          <w:bCs/>
          <w:color w:val="0070C0"/>
          <w:sz w:val="28"/>
        </w:rPr>
      </w:pPr>
    </w:p>
    <w:p>
      <w:pPr>
        <w:spacing w:line="480" w:lineRule="exact"/>
        <w:rPr>
          <w:rFonts w:ascii="宋体" w:hAnsi="宋体" w:cs="Arial"/>
          <w:bCs/>
          <w:color w:val="0070C0"/>
          <w:sz w:val="28"/>
        </w:rPr>
      </w:pPr>
    </w:p>
    <w:p>
      <w:pPr>
        <w:spacing w:line="480" w:lineRule="exact"/>
        <w:rPr>
          <w:rFonts w:ascii="宋体" w:hAnsi="宋体" w:cs="Arial"/>
          <w:bCs/>
          <w:color w:val="0070C0"/>
          <w:sz w:val="28"/>
        </w:rPr>
      </w:pPr>
    </w:p>
    <w:p>
      <w:pPr>
        <w:spacing w:line="480" w:lineRule="exact"/>
        <w:rPr>
          <w:rFonts w:ascii="宋体" w:hAnsi="宋体" w:cs="Arial"/>
          <w:bCs/>
          <w:color w:val="0070C0"/>
          <w:sz w:val="28"/>
        </w:rPr>
      </w:pPr>
    </w:p>
    <w:p>
      <w:pPr>
        <w:spacing w:line="480" w:lineRule="exact"/>
        <w:rPr>
          <w:rFonts w:ascii="宋体" w:hAnsi="宋体" w:cs="Arial"/>
          <w:bCs/>
          <w:color w:val="0070C0"/>
          <w:sz w:val="28"/>
        </w:rPr>
      </w:pPr>
    </w:p>
    <w:p>
      <w:pPr>
        <w:spacing w:line="480" w:lineRule="exact"/>
        <w:rPr>
          <w:rFonts w:ascii="宋体" w:hAnsi="宋体" w:cs="Arial"/>
          <w:bCs/>
          <w:color w:val="0070C0"/>
          <w:sz w:val="28"/>
        </w:rPr>
      </w:pPr>
    </w:p>
    <w:p>
      <w:pPr>
        <w:spacing w:line="480" w:lineRule="exact"/>
        <w:ind w:firstLine="980" w:firstLineChars="350"/>
        <w:rPr>
          <w:rFonts w:cs="Arial" w:asciiTheme="minorEastAsia" w:hAnsiTheme="minorEastAsia" w:eastAsiaTheme="minorEastAsia"/>
          <w:bCs/>
          <w:sz w:val="28"/>
        </w:rPr>
        <w:sectPr>
          <w:headerReference r:id="rId7" w:type="first"/>
          <w:footerReference r:id="rId8" w:type="default"/>
          <w:pgSz w:w="11906" w:h="16838"/>
          <w:pgMar w:top="1417" w:right="1417" w:bottom="1417" w:left="1417" w:header="851" w:footer="992" w:gutter="0"/>
          <w:pgNumType w:start="1"/>
          <w:cols w:space="425" w:num="1"/>
          <w:titlePg/>
          <w:docGrid w:type="lines" w:linePitch="312" w:charSpace="0"/>
        </w:sectPr>
      </w:pPr>
      <w:r>
        <w:rPr>
          <w:rFonts w:hint="eastAsia" w:cs="Arial" w:asciiTheme="minorEastAsia" w:hAnsiTheme="minorEastAsia" w:eastAsiaTheme="minorEastAsia"/>
          <w:bCs/>
          <w:sz w:val="28"/>
        </w:rPr>
        <w:t>本规范委托全国纺织计量技术委员会负责解释</w:t>
      </w:r>
    </w:p>
    <w:p>
      <w:pPr>
        <w:rPr>
          <w:rFonts w:ascii="Arial" w:hAnsi="Arial" w:cs="Arial"/>
          <w:b/>
          <w:bCs/>
          <w:sz w:val="28"/>
        </w:rPr>
      </w:pPr>
    </w:p>
    <w:p>
      <w:pPr>
        <w:rPr>
          <w:rFonts w:ascii="Arial" w:hAnsi="Arial" w:cs="Arial"/>
          <w:b/>
          <w:bCs/>
          <w:sz w:val="28"/>
        </w:rPr>
      </w:pPr>
    </w:p>
    <w:p>
      <w:pPr>
        <w:rPr>
          <w:rFonts w:ascii="黑体" w:hAnsi="黑体" w:eastAsia="黑体" w:cs="Arial"/>
          <w:bCs/>
          <w:sz w:val="28"/>
        </w:rPr>
      </w:pPr>
      <w:r>
        <w:rPr>
          <w:rFonts w:hint="eastAsia" w:ascii="黑体" w:hAnsi="黑体" w:eastAsia="黑体" w:cs="Arial"/>
          <w:bCs/>
          <w:sz w:val="28"/>
        </w:rPr>
        <w:t>本规范起草人:</w:t>
      </w:r>
    </w:p>
    <w:p>
      <w:pPr>
        <w:ind w:firstLine="1960" w:firstLineChars="700"/>
        <w:rPr>
          <w:rFonts w:hint="eastAsia" w:ascii="宋体" w:hAnsi="宋体" w:eastAsia="宋体" w:cs="宋体"/>
          <w:bCs/>
          <w:sz w:val="28"/>
          <w:szCs w:val="24"/>
        </w:rPr>
      </w:pPr>
      <w:r>
        <w:rPr>
          <w:rFonts w:hint="eastAsia" w:ascii="宋体" w:hAnsi="宋体" w:eastAsia="宋体" w:cs="宋体"/>
          <w:bCs/>
          <w:sz w:val="28"/>
          <w:szCs w:val="24"/>
        </w:rPr>
        <w:t>耿胜男（国家纺织计量站）</w:t>
      </w:r>
    </w:p>
    <w:p>
      <w:pPr>
        <w:ind w:firstLine="1960" w:firstLineChars="700"/>
        <w:rPr>
          <w:rFonts w:hint="eastAsia" w:ascii="宋体" w:hAnsi="宋体" w:eastAsia="宋体" w:cs="宋体"/>
          <w:bCs/>
          <w:sz w:val="28"/>
          <w:szCs w:val="24"/>
          <w:highlight w:val="none"/>
          <w:lang w:val="en-US" w:eastAsia="zh-CN"/>
        </w:rPr>
      </w:pPr>
      <w:r>
        <w:rPr>
          <w:rFonts w:hint="eastAsia" w:ascii="宋体" w:hAnsi="宋体" w:eastAsia="宋体" w:cs="宋体"/>
          <w:bCs/>
          <w:sz w:val="28"/>
          <w:szCs w:val="24"/>
          <w:highlight w:val="none"/>
        </w:rPr>
        <w:t>王世龙（国家纺织计量站）</w:t>
      </w:r>
    </w:p>
    <w:p>
      <w:pPr>
        <w:bidi w:val="0"/>
        <w:ind w:firstLine="1960" w:firstLineChars="700"/>
        <w:rPr>
          <w:rFonts w:hint="eastAsia" w:ascii="宋体" w:hAnsi="宋体" w:cs="宋体"/>
          <w:bCs/>
          <w:sz w:val="28"/>
          <w:highlight w:val="none"/>
          <w:lang w:val="en-US" w:eastAsia="zh-CN"/>
        </w:rPr>
      </w:pPr>
      <w:r>
        <w:rPr>
          <w:rFonts w:hint="eastAsia" w:ascii="宋体" w:hAnsi="宋体" w:cs="宋体"/>
          <w:bCs/>
          <w:sz w:val="28"/>
          <w:highlight w:val="none"/>
        </w:rPr>
        <w:t>许</w:t>
      </w:r>
      <w:r>
        <w:rPr>
          <w:rFonts w:hint="eastAsia" w:ascii="宋体" w:hAnsi="宋体" w:cs="宋体"/>
          <w:bCs/>
          <w:sz w:val="28"/>
          <w:highlight w:val="none"/>
          <w:lang w:val="en-US" w:eastAsia="zh-CN"/>
        </w:rPr>
        <w:t xml:space="preserve">  </w:t>
      </w:r>
      <w:r>
        <w:rPr>
          <w:rFonts w:hint="eastAsia" w:ascii="宋体" w:hAnsi="宋体" w:cs="宋体"/>
          <w:bCs/>
          <w:sz w:val="28"/>
          <w:highlight w:val="none"/>
        </w:rPr>
        <w:t>丰</w:t>
      </w:r>
      <w:r>
        <w:rPr>
          <w:rFonts w:hint="eastAsia" w:ascii="宋体" w:hAnsi="宋体" w:cs="宋体"/>
          <w:bCs/>
          <w:sz w:val="28"/>
          <w:highlight w:val="none"/>
          <w:lang w:eastAsia="zh-CN"/>
        </w:rPr>
        <w:t>（</w:t>
      </w:r>
      <w:r>
        <w:rPr>
          <w:rFonts w:hint="eastAsia" w:ascii="宋体" w:hAnsi="宋体" w:cs="宋体"/>
          <w:bCs/>
          <w:sz w:val="28"/>
          <w:highlight w:val="none"/>
        </w:rPr>
        <w:t>无锡市计量测试院</w:t>
      </w:r>
      <w:r>
        <w:rPr>
          <w:rFonts w:hint="eastAsia" w:ascii="宋体" w:hAnsi="宋体" w:cs="宋体"/>
          <w:bCs/>
          <w:sz w:val="28"/>
          <w:highlight w:val="none"/>
          <w:lang w:eastAsia="zh-CN"/>
        </w:rPr>
        <w:t>）</w:t>
      </w:r>
    </w:p>
    <w:p>
      <w:pPr>
        <w:widowControl/>
        <w:ind w:firstLine="1960" w:firstLineChars="700"/>
        <w:jc w:val="left"/>
        <w:rPr>
          <w:rFonts w:hint="eastAsia" w:ascii="宋体" w:hAnsi="宋体" w:cs="宋体"/>
          <w:bCs/>
          <w:kern w:val="2"/>
          <w:sz w:val="28"/>
          <w:szCs w:val="24"/>
          <w:highlight w:val="none"/>
          <w:lang w:eastAsia="zh-CN"/>
        </w:rPr>
      </w:pPr>
      <w:r>
        <w:rPr>
          <w:rFonts w:hint="eastAsia" w:ascii="宋体" w:hAnsi="宋体" w:cs="宋体"/>
          <w:bCs/>
          <w:kern w:val="2"/>
          <w:sz w:val="28"/>
          <w:szCs w:val="24"/>
          <w:highlight w:val="none"/>
        </w:rPr>
        <w:t>刘晓丹</w:t>
      </w:r>
      <w:r>
        <w:rPr>
          <w:rFonts w:hint="eastAsia" w:ascii="宋体" w:hAnsi="宋体" w:cs="宋体"/>
          <w:bCs/>
          <w:kern w:val="2"/>
          <w:sz w:val="28"/>
          <w:szCs w:val="24"/>
          <w:highlight w:val="none"/>
          <w:lang w:eastAsia="zh-CN"/>
        </w:rPr>
        <w:t>（</w:t>
      </w:r>
      <w:r>
        <w:rPr>
          <w:rFonts w:hint="eastAsia" w:ascii="宋体" w:hAnsi="宋体" w:cs="宋体"/>
          <w:bCs/>
          <w:kern w:val="2"/>
          <w:sz w:val="28"/>
          <w:szCs w:val="24"/>
          <w:highlight w:val="none"/>
        </w:rPr>
        <w:t>河南省纺织产品质量监督检验院</w:t>
      </w:r>
      <w:r>
        <w:rPr>
          <w:rFonts w:hint="eastAsia" w:ascii="宋体" w:hAnsi="宋体" w:cs="宋体"/>
          <w:bCs/>
          <w:kern w:val="2"/>
          <w:sz w:val="28"/>
          <w:szCs w:val="24"/>
          <w:highlight w:val="none"/>
          <w:lang w:eastAsia="zh-CN"/>
        </w:rPr>
        <w:t>）</w:t>
      </w:r>
    </w:p>
    <w:p>
      <w:pPr>
        <w:widowControl/>
        <w:ind w:firstLine="1960" w:firstLineChars="700"/>
        <w:jc w:val="left"/>
        <w:rPr>
          <w:rFonts w:hint="eastAsia" w:ascii="宋体" w:hAnsi="宋体" w:cs="宋体"/>
          <w:bCs/>
          <w:kern w:val="2"/>
          <w:sz w:val="28"/>
          <w:szCs w:val="24"/>
          <w:lang w:eastAsia="zh-CN"/>
        </w:rPr>
      </w:pPr>
      <w:r>
        <w:rPr>
          <w:rFonts w:hint="eastAsia" w:ascii="宋体" w:hAnsi="宋体" w:cs="宋体"/>
          <w:bCs/>
          <w:kern w:val="2"/>
          <w:sz w:val="28"/>
          <w:szCs w:val="24"/>
        </w:rPr>
        <w:t>龚文清</w:t>
      </w:r>
      <w:r>
        <w:rPr>
          <w:rFonts w:hint="eastAsia" w:ascii="宋体" w:hAnsi="宋体" w:cs="宋体"/>
          <w:bCs/>
          <w:kern w:val="2"/>
          <w:sz w:val="28"/>
          <w:szCs w:val="24"/>
          <w:lang w:eastAsia="zh-CN"/>
        </w:rPr>
        <w:t>（</w:t>
      </w:r>
      <w:r>
        <w:rPr>
          <w:rFonts w:hint="eastAsia" w:ascii="宋体" w:hAnsi="宋体" w:cs="宋体"/>
          <w:bCs/>
          <w:kern w:val="2"/>
          <w:sz w:val="28"/>
          <w:szCs w:val="24"/>
        </w:rPr>
        <w:t>常熟市清华电子有限公司</w:t>
      </w:r>
      <w:r>
        <w:rPr>
          <w:rFonts w:hint="eastAsia" w:ascii="宋体" w:hAnsi="宋体" w:cs="宋体"/>
          <w:bCs/>
          <w:kern w:val="2"/>
          <w:sz w:val="28"/>
          <w:szCs w:val="24"/>
          <w:lang w:eastAsia="zh-CN"/>
        </w:rPr>
        <w:t>）</w:t>
      </w:r>
    </w:p>
    <w:p>
      <w:pPr>
        <w:widowControl/>
        <w:ind w:firstLine="1960" w:firstLineChars="700"/>
        <w:jc w:val="left"/>
        <w:rPr>
          <w:rFonts w:hint="eastAsia" w:ascii="宋体" w:hAnsi="宋体" w:cs="宋体"/>
          <w:bCs/>
          <w:kern w:val="2"/>
          <w:sz w:val="28"/>
          <w:szCs w:val="24"/>
        </w:rPr>
      </w:pPr>
      <w:r>
        <w:rPr>
          <w:rFonts w:hint="eastAsia" w:ascii="宋体" w:hAnsi="宋体" w:cs="宋体"/>
          <w:bCs/>
          <w:kern w:val="2"/>
          <w:sz w:val="28"/>
          <w:szCs w:val="24"/>
          <w:lang w:val="en-US" w:eastAsia="zh-CN"/>
        </w:rPr>
        <w:t>田金家（</w:t>
      </w:r>
      <w:r>
        <w:rPr>
          <w:rFonts w:hint="eastAsia" w:ascii="宋体" w:hAnsi="宋体" w:cs="宋体"/>
          <w:bCs/>
          <w:kern w:val="2"/>
          <w:sz w:val="28"/>
          <w:szCs w:val="24"/>
        </w:rPr>
        <w:t>滨州市纺织纤维检验所</w:t>
      </w:r>
      <w:r>
        <w:rPr>
          <w:rFonts w:hint="eastAsia" w:ascii="宋体" w:hAnsi="宋体" w:cs="宋体"/>
          <w:bCs/>
          <w:kern w:val="2"/>
          <w:sz w:val="28"/>
          <w:szCs w:val="24"/>
          <w:lang w:eastAsia="zh-CN"/>
        </w:rPr>
        <w:t>）</w:t>
      </w:r>
    </w:p>
    <w:p>
      <w:pPr>
        <w:widowControl/>
        <w:ind w:firstLine="1960" w:firstLineChars="700"/>
        <w:jc w:val="left"/>
        <w:rPr>
          <w:rFonts w:hint="eastAsia" w:ascii="宋体" w:hAnsi="宋体" w:cs="宋体"/>
          <w:bCs/>
          <w:kern w:val="2"/>
          <w:sz w:val="28"/>
          <w:szCs w:val="24"/>
          <w:lang w:eastAsia="zh-CN"/>
        </w:rPr>
      </w:pPr>
      <w:r>
        <w:rPr>
          <w:rFonts w:hint="eastAsia" w:ascii="宋体" w:hAnsi="宋体" w:cs="宋体"/>
          <w:bCs/>
          <w:kern w:val="2"/>
          <w:sz w:val="28"/>
          <w:szCs w:val="24"/>
        </w:rPr>
        <w:t>王</w:t>
      </w:r>
      <w:r>
        <w:rPr>
          <w:rFonts w:hint="eastAsia" w:ascii="宋体" w:hAnsi="宋体" w:cs="宋体"/>
          <w:bCs/>
          <w:kern w:val="2"/>
          <w:sz w:val="28"/>
          <w:szCs w:val="24"/>
          <w:lang w:val="en-US" w:eastAsia="zh-CN"/>
        </w:rPr>
        <w:t xml:space="preserve">  </w:t>
      </w:r>
      <w:r>
        <w:rPr>
          <w:rFonts w:hint="eastAsia" w:ascii="宋体" w:hAnsi="宋体" w:cs="宋体"/>
          <w:bCs/>
          <w:kern w:val="2"/>
          <w:sz w:val="28"/>
          <w:szCs w:val="24"/>
        </w:rPr>
        <w:t>疆</w:t>
      </w:r>
      <w:r>
        <w:rPr>
          <w:rFonts w:hint="eastAsia" w:ascii="宋体" w:hAnsi="宋体" w:cs="宋体"/>
          <w:bCs/>
          <w:kern w:val="2"/>
          <w:sz w:val="28"/>
          <w:szCs w:val="24"/>
          <w:lang w:eastAsia="zh-CN"/>
        </w:rPr>
        <w:t>（</w:t>
      </w:r>
      <w:r>
        <w:rPr>
          <w:rFonts w:hint="eastAsia" w:ascii="宋体" w:hAnsi="宋体" w:cs="宋体"/>
          <w:bCs/>
          <w:kern w:val="2"/>
          <w:sz w:val="28"/>
          <w:szCs w:val="24"/>
        </w:rPr>
        <w:t>温州际高检测仪器有限公司</w:t>
      </w:r>
      <w:r>
        <w:rPr>
          <w:rFonts w:hint="eastAsia" w:ascii="宋体" w:hAnsi="宋体" w:cs="宋体"/>
          <w:bCs/>
          <w:kern w:val="2"/>
          <w:sz w:val="28"/>
          <w:szCs w:val="24"/>
          <w:lang w:eastAsia="zh-CN"/>
        </w:rPr>
        <w:t>）</w:t>
      </w:r>
    </w:p>
    <w:p>
      <w:pPr>
        <w:widowControl/>
        <w:ind w:firstLine="1960" w:firstLineChars="700"/>
        <w:jc w:val="left"/>
        <w:rPr>
          <w:rFonts w:hint="eastAsia" w:ascii="宋体" w:hAnsi="宋体" w:cs="宋体"/>
          <w:bCs/>
          <w:kern w:val="2"/>
          <w:sz w:val="28"/>
          <w:szCs w:val="24"/>
          <w:lang w:eastAsia="zh-CN"/>
        </w:rPr>
      </w:pPr>
      <w:r>
        <w:rPr>
          <w:rFonts w:hint="eastAsia" w:ascii="宋体" w:hAnsi="宋体" w:cs="宋体"/>
          <w:bCs/>
          <w:kern w:val="2"/>
          <w:sz w:val="28"/>
          <w:szCs w:val="24"/>
        </w:rPr>
        <w:t>邵宪锦</w:t>
      </w:r>
      <w:r>
        <w:rPr>
          <w:rFonts w:hint="eastAsia" w:ascii="宋体" w:hAnsi="宋体" w:cs="宋体"/>
          <w:bCs/>
          <w:kern w:val="2"/>
          <w:sz w:val="28"/>
          <w:szCs w:val="24"/>
          <w:lang w:eastAsia="zh-CN"/>
        </w:rPr>
        <w:t>（</w:t>
      </w:r>
      <w:r>
        <w:rPr>
          <w:rFonts w:hint="eastAsia" w:ascii="宋体" w:hAnsi="宋体" w:cs="宋体"/>
          <w:bCs/>
          <w:kern w:val="2"/>
          <w:sz w:val="28"/>
          <w:szCs w:val="24"/>
        </w:rPr>
        <w:t>温州市大荣纺织仪器有限公司</w:t>
      </w:r>
      <w:r>
        <w:rPr>
          <w:rFonts w:hint="eastAsia" w:ascii="宋体" w:hAnsi="宋体" w:cs="宋体"/>
          <w:bCs/>
          <w:kern w:val="2"/>
          <w:sz w:val="28"/>
          <w:szCs w:val="24"/>
          <w:lang w:eastAsia="zh-CN"/>
        </w:rPr>
        <w:t>）</w:t>
      </w:r>
    </w:p>
    <w:p>
      <w:pPr>
        <w:ind w:firstLine="1960" w:firstLineChars="700"/>
        <w:rPr>
          <w:rFonts w:hint="eastAsia" w:ascii="宋体" w:hAnsi="宋体" w:eastAsia="宋体" w:cs="宋体"/>
          <w:bCs/>
          <w:sz w:val="28"/>
          <w:szCs w:val="24"/>
          <w:highlight w:val="none"/>
        </w:rPr>
      </w:pPr>
      <w:r>
        <w:rPr>
          <w:rFonts w:hint="eastAsia" w:ascii="宋体" w:hAnsi="宋体" w:eastAsia="宋体" w:cs="宋体"/>
          <w:bCs/>
          <w:sz w:val="28"/>
          <w:szCs w:val="24"/>
          <w:highlight w:val="none"/>
        </w:rPr>
        <w:t>姚</w:t>
      </w:r>
      <w:r>
        <w:rPr>
          <w:rFonts w:hint="eastAsia" w:ascii="宋体" w:hAnsi="宋体" w:eastAsia="宋体" w:cs="宋体"/>
          <w:bCs/>
          <w:sz w:val="28"/>
          <w:szCs w:val="24"/>
          <w:highlight w:val="none"/>
          <w:lang w:val="en-US" w:eastAsia="zh-CN"/>
        </w:rPr>
        <w:t xml:space="preserve">  </w:t>
      </w:r>
      <w:r>
        <w:rPr>
          <w:rFonts w:hint="eastAsia" w:ascii="宋体" w:hAnsi="宋体" w:eastAsia="宋体" w:cs="宋体"/>
          <w:bCs/>
          <w:sz w:val="28"/>
          <w:szCs w:val="24"/>
          <w:highlight w:val="none"/>
        </w:rPr>
        <w:t>璐（国家纺织计量站）</w:t>
      </w:r>
    </w:p>
    <w:p>
      <w:pPr>
        <w:ind w:firstLine="1960" w:firstLineChars="700"/>
        <w:rPr>
          <w:rFonts w:hint="eastAsia" w:ascii="宋体" w:hAnsi="宋体" w:eastAsia="宋体" w:cs="宋体"/>
          <w:bCs/>
          <w:sz w:val="28"/>
        </w:rPr>
      </w:pPr>
      <w:r>
        <w:rPr>
          <w:rFonts w:hint="eastAsia" w:ascii="宋体" w:hAnsi="宋体" w:eastAsia="宋体" w:cs="宋体"/>
          <w:bCs/>
          <w:sz w:val="28"/>
          <w:szCs w:val="24"/>
          <w:highlight w:val="none"/>
          <w:lang w:eastAsia="zh-CN"/>
        </w:rPr>
        <w:t>王金平</w:t>
      </w:r>
      <w:r>
        <w:rPr>
          <w:rFonts w:hint="eastAsia" w:ascii="宋体" w:hAnsi="宋体" w:eastAsia="宋体" w:cs="宋体"/>
          <w:bCs/>
          <w:sz w:val="28"/>
          <w:szCs w:val="24"/>
          <w:highlight w:val="none"/>
        </w:rPr>
        <w:t>（国家纺织计量站）</w:t>
      </w:r>
    </w:p>
    <w:p>
      <w:pPr>
        <w:ind w:firstLine="1960" w:firstLineChars="700"/>
        <w:rPr>
          <w:rFonts w:hint="eastAsia" w:ascii="宋体" w:hAnsi="宋体" w:cs="宋体"/>
          <w:b w:val="0"/>
          <w:bCs/>
          <w:sz w:val="28"/>
        </w:rPr>
        <w:sectPr>
          <w:pgSz w:w="11906" w:h="16838"/>
          <w:pgMar w:top="1440" w:right="1800" w:bottom="1440" w:left="1800" w:header="851" w:footer="992" w:gutter="0"/>
          <w:pgNumType w:start="5"/>
          <w:cols w:space="425" w:num="1"/>
          <w:docGrid w:type="lines" w:linePitch="312" w:charSpace="0"/>
        </w:sectPr>
      </w:pPr>
    </w:p>
    <w:p>
      <w:pPr>
        <w:jc w:val="center"/>
        <w:rPr>
          <w:rFonts w:ascii="黑体" w:hAnsi="黑体" w:eastAsia="黑体" w:cs="宋体"/>
          <w:sz w:val="44"/>
          <w:szCs w:val="44"/>
        </w:rPr>
      </w:pPr>
      <w:bookmarkStart w:id="0" w:name="_Toc12991_WPSOffice_Type2"/>
      <w:r>
        <w:rPr>
          <w:rFonts w:ascii="黑体" w:hAnsi="黑体" w:eastAsia="黑体" w:cs="宋体"/>
          <w:sz w:val="44"/>
          <w:szCs w:val="44"/>
        </w:rPr>
        <w:t>目录</w:t>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"_Toc6013_WPSOffice_Level1" </w:instrText>
      </w:r>
      <w:r>
        <w:fldChar w:fldCharType="separate"/>
      </w:r>
      <w:r>
        <w:rPr>
          <w:rFonts w:hint="eastAsia" w:cs="宋体" w:asciiTheme="minorEastAsia" w:hAnsiTheme="minorEastAsia" w:eastAsiaTheme="minorEastAsia"/>
          <w:sz w:val="24"/>
          <w:szCs w:val="24"/>
        </w:rPr>
        <w:t>引言</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rPr>
        <w:t>Ⅱ</w:t>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"_Toc11406_WPSOffice_Level1" </w:instrText>
      </w:r>
      <w:r>
        <w:fldChar w:fldCharType="separate"/>
      </w:r>
      <w:r>
        <w:rPr>
          <w:rFonts w:eastAsiaTheme="minorEastAsia"/>
          <w:sz w:val="24"/>
          <w:szCs w:val="24"/>
        </w:rPr>
        <w:t>1</w:t>
      </w:r>
      <w:r>
        <w:rPr>
          <w:rFonts w:hint="eastAsia" w:cs="宋体" w:asciiTheme="minorEastAsia" w:hAnsiTheme="minorEastAsia" w:eastAsiaTheme="minorEastAsia"/>
          <w:sz w:val="24"/>
          <w:szCs w:val="24"/>
        </w:rPr>
        <w:t>范围</w:t>
      </w:r>
      <w:r>
        <w:rPr>
          <w:rFonts w:cs="宋体" w:asciiTheme="minorEastAsia" w:hAnsiTheme="minorEastAsia" w:eastAsiaTheme="minorEastAsia"/>
          <w:sz w:val="24"/>
          <w:szCs w:val="24"/>
        </w:rPr>
        <w:tab/>
      </w:r>
      <w:bookmarkStart w:id="1" w:name="_Toc11406_WPSOffice_Level1Page"/>
      <w:r>
        <w:rPr>
          <w:rFonts w:cs="宋体" w:asciiTheme="minorEastAsia" w:hAnsiTheme="minorEastAsia" w:eastAsiaTheme="minorEastAsia"/>
          <w:sz w:val="24"/>
          <w:szCs w:val="24"/>
        </w:rPr>
        <w:t>1</w:t>
      </w:r>
      <w:bookmarkEnd w:id="1"/>
      <w:r>
        <w:rPr>
          <w:rFonts w:cs="宋体" w:asciiTheme="minorEastAsia" w:hAnsiTheme="minorEastAsia" w:eastAsiaTheme="minorEastAsia"/>
          <w:sz w:val="24"/>
          <w:szCs w:val="24"/>
        </w:rPr>
        <w:fldChar w:fldCharType="end"/>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"_Toc30701_WPSOffice_Level1" </w:instrText>
      </w:r>
      <w:r>
        <w:fldChar w:fldCharType="separate"/>
      </w:r>
      <w:r>
        <w:rPr>
          <w:rFonts w:eastAsiaTheme="minorEastAsia"/>
          <w:sz w:val="24"/>
          <w:szCs w:val="24"/>
        </w:rPr>
        <w:t>2</w:t>
      </w:r>
      <w:r>
        <w:rPr>
          <w:rFonts w:hint="eastAsia" w:cs="宋体" w:asciiTheme="minorEastAsia" w:hAnsiTheme="minorEastAsia" w:eastAsiaTheme="minorEastAsia"/>
          <w:sz w:val="24"/>
          <w:szCs w:val="24"/>
        </w:rPr>
        <w:t>引用文件</w:t>
      </w:r>
      <w:r>
        <w:rPr>
          <w:rFonts w:cs="宋体" w:asciiTheme="minorEastAsia" w:hAnsiTheme="minorEastAsia" w:eastAsiaTheme="minorEastAsia"/>
          <w:sz w:val="24"/>
          <w:szCs w:val="24"/>
        </w:rPr>
        <w:tab/>
      </w:r>
      <w:bookmarkStart w:id="2" w:name="_Toc30701_WPSOffice_Level1Page"/>
      <w:r>
        <w:rPr>
          <w:rFonts w:cs="宋体" w:asciiTheme="minorEastAsia" w:hAnsiTheme="minorEastAsia" w:eastAsiaTheme="minorEastAsia"/>
          <w:sz w:val="24"/>
          <w:szCs w:val="24"/>
        </w:rPr>
        <w:t>1</w:t>
      </w:r>
      <w:bookmarkEnd w:id="2"/>
      <w:r>
        <w:rPr>
          <w:rFonts w:cs="宋体" w:asciiTheme="minorEastAsia" w:hAnsiTheme="minorEastAsia" w:eastAsiaTheme="minorEastAsia"/>
          <w:sz w:val="24"/>
          <w:szCs w:val="24"/>
        </w:rPr>
        <w:fldChar w:fldCharType="end"/>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"_Toc7306_WPSOffice_Level1" </w:instrText>
      </w:r>
      <w:r>
        <w:fldChar w:fldCharType="separate"/>
      </w:r>
      <w:r>
        <w:rPr>
          <w:rFonts w:eastAsiaTheme="minorEastAsia"/>
          <w:sz w:val="24"/>
          <w:szCs w:val="24"/>
        </w:rPr>
        <w:t>3</w:t>
      </w:r>
      <w:r>
        <w:rPr>
          <w:rFonts w:cs="宋体" w:asciiTheme="minorEastAsia" w:hAnsiTheme="minorEastAsia" w:eastAsiaTheme="minorEastAsia"/>
          <w:sz w:val="24"/>
          <w:szCs w:val="24"/>
        </w:rPr>
        <w:t xml:space="preserve"> 概述</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rPr>
        <w:t>1</w:t>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"_Toc11509_WPSOffice_Level1" </w:instrText>
      </w:r>
      <w:r>
        <w:fldChar w:fldCharType="separate"/>
      </w:r>
      <w:r>
        <w:rPr>
          <w:rFonts w:eastAsiaTheme="minorEastAsia"/>
          <w:sz w:val="24"/>
          <w:szCs w:val="24"/>
        </w:rPr>
        <w:t>4</w:t>
      </w:r>
      <w:r>
        <w:rPr>
          <w:rFonts w:hint="eastAsia" w:cs="宋体" w:asciiTheme="minorEastAsia" w:hAnsiTheme="minorEastAsia" w:eastAsiaTheme="minorEastAsia"/>
          <w:sz w:val="24"/>
          <w:szCs w:val="24"/>
        </w:rPr>
        <w:t>计量特性</w:t>
      </w:r>
      <w:r>
        <w:rPr>
          <w:rFonts w:cs="宋体" w:asciiTheme="minorEastAsia" w:hAnsiTheme="minorEastAsia" w:eastAsiaTheme="minorEastAsia"/>
          <w:sz w:val="24"/>
          <w:szCs w:val="24"/>
        </w:rPr>
        <w:tab/>
      </w:r>
      <w:r>
        <w:rPr>
          <w:rFonts w:hint="eastAsia" w:cs="宋体" w:asciiTheme="minorEastAsia" w:hAnsiTheme="minorEastAsia" w:eastAsiaTheme="minorEastAsia"/>
          <w:sz w:val="24"/>
          <w:szCs w:val="24"/>
        </w:rPr>
        <w:t>1</w:t>
      </w:r>
      <w:r>
        <w:rPr>
          <w:rFonts w:hint="eastAsia" w:cs="宋体" w:asciiTheme="minorEastAsia" w:hAnsiTheme="minorEastAsia" w:eastAsiaTheme="minorEastAsia"/>
          <w:sz w:val="24"/>
          <w:szCs w:val="24"/>
        </w:rPr>
        <w:fldChar w:fldCharType="end"/>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"_Toc31908_WPSOffice_Level1" </w:instrText>
      </w:r>
      <w:r>
        <w:fldChar w:fldCharType="separate"/>
      </w:r>
      <w:r>
        <w:rPr>
          <w:rFonts w:eastAsiaTheme="minorEastAsia"/>
          <w:sz w:val="24"/>
          <w:szCs w:val="24"/>
        </w:rPr>
        <w:t>5</w:t>
      </w:r>
      <w:r>
        <w:rPr>
          <w:rFonts w:hint="eastAsia" w:cs="宋体" w:asciiTheme="minorEastAsia" w:hAnsiTheme="minorEastAsia" w:eastAsiaTheme="minorEastAsia"/>
          <w:sz w:val="24"/>
          <w:szCs w:val="24"/>
        </w:rPr>
        <w:t>校准条件</w:t>
      </w:r>
      <w:r>
        <w:rPr>
          <w:rFonts w:cs="宋体" w:asciiTheme="minorEastAsia" w:hAnsiTheme="minorEastAsia" w:eastAsiaTheme="minorEastAsia"/>
          <w:sz w:val="24"/>
          <w:szCs w:val="24"/>
        </w:rPr>
        <w:tab/>
      </w:r>
      <w:r>
        <w:rPr>
          <w:rFonts w:hint="eastAsia" w:cs="宋体" w:asciiTheme="minorEastAsia" w:hAnsiTheme="minorEastAsia" w:eastAsiaTheme="minorEastAsia"/>
          <w:sz w:val="24"/>
          <w:szCs w:val="24"/>
        </w:rPr>
        <w:t>1</w:t>
      </w:r>
      <w:r>
        <w:rPr>
          <w:rFonts w:hint="eastAsia" w:cs="宋体" w:asciiTheme="minorEastAsia" w:hAnsiTheme="minorEastAsia" w:eastAsiaTheme="minorEastAsia"/>
          <w:sz w:val="24"/>
          <w:szCs w:val="24"/>
        </w:rPr>
        <w:fldChar w:fldCharType="end"/>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"_Toc1080_WPSOffice_Level1" </w:instrText>
      </w:r>
      <w:r>
        <w:fldChar w:fldCharType="separate"/>
      </w:r>
      <w:r>
        <w:rPr>
          <w:rFonts w:eastAsiaTheme="minorEastAsia"/>
          <w:sz w:val="24"/>
          <w:szCs w:val="24"/>
        </w:rPr>
        <w:t>6</w:t>
      </w:r>
      <w:r>
        <w:rPr>
          <w:rFonts w:hint="eastAsia" w:cs="宋体" w:asciiTheme="minorEastAsia" w:hAnsiTheme="minorEastAsia" w:eastAsiaTheme="minorEastAsia"/>
          <w:sz w:val="24"/>
          <w:szCs w:val="24"/>
        </w:rPr>
        <w:t>校准项目和校准方法</w:t>
      </w:r>
      <w:r>
        <w:rPr>
          <w:rFonts w:cs="宋体" w:asciiTheme="minorEastAsia" w:hAnsiTheme="minorEastAsia" w:eastAsiaTheme="minorEastAsia"/>
          <w:sz w:val="24"/>
          <w:szCs w:val="24"/>
        </w:rPr>
        <w:tab/>
      </w:r>
      <w:r>
        <w:rPr>
          <w:rFonts w:hint="eastAsia" w:cs="宋体" w:asciiTheme="minorEastAsia" w:hAnsiTheme="minorEastAsia" w:eastAsiaTheme="minorEastAsia"/>
          <w:sz w:val="24"/>
          <w:szCs w:val="24"/>
        </w:rPr>
        <w:t>2</w:t>
      </w:r>
      <w:r>
        <w:rPr>
          <w:rFonts w:hint="eastAsia" w:cs="宋体" w:asciiTheme="minorEastAsia" w:hAnsiTheme="minorEastAsia" w:eastAsiaTheme="minorEastAsia"/>
          <w:sz w:val="24"/>
          <w:szCs w:val="24"/>
        </w:rPr>
        <w:fldChar w:fldCharType="end"/>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"_Toc23880_WPSOffice_Level1" </w:instrText>
      </w:r>
      <w:r>
        <w:fldChar w:fldCharType="separate"/>
      </w:r>
      <w:r>
        <w:rPr>
          <w:rFonts w:eastAsiaTheme="minorEastAsia"/>
          <w:sz w:val="24"/>
          <w:szCs w:val="24"/>
        </w:rPr>
        <w:t>7</w:t>
      </w:r>
      <w:r>
        <w:rPr>
          <w:rFonts w:hint="eastAsia" w:cs="宋体" w:asciiTheme="minorEastAsia" w:hAnsiTheme="minorEastAsia" w:eastAsiaTheme="minorEastAsia"/>
          <w:sz w:val="24"/>
          <w:szCs w:val="24"/>
        </w:rPr>
        <w:t>校准结果表达</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rPr>
        <w:t>6</w:t>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"_Toc18339_WPSOffice_Level1" </w:instrText>
      </w:r>
      <w:r>
        <w:fldChar w:fldCharType="separate"/>
      </w:r>
      <w:r>
        <w:rPr>
          <w:rFonts w:eastAsiaTheme="minorEastAsia"/>
          <w:sz w:val="24"/>
          <w:szCs w:val="24"/>
        </w:rPr>
        <w:t>8</w:t>
      </w:r>
      <w:r>
        <w:rPr>
          <w:rFonts w:hint="eastAsia" w:cs="宋体" w:asciiTheme="minorEastAsia" w:hAnsiTheme="minorEastAsia" w:eastAsiaTheme="minorEastAsia"/>
          <w:sz w:val="24"/>
          <w:szCs w:val="24"/>
        </w:rPr>
        <w:t>复校时间间隔</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rPr>
        <w:t>6</w:t>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"_Toc6434_WPSOffice_Level1" </w:instrText>
      </w:r>
      <w:r>
        <w:fldChar w:fldCharType="separate"/>
      </w:r>
      <w:r>
        <w:rPr>
          <w:rFonts w:hint="eastAsia" w:cs="宋体" w:asciiTheme="minorEastAsia" w:hAnsiTheme="minorEastAsia" w:eastAsiaTheme="minorEastAsia"/>
          <w:kern w:val="2"/>
          <w:sz w:val="24"/>
          <w:szCs w:val="24"/>
        </w:rPr>
        <w:t>附录</w:t>
      </w:r>
      <w:r>
        <w:rPr>
          <w:rFonts w:eastAsiaTheme="minorEastAsia"/>
          <w:kern w:val="2"/>
          <w:sz w:val="24"/>
          <w:szCs w:val="24"/>
        </w:rPr>
        <w:t>A</w:t>
      </w:r>
      <w:r>
        <w:rPr>
          <w:rFonts w:hint="eastAsia" w:cs="宋体" w:asciiTheme="minorEastAsia" w:hAnsiTheme="minorEastAsia" w:eastAsiaTheme="minorEastAsia"/>
          <w:sz w:val="24"/>
          <w:szCs w:val="24"/>
        </w:rPr>
        <w:t>纺织品防静电性能电阻测试仪校准记录表参考格式</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rPr>
        <w:t>7</w:t>
      </w:r>
    </w:p>
    <w:p>
      <w:pPr>
        <w:pStyle w:val="21"/>
        <w:tabs>
          <w:tab w:val="right" w:leader="dot" w:pos="8306"/>
        </w:tabs>
        <w:spacing w:line="360" w:lineRule="auto"/>
        <w:jc w:val="distribute"/>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附录</w:t>
      </w:r>
      <w:r>
        <w:rPr>
          <w:rFonts w:eastAsiaTheme="minorEastAsia"/>
          <w:sz w:val="24"/>
          <w:szCs w:val="24"/>
        </w:rPr>
        <w:t>B</w:t>
      </w:r>
      <w:r>
        <w:fldChar w:fldCharType="begin"/>
      </w:r>
      <w:r>
        <w:instrText xml:space="preserve"> HYPERLINK \l "_Toc24418_WPSOffice_Level1" </w:instrText>
      </w:r>
      <w:r>
        <w:fldChar w:fldCharType="separate"/>
      </w:r>
      <w:r>
        <w:rPr>
          <w:rFonts w:hint="eastAsia" w:asciiTheme="minorEastAsia" w:hAnsiTheme="minorEastAsia" w:eastAsiaTheme="minorEastAsia" w:cstheme="minorEastAsia"/>
          <w:sz w:val="24"/>
          <w:szCs w:val="24"/>
        </w:rPr>
        <w:t>纺织品防静电性能电阻测试仪</w:t>
      </w:r>
      <w:r>
        <w:rPr>
          <w:rFonts w:asciiTheme="minorEastAsia" w:hAnsiTheme="minorEastAsia" w:eastAsiaTheme="minorEastAsia" w:cstheme="minorEastAsia"/>
          <w:sz w:val="24"/>
          <w:szCs w:val="24"/>
        </w:rPr>
        <w:t>校准证书(内页)参考格式</w:t>
      </w:r>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rPr>
        <w:t>8</w:t>
      </w:r>
    </w:p>
    <w:p>
      <w:pPr>
        <w:pStyle w:val="21"/>
        <w:tabs>
          <w:tab w:val="right" w:leader="dot" w:pos="8306"/>
        </w:tabs>
        <w:spacing w:line="360" w:lineRule="auto"/>
        <w:jc w:val="distribute"/>
        <w:rPr>
          <w:rFonts w:cs="宋体" w:asciiTheme="minorEastAsia" w:hAnsiTheme="minorEastAsia" w:eastAsiaTheme="minorEastAsia"/>
          <w:sz w:val="24"/>
          <w:szCs w:val="24"/>
        </w:rPr>
      </w:pPr>
      <w:r>
        <w:fldChar w:fldCharType="begin"/>
      </w:r>
      <w:r>
        <w:instrText xml:space="preserve"> HYPERLINK \l "_Toc17050_WPSOffice_Level1" </w:instrText>
      </w:r>
      <w:r>
        <w:fldChar w:fldCharType="separate"/>
      </w:r>
      <w:sdt>
        <w:sdtPr>
          <w:rPr>
            <w:rFonts w:hint="eastAsia" w:cs="宋体" w:asciiTheme="minorEastAsia" w:hAnsiTheme="minorEastAsia" w:eastAsiaTheme="minorEastAsia"/>
            <w:kern w:val="2"/>
            <w:sz w:val="24"/>
            <w:szCs w:val="24"/>
          </w:rPr>
          <w:id w:val="31715797"/>
          <w:placeholder>
            <w:docPart w:val="6BC928BAB41043068CBB63BFDD176CBC"/>
          </w:placeholder>
        </w:sdtPr>
        <w:sdtEndPr>
          <w:rPr>
            <w:rFonts w:hint="eastAsia" w:cs="宋体" w:asciiTheme="minorEastAsia" w:hAnsiTheme="minorEastAsia" w:eastAsiaTheme="minorEastAsia"/>
            <w:kern w:val="2"/>
            <w:sz w:val="24"/>
            <w:szCs w:val="24"/>
          </w:rPr>
        </w:sdtEndPr>
        <w:sdtContent>
          <w:r>
            <w:rPr>
              <w:rFonts w:hint="eastAsia" w:cs="宋体" w:asciiTheme="minorEastAsia" w:hAnsiTheme="minorEastAsia" w:eastAsiaTheme="minorEastAsia"/>
              <w:kern w:val="2"/>
              <w:sz w:val="24"/>
              <w:szCs w:val="24"/>
            </w:rPr>
            <w:t>附录</w:t>
          </w:r>
          <w:r>
            <w:rPr>
              <w:rFonts w:eastAsiaTheme="minorEastAsia"/>
              <w:kern w:val="2"/>
              <w:sz w:val="24"/>
              <w:szCs w:val="24"/>
            </w:rPr>
            <w:t>C</w:t>
          </w:r>
          <w:r>
            <w:rPr>
              <w:rFonts w:hint="eastAsia" w:cs="宋体" w:asciiTheme="minorEastAsia" w:hAnsiTheme="minorEastAsia" w:eastAsiaTheme="minorEastAsia"/>
              <w:sz w:val="24"/>
              <w:szCs w:val="24"/>
            </w:rPr>
            <w:t>纺织品防静电性能电阻测试仪校准不确定度评定(示例)</w:t>
          </w:r>
        </w:sdtContent>
      </w:sdt>
      <w:r>
        <w:rPr>
          <w:rFonts w:cs="宋体" w:asciiTheme="minorEastAsia" w:hAnsiTheme="minorEastAsia" w:eastAsiaTheme="minorEastAsia"/>
          <w:sz w:val="24"/>
          <w:szCs w:val="24"/>
        </w:rPr>
        <w:tab/>
      </w:r>
      <w:r>
        <w:rPr>
          <w:rFonts w:cs="宋体" w:asciiTheme="minorEastAsia" w:hAnsiTheme="minorEastAsia" w:eastAsiaTheme="minorEastAsia"/>
          <w:sz w:val="24"/>
          <w:szCs w:val="24"/>
        </w:rPr>
        <w:fldChar w:fldCharType="end"/>
      </w:r>
      <w:r>
        <w:rPr>
          <w:rFonts w:hint="eastAsia" w:cs="宋体" w:asciiTheme="minorEastAsia" w:hAnsiTheme="minorEastAsia" w:eastAsiaTheme="minorEastAsia"/>
          <w:sz w:val="24"/>
          <w:szCs w:val="24"/>
        </w:rPr>
        <w:t>9</w:t>
      </w:r>
    </w:p>
    <w:bookmarkEnd w:id="0"/>
    <w:p>
      <w:pPr>
        <w:widowControl/>
        <w:jc w:val="left"/>
        <w:rPr>
          <w:rFonts w:ascii="黑体" w:eastAsia="黑体"/>
          <w:color w:val="0070C0"/>
          <w:sz w:val="24"/>
        </w:rPr>
      </w:pPr>
      <w:r>
        <w:rPr>
          <w:rFonts w:ascii="黑体" w:eastAsia="黑体"/>
          <w:color w:val="0070C0"/>
          <w:sz w:val="24"/>
        </w:rPr>
        <w:br w:type="page"/>
      </w:r>
    </w:p>
    <w:p>
      <w:pPr>
        <w:spacing w:line="400" w:lineRule="exact"/>
        <w:jc w:val="center"/>
        <w:rPr>
          <w:rFonts w:ascii="黑体" w:eastAsia="黑体"/>
          <w:color w:val="0070C0"/>
          <w:sz w:val="44"/>
          <w:szCs w:val="44"/>
        </w:rPr>
      </w:pPr>
    </w:p>
    <w:p>
      <w:pPr>
        <w:spacing w:line="400" w:lineRule="exact"/>
        <w:jc w:val="center"/>
        <w:rPr>
          <w:rFonts w:ascii="黑体" w:eastAsia="黑体"/>
          <w:color w:val="0070C0"/>
          <w:sz w:val="44"/>
          <w:szCs w:val="44"/>
        </w:rPr>
      </w:pPr>
    </w:p>
    <w:p>
      <w:pPr>
        <w:spacing w:line="400" w:lineRule="exact"/>
        <w:jc w:val="center"/>
        <w:rPr>
          <w:rFonts w:ascii="黑体" w:eastAsia="黑体"/>
          <w:sz w:val="44"/>
          <w:szCs w:val="44"/>
        </w:rPr>
      </w:pPr>
      <w:bookmarkStart w:id="3" w:name="_Toc7561_WPSOffice_Level1"/>
      <w:bookmarkStart w:id="4" w:name="_Toc22794_WPSOffice_Level1"/>
      <w:bookmarkStart w:id="5" w:name="_Toc6013_WPSOffice_Level1"/>
      <w:bookmarkStart w:id="6" w:name="_Toc26455_WPSOffice_Level1"/>
      <w:r>
        <w:rPr>
          <w:rFonts w:hint="eastAsia" w:ascii="黑体" w:eastAsia="黑体"/>
          <w:sz w:val="44"/>
          <w:szCs w:val="44"/>
        </w:rPr>
        <w:t>引    言</w:t>
      </w:r>
      <w:bookmarkEnd w:id="3"/>
      <w:bookmarkEnd w:id="4"/>
      <w:bookmarkEnd w:id="5"/>
      <w:bookmarkEnd w:id="6"/>
    </w:p>
    <w:p>
      <w:pPr>
        <w:spacing w:line="360" w:lineRule="auto"/>
        <w:ind w:firstLine="480" w:firstLineChars="200"/>
        <w:rPr>
          <w:rFonts w:ascii="宋体" w:hAnsi="宋体"/>
          <w:kern w:val="0"/>
          <w:sz w:val="24"/>
        </w:rPr>
      </w:pPr>
    </w:p>
    <w:p>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本规范依据JJF 1071</w:t>
      </w:r>
      <w:r>
        <w:rPr>
          <w:rFonts w:hint="eastAsia" w:asciiTheme="minorEastAsia" w:hAnsiTheme="minorEastAsia" w:eastAsiaTheme="minorEastAsia"/>
          <w:kern w:val="0"/>
          <w:sz w:val="24"/>
          <w:lang w:eastAsia="zh-CN"/>
        </w:rPr>
        <w:t>—</w:t>
      </w:r>
      <w:r>
        <w:rPr>
          <w:rFonts w:hint="eastAsia" w:asciiTheme="minorEastAsia" w:hAnsiTheme="minorEastAsia" w:eastAsiaTheme="minorEastAsia"/>
          <w:kern w:val="0"/>
          <w:sz w:val="24"/>
        </w:rPr>
        <w:t>2010《国家计量校准规范编写规则》、JJF 1001</w:t>
      </w:r>
      <w:r>
        <w:rPr>
          <w:rFonts w:hint="eastAsia" w:asciiTheme="minorEastAsia" w:hAnsiTheme="minorEastAsia" w:eastAsiaTheme="minorEastAsia"/>
          <w:kern w:val="0"/>
          <w:sz w:val="24"/>
          <w:lang w:eastAsia="zh-CN"/>
        </w:rPr>
        <w:t>—</w:t>
      </w:r>
      <w:r>
        <w:rPr>
          <w:rFonts w:hint="eastAsia" w:asciiTheme="minorEastAsia" w:hAnsiTheme="minorEastAsia" w:eastAsiaTheme="minorEastAsia"/>
          <w:kern w:val="0"/>
          <w:sz w:val="24"/>
        </w:rPr>
        <w:t>2011《通用计量术语及定义》和JJF 1059.1</w:t>
      </w:r>
      <w:r>
        <w:rPr>
          <w:rFonts w:hint="eastAsia" w:asciiTheme="minorEastAsia" w:hAnsiTheme="minorEastAsia" w:eastAsiaTheme="minorEastAsia"/>
          <w:kern w:val="0"/>
          <w:sz w:val="24"/>
          <w:lang w:eastAsia="zh-CN"/>
        </w:rPr>
        <w:t>—</w:t>
      </w:r>
      <w:r>
        <w:rPr>
          <w:rFonts w:hint="eastAsia" w:asciiTheme="minorEastAsia" w:hAnsiTheme="minorEastAsia" w:eastAsiaTheme="minorEastAsia"/>
          <w:kern w:val="0"/>
          <w:sz w:val="24"/>
        </w:rPr>
        <w:t>2012《测量不确定度评定与表示》的规定进行制定。</w:t>
      </w:r>
    </w:p>
    <w:p>
      <w:pPr>
        <w:adjustRightInd w:val="0"/>
        <w:spacing w:line="360" w:lineRule="auto"/>
        <w:ind w:firstLine="480" w:firstLineChars="200"/>
        <w:rPr>
          <w:rFonts w:asciiTheme="minorEastAsia" w:hAnsiTheme="minorEastAsia" w:eastAsiaTheme="minorEastAsia"/>
          <w:kern w:val="0"/>
          <w:sz w:val="24"/>
        </w:rPr>
      </w:pPr>
      <w:r>
        <w:rPr>
          <w:rFonts w:asciiTheme="minorEastAsia" w:hAnsiTheme="minorEastAsia" w:eastAsiaTheme="minorEastAsia"/>
          <w:sz w:val="24"/>
        </w:rPr>
        <w:t>本</w:t>
      </w:r>
      <w:r>
        <w:rPr>
          <w:rFonts w:hint="eastAsia" w:asciiTheme="minorEastAsia" w:hAnsiTheme="minorEastAsia" w:eastAsiaTheme="minorEastAsia"/>
          <w:sz w:val="24"/>
        </w:rPr>
        <w:t>规范的技术指标参数参考</w:t>
      </w:r>
      <w:r>
        <w:rPr>
          <w:rFonts w:asciiTheme="minorEastAsia" w:hAnsiTheme="minorEastAsia" w:eastAsiaTheme="minorEastAsia"/>
          <w:sz w:val="24"/>
        </w:rPr>
        <w:t>G</w:t>
      </w:r>
      <w:r>
        <w:rPr>
          <w:rFonts w:hint="eastAsia" w:asciiTheme="minorEastAsia" w:hAnsiTheme="minorEastAsia" w:eastAsiaTheme="minorEastAsia"/>
          <w:sz w:val="24"/>
        </w:rPr>
        <w:t>B</w:t>
      </w:r>
      <w:r>
        <w:rPr>
          <w:rFonts w:asciiTheme="minorEastAsia" w:hAnsiTheme="minorEastAsia" w:eastAsiaTheme="minorEastAsia"/>
          <w:sz w:val="24"/>
        </w:rPr>
        <w:t>/</w:t>
      </w:r>
      <w:r>
        <w:rPr>
          <w:rFonts w:hint="eastAsia" w:asciiTheme="minorEastAsia" w:hAnsiTheme="minorEastAsia" w:eastAsiaTheme="minorEastAsia"/>
          <w:sz w:val="24"/>
        </w:rPr>
        <w:t xml:space="preserve">T </w:t>
      </w:r>
      <w:r>
        <w:rPr>
          <w:rFonts w:asciiTheme="minorEastAsia" w:hAnsiTheme="minorEastAsia" w:eastAsiaTheme="minorEastAsia"/>
          <w:sz w:val="24"/>
        </w:rPr>
        <w:t>12703.4</w:t>
      </w:r>
      <w:r>
        <w:rPr>
          <w:rFonts w:hint="eastAsia" w:asciiTheme="minorEastAsia" w:hAnsiTheme="minorEastAsia" w:eastAsiaTheme="minorEastAsia"/>
          <w:sz w:val="24"/>
          <w:lang w:eastAsia="zh-CN"/>
        </w:rPr>
        <w:t>—</w:t>
      </w:r>
      <w:r>
        <w:rPr>
          <w:rFonts w:asciiTheme="minorEastAsia" w:hAnsiTheme="minorEastAsia" w:eastAsiaTheme="minorEastAsia"/>
          <w:sz w:val="24"/>
        </w:rPr>
        <w:t>2010</w:t>
      </w:r>
      <w:r>
        <w:rPr>
          <w:rFonts w:hint="eastAsia" w:asciiTheme="minorEastAsia" w:hAnsiTheme="minorEastAsia" w:eastAsiaTheme="minorEastAsia"/>
          <w:sz w:val="24"/>
        </w:rPr>
        <w:t xml:space="preserve">《纺织品 </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静电性能的评定</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 xml:space="preserve"> 第4部分：电阻率》、GB 12014</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 xml:space="preserve">2019《防护服装 </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防静电服》中表面电阻率试验方法、GB/T 22042</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2008《服装</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 xml:space="preserve"> 防静电性能 </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表面电阻率试验方法》和GB/T 22043</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2008《服装</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 xml:space="preserve"> 防静电性能 </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通过材料的电阻</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垂直电阻</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试验方法》的相关内容。</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本规范为首次制定。</w:t>
      </w:r>
    </w:p>
    <w:p>
      <w:pPr>
        <w:rPr>
          <w:rFonts w:ascii="Arial" w:hAnsi="Arial" w:cs="Arial"/>
          <w:b/>
          <w:bCs/>
          <w:sz w:val="28"/>
        </w:rPr>
      </w:pPr>
    </w:p>
    <w:p>
      <w:pPr>
        <w:spacing w:line="400" w:lineRule="exact"/>
        <w:jc w:val="center"/>
        <w:rPr>
          <w:rFonts w:eastAsia="黑体"/>
          <w:bCs/>
          <w:sz w:val="32"/>
          <w:szCs w:val="32"/>
        </w:rPr>
        <w:sectPr>
          <w:footerReference r:id="rId9" w:type="default"/>
          <w:pgSz w:w="11906" w:h="16838"/>
          <w:pgMar w:top="1417" w:right="1417" w:bottom="1417" w:left="1417" w:header="851" w:footer="992" w:gutter="0"/>
          <w:pgNumType w:fmt="upperRoman" w:start="1"/>
          <w:cols w:space="425" w:num="1"/>
          <w:docGrid w:type="lines" w:linePitch="312" w:charSpace="0"/>
        </w:sectPr>
      </w:pPr>
    </w:p>
    <w:p>
      <w:pPr>
        <w:spacing w:beforeLines="50" w:afterLines="50" w:line="400" w:lineRule="exact"/>
        <w:jc w:val="center"/>
        <w:rPr>
          <w:rFonts w:ascii="黑体" w:eastAsia="黑体"/>
          <w:color w:val="000000" w:themeColor="text1"/>
          <w:sz w:val="32"/>
          <w:szCs w:val="32"/>
        </w:rPr>
      </w:pPr>
      <w:bookmarkStart w:id="7" w:name="_Toc12991_WPSOffice_Level1"/>
      <w:bookmarkStart w:id="8" w:name="_Toc1885_WPSOffice_Level1"/>
      <w:bookmarkStart w:id="9" w:name="_Toc6675_WPSOffice_Level1"/>
      <w:bookmarkStart w:id="10" w:name="_Toc16065_WPSOffice_Level1"/>
      <w:r>
        <w:rPr>
          <w:rFonts w:hint="eastAsia" w:eastAsia="黑体"/>
          <w:bCs/>
          <w:color w:val="000000" w:themeColor="text1"/>
          <w:sz w:val="32"/>
          <w:szCs w:val="32"/>
        </w:rPr>
        <w:t>纺织品防静电性能电阻测试仪</w:t>
      </w:r>
      <w:r>
        <w:rPr>
          <w:rFonts w:hint="eastAsia" w:ascii="黑体" w:eastAsia="黑体"/>
          <w:color w:val="000000" w:themeColor="text1"/>
          <w:sz w:val="32"/>
          <w:szCs w:val="32"/>
        </w:rPr>
        <w:t>校准规范</w:t>
      </w:r>
      <w:bookmarkEnd w:id="7"/>
      <w:bookmarkEnd w:id="8"/>
      <w:bookmarkEnd w:id="9"/>
      <w:bookmarkEnd w:id="10"/>
    </w:p>
    <w:p>
      <w:pPr>
        <w:numPr>
          <w:ilvl w:val="255"/>
          <w:numId w:val="0"/>
        </w:numPr>
        <w:spacing w:beforeLines="100" w:afterLines="50" w:line="360" w:lineRule="auto"/>
        <w:rPr>
          <w:rFonts w:ascii="黑体" w:hAnsi="宋体" w:eastAsia="黑体"/>
          <w:sz w:val="24"/>
        </w:rPr>
      </w:pPr>
      <w:bookmarkStart w:id="11" w:name="_Toc20436_WPSOffice_Level1"/>
      <w:bookmarkStart w:id="12" w:name="_Toc690_WPSOffice_Level1"/>
      <w:bookmarkStart w:id="13" w:name="_Toc11406_WPSOffice_Level1"/>
      <w:bookmarkStart w:id="14" w:name="_Toc12733_WPSOffice_Level1"/>
      <w:r>
        <w:rPr>
          <w:rFonts w:hint="eastAsia" w:ascii="黑体" w:hAnsi="宋体" w:eastAsia="黑体"/>
          <w:sz w:val="24"/>
        </w:rPr>
        <w:t>1范围</w:t>
      </w:r>
      <w:bookmarkEnd w:id="11"/>
      <w:bookmarkEnd w:id="12"/>
      <w:bookmarkEnd w:id="13"/>
      <w:bookmarkEnd w:id="14"/>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本规范</w:t>
      </w:r>
      <w:r>
        <w:rPr>
          <w:rFonts w:hint="eastAsia" w:asciiTheme="minorEastAsia" w:hAnsiTheme="minorEastAsia" w:eastAsiaTheme="minorEastAsia" w:cstheme="minorEastAsia"/>
          <w:bCs/>
          <w:sz w:val="24"/>
        </w:rPr>
        <w:t>适用于纺织品防静电性能电阻测试仪的校准，其他类似仪器的校准可参照</w:t>
      </w:r>
      <w:r>
        <w:rPr>
          <w:rFonts w:hint="default" w:asciiTheme="minorEastAsia" w:hAnsiTheme="minorEastAsia" w:eastAsiaTheme="minorEastAsia" w:cstheme="minorEastAsia"/>
          <w:bCs/>
          <w:sz w:val="24"/>
          <w:lang w:val="en-US"/>
        </w:rPr>
        <w:t>本规范</w:t>
      </w:r>
      <w:r>
        <w:rPr>
          <w:rFonts w:hint="eastAsia" w:asciiTheme="minorEastAsia" w:hAnsiTheme="minorEastAsia" w:eastAsiaTheme="minorEastAsia" w:cstheme="minorEastAsia"/>
          <w:bCs/>
          <w:sz w:val="24"/>
        </w:rPr>
        <w:t>。</w:t>
      </w:r>
    </w:p>
    <w:p>
      <w:pPr>
        <w:numPr>
          <w:ilvl w:val="255"/>
          <w:numId w:val="0"/>
        </w:numPr>
        <w:spacing w:beforeLines="50" w:afterLines="50" w:line="360" w:lineRule="auto"/>
        <w:rPr>
          <w:rFonts w:ascii="黑体" w:hAnsi="宋体" w:eastAsia="黑体"/>
          <w:sz w:val="24"/>
        </w:rPr>
      </w:pPr>
      <w:bookmarkStart w:id="15" w:name="_Toc730_WPSOffice_Level1"/>
      <w:bookmarkStart w:id="16" w:name="_Toc30701_WPSOffice_Level1"/>
      <w:bookmarkStart w:id="17" w:name="_Toc25657_WPSOffice_Level1"/>
      <w:bookmarkStart w:id="18" w:name="_Toc30287_WPSOffice_Level1"/>
      <w:r>
        <w:rPr>
          <w:rFonts w:hint="eastAsia" w:ascii="黑体" w:hAnsi="宋体" w:eastAsia="黑体"/>
          <w:sz w:val="24"/>
        </w:rPr>
        <w:t>2引用文件</w:t>
      </w:r>
      <w:bookmarkEnd w:id="15"/>
      <w:bookmarkEnd w:id="16"/>
      <w:bookmarkEnd w:id="17"/>
      <w:bookmarkEnd w:id="18"/>
    </w:p>
    <w:p>
      <w:pPr>
        <w:spacing w:line="360" w:lineRule="auto"/>
        <w:ind w:left="360" w:firstLine="120" w:firstLineChars="50"/>
        <w:rPr>
          <w:sz w:val="24"/>
        </w:rPr>
      </w:pPr>
      <w:r>
        <w:rPr>
          <w:rFonts w:hint="eastAsia"/>
          <w:sz w:val="24"/>
        </w:rPr>
        <w:t>本规范引用了下列文件：</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JJF 1071</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2010 国家计量校准规范编写规则</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GB/T 8170 数值修约规则与极限数值的表示和判定</w:t>
      </w:r>
    </w:p>
    <w:p>
      <w:pPr>
        <w:spacing w:line="360" w:lineRule="auto"/>
        <w:ind w:firstLine="482" w:firstLineChars="201"/>
        <w:rPr>
          <w:rFonts w:ascii="宋体" w:hAnsi="宋体"/>
          <w:sz w:val="24"/>
        </w:rPr>
      </w:pPr>
      <w:r>
        <w:rPr>
          <w:rFonts w:hint="eastAsia" w:ascii="宋体" w:hAnsi="宋体"/>
          <w:sz w:val="24"/>
        </w:rPr>
        <w:t>凡是注日期的引用文件，仅注日期的版本适用于本规范；凡是不注日期的引用文件，其最新版本(包括所有的修改单)适用于本规范。</w:t>
      </w:r>
    </w:p>
    <w:p>
      <w:pPr>
        <w:spacing w:beforeLines="50" w:afterLines="50" w:line="360" w:lineRule="auto"/>
        <w:rPr>
          <w:rFonts w:ascii="黑体" w:hAnsi="宋体" w:eastAsia="黑体"/>
          <w:sz w:val="24"/>
        </w:rPr>
      </w:pPr>
      <w:bookmarkStart w:id="19" w:name="_Toc2531_WPSOffice_Level1"/>
      <w:bookmarkStart w:id="20" w:name="_Toc11925_WPSOffice_Level1"/>
      <w:bookmarkStart w:id="21" w:name="_Toc7306_WPSOffice_Level1"/>
      <w:bookmarkStart w:id="22" w:name="_Toc2839_WPSOffice_Level1"/>
      <w:r>
        <w:rPr>
          <w:rFonts w:eastAsia="黑体"/>
          <w:sz w:val="24"/>
        </w:rPr>
        <w:t xml:space="preserve">3 </w:t>
      </w:r>
      <w:r>
        <w:rPr>
          <w:rFonts w:hint="eastAsia" w:ascii="黑体" w:hAnsi="宋体" w:eastAsia="黑体"/>
          <w:sz w:val="24"/>
        </w:rPr>
        <w:t xml:space="preserve"> 概述</w:t>
      </w:r>
      <w:bookmarkEnd w:id="19"/>
      <w:bookmarkEnd w:id="20"/>
      <w:bookmarkEnd w:id="21"/>
      <w:bookmarkEnd w:id="22"/>
    </w:p>
    <w:p>
      <w:pPr>
        <w:spacing w:line="360" w:lineRule="auto"/>
        <w:ind w:firstLine="480" w:firstLineChars="200"/>
        <w:rPr>
          <w:rFonts w:ascii="宋体" w:hAnsi="宋体"/>
          <w:sz w:val="24"/>
        </w:rPr>
      </w:pPr>
      <w:r>
        <w:rPr>
          <w:rFonts w:hint="eastAsia" w:ascii="宋体" w:hAnsi="宋体"/>
          <w:sz w:val="24"/>
        </w:rPr>
        <w:t>纺织品防静电性能电阻测试仪是测量纺织品电阻的专用仪器，由直流电源、测量回路、显示屏以及测量纺织品防静电性能的特殊测试头组成。</w:t>
      </w:r>
      <w:r>
        <w:rPr>
          <w:rFonts w:hint="eastAsia" w:ascii="宋体" w:hAnsi="宋体"/>
          <w:sz w:val="24"/>
          <w:lang w:val="en-US" w:eastAsia="zh-CN"/>
        </w:rPr>
        <w:t>其测量原理是：</w:t>
      </w:r>
      <w:r>
        <w:rPr>
          <w:rFonts w:hint="eastAsia" w:ascii="宋体" w:hAnsi="宋体"/>
          <w:sz w:val="24"/>
        </w:rPr>
        <w:t>通过特定形状的测试头（环形电极、点对点电极等）与纺织品测试面充分接触，施加一定的测试电压达到规定的加载时间后测量电阻。</w:t>
      </w:r>
    </w:p>
    <w:p>
      <w:pPr>
        <w:spacing w:beforeLines="50" w:afterLines="50" w:line="360" w:lineRule="auto"/>
        <w:rPr>
          <w:rFonts w:ascii="黑体" w:hAnsi="宋体" w:eastAsia="黑体"/>
          <w:sz w:val="24"/>
        </w:rPr>
      </w:pPr>
      <w:bookmarkStart w:id="23" w:name="_Toc20584_WPSOffice_Level1"/>
      <w:bookmarkStart w:id="24" w:name="_Toc25180_WPSOffice_Level1"/>
      <w:bookmarkStart w:id="25" w:name="_Toc7719_WPSOffice_Level1"/>
      <w:bookmarkStart w:id="26" w:name="_Toc11509_WPSOffice_Level1"/>
      <w:r>
        <w:rPr>
          <w:rFonts w:eastAsia="黑体"/>
          <w:sz w:val="24"/>
        </w:rPr>
        <w:t>4</w:t>
      </w:r>
      <w:r>
        <w:rPr>
          <w:rFonts w:hint="eastAsia" w:ascii="黑体" w:hAnsi="宋体" w:eastAsia="黑体"/>
          <w:sz w:val="24"/>
        </w:rPr>
        <w:t xml:space="preserve">  计量特性</w:t>
      </w:r>
      <w:bookmarkEnd w:id="23"/>
      <w:bookmarkEnd w:id="24"/>
      <w:bookmarkEnd w:id="25"/>
      <w:bookmarkEnd w:id="26"/>
    </w:p>
    <w:p>
      <w:pPr>
        <w:spacing w:line="360" w:lineRule="auto"/>
        <w:rPr>
          <w:rFonts w:asciiTheme="minorEastAsia" w:hAnsiTheme="minorEastAsia" w:eastAsiaTheme="minorEastAsia"/>
          <w:sz w:val="24"/>
        </w:rPr>
      </w:pPr>
      <w:r>
        <w:rPr>
          <w:rFonts w:asciiTheme="minorEastAsia" w:hAnsiTheme="minorEastAsia" w:eastAsiaTheme="minorEastAsia"/>
          <w:sz w:val="24"/>
        </w:rPr>
        <w:t>4.1</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电阻示值误差：</w:t>
      </w:r>
      <w:r>
        <w:rPr>
          <w:rFonts w:hint="eastAsia" w:ascii="宋体" w:hAnsi="宋体" w:cs="宋体"/>
          <w:sz w:val="24"/>
        </w:rPr>
        <w:t>电阻≤</w:t>
      </w:r>
      <w:r>
        <w:rPr>
          <w:rFonts w:ascii="宋体" w:hAnsi="宋体" w:cs="宋体"/>
          <w:color w:val="000000"/>
          <w:sz w:val="24"/>
        </w:rPr>
        <w:t>10</w:t>
      </w:r>
      <w:r>
        <w:rPr>
          <w:rFonts w:ascii="宋体" w:hAnsi="宋体" w:cs="宋体"/>
          <w:color w:val="000000"/>
          <w:sz w:val="24"/>
          <w:vertAlign w:val="superscript"/>
        </w:rPr>
        <w:t>1</w:t>
      </w:r>
      <w:r>
        <w:rPr>
          <w:rFonts w:hint="eastAsia" w:ascii="宋体" w:hAnsi="宋体" w:cs="宋体"/>
          <w:color w:val="000000"/>
          <w:sz w:val="24"/>
          <w:vertAlign w:val="superscript"/>
        </w:rPr>
        <w:t xml:space="preserve">2 </w:t>
      </w:r>
      <w:r>
        <w:rPr>
          <w:rFonts w:hint="eastAsia" w:ascii="宋体" w:hAnsi="宋体" w:cs="宋体"/>
          <w:color w:val="000000"/>
          <w:sz w:val="24"/>
        </w:rPr>
        <w:t>Ω时</w:t>
      </w:r>
      <w:r>
        <w:rPr>
          <w:rFonts w:hint="eastAsia" w:ascii="宋体" w:hAnsi="宋体" w:cs="宋体"/>
          <w:sz w:val="24"/>
        </w:rPr>
        <w:t>，最大允许误差为±</w:t>
      </w:r>
      <w:r>
        <w:rPr>
          <w:rFonts w:ascii="宋体" w:hAnsi="宋体" w:cs="宋体"/>
          <w:sz w:val="24"/>
        </w:rPr>
        <w:t>5%</w:t>
      </w:r>
      <w:r>
        <w:rPr>
          <w:rFonts w:hint="eastAsia" w:ascii="宋体" w:hAnsi="宋体" w:cs="宋体"/>
          <w:sz w:val="24"/>
        </w:rPr>
        <w:t>；电阻＞</w:t>
      </w:r>
      <w:r>
        <w:rPr>
          <w:rFonts w:ascii="宋体" w:hAnsi="宋体" w:cs="宋体"/>
          <w:color w:val="000000"/>
          <w:sz w:val="24"/>
        </w:rPr>
        <w:t>10</w:t>
      </w:r>
      <w:r>
        <w:rPr>
          <w:rFonts w:ascii="宋体" w:hAnsi="宋体" w:cs="宋体"/>
          <w:color w:val="000000"/>
          <w:sz w:val="24"/>
          <w:vertAlign w:val="superscript"/>
        </w:rPr>
        <w:t>1</w:t>
      </w:r>
      <w:r>
        <w:rPr>
          <w:rFonts w:hint="eastAsia" w:ascii="宋体" w:hAnsi="宋体" w:cs="宋体"/>
          <w:color w:val="000000"/>
          <w:sz w:val="24"/>
          <w:vertAlign w:val="superscript"/>
        </w:rPr>
        <w:t xml:space="preserve">2 </w:t>
      </w:r>
      <w:r>
        <w:rPr>
          <w:rFonts w:hint="eastAsia" w:ascii="宋体" w:hAnsi="宋体" w:cs="宋体"/>
          <w:color w:val="000000"/>
          <w:sz w:val="24"/>
        </w:rPr>
        <w:t>Ω，最大允许差误为±20%。</w:t>
      </w:r>
    </w:p>
    <w:p>
      <w:pPr>
        <w:spacing w:line="360" w:lineRule="auto"/>
        <w:rPr>
          <w:rFonts w:asciiTheme="minorEastAsia" w:hAnsiTheme="minorEastAsia" w:eastAsiaTheme="minorEastAsia"/>
          <w:sz w:val="24"/>
        </w:rPr>
      </w:pPr>
      <w:r>
        <w:rPr>
          <w:rFonts w:asciiTheme="minorEastAsia" w:hAnsiTheme="minorEastAsia" w:eastAsiaTheme="minorEastAsia"/>
          <w:sz w:val="24"/>
        </w:rPr>
        <w:t>4.2</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测试电压：最大允许误差±5%。</w:t>
      </w:r>
    </w:p>
    <w:p>
      <w:pPr>
        <w:spacing w:line="360" w:lineRule="auto"/>
        <w:rPr>
          <w:rFonts w:asciiTheme="minorEastAsia" w:hAnsiTheme="minorEastAsia" w:eastAsiaTheme="minorEastAsia"/>
          <w:sz w:val="24"/>
        </w:rPr>
      </w:pPr>
      <w:r>
        <w:rPr>
          <w:rFonts w:asciiTheme="minorEastAsia" w:hAnsiTheme="minorEastAsia" w:eastAsiaTheme="minorEastAsia"/>
          <w:sz w:val="24"/>
        </w:rPr>
        <w:t>4.3</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测试时间：(15±1)s。</w:t>
      </w:r>
    </w:p>
    <w:p>
      <w:pPr>
        <w:spacing w:line="360" w:lineRule="auto"/>
        <w:rPr>
          <w:rFonts w:asciiTheme="minorEastAsia" w:hAnsiTheme="minorEastAsia" w:eastAsiaTheme="minorEastAsia"/>
          <w:sz w:val="24"/>
        </w:rPr>
      </w:pPr>
      <w:r>
        <w:rPr>
          <w:rFonts w:asciiTheme="minorEastAsia" w:hAnsiTheme="minorEastAsia" w:eastAsiaTheme="minorEastAsia"/>
          <w:sz w:val="24"/>
        </w:rPr>
        <w:t>4.4</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试验电极金属盘：直径最大允许误差±0.2mm，厚度最大允许误差±0.2mm，质量最大允许误差±10g。</w:t>
      </w:r>
    </w:p>
    <w:p>
      <w:pPr>
        <w:spacing w:line="360" w:lineRule="auto"/>
        <w:rPr>
          <w:rFonts w:asciiTheme="minorEastAsia" w:hAnsiTheme="minorEastAsia" w:eastAsiaTheme="minorEastAsia"/>
          <w:sz w:val="24"/>
        </w:rPr>
      </w:pPr>
      <w:r>
        <w:rPr>
          <w:rFonts w:asciiTheme="minorEastAsia" w:hAnsiTheme="minorEastAsia" w:eastAsiaTheme="minorEastAsia"/>
          <w:sz w:val="24"/>
        </w:rPr>
        <w:t>4.5</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环形电极：内径最大允许误差±0.2mm，厚度最大允许误差±0.2mm，质量最大允许误差±10g。</w:t>
      </w:r>
    </w:p>
    <w:p>
      <w:pPr>
        <w:spacing w:line="360" w:lineRule="auto"/>
        <w:rPr>
          <w:rFonts w:asciiTheme="minorEastAsia" w:hAnsiTheme="minorEastAsia" w:eastAsiaTheme="minorEastAsia"/>
          <w:sz w:val="24"/>
        </w:rPr>
      </w:pPr>
      <w:r>
        <w:rPr>
          <w:rFonts w:asciiTheme="minorEastAsia" w:hAnsiTheme="minorEastAsia" w:eastAsiaTheme="minorEastAsia"/>
          <w:sz w:val="24"/>
        </w:rPr>
        <w:t>4.6</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底盘电极：直径最大允许误差±0.2mm，厚度最大允许误差±0.2mm。</w:t>
      </w:r>
    </w:p>
    <w:p>
      <w:pPr>
        <w:spacing w:line="360" w:lineRule="auto"/>
        <w:rPr>
          <w:rFonts w:asciiTheme="minorEastAsia" w:hAnsiTheme="minorEastAsia" w:eastAsiaTheme="minorEastAsia"/>
          <w:sz w:val="24"/>
        </w:rPr>
      </w:pPr>
      <w:r>
        <w:rPr>
          <w:rFonts w:asciiTheme="minorEastAsia" w:hAnsiTheme="minorEastAsia" w:eastAsiaTheme="minorEastAsia"/>
          <w:sz w:val="24"/>
        </w:rPr>
        <w:t>4.7</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点对点电极</w:t>
      </w:r>
      <w:r>
        <w:rPr>
          <w:rFonts w:hint="eastAsia" w:asciiTheme="minorEastAsia" w:hAnsiTheme="minorEastAsia" w:eastAsiaTheme="minorEastAsia"/>
          <w:b/>
          <w:sz w:val="24"/>
        </w:rPr>
        <w:t>：</w:t>
      </w:r>
      <w:r>
        <w:rPr>
          <w:rFonts w:hint="eastAsia" w:asciiTheme="minorEastAsia" w:hAnsiTheme="minorEastAsia" w:eastAsiaTheme="minorEastAsia"/>
          <w:sz w:val="24"/>
        </w:rPr>
        <w:t>直径最大允许误差±5mm，导电橡胶硬度最大允许误差±10HA，导电橡    胶厚度最大允许误差±1mm，电极质量最大允许误差：±0.25kg。</w:t>
      </w:r>
    </w:p>
    <w:p>
      <w:pPr>
        <w:spacing w:line="360" w:lineRule="auto"/>
        <w:ind w:firstLine="360" w:firstLineChars="200"/>
        <w:rPr>
          <w:rFonts w:ascii="仿宋" w:hAnsi="仿宋" w:eastAsia="仿宋" w:cs="仿宋"/>
          <w:sz w:val="18"/>
          <w:szCs w:val="18"/>
        </w:rPr>
      </w:pPr>
      <w:r>
        <w:rPr>
          <w:rFonts w:hint="eastAsia" w:ascii="黑体" w:hAnsi="黑体" w:eastAsia="黑体" w:cs="黑体"/>
          <w:sz w:val="18"/>
          <w:szCs w:val="18"/>
        </w:rPr>
        <w:t>注：</w:t>
      </w:r>
      <w:r>
        <w:rPr>
          <w:rFonts w:hint="eastAsia" w:ascii="宋体" w:hAnsi="宋体" w:eastAsia="宋体" w:cs="宋体"/>
          <w:sz w:val="18"/>
          <w:szCs w:val="18"/>
        </w:rPr>
        <w:t>以上指标不用于合格性判定。</w:t>
      </w:r>
    </w:p>
    <w:p>
      <w:pPr>
        <w:spacing w:beforeLines="50" w:afterLines="50" w:line="360" w:lineRule="auto"/>
        <w:rPr>
          <w:rFonts w:ascii="黑体" w:hAnsi="宋体" w:eastAsia="黑体"/>
          <w:sz w:val="24"/>
        </w:rPr>
      </w:pPr>
      <w:bookmarkStart w:id="27" w:name="_Toc24524_WPSOffice_Level1"/>
      <w:bookmarkStart w:id="28" w:name="_Toc17228_WPSOffice_Level1"/>
      <w:bookmarkStart w:id="29" w:name="_Toc31908_WPSOffice_Level1"/>
      <w:bookmarkStart w:id="30" w:name="_Toc11987_WPSOffice_Level1"/>
      <w:r>
        <w:rPr>
          <w:rFonts w:hint="eastAsia" w:ascii="黑体" w:hAnsi="宋体" w:eastAsia="黑体"/>
          <w:sz w:val="24"/>
        </w:rPr>
        <w:t>5  校准条件</w:t>
      </w:r>
      <w:bookmarkEnd w:id="27"/>
      <w:bookmarkEnd w:id="28"/>
      <w:bookmarkEnd w:id="29"/>
      <w:bookmarkEnd w:id="30"/>
    </w:p>
    <w:p>
      <w:pPr>
        <w:spacing w:line="360" w:lineRule="auto"/>
        <w:outlineLvl w:val="0"/>
        <w:rPr>
          <w:rFonts w:asciiTheme="minorEastAsia" w:hAnsiTheme="minorEastAsia" w:eastAsiaTheme="minorEastAsia"/>
          <w:b/>
          <w:bCs/>
          <w:sz w:val="24"/>
        </w:rPr>
      </w:pPr>
      <w:bookmarkStart w:id="31" w:name="_Toc18627"/>
      <w:bookmarkStart w:id="32" w:name="_Toc24524_WPSOffice_Level2"/>
      <w:bookmarkStart w:id="33" w:name="_Toc31908_WPSOffice_Level2"/>
      <w:bookmarkStart w:id="34" w:name="_Toc4742"/>
      <w:r>
        <w:rPr>
          <w:rFonts w:asciiTheme="minorEastAsia" w:hAnsiTheme="minorEastAsia" w:eastAsiaTheme="minorEastAsia"/>
          <w:b/>
          <w:bCs/>
          <w:sz w:val="24"/>
        </w:rPr>
        <w:t>5.1</w:t>
      </w:r>
      <w:r>
        <w:rPr>
          <w:rFonts w:hint="eastAsia" w:asciiTheme="minorEastAsia" w:hAnsiTheme="minorEastAsia" w:eastAsiaTheme="minorEastAsia"/>
          <w:b/>
          <w:bCs/>
          <w:sz w:val="24"/>
          <w:lang w:val="en-US" w:eastAsia="zh-CN"/>
        </w:rPr>
        <w:t xml:space="preserve"> </w:t>
      </w:r>
      <w:r>
        <w:rPr>
          <w:rFonts w:hint="eastAsia" w:asciiTheme="minorEastAsia" w:hAnsiTheme="minorEastAsia" w:eastAsiaTheme="minorEastAsia"/>
          <w:b/>
          <w:bCs/>
          <w:sz w:val="24"/>
        </w:rPr>
        <w:t>环境条件</w:t>
      </w:r>
      <w:bookmarkEnd w:id="31"/>
      <w:bookmarkEnd w:id="32"/>
      <w:bookmarkEnd w:id="33"/>
      <w:bookmarkEnd w:id="34"/>
    </w:p>
    <w:p>
      <w:pPr>
        <w:spacing w:line="360" w:lineRule="auto"/>
        <w:rPr>
          <w:rFonts w:ascii="宋体" w:hAnsi="宋体"/>
          <w:sz w:val="24"/>
        </w:rPr>
      </w:pPr>
      <w:r>
        <w:rPr>
          <w:rFonts w:ascii="宋体" w:hAnsi="宋体"/>
          <w:sz w:val="24"/>
        </w:rPr>
        <w:t>5.1.1</w:t>
      </w:r>
      <w:r>
        <w:rPr>
          <w:rFonts w:hint="eastAsia" w:ascii="宋体" w:hAnsi="宋体"/>
          <w:sz w:val="24"/>
          <w:lang w:val="en-US" w:eastAsia="zh-CN"/>
        </w:rPr>
        <w:t xml:space="preserve"> </w:t>
      </w:r>
      <w:r>
        <w:rPr>
          <w:rFonts w:hint="eastAsia" w:ascii="宋体" w:hAnsi="宋体"/>
          <w:sz w:val="24"/>
        </w:rPr>
        <w:t>校准环境：温度(20±5)℃，相对湿度≤70%。</w:t>
      </w:r>
    </w:p>
    <w:p>
      <w:pPr>
        <w:spacing w:line="360" w:lineRule="auto"/>
        <w:rPr>
          <w:sz w:val="24"/>
        </w:rPr>
      </w:pPr>
      <w:r>
        <w:rPr>
          <w:rFonts w:hint="eastAsia" w:ascii="宋体" w:hAnsi="宋体"/>
          <w:sz w:val="24"/>
        </w:rPr>
        <w:t>5.1.2 工作</w:t>
      </w:r>
      <w:r>
        <w:rPr>
          <w:rFonts w:hint="eastAsia"/>
          <w:sz w:val="24"/>
        </w:rPr>
        <w:t>电压</w:t>
      </w:r>
      <w:r>
        <w:rPr>
          <w:sz w:val="24"/>
        </w:rPr>
        <w:t>：</w:t>
      </w:r>
      <w:r>
        <w:rPr>
          <w:rFonts w:asciiTheme="minorEastAsia" w:hAnsiTheme="minorEastAsia" w:eastAsiaTheme="minorEastAsia"/>
          <w:sz w:val="24"/>
        </w:rPr>
        <w:t>AC</w:t>
      </w:r>
      <w:r>
        <w:rPr>
          <w:rFonts w:hint="eastAsia" w:asciiTheme="minorEastAsia" w:hAnsiTheme="minorEastAsia" w:eastAsiaTheme="minorEastAsia"/>
          <w:sz w:val="24"/>
        </w:rPr>
        <w:t>(</w:t>
      </w:r>
      <w:r>
        <w:rPr>
          <w:rFonts w:asciiTheme="minorEastAsia" w:hAnsiTheme="minorEastAsia" w:eastAsiaTheme="minorEastAsia"/>
          <w:sz w:val="24"/>
        </w:rPr>
        <w:t>220±</w:t>
      </w:r>
      <w:r>
        <w:rPr>
          <w:rFonts w:hint="eastAsia" w:asciiTheme="minorEastAsia" w:hAnsiTheme="minorEastAsia" w:eastAsiaTheme="minorEastAsia"/>
          <w:sz w:val="24"/>
        </w:rPr>
        <w:t>22</w:t>
      </w:r>
      <w:r>
        <w:rPr>
          <w:rFonts w:asciiTheme="minorEastAsia" w:hAnsiTheme="minorEastAsia" w:eastAsiaTheme="minorEastAsia"/>
          <w:sz w:val="24"/>
        </w:rPr>
        <w:t>)V</w:t>
      </w:r>
      <w:r>
        <w:rPr>
          <w:rFonts w:hint="eastAsia" w:ascii="宋体" w:hAnsi="宋体"/>
          <w:sz w:val="24"/>
        </w:rPr>
        <w:t>。</w:t>
      </w:r>
    </w:p>
    <w:p>
      <w:pPr>
        <w:spacing w:line="360" w:lineRule="auto"/>
        <w:rPr>
          <w:rFonts w:ascii="宋体" w:hAnsi="宋体"/>
          <w:sz w:val="24"/>
        </w:rPr>
      </w:pPr>
      <w:r>
        <w:rPr>
          <w:rFonts w:hint="eastAsia" w:ascii="宋体" w:hAnsi="宋体"/>
          <w:sz w:val="24"/>
        </w:rPr>
        <w:t>5.1.3 纺织品防静电性能电阻测试仪周围应清洁，无腐蚀性介质，无影响仪器正常工作的电磁干扰和机械振动。</w:t>
      </w:r>
    </w:p>
    <w:p>
      <w:pPr>
        <w:spacing w:line="360" w:lineRule="auto"/>
        <w:outlineLvl w:val="0"/>
        <w:rPr>
          <w:rFonts w:ascii="宋体" w:hAnsi="宋体" w:cs="宋体"/>
          <w:b/>
          <w:bCs/>
          <w:sz w:val="24"/>
        </w:rPr>
      </w:pPr>
      <w:bookmarkStart w:id="35" w:name="_Toc20358"/>
      <w:bookmarkStart w:id="36" w:name="_Toc1080_WPSOffice_Level2"/>
      <w:bookmarkStart w:id="37" w:name="_Toc10189"/>
      <w:bookmarkStart w:id="38" w:name="_Toc31986_WPSOffice_Level2"/>
      <w:r>
        <w:rPr>
          <w:rFonts w:asciiTheme="minorEastAsia" w:hAnsiTheme="minorEastAsia" w:eastAsiaTheme="minorEastAsia"/>
          <w:b/>
          <w:bCs/>
          <w:sz w:val="24"/>
        </w:rPr>
        <w:t>5.2</w:t>
      </w:r>
      <w:r>
        <w:rPr>
          <w:rFonts w:hint="eastAsia" w:asciiTheme="minorEastAsia" w:hAnsiTheme="minorEastAsia" w:eastAsiaTheme="minorEastAsia"/>
          <w:b/>
          <w:bCs/>
          <w:sz w:val="24"/>
          <w:lang w:val="en-US" w:eastAsia="zh-CN"/>
        </w:rPr>
        <w:t xml:space="preserve"> </w:t>
      </w:r>
      <w:r>
        <w:rPr>
          <w:rFonts w:hint="eastAsia" w:ascii="宋体" w:hAnsi="宋体"/>
          <w:b/>
          <w:bCs/>
          <w:sz w:val="24"/>
        </w:rPr>
        <w:t>测量标准及其他设备</w:t>
      </w:r>
    </w:p>
    <w:p>
      <w:pPr>
        <w:spacing w:line="360" w:lineRule="auto"/>
        <w:outlineLvl w:val="0"/>
        <w:rPr>
          <w:rFonts w:ascii="宋体" w:hAnsi="宋体"/>
          <w:sz w:val="24"/>
        </w:rPr>
      </w:pPr>
      <w:r>
        <w:rPr>
          <w:rFonts w:hint="eastAsia" w:asciiTheme="minorEastAsia" w:hAnsiTheme="minorEastAsia" w:eastAsiaTheme="minorEastAsia"/>
          <w:sz w:val="24"/>
        </w:rPr>
        <w:t>测量标准及其他设备</w:t>
      </w:r>
      <w:r>
        <w:rPr>
          <w:rFonts w:hint="eastAsia" w:ascii="宋体" w:hAnsi="宋体"/>
          <w:sz w:val="24"/>
        </w:rPr>
        <w:t>见表1。</w:t>
      </w:r>
      <w:bookmarkEnd w:id="35"/>
      <w:bookmarkEnd w:id="36"/>
      <w:bookmarkEnd w:id="37"/>
      <w:bookmarkEnd w:id="38"/>
    </w:p>
    <w:p>
      <w:pPr>
        <w:spacing w:line="360" w:lineRule="auto"/>
        <w:jc w:val="center"/>
        <w:rPr>
          <w:rFonts w:ascii="黑体" w:hAnsi="黑体" w:eastAsia="黑体" w:cs="黑体"/>
          <w:szCs w:val="21"/>
        </w:rPr>
      </w:pPr>
      <w:bookmarkStart w:id="39" w:name="_Toc23880_WPSOffice_Level2"/>
      <w:bookmarkStart w:id="40" w:name="_Toc18317_WPSOffice_Level2"/>
      <w:r>
        <w:rPr>
          <w:rFonts w:hint="eastAsia" w:ascii="黑体" w:hAnsi="黑体" w:eastAsia="黑体" w:cs="黑体"/>
          <w:szCs w:val="21"/>
        </w:rPr>
        <w:t>表</w:t>
      </w:r>
      <w:r>
        <w:rPr>
          <w:rFonts w:ascii="黑体" w:hAnsi="黑体" w:eastAsia="黑体" w:cs="黑体"/>
          <w:szCs w:val="21"/>
        </w:rPr>
        <w:t xml:space="preserve">1  </w:t>
      </w:r>
      <w:r>
        <w:rPr>
          <w:rFonts w:hint="eastAsia" w:ascii="黑体" w:hAnsi="黑体" w:eastAsia="黑体" w:cs="黑体"/>
          <w:szCs w:val="21"/>
        </w:rPr>
        <w:t>测量标准及其他设备</w:t>
      </w:r>
      <w:bookmarkEnd w:id="39"/>
      <w:bookmarkEnd w:id="40"/>
    </w:p>
    <w:tbl>
      <w:tblPr>
        <w:tblStyle w:val="12"/>
        <w:tblW w:w="4996"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65"/>
        <w:gridCol w:w="2372"/>
        <w:gridCol w:w="2142"/>
        <w:gridCol w:w="3139"/>
        <w:gridCol w:w="96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5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127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标准器名称</w:t>
            </w:r>
          </w:p>
        </w:tc>
        <w:tc>
          <w:tcPr>
            <w:tcW w:w="1154" w:type="pct"/>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测量范围</w:t>
            </w:r>
          </w:p>
        </w:tc>
        <w:tc>
          <w:tcPr>
            <w:tcW w:w="1691" w:type="pct"/>
            <w:vAlign w:val="center"/>
          </w:tcPr>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不确定度或准确度等级</w:t>
            </w:r>
          </w:p>
          <w:p>
            <w:pPr>
              <w:spacing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或最大允许误差</w:t>
            </w:r>
          </w:p>
        </w:tc>
        <w:tc>
          <w:tcPr>
            <w:tcW w:w="519"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58" w:type="pct"/>
            <w:vAlign w:val="center"/>
          </w:tcPr>
          <w:p>
            <w:pPr>
              <w:spacing w:beforeLines="50" w:afterLines="50" w:line="240" w:lineRule="exact"/>
              <w:jc w:val="center"/>
              <w:rPr>
                <w:rFonts w:asciiTheme="minorEastAsia" w:hAnsiTheme="minorEastAsia" w:eastAsiaTheme="minorEastAsia"/>
                <w:szCs w:val="21"/>
              </w:rPr>
            </w:pPr>
            <w:bookmarkStart w:id="41" w:name="_Toc18396_WPSOffice_Level1"/>
            <w:bookmarkStart w:id="42" w:name="_Toc31986_WPSOffice_Level1"/>
            <w:bookmarkStart w:id="43" w:name="_Toc25591_WPSOffice_Level1"/>
            <w:bookmarkStart w:id="44" w:name="_Toc1080_WPSOffice_Level1"/>
            <w:r>
              <w:rPr>
                <w:rFonts w:hint="eastAsia" w:asciiTheme="minorEastAsia" w:hAnsiTheme="minorEastAsia" w:eastAsiaTheme="minorEastAsia"/>
                <w:szCs w:val="21"/>
              </w:rPr>
              <w:t>1</w:t>
            </w:r>
          </w:p>
        </w:tc>
        <w:tc>
          <w:tcPr>
            <w:tcW w:w="127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标准可调式高阻箱</w:t>
            </w:r>
          </w:p>
        </w:tc>
        <w:tc>
          <w:tcPr>
            <w:tcW w:w="1154"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与被校电阻范围相适应，</w:t>
            </w:r>
            <w:r>
              <w:rPr>
                <w:rFonts w:hint="eastAsia" w:ascii="宋体" w:hAnsi="宋体"/>
                <w:szCs w:val="21"/>
              </w:rPr>
              <w:t>一般不应低于（</w:t>
            </w:r>
            <w:r>
              <w:rPr>
                <w:rFonts w:ascii="宋体" w:hAnsi="宋体" w:cs="宋体"/>
                <w:color w:val="000000"/>
                <w:szCs w:val="21"/>
              </w:rPr>
              <w:t>10</w:t>
            </w:r>
            <w:r>
              <w:rPr>
                <w:rFonts w:hint="eastAsia" w:ascii="宋体" w:hAnsi="宋体" w:cs="宋体"/>
                <w:color w:val="000000"/>
                <w:szCs w:val="21"/>
                <w:vertAlign w:val="superscript"/>
              </w:rPr>
              <w:t>4</w:t>
            </w:r>
            <w:r>
              <w:rPr>
                <w:rFonts w:hint="eastAsia" w:ascii="宋体" w:hAnsi="宋体" w:cs="宋体"/>
                <w:color w:val="000000"/>
                <w:szCs w:val="21"/>
              </w:rPr>
              <w:t>～</w:t>
            </w:r>
            <w:r>
              <w:rPr>
                <w:rFonts w:ascii="宋体" w:hAnsi="宋体" w:cs="宋体"/>
                <w:color w:val="000000"/>
                <w:szCs w:val="21"/>
              </w:rPr>
              <w:t>10</w:t>
            </w:r>
            <w:r>
              <w:rPr>
                <w:rFonts w:hint="eastAsia" w:ascii="宋体" w:hAnsi="宋体" w:cs="宋体"/>
                <w:color w:val="000000"/>
                <w:szCs w:val="21"/>
                <w:vertAlign w:val="superscript"/>
              </w:rPr>
              <w:t>11</w:t>
            </w:r>
            <w:r>
              <w:rPr>
                <w:rFonts w:hint="eastAsia" w:ascii="宋体" w:hAnsi="宋体"/>
                <w:szCs w:val="21"/>
              </w:rPr>
              <w:t>）</w:t>
            </w:r>
            <w:r>
              <w:rPr>
                <w:rFonts w:hint="eastAsia" w:ascii="宋体" w:hAnsi="宋体" w:cs="宋体"/>
                <w:color w:val="000000"/>
                <w:szCs w:val="21"/>
              </w:rPr>
              <w:t>Ω</w:t>
            </w:r>
          </w:p>
        </w:tc>
        <w:tc>
          <w:tcPr>
            <w:tcW w:w="1691" w:type="pct"/>
            <w:vAlign w:val="center"/>
          </w:tcPr>
          <w:p>
            <w:pPr>
              <w:spacing w:beforeLines="50" w:afterLines="50" w:line="240" w:lineRule="exact"/>
              <w:jc w:val="center"/>
              <w:rPr>
                <w:rFonts w:asciiTheme="minorEastAsia" w:hAnsiTheme="minorEastAsia"/>
                <w:szCs w:val="21"/>
              </w:rPr>
            </w:pPr>
            <w:r>
              <w:rPr>
                <w:rFonts w:hint="eastAsia" w:ascii="宋体" w:hAnsi="宋体" w:cs="宋体"/>
                <w:szCs w:val="21"/>
              </w:rPr>
              <w:t>电阻≤</w:t>
            </w:r>
            <w:r>
              <w:rPr>
                <w:rFonts w:ascii="宋体" w:hAnsi="宋体" w:cs="宋体"/>
                <w:color w:val="000000"/>
                <w:szCs w:val="21"/>
              </w:rPr>
              <w:t>10</w:t>
            </w:r>
            <w:r>
              <w:rPr>
                <w:rFonts w:ascii="宋体" w:hAnsi="宋体" w:cs="宋体"/>
                <w:color w:val="000000"/>
                <w:szCs w:val="21"/>
                <w:vertAlign w:val="superscript"/>
              </w:rPr>
              <w:t xml:space="preserve">12 </w:t>
            </w:r>
            <w:r>
              <w:rPr>
                <w:rFonts w:hint="eastAsia" w:ascii="宋体" w:hAnsi="宋体" w:cs="宋体"/>
                <w:color w:val="000000"/>
                <w:szCs w:val="21"/>
              </w:rPr>
              <w:t>Ω时，</w:t>
            </w:r>
            <w:r>
              <w:rPr>
                <w:rFonts w:hint="eastAsia" w:ascii="宋体" w:hAnsi="宋体" w:cs="宋体"/>
                <w:color w:val="262626"/>
                <w:szCs w:val="21"/>
              </w:rPr>
              <w:t>扩展不确定优于1.5%（</w:t>
            </w:r>
            <w:r>
              <w:rPr>
                <w:rFonts w:ascii="宋体" w:hAnsi="宋体" w:cs="宋体"/>
                <w:i/>
                <w:iCs/>
                <w:color w:val="262626"/>
                <w:szCs w:val="21"/>
              </w:rPr>
              <w:t>k</w:t>
            </w:r>
            <w:r>
              <w:rPr>
                <w:rFonts w:hint="eastAsia" w:ascii="宋体" w:hAnsi="宋体" w:cs="宋体"/>
                <w:color w:val="262626"/>
                <w:szCs w:val="21"/>
              </w:rPr>
              <w:t>=2），</w:t>
            </w:r>
            <w:r>
              <w:rPr>
                <w:rFonts w:hint="eastAsia" w:ascii="宋体" w:hAnsi="宋体" w:cs="宋体"/>
                <w:szCs w:val="21"/>
              </w:rPr>
              <w:t>电阻＞</w:t>
            </w:r>
            <w:r>
              <w:rPr>
                <w:rFonts w:ascii="宋体" w:hAnsi="宋体" w:cs="宋体"/>
                <w:color w:val="000000"/>
                <w:szCs w:val="21"/>
              </w:rPr>
              <w:t>10</w:t>
            </w:r>
            <w:r>
              <w:rPr>
                <w:rFonts w:ascii="宋体" w:hAnsi="宋体" w:cs="宋体"/>
                <w:color w:val="000000"/>
                <w:szCs w:val="21"/>
                <w:vertAlign w:val="superscript"/>
              </w:rPr>
              <w:t xml:space="preserve">12 </w:t>
            </w:r>
            <w:r>
              <w:rPr>
                <w:rFonts w:hint="eastAsia" w:ascii="宋体" w:hAnsi="宋体" w:cs="宋体"/>
                <w:color w:val="000000"/>
                <w:szCs w:val="21"/>
              </w:rPr>
              <w:t>Ω时，</w:t>
            </w:r>
            <w:r>
              <w:rPr>
                <w:rFonts w:hint="eastAsia" w:ascii="宋体" w:hAnsi="宋体" w:cs="宋体"/>
                <w:color w:val="262626"/>
                <w:szCs w:val="21"/>
              </w:rPr>
              <w:t>扩展不确定优于6%（</w:t>
            </w:r>
            <w:r>
              <w:rPr>
                <w:rFonts w:hint="eastAsia" w:ascii="宋体" w:hAnsi="宋体" w:cs="宋体"/>
                <w:i/>
                <w:iCs/>
                <w:color w:val="262626"/>
                <w:szCs w:val="21"/>
              </w:rPr>
              <w:t>k</w:t>
            </w:r>
            <w:r>
              <w:rPr>
                <w:rFonts w:hint="eastAsia" w:ascii="宋体" w:hAnsi="宋体" w:cs="宋体"/>
                <w:color w:val="262626"/>
                <w:szCs w:val="21"/>
              </w:rPr>
              <w:t>=2）</w:t>
            </w:r>
          </w:p>
        </w:tc>
        <w:tc>
          <w:tcPr>
            <w:tcW w:w="519"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5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27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数字式万用表</w:t>
            </w:r>
          </w:p>
        </w:tc>
        <w:tc>
          <w:tcPr>
            <w:tcW w:w="1154"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与被校直流电压范围相适应</w:t>
            </w:r>
          </w:p>
        </w:tc>
        <w:tc>
          <w:tcPr>
            <w:tcW w:w="1691"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0.5级</w:t>
            </w:r>
          </w:p>
        </w:tc>
        <w:tc>
          <w:tcPr>
            <w:tcW w:w="519"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5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127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秒表</w:t>
            </w:r>
          </w:p>
        </w:tc>
        <w:tc>
          <w:tcPr>
            <w:tcW w:w="1154" w:type="pct"/>
            <w:vAlign w:val="center"/>
          </w:tcPr>
          <w:p>
            <w:pPr>
              <w:spacing w:beforeLines="50" w:afterLines="50" w:line="240" w:lineRule="exact"/>
              <w:jc w:val="center"/>
              <w:rPr>
                <w:rFonts w:asciiTheme="minorEastAsia" w:hAnsiTheme="minorEastAsia" w:eastAsiaTheme="minorEastAsia"/>
                <w:sz w:val="18"/>
                <w:szCs w:val="21"/>
              </w:rPr>
            </w:pPr>
            <w:r>
              <w:rPr>
                <w:rFonts w:hint="eastAsia" w:asciiTheme="minorEastAsia" w:hAnsiTheme="minorEastAsia" w:eastAsiaTheme="minorEastAsia"/>
                <w:szCs w:val="21"/>
              </w:rPr>
              <w:t>0.1s～15min</w:t>
            </w:r>
          </w:p>
        </w:tc>
        <w:tc>
          <w:tcPr>
            <w:tcW w:w="1691" w:type="pct"/>
            <w:vAlign w:val="center"/>
          </w:tcPr>
          <w:p>
            <w:pPr>
              <w:spacing w:beforeLines="50" w:afterLines="50" w:line="240" w:lineRule="exact"/>
              <w:jc w:val="center"/>
              <w:rPr>
                <w:rFonts w:asciiTheme="minorEastAsia" w:hAnsiTheme="minorEastAsia" w:eastAsiaTheme="minorEastAsia"/>
                <w:sz w:val="18"/>
                <w:szCs w:val="21"/>
              </w:rPr>
            </w:pPr>
            <w:r>
              <w:rPr>
                <w:rFonts w:asciiTheme="minorEastAsia" w:hAnsiTheme="minorEastAsia" w:eastAsiaTheme="minorEastAsia"/>
                <w:szCs w:val="21"/>
              </w:rPr>
              <w:t>MPE:±0.</w:t>
            </w:r>
            <w:r>
              <w:rPr>
                <w:rFonts w:hint="eastAsia" w:asciiTheme="minorEastAsia" w:hAnsiTheme="minorEastAsia" w:eastAsiaTheme="minorEastAsia"/>
                <w:szCs w:val="21"/>
              </w:rPr>
              <w:t>1s</w:t>
            </w:r>
          </w:p>
        </w:tc>
        <w:tc>
          <w:tcPr>
            <w:tcW w:w="519" w:type="pct"/>
            <w:vAlign w:val="center"/>
          </w:tcPr>
          <w:p>
            <w:pPr>
              <w:spacing w:beforeLines="50" w:afterLines="50" w:line="240" w:lineRule="exact"/>
              <w:jc w:val="center"/>
              <w:rPr>
                <w:rFonts w:asciiTheme="minorEastAsia" w:hAnsiTheme="minorEastAsia" w:eastAsiaTheme="minorEastAsia"/>
                <w:sz w:val="18"/>
                <w:szCs w:val="21"/>
              </w:rPr>
            </w:pPr>
            <w:r>
              <w:rPr>
                <w:rFonts w:hint="eastAsia" w:asciiTheme="minorEastAsia" w:hAnsiTheme="minorEastAsia" w:eastAsiaTheme="minorEastAsia"/>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5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1278" w:type="pct"/>
            <w:vAlign w:val="center"/>
          </w:tcPr>
          <w:p>
            <w:pPr>
              <w:spacing w:beforeLines="50" w:afterLines="50" w:line="240" w:lineRule="exact"/>
              <w:jc w:val="center"/>
              <w:rPr>
                <w:rFonts w:asciiTheme="minorEastAsia" w:hAnsiTheme="minorEastAsia" w:eastAsiaTheme="minorEastAsia"/>
                <w:sz w:val="18"/>
                <w:szCs w:val="21"/>
              </w:rPr>
            </w:pPr>
            <w:r>
              <w:rPr>
                <w:rFonts w:hint="eastAsia" w:asciiTheme="minorEastAsia" w:hAnsiTheme="minorEastAsia" w:eastAsiaTheme="minorEastAsia"/>
                <w:szCs w:val="21"/>
              </w:rPr>
              <w:t>游标卡尺</w:t>
            </w:r>
          </w:p>
        </w:tc>
        <w:tc>
          <w:tcPr>
            <w:tcW w:w="1154" w:type="pct"/>
            <w:vAlign w:val="center"/>
          </w:tcPr>
          <w:p>
            <w:pPr>
              <w:spacing w:beforeLines="50" w:afterLines="50" w:line="240" w:lineRule="exact"/>
              <w:jc w:val="center"/>
              <w:rPr>
                <w:rFonts w:asciiTheme="minorEastAsia" w:hAnsiTheme="minorEastAsia" w:eastAsiaTheme="minorEastAsia"/>
                <w:sz w:val="18"/>
                <w:szCs w:val="21"/>
              </w:rPr>
            </w:pPr>
            <w:r>
              <w:rPr>
                <w:rFonts w:hint="eastAsia" w:asciiTheme="minorEastAsia" w:hAnsiTheme="minorEastAsia" w:eastAsiaTheme="minorEastAsia"/>
                <w:szCs w:val="21"/>
              </w:rPr>
              <w:t>(0～300)mm</w:t>
            </w:r>
          </w:p>
        </w:tc>
        <w:tc>
          <w:tcPr>
            <w:tcW w:w="1691" w:type="pct"/>
            <w:vAlign w:val="center"/>
          </w:tcPr>
          <w:p>
            <w:pPr>
              <w:spacing w:beforeLines="50" w:afterLines="50" w:line="240" w:lineRule="exact"/>
              <w:jc w:val="center"/>
              <w:rPr>
                <w:rFonts w:asciiTheme="minorEastAsia" w:hAnsiTheme="minorEastAsia" w:eastAsiaTheme="minorEastAsia"/>
                <w:sz w:val="18"/>
                <w:szCs w:val="21"/>
              </w:rPr>
            </w:pPr>
            <w:r>
              <w:rPr>
                <w:rFonts w:asciiTheme="minorEastAsia" w:hAnsiTheme="minorEastAsia" w:eastAsiaTheme="minorEastAsia"/>
                <w:szCs w:val="21"/>
              </w:rPr>
              <w:t>MPE:±0.0</w:t>
            </w:r>
            <w:r>
              <w:rPr>
                <w:rFonts w:hint="eastAsia" w:asciiTheme="minorEastAsia" w:hAnsiTheme="minorEastAsia" w:eastAsiaTheme="minorEastAsia"/>
                <w:szCs w:val="21"/>
              </w:rPr>
              <w:t>4</w:t>
            </w:r>
            <w:r>
              <w:rPr>
                <w:rFonts w:asciiTheme="minorEastAsia" w:hAnsiTheme="minorEastAsia" w:eastAsiaTheme="minorEastAsia"/>
                <w:szCs w:val="21"/>
              </w:rPr>
              <w:t xml:space="preserve"> mm</w:t>
            </w:r>
          </w:p>
        </w:tc>
        <w:tc>
          <w:tcPr>
            <w:tcW w:w="519" w:type="pct"/>
            <w:vAlign w:val="center"/>
          </w:tcPr>
          <w:p>
            <w:pPr>
              <w:spacing w:beforeLines="50" w:afterLines="50" w:line="240" w:lineRule="exact"/>
              <w:jc w:val="center"/>
              <w:rPr>
                <w:rFonts w:asciiTheme="minorEastAsia" w:hAnsiTheme="minorEastAsia" w:eastAsiaTheme="minorEastAsia"/>
                <w:sz w:val="18"/>
                <w:szCs w:val="21"/>
              </w:rPr>
            </w:pPr>
            <w:r>
              <w:rPr>
                <w:rFonts w:hint="eastAsia" w:asciiTheme="minorEastAsia" w:hAnsiTheme="minorEastAsia" w:eastAsiaTheme="minorEastAsia"/>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35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5</w:t>
            </w:r>
          </w:p>
        </w:tc>
        <w:tc>
          <w:tcPr>
            <w:tcW w:w="1278" w:type="pct"/>
            <w:vAlign w:val="center"/>
          </w:tcPr>
          <w:p>
            <w:pPr>
              <w:spacing w:beforeLines="50" w:afterLines="50" w:line="240" w:lineRule="exact"/>
              <w:jc w:val="center"/>
              <w:rPr>
                <w:rFonts w:asciiTheme="minorEastAsia" w:hAnsiTheme="minorEastAsia" w:eastAsiaTheme="minorEastAsia"/>
                <w:sz w:val="18"/>
                <w:szCs w:val="21"/>
              </w:rPr>
            </w:pPr>
            <w:r>
              <w:rPr>
                <w:rFonts w:hint="eastAsia" w:asciiTheme="minorEastAsia" w:hAnsiTheme="minorEastAsia" w:eastAsiaTheme="minorEastAsia"/>
                <w:szCs w:val="21"/>
              </w:rPr>
              <w:t>电子天平</w:t>
            </w:r>
          </w:p>
        </w:tc>
        <w:tc>
          <w:tcPr>
            <w:tcW w:w="1154" w:type="pct"/>
            <w:vAlign w:val="center"/>
          </w:tcPr>
          <w:p>
            <w:pPr>
              <w:spacing w:beforeLines="50" w:afterLines="50" w:line="240" w:lineRule="exact"/>
              <w:jc w:val="center"/>
              <w:rPr>
                <w:rFonts w:asciiTheme="minorEastAsia" w:hAnsiTheme="minorEastAsia" w:eastAsiaTheme="minorEastAsia"/>
                <w:sz w:val="18"/>
                <w:szCs w:val="21"/>
              </w:rPr>
            </w:pPr>
            <w:r>
              <w:rPr>
                <w:rFonts w:hint="eastAsia" w:asciiTheme="minorEastAsia" w:hAnsiTheme="minorEastAsia" w:eastAsiaTheme="minorEastAsia"/>
                <w:szCs w:val="21"/>
              </w:rPr>
              <w:t>(0.1～3000)g</w:t>
            </w:r>
          </w:p>
        </w:tc>
        <w:tc>
          <w:tcPr>
            <w:tcW w:w="1691" w:type="pct"/>
            <w:vAlign w:val="center"/>
          </w:tcPr>
          <w:p>
            <w:pPr>
              <w:spacing w:beforeLines="50" w:afterLines="50" w:line="240" w:lineRule="exact"/>
              <w:jc w:val="center"/>
              <w:rPr>
                <w:rFonts w:asciiTheme="minorEastAsia" w:hAnsiTheme="minorEastAsia" w:eastAsiaTheme="minorEastAsia"/>
                <w:szCs w:val="21"/>
              </w:rPr>
            </w:pPr>
            <w:r>
              <w:rPr>
                <w:rFonts w:asciiTheme="minorEastAsia" w:hAnsiTheme="minorEastAsia" w:eastAsiaTheme="minorEastAsia"/>
                <w:szCs w:val="21"/>
              </w:rPr>
              <w:pict>
                <v:shape id="_x0000_s1537" o:spid="_x0000_s1537" o:spt="3" type="#_x0000_t3" style="position:absolute;left:0pt;margin-left:25.5pt;margin-top:6.15pt;height:16.15pt;width:20.1pt;rotation:-241462f;z-index:251659264;mso-width-relative:page;mso-height-relative:page;" filled="f" coordsize="21600,21600">
                  <v:path/>
                  <v:fill on="f" focussize="0,0"/>
                  <v:stroke/>
                  <v:imagedata o:title=""/>
                  <o:lock v:ext="edit"/>
                  <v:textbox inset="0mm,0mm,0mm,0mm">
                    <w:txbxContent>
                      <w:p>
                        <w:pPr>
                          <w:jc w:val="center"/>
                          <w:rPr>
                            <w:sz w:val="18"/>
                            <w:szCs w:val="18"/>
                          </w:rPr>
                        </w:pPr>
                        <w:r>
                          <w:rPr>
                            <w:sz w:val="18"/>
                            <w:szCs w:val="18"/>
                          </w:rPr>
                          <w:t>III</w:t>
                        </w:r>
                      </w:p>
                    </w:txbxContent>
                  </v:textbox>
                </v:shape>
              </w:pict>
            </w:r>
            <w:r>
              <w:rPr>
                <w:rFonts w:hint="eastAsia" w:asciiTheme="minorEastAsia" w:hAnsiTheme="minorEastAsia" w:eastAsiaTheme="minorEastAsia"/>
                <w:szCs w:val="21"/>
              </w:rPr>
              <w:t>及以上</w:t>
            </w:r>
          </w:p>
        </w:tc>
        <w:tc>
          <w:tcPr>
            <w:tcW w:w="519" w:type="pct"/>
            <w:vAlign w:val="center"/>
          </w:tcPr>
          <w:p>
            <w:pPr>
              <w:spacing w:beforeLines="50" w:afterLines="50" w:line="240" w:lineRule="exact"/>
              <w:jc w:val="center"/>
              <w:rPr>
                <w:rFonts w:asciiTheme="minorEastAsia" w:hAnsiTheme="minorEastAsia" w:eastAsiaTheme="minorEastAsia"/>
                <w:b/>
                <w:bCs/>
                <w:szCs w:val="21"/>
              </w:rPr>
            </w:pPr>
            <w:r>
              <w:rPr>
                <w:rFonts w:hint="eastAsia" w:asciiTheme="minorEastAsia" w:hAnsiTheme="minorEastAsia" w:eastAsiaTheme="minorEastAsia"/>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5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6</w:t>
            </w:r>
          </w:p>
        </w:tc>
        <w:tc>
          <w:tcPr>
            <w:tcW w:w="1278" w:type="pct"/>
            <w:vAlign w:val="center"/>
          </w:tcPr>
          <w:p>
            <w:pPr>
              <w:spacing w:beforeLines="50" w:afterLines="50" w:line="240" w:lineRule="exact"/>
              <w:jc w:val="center"/>
              <w:rPr>
                <w:rFonts w:asciiTheme="minorEastAsia" w:hAnsiTheme="minorEastAsia" w:eastAsiaTheme="minorEastAsia"/>
                <w:b/>
                <w:bCs/>
                <w:szCs w:val="21"/>
              </w:rPr>
            </w:pPr>
            <w:r>
              <w:rPr>
                <w:rFonts w:hint="eastAsia" w:asciiTheme="minorEastAsia" w:hAnsiTheme="minorEastAsia" w:eastAsiaTheme="minorEastAsia"/>
                <w:szCs w:val="21"/>
              </w:rPr>
              <w:t>邵氏A硬度计</w:t>
            </w:r>
          </w:p>
        </w:tc>
        <w:tc>
          <w:tcPr>
            <w:tcW w:w="1154" w:type="pct"/>
            <w:vAlign w:val="center"/>
          </w:tcPr>
          <w:p>
            <w:pPr>
              <w:spacing w:beforeLines="50" w:afterLines="50" w:line="240" w:lineRule="exact"/>
              <w:jc w:val="center"/>
              <w:rPr>
                <w:rFonts w:asciiTheme="minorEastAsia" w:hAnsiTheme="minorEastAsia" w:eastAsiaTheme="minorEastAsia"/>
                <w:b/>
                <w:bCs/>
                <w:szCs w:val="21"/>
              </w:rPr>
            </w:pPr>
            <w:r>
              <w:rPr>
                <w:rFonts w:hint="eastAsia" w:asciiTheme="minorEastAsia" w:hAnsiTheme="minorEastAsia" w:eastAsiaTheme="minorEastAsia"/>
                <w:szCs w:val="21"/>
              </w:rPr>
              <w:t>(10～100)HA</w:t>
            </w:r>
          </w:p>
        </w:tc>
        <w:tc>
          <w:tcPr>
            <w:tcW w:w="1691" w:type="pct"/>
            <w:vAlign w:val="center"/>
          </w:tcPr>
          <w:p>
            <w:pPr>
              <w:spacing w:beforeLines="50" w:afterLines="50" w:line="240" w:lineRule="exact"/>
              <w:jc w:val="center"/>
              <w:rPr>
                <w:rFonts w:asciiTheme="minorEastAsia" w:hAnsiTheme="minorEastAsia" w:eastAsiaTheme="minorEastAsia"/>
                <w:b/>
                <w:bCs/>
                <w:szCs w:val="21"/>
              </w:rPr>
            </w:pPr>
            <w:r>
              <w:rPr>
                <w:rFonts w:asciiTheme="minorEastAsia" w:hAnsiTheme="minorEastAsia" w:eastAsiaTheme="minorEastAsia"/>
                <w:szCs w:val="21"/>
              </w:rPr>
              <w:t>MPE:±</w:t>
            </w:r>
            <w:r>
              <w:rPr>
                <w:rFonts w:hint="eastAsia" w:asciiTheme="minorEastAsia" w:hAnsiTheme="minorEastAsia" w:eastAsiaTheme="minorEastAsia"/>
                <w:szCs w:val="21"/>
              </w:rPr>
              <w:t>1HA</w:t>
            </w:r>
          </w:p>
        </w:tc>
        <w:tc>
          <w:tcPr>
            <w:tcW w:w="519" w:type="pct"/>
            <w:vAlign w:val="center"/>
          </w:tcPr>
          <w:p>
            <w:pPr>
              <w:spacing w:beforeLines="50" w:afterLines="50" w:line="240" w:lineRule="exact"/>
              <w:jc w:val="center"/>
              <w:rPr>
                <w:rFonts w:asciiTheme="minorEastAsia" w:hAnsiTheme="minorEastAsia" w:eastAsiaTheme="minorEastAsia"/>
                <w:b/>
                <w:bCs/>
                <w:szCs w:val="21"/>
              </w:rPr>
            </w:pPr>
            <w:r>
              <w:rPr>
                <w:rFonts w:hint="eastAsia" w:asciiTheme="minorEastAsia" w:hAnsiTheme="minorEastAsia" w:eastAsiaTheme="minorEastAsia"/>
                <w:szCs w:val="21"/>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58" w:type="pct"/>
            <w:vAlign w:val="center"/>
          </w:tcPr>
          <w:p>
            <w:pPr>
              <w:spacing w:beforeLines="50" w:afterLines="50" w:line="240" w:lineRule="exact"/>
              <w:jc w:val="center"/>
              <w:rPr>
                <w:rFonts w:asciiTheme="minorEastAsia" w:hAnsiTheme="minorEastAsia" w:eastAsiaTheme="minorEastAsia"/>
                <w:szCs w:val="21"/>
              </w:rPr>
            </w:pPr>
            <w:r>
              <w:rPr>
                <w:rFonts w:hint="eastAsia" w:asciiTheme="minorEastAsia" w:hAnsiTheme="minorEastAsia" w:eastAsiaTheme="minorEastAsia"/>
                <w:szCs w:val="21"/>
              </w:rPr>
              <w:t>7</w:t>
            </w:r>
          </w:p>
        </w:tc>
        <w:tc>
          <w:tcPr>
            <w:tcW w:w="1278" w:type="pct"/>
            <w:vAlign w:val="center"/>
          </w:tcPr>
          <w:p>
            <w:pPr>
              <w:spacing w:beforeLines="50" w:afterLines="50" w:line="240" w:lineRule="exact"/>
              <w:jc w:val="center"/>
              <w:rPr>
                <w:rFonts w:asciiTheme="minorEastAsia" w:hAnsiTheme="minorEastAsia" w:eastAsiaTheme="minorEastAsia"/>
                <w:b/>
                <w:bCs/>
                <w:szCs w:val="21"/>
              </w:rPr>
            </w:pPr>
            <w:r>
              <w:rPr>
                <w:rFonts w:hint="eastAsia" w:asciiTheme="minorEastAsia" w:hAnsiTheme="minorEastAsia" w:eastAsiaTheme="minorEastAsia"/>
                <w:szCs w:val="21"/>
              </w:rPr>
              <w:t>兆欧表</w:t>
            </w:r>
          </w:p>
        </w:tc>
        <w:tc>
          <w:tcPr>
            <w:tcW w:w="1154" w:type="pct"/>
            <w:vAlign w:val="center"/>
          </w:tcPr>
          <w:p>
            <w:pPr>
              <w:spacing w:beforeLines="50" w:afterLines="50" w:line="240" w:lineRule="exact"/>
              <w:jc w:val="center"/>
              <w:rPr>
                <w:rFonts w:asciiTheme="minorEastAsia" w:hAnsiTheme="minorEastAsia" w:eastAsiaTheme="minorEastAsia"/>
                <w:b/>
                <w:bCs/>
                <w:szCs w:val="21"/>
              </w:rPr>
            </w:pPr>
            <w:r>
              <w:rPr>
                <w:rFonts w:hint="eastAsia" w:asciiTheme="minorEastAsia" w:hAnsiTheme="minorEastAsia" w:eastAsiaTheme="minorEastAsia"/>
                <w:szCs w:val="21"/>
              </w:rPr>
              <w:t>500V,≥500MΩ</w:t>
            </w:r>
          </w:p>
        </w:tc>
        <w:tc>
          <w:tcPr>
            <w:tcW w:w="1691" w:type="pct"/>
            <w:vAlign w:val="center"/>
          </w:tcPr>
          <w:p>
            <w:pPr>
              <w:spacing w:beforeLines="50" w:afterLines="50" w:line="240" w:lineRule="exact"/>
              <w:jc w:val="center"/>
              <w:rPr>
                <w:rFonts w:asciiTheme="minorEastAsia" w:hAnsiTheme="minorEastAsia" w:eastAsiaTheme="minorEastAsia"/>
                <w:b/>
                <w:bCs/>
                <w:szCs w:val="21"/>
              </w:rPr>
            </w:pPr>
            <w:r>
              <w:rPr>
                <w:rFonts w:hint="eastAsia" w:asciiTheme="minorEastAsia" w:hAnsiTheme="minorEastAsia" w:eastAsiaTheme="minorEastAsia"/>
                <w:szCs w:val="21"/>
              </w:rPr>
              <w:t>10级</w:t>
            </w:r>
          </w:p>
        </w:tc>
        <w:tc>
          <w:tcPr>
            <w:tcW w:w="519" w:type="pct"/>
            <w:vAlign w:val="center"/>
          </w:tcPr>
          <w:p>
            <w:pPr>
              <w:spacing w:beforeLines="50" w:afterLines="50" w:line="240" w:lineRule="exact"/>
              <w:jc w:val="center"/>
              <w:rPr>
                <w:rFonts w:asciiTheme="minorEastAsia" w:hAnsiTheme="minorEastAsia" w:eastAsiaTheme="minorEastAsia"/>
                <w:b/>
                <w:bCs/>
                <w:szCs w:val="21"/>
              </w:rPr>
            </w:pPr>
            <w:r>
              <w:rPr>
                <w:rFonts w:hint="eastAsia" w:asciiTheme="minorEastAsia" w:hAnsiTheme="minorEastAsia" w:eastAsiaTheme="minorEastAsia"/>
                <w:szCs w:val="21"/>
              </w:rPr>
              <w:t>1</w:t>
            </w:r>
          </w:p>
        </w:tc>
      </w:tr>
    </w:tbl>
    <w:p>
      <w:pPr>
        <w:ind w:firstLine="360" w:firstLineChars="200"/>
        <w:rPr>
          <w:sz w:val="18"/>
          <w:szCs w:val="18"/>
        </w:rPr>
      </w:pPr>
      <w:r>
        <w:rPr>
          <w:rFonts w:hint="eastAsia" w:ascii="黑体" w:hAnsi="黑体" w:eastAsia="黑体" w:cs="黑体"/>
          <w:sz w:val="18"/>
          <w:szCs w:val="18"/>
        </w:rPr>
        <w:t>注：</w:t>
      </w:r>
      <w:r>
        <w:rPr>
          <w:rFonts w:hint="eastAsia"/>
          <w:sz w:val="18"/>
          <w:szCs w:val="18"/>
        </w:rPr>
        <w:t>测量标准可选本表所列，也可以选用其他的，满足引入的测量不确定度（</w:t>
      </w:r>
      <w:r>
        <w:rPr>
          <w:rFonts w:hint="eastAsia"/>
          <w:i/>
          <w:iCs/>
          <w:sz w:val="18"/>
          <w:szCs w:val="18"/>
        </w:rPr>
        <w:t>k</w:t>
      </w:r>
      <w:r>
        <w:rPr>
          <w:rFonts w:hint="eastAsia"/>
          <w:sz w:val="18"/>
          <w:szCs w:val="18"/>
        </w:rPr>
        <w:t>=2）不大于被校准参数最大允许误差绝对值的1/3。</w:t>
      </w:r>
    </w:p>
    <w:p>
      <w:pPr>
        <w:spacing w:beforeLines="50" w:afterLines="50" w:line="360" w:lineRule="auto"/>
        <w:rPr>
          <w:rFonts w:ascii="黑体" w:hAnsi="宋体" w:eastAsia="黑体"/>
          <w:sz w:val="24"/>
        </w:rPr>
      </w:pPr>
      <w:r>
        <w:rPr>
          <w:rFonts w:hint="eastAsia" w:ascii="黑体" w:hAnsi="宋体" w:eastAsia="黑体"/>
          <w:sz w:val="24"/>
        </w:rPr>
        <w:t xml:space="preserve">6  </w:t>
      </w:r>
      <w:r>
        <w:rPr>
          <w:rFonts w:hint="eastAsia" w:ascii="黑体" w:hAnsi="黑体" w:eastAsia="黑体"/>
          <w:bCs/>
          <w:sz w:val="24"/>
        </w:rPr>
        <w:t>校准项目和校准方法</w:t>
      </w:r>
      <w:bookmarkEnd w:id="41"/>
      <w:bookmarkEnd w:id="42"/>
      <w:bookmarkEnd w:id="43"/>
      <w:bookmarkEnd w:id="44"/>
    </w:p>
    <w:p>
      <w:pPr>
        <w:spacing w:line="360" w:lineRule="auto"/>
        <w:rPr>
          <w:rFonts w:asciiTheme="minorEastAsia" w:hAnsiTheme="minorEastAsia" w:eastAsiaTheme="minorEastAsia"/>
          <w:b/>
          <w:bCs/>
          <w:sz w:val="24"/>
        </w:rPr>
      </w:pPr>
      <w:bookmarkStart w:id="45" w:name="_Toc6721_WPSOffice_Level2"/>
      <w:bookmarkStart w:id="46" w:name="_Toc18339_WPSOffice_Level2"/>
      <w:r>
        <w:rPr>
          <w:rFonts w:asciiTheme="minorEastAsia" w:hAnsiTheme="minorEastAsia" w:eastAsiaTheme="minorEastAsia"/>
          <w:b/>
          <w:bCs/>
          <w:sz w:val="24"/>
        </w:rPr>
        <w:t xml:space="preserve">6.1 </w:t>
      </w:r>
      <w:r>
        <w:rPr>
          <w:rFonts w:hint="eastAsia" w:asciiTheme="minorEastAsia" w:hAnsiTheme="minorEastAsia" w:eastAsiaTheme="minorEastAsia"/>
          <w:b/>
          <w:bCs/>
          <w:sz w:val="24"/>
        </w:rPr>
        <w:t>校准前准备</w:t>
      </w:r>
      <w:bookmarkEnd w:id="45"/>
      <w:bookmarkEnd w:id="46"/>
    </w:p>
    <w:p>
      <w:pPr>
        <w:spacing w:line="360" w:lineRule="auto"/>
        <w:rPr>
          <w:rFonts w:ascii="宋体" w:hAnsi="宋体"/>
          <w:b/>
          <w:bCs/>
          <w:sz w:val="24"/>
        </w:rPr>
      </w:pPr>
      <w:r>
        <w:rPr>
          <w:rFonts w:ascii="宋体" w:hAnsi="宋体"/>
          <w:b/>
          <w:bCs/>
          <w:sz w:val="24"/>
        </w:rPr>
        <w:t xml:space="preserve">6.1.1 </w:t>
      </w:r>
      <w:r>
        <w:rPr>
          <w:rFonts w:hint="eastAsia" w:ascii="宋体" w:hAnsi="宋体"/>
          <w:b/>
          <w:bCs/>
          <w:sz w:val="24"/>
        </w:rPr>
        <w:t>外观检查</w:t>
      </w:r>
    </w:p>
    <w:p>
      <w:pPr>
        <w:spacing w:line="360" w:lineRule="auto"/>
        <w:ind w:firstLine="480"/>
        <w:rPr>
          <w:rFonts w:ascii="宋体" w:hAnsi="宋体"/>
          <w:sz w:val="24"/>
        </w:rPr>
      </w:pPr>
      <w:r>
        <w:rPr>
          <w:rFonts w:hint="eastAsia" w:ascii="宋体" w:hAnsi="宋体"/>
          <w:sz w:val="24"/>
        </w:rPr>
        <w:t>(1)纺织品防静电性能电阻测试仪应在适当部位装有永久性铭牌。铭牌上须标明仪器名称、型号、制造厂商、仪器编号及出厂日期。</w:t>
      </w:r>
    </w:p>
    <w:p>
      <w:pPr>
        <w:spacing w:line="360" w:lineRule="auto"/>
        <w:ind w:firstLine="480"/>
        <w:rPr>
          <w:rFonts w:ascii="宋体" w:hAnsi="宋体"/>
          <w:sz w:val="24"/>
        </w:rPr>
      </w:pPr>
      <w:r>
        <w:rPr>
          <w:rFonts w:hint="eastAsia" w:ascii="宋体" w:hAnsi="宋体"/>
          <w:sz w:val="24"/>
        </w:rPr>
        <w:t>(2)仪器面板显示器显示清晰，无断字现象。</w:t>
      </w:r>
    </w:p>
    <w:p>
      <w:pPr>
        <w:spacing w:line="360" w:lineRule="auto"/>
        <w:rPr>
          <w:rFonts w:ascii="宋体" w:hAnsi="宋体"/>
          <w:b/>
          <w:bCs/>
          <w:sz w:val="24"/>
        </w:rPr>
      </w:pPr>
      <w:r>
        <w:rPr>
          <w:rFonts w:ascii="宋体" w:hAnsi="宋体"/>
          <w:b/>
          <w:bCs/>
          <w:sz w:val="24"/>
        </w:rPr>
        <w:t>6.1.2</w:t>
      </w:r>
      <w:r>
        <w:rPr>
          <w:rFonts w:hint="eastAsia" w:ascii="宋体" w:hAnsi="宋体"/>
          <w:b/>
          <w:bCs/>
          <w:sz w:val="24"/>
        </w:rPr>
        <w:t>电器安全性检查</w:t>
      </w:r>
    </w:p>
    <w:p>
      <w:pPr>
        <w:spacing w:line="360" w:lineRule="auto"/>
        <w:ind w:firstLine="470" w:firstLineChars="196"/>
        <w:rPr>
          <w:rFonts w:ascii="宋体" w:hAnsi="宋体"/>
          <w:sz w:val="24"/>
        </w:rPr>
      </w:pPr>
      <w:r>
        <w:rPr>
          <w:rFonts w:hint="eastAsia" w:ascii="宋体" w:hAnsi="宋体"/>
          <w:sz w:val="24"/>
        </w:rPr>
        <w:t>(1)在仪器不连外接电源的情况下，打开电源开关，用兆欧表测量电源插头相线与机壳金属部分之间的绝缘电阻，应≥5MΩ，用数字式万用表电阻档测量电源插头地线与机壳金属部分之间的电阻，应≤0.5Ω。</w:t>
      </w:r>
    </w:p>
    <w:p>
      <w:pPr>
        <w:spacing w:line="360" w:lineRule="auto"/>
        <w:ind w:firstLine="470" w:firstLineChars="196"/>
        <w:rPr>
          <w:rFonts w:ascii="宋体" w:hAnsi="宋体"/>
          <w:sz w:val="24"/>
        </w:rPr>
      </w:pPr>
      <w:r>
        <w:rPr>
          <w:rFonts w:hint="eastAsia" w:ascii="宋体" w:hAnsi="宋体"/>
          <w:sz w:val="24"/>
        </w:rPr>
        <w:t>(2)仪器与测试电极链接的测试线应完好无损。</w:t>
      </w:r>
    </w:p>
    <w:p>
      <w:pPr>
        <w:spacing w:line="360" w:lineRule="auto"/>
        <w:rPr>
          <w:rFonts w:asciiTheme="minorEastAsia" w:hAnsiTheme="minorEastAsia" w:eastAsiaTheme="minorEastAsia"/>
          <w:b/>
          <w:bCs/>
          <w:sz w:val="24"/>
        </w:rPr>
      </w:pPr>
      <w:bookmarkStart w:id="47" w:name="_Toc136_WPSOffice_Level2"/>
      <w:bookmarkStart w:id="48" w:name="_Toc6434_WPSOffice_Level2"/>
      <w:r>
        <w:rPr>
          <w:rFonts w:asciiTheme="minorEastAsia" w:hAnsiTheme="minorEastAsia" w:eastAsiaTheme="minorEastAsia"/>
          <w:b/>
          <w:bCs/>
          <w:sz w:val="24"/>
        </w:rPr>
        <w:t xml:space="preserve">6.2 </w:t>
      </w:r>
      <w:r>
        <w:rPr>
          <w:rFonts w:hint="eastAsia" w:asciiTheme="minorEastAsia" w:hAnsiTheme="minorEastAsia" w:eastAsiaTheme="minorEastAsia"/>
          <w:b/>
          <w:bCs/>
          <w:sz w:val="24"/>
        </w:rPr>
        <w:t>校准项目</w:t>
      </w:r>
      <w:bookmarkEnd w:id="47"/>
      <w:bookmarkEnd w:id="48"/>
    </w:p>
    <w:p>
      <w:pPr>
        <w:spacing w:line="360" w:lineRule="auto"/>
        <w:ind w:firstLine="480" w:firstLineChars="200"/>
        <w:rPr>
          <w:rFonts w:ascii="宋体" w:hAnsi="宋体"/>
          <w:sz w:val="24"/>
        </w:rPr>
      </w:pPr>
      <w:r>
        <w:rPr>
          <w:rFonts w:hint="eastAsia"/>
          <w:sz w:val="24"/>
        </w:rPr>
        <w:t>纺织品防静电性能电阻测试仪</w:t>
      </w:r>
      <w:r>
        <w:rPr>
          <w:rFonts w:hint="eastAsia" w:ascii="宋体" w:hAnsi="宋体"/>
          <w:sz w:val="24"/>
        </w:rPr>
        <w:t>校准项目对应本规范计量特性条款和校准方法条款见表2。</w:t>
      </w:r>
      <w:bookmarkStart w:id="49" w:name="_Toc24418_WPSOffice_Level2"/>
      <w:bookmarkStart w:id="50" w:name="_Toc4286_WPSOffice_Level2"/>
    </w:p>
    <w:p>
      <w:pPr>
        <w:spacing w:line="400" w:lineRule="exact"/>
        <w:jc w:val="center"/>
        <w:rPr>
          <w:rFonts w:ascii="黑体" w:hAnsi="黑体" w:eastAsia="黑体" w:cs="黑体"/>
          <w:szCs w:val="21"/>
        </w:rPr>
      </w:pPr>
      <w:r>
        <w:rPr>
          <w:rFonts w:hint="eastAsia" w:ascii="黑体" w:hAnsi="黑体" w:eastAsia="黑体" w:cs="黑体"/>
          <w:szCs w:val="21"/>
        </w:rPr>
        <w:t>表</w:t>
      </w:r>
      <w:r>
        <w:rPr>
          <w:rFonts w:ascii="黑体" w:hAnsi="黑体" w:eastAsia="黑体" w:cs="黑体"/>
          <w:szCs w:val="21"/>
        </w:rPr>
        <w:t xml:space="preserve">2  </w:t>
      </w:r>
      <w:r>
        <w:rPr>
          <w:rFonts w:hint="eastAsia" w:ascii="黑体" w:hAnsi="黑体" w:eastAsia="黑体" w:cs="黑体"/>
          <w:szCs w:val="21"/>
        </w:rPr>
        <w:t>纺织品防静电性能电阻测试仪校准项目</w:t>
      </w:r>
      <w:bookmarkEnd w:id="49"/>
      <w:bookmarkEnd w:id="50"/>
    </w:p>
    <w:tbl>
      <w:tblPr>
        <w:tblStyle w:val="12"/>
        <w:tblW w:w="4997"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57"/>
        <w:gridCol w:w="3481"/>
        <w:gridCol w:w="2322"/>
        <w:gridCol w:w="23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24" w:type="pct"/>
          </w:tcPr>
          <w:p>
            <w:pPr>
              <w:spacing w:line="360" w:lineRule="auto"/>
              <w:jc w:val="center"/>
              <w:rPr>
                <w:rFonts w:asciiTheme="minorEastAsia" w:hAnsiTheme="minorEastAsia" w:eastAsiaTheme="minorEastAsia"/>
                <w:szCs w:val="21"/>
              </w:rPr>
            </w:pPr>
            <w:bookmarkStart w:id="51" w:name="_Toc22295_WPSOffice_Level2"/>
            <w:bookmarkStart w:id="52" w:name="_Toc15467_WPSOffice_Level2"/>
            <w:r>
              <w:rPr>
                <w:rFonts w:hint="eastAsia" w:asciiTheme="minorEastAsia" w:hAnsiTheme="minorEastAsia" w:eastAsiaTheme="minorEastAsia"/>
                <w:szCs w:val="21"/>
              </w:rPr>
              <w:t>序号</w:t>
            </w:r>
          </w:p>
        </w:tc>
        <w:tc>
          <w:tcPr>
            <w:tcW w:w="187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校准项目</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计量特性条款</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校准方法条款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2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87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电阻示值误差</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4.1</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6.3.1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2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87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测试电压</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4.2</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6.3.2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2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187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测试时间</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4.3</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6.3.3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2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187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试验电极金属盘</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4.4</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6.3.4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2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5</w:t>
            </w:r>
          </w:p>
        </w:tc>
        <w:tc>
          <w:tcPr>
            <w:tcW w:w="187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环形电极</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4.5</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6.3.5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2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6</w:t>
            </w:r>
          </w:p>
        </w:tc>
        <w:tc>
          <w:tcPr>
            <w:tcW w:w="187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底盘电极</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4.6</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6.3.6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2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7</w:t>
            </w:r>
          </w:p>
        </w:tc>
        <w:tc>
          <w:tcPr>
            <w:tcW w:w="1874"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点对点电极</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4.7</w:t>
            </w:r>
          </w:p>
        </w:tc>
        <w:tc>
          <w:tcPr>
            <w:tcW w:w="1250" w:type="pct"/>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6.3.7</w:t>
            </w:r>
          </w:p>
        </w:tc>
      </w:tr>
    </w:tbl>
    <w:p/>
    <w:p>
      <w:pPr>
        <w:spacing w:beforeLines="50" w:afterLines="50" w:line="360" w:lineRule="auto"/>
        <w:rPr>
          <w:rFonts w:asciiTheme="minorEastAsia" w:hAnsiTheme="minorEastAsia" w:eastAsiaTheme="minorEastAsia"/>
          <w:b/>
          <w:bCs/>
          <w:sz w:val="24"/>
        </w:rPr>
      </w:pPr>
      <w:r>
        <w:rPr>
          <w:rFonts w:asciiTheme="minorEastAsia" w:hAnsiTheme="minorEastAsia" w:eastAsiaTheme="minorEastAsia"/>
          <w:b/>
          <w:bCs/>
          <w:sz w:val="24"/>
        </w:rPr>
        <w:t xml:space="preserve">6.3 </w:t>
      </w:r>
      <w:r>
        <w:rPr>
          <w:rFonts w:hint="eastAsia" w:asciiTheme="minorEastAsia" w:hAnsiTheme="minorEastAsia" w:eastAsiaTheme="minorEastAsia"/>
          <w:b/>
          <w:bCs/>
          <w:sz w:val="24"/>
        </w:rPr>
        <w:t>校准方法</w:t>
      </w:r>
      <w:bookmarkEnd w:id="51"/>
      <w:bookmarkEnd w:id="52"/>
    </w:p>
    <w:p>
      <w:pPr>
        <w:spacing w:line="360" w:lineRule="auto"/>
        <w:rPr>
          <w:rFonts w:ascii="宋体" w:hAnsi="宋体"/>
          <w:b/>
          <w:bCs/>
          <w:sz w:val="24"/>
        </w:rPr>
      </w:pPr>
      <w:r>
        <w:rPr>
          <w:rFonts w:ascii="宋体" w:hAnsi="宋体"/>
          <w:b/>
          <w:bCs/>
          <w:sz w:val="24"/>
        </w:rPr>
        <w:t>6.3.1</w:t>
      </w:r>
      <w:r>
        <w:rPr>
          <w:rFonts w:hint="eastAsia" w:ascii="宋体" w:hAnsi="宋体"/>
          <w:b/>
          <w:bCs/>
          <w:sz w:val="24"/>
          <w:lang w:val="en-US" w:eastAsia="zh-CN"/>
        </w:rPr>
        <w:t xml:space="preserve"> </w:t>
      </w:r>
      <w:r>
        <w:rPr>
          <w:rFonts w:hint="eastAsia" w:ascii="宋体" w:hAnsi="宋体"/>
          <w:b/>
          <w:bCs/>
          <w:sz w:val="24"/>
        </w:rPr>
        <w:t>电阻示值误差校准</w:t>
      </w:r>
    </w:p>
    <w:p>
      <w:pPr>
        <w:spacing w:line="360" w:lineRule="auto"/>
        <w:ind w:firstLine="480"/>
        <w:rPr>
          <w:rFonts w:ascii="宋体" w:hAnsi="宋体"/>
          <w:sz w:val="24"/>
        </w:rPr>
      </w:pPr>
      <w:r>
        <w:rPr>
          <w:rFonts w:hint="eastAsia" w:ascii="宋体" w:hAnsi="宋体"/>
          <w:sz w:val="24"/>
        </w:rPr>
        <w:t>将标准可调式高阻箱连接纺织品防静电性能电阻测试仪两端，调节标准可调式高阻箱，将输出电阻由1×10</w:t>
      </w:r>
      <w:r>
        <w:rPr>
          <w:rFonts w:hint="eastAsia" w:ascii="宋体" w:hAnsi="宋体"/>
          <w:sz w:val="24"/>
          <w:vertAlign w:val="superscript"/>
        </w:rPr>
        <w:t>4</w:t>
      </w:r>
      <w:r>
        <w:rPr>
          <w:rFonts w:hint="eastAsia" w:ascii="宋体" w:hAnsi="宋体"/>
          <w:sz w:val="24"/>
        </w:rPr>
        <w:t>Ω逐渐增大至1×10</w:t>
      </w:r>
      <w:r>
        <w:rPr>
          <w:rFonts w:hint="eastAsia" w:ascii="宋体" w:hAnsi="宋体"/>
          <w:sz w:val="24"/>
          <w:vertAlign w:val="superscript"/>
        </w:rPr>
        <w:t>11</w:t>
      </w:r>
      <w:r>
        <w:rPr>
          <w:rFonts w:hint="eastAsia" w:ascii="宋体" w:hAnsi="宋体"/>
          <w:sz w:val="24"/>
        </w:rPr>
        <w:t>Ω以上，在100V直流电压的输出环境下，测试15s，读取纺织品防静电性能电阻测试仪读数，在每个电阻测试点，重复测量3次,取算术平均数作为电阻的示值。</w:t>
      </w:r>
    </w:p>
    <w:p>
      <w:pPr>
        <w:tabs>
          <w:tab w:val="left" w:pos="7095"/>
        </w:tabs>
        <w:spacing w:line="360" w:lineRule="auto"/>
        <w:ind w:firstLine="480" w:firstLineChars="200"/>
        <w:rPr>
          <w:rFonts w:eastAsiaTheme="minorEastAsia"/>
          <w:sz w:val="24"/>
        </w:rPr>
      </w:pPr>
      <w:r>
        <w:rPr>
          <w:rFonts w:hint="eastAsia" w:eastAsiaTheme="minorEastAsia"/>
          <w:sz w:val="24"/>
        </w:rPr>
        <w:t>电阻示值误差计算公式：</w:t>
      </w:r>
    </w:p>
    <w:p>
      <w:pPr>
        <w:tabs>
          <w:tab w:val="left" w:pos="7095"/>
        </w:tabs>
        <w:spacing w:line="360" w:lineRule="auto"/>
        <w:jc w:val="center"/>
        <w:rPr>
          <w:rFonts w:eastAsia="仿宋"/>
          <w:sz w:val="24"/>
        </w:rPr>
      </w:pPr>
      <w:r>
        <w:rPr>
          <w:position w:val="-12"/>
          <w:sz w:val="24"/>
        </w:rPr>
        <w:object>
          <v:shape id="_x0000_i1025" o:spt="75" type="#_x0000_t75" style="height:24.75pt;width:126.75pt;" o:ole="t" filled="f" o:preferrelative="t" stroked="f" coordsize="21600,21600">
            <v:path/>
            <v:fill on="f" focussize="0,0"/>
            <v:stroke on="f" joinstyle="miter"/>
            <v:imagedata r:id="rId16" o:title=""/>
            <o:lock v:ext="edit" aspectratio="t"/>
            <w10:wrap type="none"/>
            <w10:anchorlock/>
          </v:shape>
          <o:OLEObject Type="Embed" ProgID="Equation.3" ShapeID="_x0000_i1025" DrawAspect="Content" ObjectID="_1468075725" r:id="rId15">
            <o:LockedField>false</o:LockedField>
          </o:OLEObject>
        </w:object>
      </w:r>
      <w:r>
        <w:rPr>
          <w:rFonts w:hint="eastAsia"/>
          <w:position w:val="-12"/>
          <w:sz w:val="24"/>
        </w:rPr>
        <w:t xml:space="preserve">                (1)</w:t>
      </w:r>
    </w:p>
    <w:p>
      <w:pPr>
        <w:spacing w:line="360" w:lineRule="auto"/>
        <w:ind w:firstLine="480" w:firstLineChars="200"/>
        <w:rPr>
          <w:rFonts w:ascii="宋体" w:hAnsi="宋体"/>
          <w:sz w:val="24"/>
        </w:rPr>
      </w:pPr>
      <w:r>
        <w:rPr>
          <w:rFonts w:hint="eastAsia" w:ascii="宋体" w:hAnsi="宋体"/>
          <w:sz w:val="24"/>
        </w:rPr>
        <w:t xml:space="preserve">式中： </w:t>
      </w:r>
    </w:p>
    <w:p>
      <w:pPr>
        <w:spacing w:line="360" w:lineRule="auto"/>
        <w:ind w:firstLine="480" w:firstLineChars="200"/>
        <w:rPr>
          <w:rFonts w:ascii="宋体" w:hAnsi="宋体"/>
          <w:sz w:val="24"/>
        </w:rPr>
      </w:pPr>
      <w:r>
        <w:rPr>
          <w:position w:val="-12"/>
          <w:sz w:val="24"/>
        </w:rPr>
        <w:object>
          <v:shape id="_x0000_i1026" o:spt="75" type="#_x0000_t75" style="height:18pt;width:21.75pt;" o:ole="t" filled="f" o:preferrelative="t" stroked="f" coordsize="21600,21600">
            <v:path/>
            <v:fill on="f" focussize="0,0"/>
            <v:stroke on="f" joinstyle="miter"/>
            <v:imagedata r:id="rId18" o:title=""/>
            <o:lock v:ext="edit" aspectratio="t"/>
            <w10:wrap type="none"/>
            <w10:anchorlock/>
          </v:shape>
          <o:OLEObject Type="Embed" ProgID="Equation.3" ShapeID="_x0000_i1026" DrawAspect="Content" ObjectID="_1468075726" r:id="rId17">
            <o:LockedField>false</o:LockedField>
          </o:OLEObject>
        </w:object>
      </w:r>
      <w:r>
        <w:rPr>
          <w:rFonts w:hint="eastAsia" w:ascii="宋体" w:hAnsi="宋体"/>
          <w:sz w:val="24"/>
        </w:rPr>
        <w:t>— 测试电阻误差，</w:t>
      </w:r>
      <w:r>
        <w:rPr>
          <w:color w:val="000000"/>
          <w:kern w:val="0"/>
          <w:sz w:val="24"/>
        </w:rPr>
        <w:t>Ω</w:t>
      </w:r>
      <w:r>
        <w:rPr>
          <w:rFonts w:hint="eastAsia"/>
          <w:color w:val="000000"/>
          <w:kern w:val="0"/>
          <w:sz w:val="24"/>
        </w:rPr>
        <w:t>；</w:t>
      </w:r>
    </w:p>
    <w:p>
      <w:pPr>
        <w:spacing w:line="360" w:lineRule="auto"/>
        <w:ind w:firstLine="480" w:firstLineChars="200"/>
        <w:rPr>
          <w:rFonts w:ascii="宋体" w:hAnsi="宋体"/>
          <w:sz w:val="24"/>
        </w:rPr>
      </w:pPr>
      <w:r>
        <w:rPr>
          <w:position w:val="-12"/>
          <w:sz w:val="24"/>
        </w:rPr>
        <w:object>
          <v:shape id="_x0000_i1027" o:spt="75" type="#_x0000_t75" style="height:18pt;width:15pt;" o:ole="t" filled="f" o:preferrelative="t" stroked="f" coordsize="21600,21600">
            <v:path/>
            <v:fill on="f" focussize="0,0"/>
            <v:stroke on="f" joinstyle="miter"/>
            <v:imagedata r:id="rId20" o:title=""/>
            <o:lock v:ext="edit" aspectratio="t"/>
            <w10:wrap type="none"/>
            <w10:anchorlock/>
          </v:shape>
          <o:OLEObject Type="Embed" ProgID="Equation.3" ShapeID="_x0000_i1027" DrawAspect="Content" ObjectID="_1468075727" r:id="rId19">
            <o:LockedField>false</o:LockedField>
          </o:OLEObject>
        </w:object>
      </w:r>
      <w:r>
        <w:rPr>
          <w:rFonts w:hint="eastAsia" w:ascii="宋体" w:hAnsi="宋体"/>
          <w:sz w:val="24"/>
        </w:rPr>
        <w:t xml:space="preserve"> — 高阻箱标称值，</w:t>
      </w:r>
      <w:r>
        <w:rPr>
          <w:color w:val="000000"/>
          <w:kern w:val="0"/>
          <w:sz w:val="24"/>
        </w:rPr>
        <w:t>Ω</w:t>
      </w:r>
      <w:r>
        <w:rPr>
          <w:rFonts w:hint="eastAsia"/>
          <w:color w:val="000000"/>
          <w:kern w:val="0"/>
          <w:sz w:val="24"/>
        </w:rPr>
        <w:t>；</w:t>
      </w:r>
    </w:p>
    <w:p>
      <w:pPr>
        <w:spacing w:line="360" w:lineRule="auto"/>
        <w:ind w:firstLine="480" w:firstLineChars="200"/>
        <w:rPr>
          <w:color w:val="000000"/>
          <w:kern w:val="0"/>
          <w:sz w:val="24"/>
        </w:rPr>
      </w:pPr>
      <w:r>
        <w:rPr>
          <w:position w:val="-12"/>
          <w:sz w:val="24"/>
        </w:rPr>
        <w:object>
          <v:shape id="_x0000_i1028" o:spt="75" type="#_x0000_t75" style="height:20.25pt;width:16.5pt;" o:ole="t" filled="f" o:preferrelative="t" stroked="f" coordsize="21600,21600">
            <v:path/>
            <v:fill on="f" focussize="0,0"/>
            <v:stroke on="f" joinstyle="miter"/>
            <v:imagedata r:id="rId22" o:title=""/>
            <o:lock v:ext="edit" aspectratio="t"/>
            <w10:wrap type="none"/>
            <w10:anchorlock/>
          </v:shape>
          <o:OLEObject Type="Embed" ProgID="Equation.3" ShapeID="_x0000_i1028" DrawAspect="Content" ObjectID="_1468075728" r:id="rId21">
            <o:LockedField>false</o:LockedField>
          </o:OLEObject>
        </w:object>
      </w:r>
      <w:r>
        <w:rPr>
          <w:rFonts w:hint="eastAsia" w:ascii="宋体" w:hAnsi="宋体"/>
          <w:sz w:val="24"/>
        </w:rPr>
        <w:t xml:space="preserve"> — 电阻仪示值，</w:t>
      </w:r>
      <w:r>
        <w:rPr>
          <w:color w:val="000000"/>
          <w:kern w:val="0"/>
          <w:sz w:val="24"/>
        </w:rPr>
        <w:t>Ω</w:t>
      </w:r>
      <w:r>
        <w:rPr>
          <w:rFonts w:hint="eastAsia"/>
          <w:color w:val="000000"/>
          <w:kern w:val="0"/>
          <w:sz w:val="24"/>
        </w:rPr>
        <w:t>;</w:t>
      </w:r>
    </w:p>
    <w:p>
      <w:pPr>
        <w:spacing w:line="360" w:lineRule="auto"/>
        <w:ind w:firstLine="480" w:firstLineChars="200"/>
        <w:rPr>
          <w:rFonts w:ascii="宋体" w:hAnsi="宋体"/>
          <w:sz w:val="24"/>
        </w:rPr>
      </w:pPr>
      <w:r>
        <w:rPr>
          <w:position w:val="-12"/>
          <w:sz w:val="24"/>
        </w:rPr>
        <w:object>
          <v:shape id="_x0000_i1029" o:spt="75" type="#_x0000_t75" style="height:18pt;width:13.5pt;" o:ole="t" filled="f" o:preferrelative="t" stroked="f" coordsize="21600,21600">
            <v:path/>
            <v:fill on="f" focussize="0,0"/>
            <v:stroke on="f" joinstyle="miter"/>
            <v:imagedata r:id="rId24" o:title=""/>
            <o:lock v:ext="edit" aspectratio="t"/>
            <w10:wrap type="none"/>
            <w10:anchorlock/>
          </v:shape>
          <o:OLEObject Type="Embed" ProgID="Equation.3" ShapeID="_x0000_i1029" DrawAspect="Content" ObjectID="_1468075729" r:id="rId23">
            <o:LockedField>false</o:LockedField>
          </o:OLEObject>
        </w:object>
      </w:r>
      <w:r>
        <w:rPr>
          <w:rFonts w:hint="eastAsia" w:ascii="宋体" w:hAnsi="宋体"/>
          <w:sz w:val="24"/>
        </w:rPr>
        <w:t>— 高阻箱标称值对应修正值，</w:t>
      </w:r>
      <w:r>
        <w:rPr>
          <w:color w:val="000000"/>
          <w:kern w:val="0"/>
          <w:sz w:val="24"/>
        </w:rPr>
        <w:t>Ω</w:t>
      </w:r>
      <w:r>
        <w:rPr>
          <w:rFonts w:hint="eastAsia"/>
          <w:color w:val="000000"/>
          <w:kern w:val="0"/>
          <w:sz w:val="24"/>
        </w:rPr>
        <w:t>。</w:t>
      </w:r>
    </w:p>
    <w:p>
      <w:pPr>
        <w:spacing w:line="360" w:lineRule="auto"/>
        <w:rPr>
          <w:rFonts w:ascii="宋体" w:hAnsi="宋体"/>
          <w:b/>
          <w:bCs/>
          <w:sz w:val="24"/>
        </w:rPr>
      </w:pPr>
      <w:r>
        <w:rPr>
          <w:rFonts w:ascii="宋体" w:hAnsi="宋体"/>
          <w:b/>
          <w:bCs/>
          <w:sz w:val="24"/>
        </w:rPr>
        <w:t>6.3.2</w:t>
      </w:r>
      <w:r>
        <w:rPr>
          <w:rFonts w:hint="eastAsia" w:ascii="宋体" w:hAnsi="宋体"/>
          <w:b/>
          <w:bCs/>
          <w:sz w:val="24"/>
          <w:lang w:val="en-US" w:eastAsia="zh-CN"/>
        </w:rPr>
        <w:t xml:space="preserve"> </w:t>
      </w:r>
      <w:r>
        <w:rPr>
          <w:rFonts w:hint="eastAsia" w:ascii="宋体" w:hAnsi="宋体"/>
          <w:b/>
          <w:bCs/>
          <w:sz w:val="24"/>
        </w:rPr>
        <w:t>测试电压校准</w:t>
      </w:r>
    </w:p>
    <w:p>
      <w:pPr>
        <w:spacing w:line="360" w:lineRule="auto"/>
        <w:ind w:firstLine="480"/>
        <w:rPr>
          <w:rFonts w:ascii="宋体" w:hAnsi="宋体"/>
          <w:sz w:val="24"/>
        </w:rPr>
      </w:pPr>
      <w:r>
        <w:rPr>
          <w:rFonts w:hint="eastAsia" w:ascii="宋体" w:hAnsi="宋体"/>
          <w:sz w:val="24"/>
        </w:rPr>
        <w:t>将数字式万用表接入纺织品防静电性能电阻测试仪输出端和输入端，重复测量3次取算数平均数作为纺织品防静电性能电阻测试仪直流电压测试结果。</w:t>
      </w:r>
    </w:p>
    <w:p>
      <w:pPr>
        <w:spacing w:line="360" w:lineRule="auto"/>
        <w:jc w:val="left"/>
        <w:rPr>
          <w:rFonts w:ascii="宋体" w:hAnsi="宋体"/>
          <w:b/>
          <w:bCs/>
          <w:sz w:val="24"/>
        </w:rPr>
      </w:pPr>
      <w:r>
        <w:rPr>
          <w:rFonts w:ascii="宋体" w:hAnsi="宋体"/>
          <w:b/>
          <w:bCs/>
          <w:sz w:val="24"/>
        </w:rPr>
        <w:t>6.3.3</w:t>
      </w:r>
      <w:r>
        <w:rPr>
          <w:rFonts w:hint="eastAsia" w:ascii="宋体" w:hAnsi="宋体"/>
          <w:b/>
          <w:bCs/>
          <w:sz w:val="24"/>
          <w:lang w:val="en-US" w:eastAsia="zh-CN"/>
        </w:rPr>
        <w:t xml:space="preserve"> </w:t>
      </w:r>
      <w:r>
        <w:rPr>
          <w:rFonts w:hint="eastAsia" w:ascii="宋体" w:hAnsi="宋体"/>
          <w:b/>
          <w:bCs/>
          <w:sz w:val="24"/>
        </w:rPr>
        <w:t>测试时间校准</w:t>
      </w:r>
    </w:p>
    <w:p>
      <w:pPr>
        <w:spacing w:line="360" w:lineRule="auto"/>
        <w:ind w:firstLine="480"/>
        <w:jc w:val="left"/>
        <w:rPr>
          <w:rFonts w:ascii="宋体" w:hAnsi="宋体"/>
          <w:sz w:val="24"/>
        </w:rPr>
      </w:pPr>
      <w:r>
        <w:rPr>
          <w:rFonts w:hint="eastAsia" w:ascii="宋体" w:hAnsi="宋体"/>
          <w:sz w:val="24"/>
        </w:rPr>
        <w:t>将标准可调式高阻箱接入纺织品防静电性能电阻测试仪</w:t>
      </w:r>
      <w:r>
        <w:rPr>
          <w:rFonts w:hint="eastAsia" w:ascii="宋体" w:hAnsi="宋体"/>
          <w:sz w:val="24"/>
          <w:lang w:eastAsia="zh-CN"/>
        </w:rPr>
        <w:t>，</w:t>
      </w:r>
      <w:r>
        <w:rPr>
          <w:rFonts w:hint="eastAsia" w:ascii="宋体" w:hAnsi="宋体"/>
          <w:sz w:val="24"/>
        </w:rPr>
        <w:t>设定测试时间为15s，启动开始的同时，按下秒表开始计时，在仪器测试结束的同时停止计时，重复测量3次，取算术平均数作为加压时间测试结果。</w:t>
      </w:r>
    </w:p>
    <w:p>
      <w:pPr>
        <w:spacing w:line="360" w:lineRule="auto"/>
        <w:jc w:val="left"/>
        <w:rPr>
          <w:rFonts w:ascii="宋体" w:hAnsi="宋体"/>
          <w:b/>
          <w:bCs/>
          <w:sz w:val="24"/>
        </w:rPr>
      </w:pPr>
      <w:r>
        <w:rPr>
          <w:rFonts w:ascii="宋体" w:hAnsi="宋体"/>
          <w:b/>
          <w:bCs/>
          <w:sz w:val="24"/>
        </w:rPr>
        <w:t>6.3.4</w:t>
      </w:r>
      <w:r>
        <w:rPr>
          <w:rFonts w:hint="eastAsia" w:ascii="宋体" w:hAnsi="宋体"/>
          <w:b/>
          <w:bCs/>
          <w:sz w:val="24"/>
          <w:lang w:val="en-US" w:eastAsia="zh-CN"/>
        </w:rPr>
        <w:t xml:space="preserve"> </w:t>
      </w:r>
      <w:r>
        <w:rPr>
          <w:rFonts w:hint="eastAsia" w:ascii="宋体" w:hAnsi="宋体"/>
          <w:b/>
          <w:bCs/>
          <w:sz w:val="24"/>
        </w:rPr>
        <w:t>试验电极金属盘校准</w:t>
      </w:r>
    </w:p>
    <w:p>
      <w:pPr>
        <w:spacing w:line="360" w:lineRule="auto"/>
        <w:ind w:firstLine="480"/>
        <w:jc w:val="left"/>
        <w:rPr>
          <w:rFonts w:ascii="宋体" w:hAnsi="宋体"/>
          <w:sz w:val="24"/>
        </w:rPr>
      </w:pPr>
      <w:r>
        <w:rPr>
          <w:rFonts w:hint="eastAsia" w:ascii="宋体" w:hAnsi="宋体"/>
          <w:sz w:val="24"/>
        </w:rPr>
        <w:t>a.试验电极金属盘直径</w:t>
      </w:r>
    </w:p>
    <w:p>
      <w:pPr>
        <w:spacing w:line="360" w:lineRule="auto"/>
        <w:ind w:firstLine="480"/>
        <w:jc w:val="left"/>
        <w:rPr>
          <w:rFonts w:ascii="宋体" w:hAnsi="宋体"/>
          <w:sz w:val="24"/>
        </w:rPr>
      </w:pPr>
      <w:r>
        <w:rPr>
          <w:rFonts w:hint="eastAsia" w:ascii="宋体" w:hAnsi="宋体"/>
          <w:sz w:val="24"/>
        </w:rPr>
        <w:t>用游标卡尺测量电极金属盘的直径，用游标卡尺先测量金属盘任意一处的直径，然后旋转金属盘约60°和约120°分别测量金属盘直径，取算术平均数作为试验电极金属盘的直径。</w:t>
      </w:r>
    </w:p>
    <w:p>
      <w:pPr>
        <w:spacing w:line="360" w:lineRule="auto"/>
        <w:ind w:firstLine="480" w:firstLineChars="200"/>
        <w:jc w:val="left"/>
        <w:rPr>
          <w:rFonts w:ascii="宋体" w:hAnsi="宋体"/>
          <w:sz w:val="24"/>
        </w:rPr>
      </w:pPr>
      <w:r>
        <w:rPr>
          <w:rFonts w:hint="eastAsia" w:ascii="宋体" w:hAnsi="宋体"/>
          <w:sz w:val="24"/>
        </w:rPr>
        <w:t>b.试验电极金属盘厚度</w:t>
      </w:r>
    </w:p>
    <w:p>
      <w:pPr>
        <w:spacing w:line="360" w:lineRule="auto"/>
        <w:ind w:firstLine="480" w:firstLineChars="200"/>
        <w:jc w:val="left"/>
        <w:rPr>
          <w:rFonts w:ascii="宋体" w:hAnsi="宋体"/>
          <w:sz w:val="24"/>
        </w:rPr>
      </w:pPr>
      <w:r>
        <w:rPr>
          <w:rFonts w:hint="eastAsia" w:ascii="宋体" w:hAnsi="宋体"/>
          <w:sz w:val="24"/>
        </w:rPr>
        <w:t>用游标卡尺测量电极金属盘的厚度，不同位置测量3次，取算术平均数作为试验电极金属盘的厚度。</w:t>
      </w:r>
    </w:p>
    <w:p>
      <w:pPr>
        <w:spacing w:line="360" w:lineRule="auto"/>
        <w:ind w:firstLine="480" w:firstLineChars="200"/>
        <w:jc w:val="left"/>
        <w:rPr>
          <w:rFonts w:ascii="宋体" w:hAnsi="宋体"/>
          <w:sz w:val="24"/>
        </w:rPr>
      </w:pPr>
      <w:r>
        <w:rPr>
          <w:rFonts w:hint="eastAsia" w:ascii="宋体" w:hAnsi="宋体"/>
          <w:sz w:val="24"/>
        </w:rPr>
        <w:t>c.试验电极金属盘质量</w:t>
      </w:r>
    </w:p>
    <w:p>
      <w:pPr>
        <w:spacing w:line="360" w:lineRule="auto"/>
        <w:ind w:firstLine="480" w:firstLineChars="200"/>
        <w:jc w:val="left"/>
        <w:rPr>
          <w:rFonts w:ascii="宋体" w:hAnsi="宋体"/>
          <w:sz w:val="24"/>
        </w:rPr>
      </w:pPr>
      <w:r>
        <w:rPr>
          <w:rFonts w:hint="eastAsia" w:ascii="宋体" w:hAnsi="宋体"/>
          <w:sz w:val="24"/>
        </w:rPr>
        <w:t>用电子天平测量电极金属盘的质量，重复测量3次，取算术平均数作为试验电极金属盘的质量。</w:t>
      </w:r>
    </w:p>
    <w:p>
      <w:pPr>
        <w:spacing w:line="360" w:lineRule="auto"/>
        <w:jc w:val="left"/>
        <w:rPr>
          <w:rFonts w:ascii="宋体" w:hAnsi="宋体"/>
          <w:b/>
          <w:bCs/>
          <w:sz w:val="24"/>
        </w:rPr>
      </w:pPr>
      <w:r>
        <w:rPr>
          <w:rFonts w:ascii="宋体" w:hAnsi="宋体"/>
          <w:b/>
          <w:bCs/>
          <w:sz w:val="24"/>
        </w:rPr>
        <w:t>6.3.5</w:t>
      </w:r>
      <w:r>
        <w:rPr>
          <w:rFonts w:hint="eastAsia" w:ascii="宋体" w:hAnsi="宋体"/>
          <w:b/>
          <w:bCs/>
          <w:sz w:val="24"/>
          <w:lang w:val="en-US" w:eastAsia="zh-CN"/>
        </w:rPr>
        <w:t xml:space="preserve"> </w:t>
      </w:r>
      <w:r>
        <w:rPr>
          <w:rFonts w:hint="eastAsia" w:ascii="宋体" w:hAnsi="宋体"/>
          <w:b/>
          <w:bCs/>
          <w:sz w:val="24"/>
        </w:rPr>
        <w:t>环形电极校准</w:t>
      </w:r>
    </w:p>
    <w:p>
      <w:pPr>
        <w:spacing w:line="360" w:lineRule="auto"/>
        <w:ind w:left="480"/>
        <w:jc w:val="left"/>
        <w:rPr>
          <w:rFonts w:ascii="宋体" w:hAnsi="宋体"/>
          <w:sz w:val="24"/>
        </w:rPr>
      </w:pPr>
      <w:r>
        <w:rPr>
          <w:rFonts w:hint="eastAsia" w:ascii="宋体" w:hAnsi="宋体"/>
          <w:sz w:val="24"/>
        </w:rPr>
        <w:t>a.环形电极内径</w:t>
      </w:r>
    </w:p>
    <w:p>
      <w:pPr>
        <w:spacing w:line="360" w:lineRule="auto"/>
        <w:ind w:firstLine="480" w:firstLineChars="200"/>
        <w:jc w:val="left"/>
        <w:rPr>
          <w:rFonts w:ascii="宋体" w:hAnsi="宋体"/>
          <w:sz w:val="24"/>
        </w:rPr>
      </w:pPr>
      <w:r>
        <w:rPr>
          <w:rFonts w:hint="eastAsia" w:ascii="宋体" w:hAnsi="宋体"/>
          <w:sz w:val="24"/>
        </w:rPr>
        <w:t>用游标卡尺内量爪先测量环形电极任意一处的内径，然后旋转环形电极约60°和约120°分别测量环形电极内径，取算术平均数作为环形电极的内径。</w:t>
      </w:r>
    </w:p>
    <w:p>
      <w:pPr>
        <w:spacing w:line="360" w:lineRule="auto"/>
        <w:ind w:firstLine="480" w:firstLineChars="200"/>
        <w:jc w:val="left"/>
        <w:rPr>
          <w:rFonts w:ascii="宋体" w:hAnsi="宋体"/>
          <w:sz w:val="24"/>
        </w:rPr>
      </w:pPr>
      <w:r>
        <w:rPr>
          <w:rFonts w:hint="eastAsia" w:ascii="宋体" w:hAnsi="宋体"/>
          <w:sz w:val="24"/>
        </w:rPr>
        <w:t>b.环形电极厚度</w:t>
      </w:r>
    </w:p>
    <w:p>
      <w:pPr>
        <w:spacing w:line="360" w:lineRule="auto"/>
        <w:ind w:firstLine="480" w:firstLineChars="200"/>
        <w:jc w:val="left"/>
        <w:rPr>
          <w:rFonts w:ascii="宋体" w:hAnsi="宋体"/>
          <w:sz w:val="24"/>
        </w:rPr>
      </w:pPr>
      <w:r>
        <w:rPr>
          <w:rFonts w:hint="eastAsia" w:ascii="宋体" w:hAnsi="宋体"/>
          <w:sz w:val="24"/>
        </w:rPr>
        <w:t>用游标卡尺测量环形电极的厚度，不同位置测量3次，取算术平均数作为环形电极的厚度。</w:t>
      </w:r>
    </w:p>
    <w:p>
      <w:pPr>
        <w:spacing w:line="360" w:lineRule="auto"/>
        <w:ind w:firstLine="480" w:firstLineChars="200"/>
        <w:jc w:val="left"/>
        <w:rPr>
          <w:rFonts w:ascii="宋体" w:hAnsi="宋体"/>
          <w:sz w:val="24"/>
        </w:rPr>
      </w:pPr>
      <w:r>
        <w:rPr>
          <w:rFonts w:hint="eastAsia" w:ascii="宋体" w:hAnsi="宋体"/>
          <w:sz w:val="24"/>
        </w:rPr>
        <w:t>c.环形电极质量</w:t>
      </w:r>
    </w:p>
    <w:p>
      <w:pPr>
        <w:spacing w:line="360" w:lineRule="auto"/>
        <w:ind w:firstLine="480" w:firstLineChars="200"/>
        <w:jc w:val="left"/>
        <w:rPr>
          <w:rFonts w:ascii="宋体" w:hAnsi="宋体"/>
          <w:sz w:val="24"/>
        </w:rPr>
      </w:pPr>
      <w:r>
        <w:rPr>
          <w:rFonts w:hint="eastAsia" w:ascii="宋体" w:hAnsi="宋体"/>
          <w:sz w:val="24"/>
        </w:rPr>
        <w:t>用电子天平测量环形电极的质量，重复测量3次，取算术平均数作为环形电极的质量。</w:t>
      </w:r>
    </w:p>
    <w:p>
      <w:pPr>
        <w:spacing w:line="360" w:lineRule="auto"/>
        <w:jc w:val="left"/>
        <w:rPr>
          <w:rFonts w:ascii="宋体" w:hAnsi="宋体"/>
          <w:b/>
          <w:bCs/>
          <w:sz w:val="24"/>
        </w:rPr>
      </w:pPr>
      <w:r>
        <w:rPr>
          <w:rFonts w:ascii="宋体" w:hAnsi="宋体"/>
          <w:b/>
          <w:bCs/>
          <w:sz w:val="24"/>
        </w:rPr>
        <w:t>6.3.6</w:t>
      </w:r>
      <w:r>
        <w:rPr>
          <w:rFonts w:hint="eastAsia" w:ascii="宋体" w:hAnsi="宋体"/>
          <w:b/>
          <w:bCs/>
          <w:sz w:val="24"/>
          <w:lang w:val="en-US" w:eastAsia="zh-CN"/>
        </w:rPr>
        <w:t xml:space="preserve"> </w:t>
      </w:r>
      <w:r>
        <w:rPr>
          <w:rFonts w:hint="eastAsia" w:ascii="宋体" w:hAnsi="宋体"/>
          <w:b/>
          <w:bCs/>
          <w:sz w:val="24"/>
        </w:rPr>
        <w:t>底盘电极校准</w:t>
      </w:r>
    </w:p>
    <w:p>
      <w:pPr>
        <w:tabs>
          <w:tab w:val="left" w:pos="690"/>
        </w:tabs>
        <w:spacing w:line="360" w:lineRule="auto"/>
        <w:ind w:firstLine="480" w:firstLineChars="200"/>
        <w:jc w:val="left"/>
        <w:rPr>
          <w:rFonts w:ascii="宋体" w:hAnsi="宋体"/>
          <w:sz w:val="24"/>
        </w:rPr>
      </w:pPr>
      <w:r>
        <w:rPr>
          <w:rFonts w:hint="eastAsia" w:ascii="宋体" w:hAnsi="宋体"/>
          <w:sz w:val="24"/>
        </w:rPr>
        <w:t>a.底盘电极直径</w:t>
      </w:r>
    </w:p>
    <w:p>
      <w:pPr>
        <w:spacing w:line="360" w:lineRule="auto"/>
        <w:ind w:firstLine="480" w:firstLineChars="200"/>
        <w:jc w:val="left"/>
        <w:rPr>
          <w:rFonts w:ascii="宋体" w:hAnsi="宋体"/>
          <w:sz w:val="24"/>
        </w:rPr>
      </w:pPr>
      <w:r>
        <w:rPr>
          <w:rFonts w:hint="eastAsia" w:ascii="宋体" w:hAnsi="宋体"/>
          <w:sz w:val="24"/>
        </w:rPr>
        <w:t>用游标卡尺测量底盘电极直径，用游标卡尺先测量底盘电极任意一处的直径，然后旋转底盘电极约60°和约120°分别测量底盘电极直径，取算术平均数作为底盘电极的内径。</w:t>
      </w:r>
    </w:p>
    <w:p>
      <w:pPr>
        <w:spacing w:line="360" w:lineRule="auto"/>
        <w:ind w:firstLine="480" w:firstLineChars="200"/>
        <w:jc w:val="left"/>
        <w:rPr>
          <w:rFonts w:ascii="宋体" w:hAnsi="宋体"/>
          <w:sz w:val="24"/>
        </w:rPr>
      </w:pPr>
      <w:r>
        <w:rPr>
          <w:rFonts w:hint="eastAsia" w:ascii="宋体" w:hAnsi="宋体"/>
          <w:sz w:val="24"/>
        </w:rPr>
        <w:t>b.底盘电极厚度</w:t>
      </w:r>
    </w:p>
    <w:p>
      <w:pPr>
        <w:spacing w:line="360" w:lineRule="auto"/>
        <w:ind w:firstLine="480" w:firstLineChars="200"/>
        <w:jc w:val="left"/>
        <w:rPr>
          <w:rFonts w:ascii="宋体" w:hAnsi="宋体"/>
          <w:sz w:val="24"/>
        </w:rPr>
      </w:pPr>
      <w:r>
        <w:rPr>
          <w:rFonts w:hint="eastAsia" w:ascii="宋体" w:hAnsi="宋体"/>
          <w:sz w:val="24"/>
        </w:rPr>
        <w:t>用游标卡尺测量底盘电极的厚度，不同位置测量3次，取算术平均数作为底盘电极的厚度。</w:t>
      </w:r>
    </w:p>
    <w:p>
      <w:pPr>
        <w:spacing w:line="360" w:lineRule="auto"/>
        <w:jc w:val="left"/>
        <w:rPr>
          <w:rFonts w:ascii="宋体" w:hAnsi="宋体"/>
          <w:b/>
          <w:bCs/>
          <w:sz w:val="24"/>
        </w:rPr>
      </w:pPr>
      <w:r>
        <w:rPr>
          <w:rFonts w:ascii="宋体" w:hAnsi="宋体"/>
          <w:b/>
          <w:bCs/>
          <w:sz w:val="24"/>
        </w:rPr>
        <w:t>6.3.7</w:t>
      </w:r>
      <w:r>
        <w:rPr>
          <w:rFonts w:hint="eastAsia" w:ascii="宋体" w:hAnsi="宋体"/>
          <w:b/>
          <w:bCs/>
          <w:sz w:val="24"/>
          <w:lang w:val="en-US" w:eastAsia="zh-CN"/>
        </w:rPr>
        <w:t xml:space="preserve"> </w:t>
      </w:r>
      <w:r>
        <w:rPr>
          <w:rFonts w:hint="eastAsia" w:ascii="宋体" w:hAnsi="宋体"/>
          <w:b/>
          <w:bCs/>
          <w:sz w:val="24"/>
        </w:rPr>
        <w:t>点对点电极校准</w:t>
      </w:r>
    </w:p>
    <w:p>
      <w:pPr>
        <w:spacing w:line="360" w:lineRule="auto"/>
        <w:jc w:val="left"/>
        <w:rPr>
          <w:rFonts w:ascii="宋体" w:hAnsi="宋体"/>
          <w:sz w:val="24"/>
        </w:rPr>
      </w:pPr>
      <w:r>
        <w:rPr>
          <w:rFonts w:hint="eastAsia" w:ascii="宋体" w:hAnsi="宋体"/>
          <w:sz w:val="24"/>
        </w:rPr>
        <w:t xml:space="preserve">    a.点对点电极直径</w:t>
      </w:r>
    </w:p>
    <w:p>
      <w:pPr>
        <w:spacing w:line="360" w:lineRule="auto"/>
        <w:ind w:firstLine="480"/>
        <w:rPr>
          <w:rFonts w:ascii="宋体" w:hAnsi="宋体"/>
          <w:sz w:val="24"/>
        </w:rPr>
      </w:pPr>
      <w:r>
        <w:rPr>
          <w:rFonts w:hint="eastAsia" w:ascii="宋体" w:hAnsi="宋体"/>
          <w:sz w:val="24"/>
        </w:rPr>
        <w:t>用游标卡尺先测量点对点电极任意一处的直径，然后旋转点对点电极约60°和约120°分别测量点对点电极直径，取算术平均数作为点对点电极的直径。</w:t>
      </w:r>
    </w:p>
    <w:p>
      <w:pPr>
        <w:spacing w:line="360" w:lineRule="auto"/>
        <w:ind w:firstLine="480"/>
        <w:rPr>
          <w:rFonts w:ascii="宋体" w:hAnsi="宋体"/>
          <w:sz w:val="24"/>
        </w:rPr>
      </w:pPr>
      <w:r>
        <w:rPr>
          <w:rFonts w:hint="eastAsia" w:ascii="宋体" w:hAnsi="宋体"/>
          <w:sz w:val="24"/>
        </w:rPr>
        <w:t>b. 用卡尺测量点对点电极导电橡胶的厚度，不同位置测量3次，取算术平均数作为点对点电极的厚度。</w:t>
      </w:r>
    </w:p>
    <w:p>
      <w:pPr>
        <w:spacing w:line="360" w:lineRule="auto"/>
        <w:ind w:firstLine="480"/>
        <w:rPr>
          <w:rFonts w:ascii="宋体" w:hAnsi="宋体"/>
          <w:sz w:val="24"/>
        </w:rPr>
      </w:pPr>
      <w:r>
        <w:rPr>
          <w:rFonts w:hint="eastAsia" w:ascii="宋体" w:hAnsi="宋体"/>
          <w:sz w:val="24"/>
        </w:rPr>
        <w:t>c. 用电子天平测量点对点电极的质量，重复测量3次，取算术平均数作为点对点电极的质量。</w:t>
      </w:r>
    </w:p>
    <w:p>
      <w:pPr>
        <w:spacing w:line="360" w:lineRule="auto"/>
        <w:ind w:firstLine="480"/>
        <w:rPr>
          <w:rFonts w:ascii="宋体" w:hAnsi="宋体"/>
          <w:sz w:val="24"/>
        </w:rPr>
      </w:pPr>
      <w:r>
        <w:rPr>
          <w:rFonts w:hint="eastAsia" w:ascii="宋体" w:hAnsi="宋体"/>
          <w:sz w:val="24"/>
        </w:rPr>
        <w:t>d.用硬度计(邵氏A级)测量点对点电极导电橡胶的硬度，不同位置测量3次，取算术平均数作为点对点电极的硬度。</w:t>
      </w:r>
    </w:p>
    <w:p>
      <w:pPr>
        <w:spacing w:beforeLines="50" w:afterLines="50" w:line="360" w:lineRule="auto"/>
        <w:rPr>
          <w:rFonts w:ascii="黑体" w:hAnsi="宋体" w:eastAsia="黑体"/>
          <w:sz w:val="24"/>
        </w:rPr>
      </w:pPr>
      <w:bookmarkStart w:id="53" w:name="_Toc23880_WPSOffice_Level1"/>
      <w:bookmarkStart w:id="54" w:name="_Toc20130_WPSOffice_Level1"/>
      <w:bookmarkStart w:id="55" w:name="_Toc18317_WPSOffice_Level1"/>
      <w:bookmarkStart w:id="56" w:name="_Toc16711_WPSOffice_Level1"/>
      <w:r>
        <w:rPr>
          <w:rFonts w:hint="eastAsia" w:ascii="黑体" w:hAnsi="宋体" w:eastAsia="黑体"/>
          <w:sz w:val="24"/>
        </w:rPr>
        <w:t>7  校准结果表达</w:t>
      </w:r>
      <w:bookmarkEnd w:id="53"/>
      <w:bookmarkEnd w:id="54"/>
      <w:bookmarkEnd w:id="55"/>
      <w:bookmarkEnd w:id="56"/>
    </w:p>
    <w:p>
      <w:pPr>
        <w:spacing w:line="360" w:lineRule="auto"/>
        <w:rPr>
          <w:rFonts w:asciiTheme="minorEastAsia" w:hAnsiTheme="minorEastAsia" w:eastAsiaTheme="minorEastAsia"/>
          <w:b/>
          <w:sz w:val="24"/>
        </w:rPr>
      </w:pPr>
      <w:bookmarkStart w:id="57" w:name="_Toc17050_WPSOffice_Level2"/>
      <w:bookmarkStart w:id="58" w:name="_Toc28071_WPSOffice_Level2"/>
      <w:r>
        <w:rPr>
          <w:rFonts w:asciiTheme="minorEastAsia" w:hAnsiTheme="minorEastAsia" w:eastAsiaTheme="minorEastAsia"/>
          <w:b/>
          <w:sz w:val="24"/>
        </w:rPr>
        <w:t xml:space="preserve">7.1 </w:t>
      </w:r>
      <w:r>
        <w:rPr>
          <w:rFonts w:hint="eastAsia" w:asciiTheme="minorEastAsia" w:hAnsiTheme="minorEastAsia" w:eastAsiaTheme="minorEastAsia"/>
          <w:b/>
          <w:sz w:val="24"/>
        </w:rPr>
        <w:t>校准记录</w:t>
      </w:r>
      <w:bookmarkEnd w:id="57"/>
      <w:bookmarkEnd w:id="58"/>
    </w:p>
    <w:p>
      <w:pPr>
        <w:spacing w:line="360" w:lineRule="auto"/>
        <w:ind w:firstLine="480" w:firstLineChars="200"/>
        <w:rPr>
          <w:rFonts w:ascii="宋体" w:hAnsi="宋体"/>
          <w:sz w:val="24"/>
        </w:rPr>
      </w:pPr>
      <w:r>
        <w:rPr>
          <w:rFonts w:hint="eastAsia" w:hAnsi="宋体"/>
          <w:bCs/>
          <w:sz w:val="24"/>
        </w:rPr>
        <w:t>校准记录应详尽记录测量数据和计算结果。</w:t>
      </w:r>
      <w:r>
        <w:rPr>
          <w:rFonts w:hint="eastAsia" w:ascii="宋体" w:hAnsi="宋体"/>
          <w:sz w:val="24"/>
        </w:rPr>
        <w:t>数据修约按GB/T 8170执行，末位数修约到被校电阻测试仪各参数最大允许误差绝对值的1/10位。</w:t>
      </w:r>
      <w:r>
        <w:rPr>
          <w:rFonts w:hint="eastAsia" w:hAnsi="宋体"/>
          <w:bCs/>
          <w:sz w:val="24"/>
        </w:rPr>
        <w:t>推荐的校准记录格式见附录A。</w:t>
      </w:r>
    </w:p>
    <w:p>
      <w:pPr>
        <w:spacing w:line="360" w:lineRule="auto"/>
        <w:rPr>
          <w:rFonts w:asciiTheme="minorEastAsia" w:hAnsiTheme="minorEastAsia" w:eastAsiaTheme="minorEastAsia"/>
          <w:b/>
          <w:sz w:val="24"/>
        </w:rPr>
      </w:pPr>
      <w:bookmarkStart w:id="59" w:name="_Toc27709_WPSOffice_Level2"/>
      <w:bookmarkStart w:id="60" w:name="_Toc28826_WPSOffice_Level2"/>
      <w:r>
        <w:rPr>
          <w:rFonts w:asciiTheme="minorEastAsia" w:hAnsiTheme="minorEastAsia" w:eastAsiaTheme="minorEastAsia"/>
          <w:b/>
          <w:sz w:val="24"/>
        </w:rPr>
        <w:t xml:space="preserve">7.2 </w:t>
      </w:r>
      <w:r>
        <w:rPr>
          <w:rFonts w:hint="eastAsia" w:asciiTheme="minorEastAsia" w:hAnsiTheme="minorEastAsia" w:eastAsiaTheme="minorEastAsia"/>
          <w:b/>
          <w:sz w:val="24"/>
        </w:rPr>
        <w:t>校准证书</w:t>
      </w:r>
      <w:bookmarkEnd w:id="59"/>
      <w:bookmarkEnd w:id="60"/>
    </w:p>
    <w:p>
      <w:pPr>
        <w:spacing w:line="360" w:lineRule="auto"/>
        <w:ind w:firstLine="480" w:firstLineChars="200"/>
        <w:rPr>
          <w:bCs/>
          <w:sz w:val="24"/>
        </w:rPr>
      </w:pPr>
      <w:r>
        <w:rPr>
          <w:rFonts w:hint="eastAsia" w:hAnsi="宋体"/>
          <w:bCs/>
          <w:sz w:val="24"/>
        </w:rPr>
        <w:t>经校准的</w:t>
      </w:r>
      <w:r>
        <w:rPr>
          <w:rFonts w:hint="eastAsia" w:ascii="宋体" w:hAnsi="宋体"/>
          <w:sz w:val="24"/>
        </w:rPr>
        <w:t>纺织品防静电性能电阻测试仪</w:t>
      </w:r>
      <w:r>
        <w:rPr>
          <w:rFonts w:hint="eastAsia" w:hAnsi="宋体"/>
          <w:bCs/>
          <w:sz w:val="24"/>
        </w:rPr>
        <w:t>应出具校准证书，校准结果应在校准书上反映。校准证书包括的信息应符合JJF 1071</w:t>
      </w:r>
      <w:r>
        <w:rPr>
          <w:rFonts w:hint="eastAsia" w:hAnsi="宋体"/>
          <w:bCs/>
          <w:sz w:val="24"/>
          <w:lang w:eastAsia="zh-CN"/>
        </w:rPr>
        <w:t>—</w:t>
      </w:r>
      <w:r>
        <w:rPr>
          <w:rFonts w:hint="eastAsia" w:hAnsi="宋体"/>
          <w:bCs/>
          <w:sz w:val="24"/>
        </w:rPr>
        <w:t>2010中5.12的要求。推荐的校准证书内页格式见附录B。</w:t>
      </w:r>
    </w:p>
    <w:p>
      <w:pPr>
        <w:spacing w:line="360" w:lineRule="auto"/>
        <w:rPr>
          <w:rFonts w:asciiTheme="minorEastAsia" w:hAnsiTheme="minorEastAsia" w:eastAsiaTheme="minorEastAsia"/>
          <w:b/>
          <w:sz w:val="24"/>
        </w:rPr>
      </w:pPr>
      <w:bookmarkStart w:id="61" w:name="_Toc1946_WPSOffice_Level2"/>
      <w:bookmarkStart w:id="62" w:name="_Toc15313_WPSOffice_Level2"/>
      <w:r>
        <w:rPr>
          <w:rFonts w:asciiTheme="minorEastAsia" w:hAnsiTheme="minorEastAsia" w:eastAsiaTheme="minorEastAsia"/>
          <w:b/>
          <w:sz w:val="24"/>
        </w:rPr>
        <w:t xml:space="preserve">7.3 </w:t>
      </w:r>
      <w:r>
        <w:rPr>
          <w:rFonts w:hint="eastAsia" w:asciiTheme="minorEastAsia" w:hAnsiTheme="minorEastAsia" w:eastAsiaTheme="minorEastAsia"/>
          <w:b/>
          <w:sz w:val="24"/>
        </w:rPr>
        <w:t>不确定度</w:t>
      </w:r>
      <w:bookmarkEnd w:id="61"/>
      <w:bookmarkEnd w:id="62"/>
    </w:p>
    <w:p>
      <w:pPr>
        <w:spacing w:line="360" w:lineRule="auto"/>
        <w:ind w:firstLine="480" w:firstLineChars="200"/>
        <w:rPr>
          <w:bCs/>
          <w:sz w:val="24"/>
        </w:rPr>
      </w:pPr>
      <w:r>
        <w:rPr>
          <w:rFonts w:hint="eastAsia" w:hAnsi="宋体"/>
          <w:bCs/>
          <w:sz w:val="24"/>
        </w:rPr>
        <w:t>校准证书应给出各校准项目的扩展不确定度，评定示例见附录C。</w:t>
      </w:r>
    </w:p>
    <w:p>
      <w:pPr>
        <w:spacing w:beforeLines="50" w:afterLines="50" w:line="360" w:lineRule="auto"/>
        <w:rPr>
          <w:rFonts w:ascii="黑体" w:hAnsi="宋体" w:eastAsia="黑体"/>
          <w:sz w:val="24"/>
        </w:rPr>
      </w:pPr>
      <w:bookmarkStart w:id="63" w:name="_Toc18339_WPSOffice_Level1"/>
      <w:bookmarkStart w:id="64" w:name="_Toc16012_WPSOffice_Level1"/>
      <w:bookmarkStart w:id="65" w:name="_Toc22112_WPSOffice_Level1"/>
      <w:bookmarkStart w:id="66" w:name="_Toc6721_WPSOffice_Level1"/>
      <w:r>
        <w:rPr>
          <w:rFonts w:hint="eastAsia" w:ascii="黑体" w:hAnsi="黑体" w:eastAsia="黑体" w:cs="黑体"/>
          <w:sz w:val="24"/>
        </w:rPr>
        <w:t>8  复校时间间隔</w:t>
      </w:r>
      <w:bookmarkEnd w:id="63"/>
      <w:bookmarkEnd w:id="64"/>
      <w:bookmarkEnd w:id="65"/>
      <w:bookmarkEnd w:id="66"/>
    </w:p>
    <w:p>
      <w:pPr>
        <w:spacing w:line="360" w:lineRule="auto"/>
        <w:ind w:left="360"/>
        <w:rPr>
          <w:rFonts w:ascii="宋体" w:hAnsi="宋体"/>
          <w:sz w:val="24"/>
        </w:rPr>
      </w:pPr>
      <w:r>
        <w:rPr>
          <w:rFonts w:hint="eastAsia" w:ascii="宋体" w:hAnsi="宋体"/>
          <w:sz w:val="24"/>
        </w:rPr>
        <w:t>在定期进行期间核查的条件下，建议复校时间间隔不超过1年。</w:t>
      </w:r>
    </w:p>
    <w:p>
      <w:pPr>
        <w:spacing w:line="360" w:lineRule="auto"/>
        <w:ind w:firstLine="360" w:firstLineChars="200"/>
        <w:rPr>
          <w:rFonts w:ascii="宋体" w:hAnsi="宋体"/>
          <w:sz w:val="18"/>
          <w:szCs w:val="18"/>
        </w:rPr>
      </w:pPr>
      <w:r>
        <w:rPr>
          <w:rFonts w:hint="eastAsia" w:ascii="黑体" w:hAnsi="黑体" w:eastAsia="黑体" w:cs="黑体"/>
          <w:sz w:val="18"/>
          <w:szCs w:val="18"/>
        </w:rPr>
        <w:t>注：</w:t>
      </w:r>
      <w:r>
        <w:rPr>
          <w:rFonts w:hint="eastAsia" w:ascii="宋体" w:hAnsi="宋体"/>
          <w:sz w:val="18"/>
          <w:szCs w:val="18"/>
        </w:rPr>
        <w:t>由于复校时间间隔的长短是由仪器的使用情况、使用者、仪器本身质量等诸因素所决定的，因此，送校单位可根据实际使用情况自主决定复校时间间隔。</w:t>
      </w:r>
    </w:p>
    <w:p>
      <w:pPr>
        <w:widowControl/>
        <w:jc w:val="left"/>
        <w:rPr>
          <w:rFonts w:ascii="宋体" w:hAnsi="宋体"/>
          <w:sz w:val="18"/>
          <w:szCs w:val="18"/>
        </w:rPr>
        <w:sectPr>
          <w:footerReference r:id="rId10" w:type="default"/>
          <w:pgSz w:w="11906" w:h="16838"/>
          <w:pgMar w:top="1417" w:right="1417" w:bottom="1417" w:left="1417" w:header="851" w:footer="992" w:gutter="0"/>
          <w:pgNumType w:start="1"/>
          <w:cols w:space="425" w:num="1"/>
          <w:docGrid w:type="lines" w:linePitch="312" w:charSpace="0"/>
        </w:sectPr>
      </w:pPr>
    </w:p>
    <w:p>
      <w:pPr>
        <w:spacing w:line="360" w:lineRule="auto"/>
        <w:rPr>
          <w:rFonts w:ascii="黑体" w:hAnsi="黑体" w:eastAsia="黑体"/>
          <w:sz w:val="28"/>
          <w:szCs w:val="28"/>
        </w:rPr>
      </w:pPr>
      <w:r>
        <w:rPr>
          <w:rFonts w:hint="eastAsia" w:ascii="黑体" w:hAnsi="黑体" w:eastAsia="黑体"/>
          <w:sz w:val="28"/>
          <w:szCs w:val="28"/>
        </w:rPr>
        <w:t>附录</w:t>
      </w:r>
      <w:r>
        <w:rPr>
          <w:rFonts w:eastAsia="黑体"/>
          <w:sz w:val="28"/>
          <w:szCs w:val="28"/>
        </w:rPr>
        <w:t>A</w:t>
      </w:r>
    </w:p>
    <w:p>
      <w:pPr>
        <w:spacing w:beforeLines="50" w:afterLines="50" w:line="480" w:lineRule="exact"/>
        <w:jc w:val="center"/>
        <w:rPr>
          <w:rFonts w:eastAsia="黑体"/>
          <w:sz w:val="32"/>
          <w:szCs w:val="32"/>
        </w:rPr>
      </w:pPr>
      <w:r>
        <w:rPr>
          <w:rFonts w:hint="eastAsia" w:eastAsia="黑体"/>
          <w:sz w:val="32"/>
          <w:szCs w:val="32"/>
        </w:rPr>
        <w:t>纺织品防静电性能电阻测试仪</w:t>
      </w:r>
      <w:r>
        <w:rPr>
          <w:rFonts w:eastAsia="黑体"/>
          <w:sz w:val="32"/>
          <w:szCs w:val="32"/>
        </w:rPr>
        <w:t>校准记录表</w:t>
      </w:r>
      <w:r>
        <w:rPr>
          <w:rFonts w:hint="eastAsia" w:eastAsia="黑体"/>
          <w:sz w:val="32"/>
          <w:szCs w:val="32"/>
        </w:rPr>
        <w:t>参考格式</w:t>
      </w:r>
    </w:p>
    <w:p>
      <w:pPr>
        <w:spacing w:line="276" w:lineRule="auto"/>
        <w:rPr>
          <w:bCs/>
          <w:sz w:val="24"/>
        </w:rPr>
      </w:pPr>
      <w:r>
        <w:rPr>
          <w:bCs/>
          <w:sz w:val="24"/>
        </w:rPr>
        <w:t xml:space="preserve">使用单位_______________________型号规格__________ 校准日期___________ </w:t>
      </w:r>
    </w:p>
    <w:p>
      <w:pPr>
        <w:spacing w:line="276" w:lineRule="auto"/>
        <w:rPr>
          <w:bCs/>
          <w:sz w:val="24"/>
        </w:rPr>
      </w:pPr>
      <w:r>
        <w:rPr>
          <w:bCs/>
          <w:sz w:val="24"/>
        </w:rPr>
        <w:t>制造厂家______________________ 产品编号__________</w:t>
      </w:r>
      <w:r>
        <w:rPr>
          <w:rFonts w:hint="eastAsia"/>
          <w:bCs/>
          <w:sz w:val="24"/>
        </w:rPr>
        <w:t xml:space="preserve"> 出厂</w:t>
      </w:r>
      <w:r>
        <w:rPr>
          <w:bCs/>
          <w:sz w:val="24"/>
        </w:rPr>
        <w:t>日期___________</w:t>
      </w:r>
    </w:p>
    <w:p>
      <w:pPr>
        <w:spacing w:line="276" w:lineRule="auto"/>
        <w:rPr>
          <w:bCs/>
          <w:sz w:val="24"/>
        </w:rPr>
      </w:pPr>
      <w:r>
        <w:rPr>
          <w:rFonts w:hint="eastAsia"/>
          <w:bCs/>
          <w:sz w:val="24"/>
        </w:rPr>
        <w:t>校准地点</w:t>
      </w:r>
      <w:r>
        <w:rPr>
          <w:bCs/>
          <w:sz w:val="24"/>
        </w:rPr>
        <w:t>_______________________</w:t>
      </w:r>
      <w:r>
        <w:rPr>
          <w:rFonts w:hint="eastAsia"/>
          <w:bCs/>
          <w:sz w:val="24"/>
        </w:rPr>
        <w:t>记录编号</w:t>
      </w:r>
      <w:r>
        <w:rPr>
          <w:bCs/>
          <w:sz w:val="24"/>
        </w:rPr>
        <w:t>_________温度___</w:t>
      </w:r>
      <w:r>
        <w:rPr>
          <w:rFonts w:hAnsi="宋体"/>
          <w:bCs/>
          <w:sz w:val="24"/>
        </w:rPr>
        <w:t>℃</w:t>
      </w:r>
      <w:r>
        <w:rPr>
          <w:rFonts w:ascii="宋体"/>
          <w:bCs/>
          <w:sz w:val="24"/>
        </w:rPr>
        <w:t>，</w:t>
      </w:r>
      <w:r>
        <w:rPr>
          <w:bCs/>
          <w:sz w:val="24"/>
        </w:rPr>
        <w:t>湿度____%</w:t>
      </w:r>
    </w:p>
    <w:p>
      <w:pPr>
        <w:spacing w:line="276" w:lineRule="auto"/>
        <w:rPr>
          <w:bCs/>
          <w:sz w:val="24"/>
        </w:rPr>
      </w:pPr>
      <w:r>
        <w:rPr>
          <w:rFonts w:hint="eastAsia"/>
          <w:bCs/>
          <w:sz w:val="24"/>
        </w:rPr>
        <w:t>校准依据：</w:t>
      </w:r>
      <w:r>
        <w:rPr>
          <w:bCs/>
          <w:sz w:val="24"/>
        </w:rPr>
        <w:t>JJF</w:t>
      </w:r>
      <w:r>
        <w:rPr>
          <w:rFonts w:hint="eastAsia"/>
          <w:bCs/>
          <w:sz w:val="24"/>
          <w:lang w:eastAsia="zh-CN"/>
        </w:rPr>
        <w:t>（</w:t>
      </w:r>
      <w:r>
        <w:rPr>
          <w:bCs/>
          <w:sz w:val="24"/>
        </w:rPr>
        <w:t>纺织</w:t>
      </w:r>
      <w:r>
        <w:rPr>
          <w:rFonts w:hint="eastAsia"/>
          <w:bCs/>
          <w:sz w:val="24"/>
          <w:lang w:eastAsia="zh-CN"/>
        </w:rPr>
        <w:t>）100—</w:t>
      </w:r>
      <w:r>
        <w:rPr>
          <w:rFonts w:hint="eastAsia"/>
          <w:bCs/>
          <w:sz w:val="24"/>
        </w:rPr>
        <w:t>2021 纺织品防静电性能电阻测试仪校准规范</w:t>
      </w:r>
    </w:p>
    <w:tbl>
      <w:tblPr>
        <w:tblStyle w:val="11"/>
        <w:tblW w:w="4996" w:type="pct"/>
        <w:tblInd w:w="0" w:type="dxa"/>
        <w:tblLayout w:type="fixed"/>
        <w:tblCellMar>
          <w:top w:w="0" w:type="dxa"/>
          <w:left w:w="108" w:type="dxa"/>
          <w:bottom w:w="0" w:type="dxa"/>
          <w:right w:w="108" w:type="dxa"/>
        </w:tblCellMar>
      </w:tblPr>
      <w:tblGrid>
        <w:gridCol w:w="858"/>
        <w:gridCol w:w="1348"/>
        <w:gridCol w:w="2401"/>
        <w:gridCol w:w="967"/>
        <w:gridCol w:w="841"/>
        <w:gridCol w:w="846"/>
        <w:gridCol w:w="1177"/>
        <w:gridCol w:w="843"/>
      </w:tblGrid>
      <w:tr>
        <w:tblPrEx>
          <w:tblCellMar>
            <w:top w:w="0" w:type="dxa"/>
            <w:left w:w="108" w:type="dxa"/>
            <w:bottom w:w="0" w:type="dxa"/>
            <w:right w:w="108" w:type="dxa"/>
          </w:tblCellMar>
        </w:tblPrEx>
        <w:trPr>
          <w:trHeight w:val="392" w:hRule="atLeast"/>
        </w:trPr>
        <w:tc>
          <w:tcPr>
            <w:tcW w:w="4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序号</w:t>
            </w:r>
          </w:p>
        </w:tc>
        <w:tc>
          <w:tcPr>
            <w:tcW w:w="7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校准项目</w:t>
            </w:r>
          </w:p>
        </w:tc>
        <w:tc>
          <w:tcPr>
            <w:tcW w:w="129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技术参数</w:t>
            </w:r>
          </w:p>
        </w:tc>
        <w:tc>
          <w:tcPr>
            <w:tcW w:w="1429" w:type="pct"/>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lang w:val="en-US" w:eastAsia="zh-CN"/>
              </w:rPr>
              <w:t>测量</w:t>
            </w:r>
            <w:r>
              <w:rPr>
                <w:rFonts w:hint="eastAsia" w:cs="宋体" w:asciiTheme="minorEastAsia" w:hAnsiTheme="minorEastAsia" w:eastAsiaTheme="minorEastAsia"/>
                <w:color w:val="000000"/>
                <w:kern w:val="0"/>
                <w:szCs w:val="21"/>
              </w:rPr>
              <w:t>结果</w:t>
            </w:r>
          </w:p>
        </w:tc>
        <w:tc>
          <w:tcPr>
            <w:tcW w:w="634" w:type="pct"/>
            <w:tcBorders>
              <w:top w:val="single" w:color="auto" w:sz="4" w:space="0"/>
              <w:left w:val="nil"/>
              <w:bottom w:val="single" w:color="auto" w:sz="4" w:space="0"/>
              <w:right w:val="single" w:color="000000"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平均值</w:t>
            </w:r>
          </w:p>
        </w:tc>
        <w:tc>
          <w:tcPr>
            <w:tcW w:w="454" w:type="pct"/>
            <w:tcBorders>
              <w:top w:val="single" w:color="auto" w:sz="4" w:space="0"/>
              <w:left w:val="nil"/>
              <w:bottom w:val="single" w:color="auto" w:sz="4" w:space="0"/>
              <w:right w:val="single" w:color="000000"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误差</w:t>
            </w:r>
          </w:p>
        </w:tc>
      </w:tr>
      <w:tr>
        <w:tblPrEx>
          <w:tblCellMar>
            <w:top w:w="0" w:type="dxa"/>
            <w:left w:w="108" w:type="dxa"/>
            <w:bottom w:w="0" w:type="dxa"/>
            <w:right w:w="108" w:type="dxa"/>
          </w:tblCellMar>
        </w:tblPrEx>
        <w:trPr>
          <w:trHeight w:val="300" w:hRule="atLeast"/>
        </w:trPr>
        <w:tc>
          <w:tcPr>
            <w:tcW w:w="462" w:type="pct"/>
            <w:vMerge w:val="restart"/>
            <w:tcBorders>
              <w:top w:val="single" w:color="auto" w:sz="4" w:space="0"/>
              <w:left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w:t>
            </w:r>
          </w:p>
        </w:tc>
        <w:tc>
          <w:tcPr>
            <w:tcW w:w="726" w:type="pct"/>
            <w:vMerge w:val="restart"/>
            <w:tcBorders>
              <w:top w:val="single" w:color="auto" w:sz="4" w:space="0"/>
              <w:left w:val="single" w:color="auto" w:sz="4" w:space="0"/>
              <w:right w:val="single" w:color="auto" w:sz="4" w:space="0"/>
            </w:tcBorders>
            <w:shd w:val="clear" w:color="auto" w:fill="auto"/>
            <w:noWrap/>
            <w:vAlign w:val="center"/>
          </w:tcPr>
          <w:p>
            <w:pPr>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电阻示值</w:t>
            </w:r>
          </w:p>
        </w:tc>
        <w:tc>
          <w:tcPr>
            <w:tcW w:w="1293" w:type="pct"/>
            <w:vMerge w:val="restart"/>
            <w:tcBorders>
              <w:top w:val="nil"/>
              <w:left w:val="single" w:color="auto" w:sz="4" w:space="0"/>
              <w:right w:val="single" w:color="000000" w:sz="4" w:space="0"/>
            </w:tcBorders>
            <w:shd w:val="clear" w:color="auto" w:fill="auto"/>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10</w:t>
            </w:r>
            <w:r>
              <w:rPr>
                <w:rFonts w:ascii="宋体" w:hAnsi="宋体" w:cs="宋体"/>
                <w:color w:val="000000"/>
                <w:kern w:val="0"/>
                <w:szCs w:val="21"/>
                <w:vertAlign w:val="superscript"/>
              </w:rPr>
              <w:t>12</w:t>
            </w:r>
            <w:r>
              <w:rPr>
                <w:rFonts w:ascii="宋体" w:hAnsi="宋体" w:cs="宋体"/>
                <w:color w:val="000000"/>
                <w:kern w:val="0"/>
                <w:szCs w:val="21"/>
              </w:rPr>
              <w:t>Ω，±5%</w:t>
            </w:r>
          </w:p>
          <w:p>
            <w:pPr>
              <w:ind w:firstLine="420" w:firstLineChars="200"/>
            </w:pPr>
            <w:r>
              <w:rPr>
                <w:rFonts w:hint="eastAsia" w:ascii="宋体" w:hAnsi="宋体" w:cs="宋体"/>
                <w:color w:val="000000"/>
                <w:kern w:val="0"/>
                <w:szCs w:val="21"/>
              </w:rPr>
              <w:t>＞10</w:t>
            </w:r>
            <w:r>
              <w:rPr>
                <w:rFonts w:hint="eastAsia" w:ascii="宋体" w:hAnsi="宋体" w:cs="宋体"/>
                <w:color w:val="000000"/>
                <w:kern w:val="0"/>
                <w:szCs w:val="21"/>
                <w:vertAlign w:val="superscript"/>
              </w:rPr>
              <w:t>12</w:t>
            </w:r>
            <w:r>
              <w:rPr>
                <w:rFonts w:hint="eastAsia" w:ascii="宋体" w:hAnsi="宋体" w:cs="宋体"/>
                <w:color w:val="000000"/>
                <w:kern w:val="0"/>
                <w:szCs w:val="21"/>
              </w:rPr>
              <w:t>Ω，±20%</w:t>
            </w:r>
          </w:p>
          <w:p>
            <w:pPr>
              <w:widowControl/>
              <w:jc w:val="center"/>
              <w:rPr>
                <w:rFonts w:eastAsiaTheme="minorEastAsia"/>
                <w:color w:val="000000"/>
                <w:kern w:val="0"/>
                <w:szCs w:val="21"/>
              </w:rPr>
            </w:pPr>
          </w:p>
        </w:tc>
        <w:tc>
          <w:tcPr>
            <w:tcW w:w="520"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rPr>
          <w:trHeight w:val="300" w:hRule="atLeast"/>
        </w:trPr>
        <w:tc>
          <w:tcPr>
            <w:tcW w:w="462" w:type="pct"/>
            <w:vMerge w:val="continue"/>
            <w:tcBorders>
              <w:left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1293" w:type="pct"/>
            <w:vMerge w:val="continue"/>
            <w:tcBorders>
              <w:left w:val="single" w:color="auto" w:sz="4" w:space="0"/>
              <w:right w:val="single" w:color="000000" w:sz="4" w:space="0"/>
            </w:tcBorders>
            <w:shd w:val="clear" w:color="auto" w:fill="auto"/>
            <w:vAlign w:val="center"/>
          </w:tcPr>
          <w:p>
            <w:pPr>
              <w:widowControl/>
              <w:jc w:val="center"/>
              <w:rPr>
                <w:rFonts w:eastAsiaTheme="minorEastAsia"/>
                <w:color w:val="000000"/>
                <w:kern w:val="0"/>
                <w:szCs w:val="21"/>
              </w:rPr>
            </w:pPr>
          </w:p>
        </w:tc>
        <w:tc>
          <w:tcPr>
            <w:tcW w:w="520"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1293" w:type="pct"/>
            <w:vMerge w:val="continue"/>
            <w:tcBorders>
              <w:left w:val="single" w:color="auto" w:sz="4" w:space="0"/>
              <w:right w:val="single" w:color="000000" w:sz="4" w:space="0"/>
            </w:tcBorders>
            <w:vAlign w:val="center"/>
          </w:tcPr>
          <w:p>
            <w:pPr>
              <w:widowControl/>
              <w:jc w:val="center"/>
              <w:rPr>
                <w:rFonts w:eastAsiaTheme="minorEastAsia"/>
                <w:color w:val="000000"/>
                <w:kern w:val="0"/>
                <w:szCs w:val="21"/>
              </w:rPr>
            </w:pPr>
          </w:p>
        </w:tc>
        <w:tc>
          <w:tcPr>
            <w:tcW w:w="520" w:type="pc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1293" w:type="pct"/>
            <w:vMerge w:val="continue"/>
            <w:tcBorders>
              <w:left w:val="single" w:color="auto" w:sz="4" w:space="0"/>
              <w:right w:val="single" w:color="000000" w:sz="4" w:space="0"/>
            </w:tcBorders>
            <w:vAlign w:val="center"/>
          </w:tcPr>
          <w:p>
            <w:pPr>
              <w:widowControl/>
              <w:jc w:val="center"/>
              <w:rPr>
                <w:rFonts w:eastAsiaTheme="minorEastAsia"/>
                <w:color w:val="000000"/>
                <w:kern w:val="0"/>
                <w:szCs w:val="21"/>
              </w:rPr>
            </w:pPr>
          </w:p>
        </w:tc>
        <w:tc>
          <w:tcPr>
            <w:tcW w:w="520" w:type="pct"/>
            <w:tcBorders>
              <w:top w:val="nil"/>
              <w:left w:val="nil"/>
              <w:bottom w:val="single" w:color="000000" w:sz="4" w:space="0"/>
              <w:right w:val="nil"/>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1293" w:type="pct"/>
            <w:vMerge w:val="continue"/>
            <w:tcBorders>
              <w:left w:val="single" w:color="auto" w:sz="4" w:space="0"/>
              <w:right w:val="single" w:color="000000" w:sz="4" w:space="0"/>
            </w:tcBorders>
            <w:vAlign w:val="center"/>
          </w:tcPr>
          <w:p>
            <w:pPr>
              <w:widowControl/>
              <w:jc w:val="center"/>
              <w:rPr>
                <w:rFonts w:eastAsiaTheme="minorEastAsia"/>
                <w:color w:val="000000"/>
                <w:kern w:val="0"/>
                <w:szCs w:val="21"/>
              </w:rPr>
            </w:pPr>
          </w:p>
        </w:tc>
        <w:tc>
          <w:tcPr>
            <w:tcW w:w="520" w:type="pct"/>
            <w:tcBorders>
              <w:top w:val="nil"/>
              <w:left w:val="nil"/>
              <w:bottom w:val="single" w:color="000000" w:sz="4" w:space="0"/>
              <w:right w:val="nil"/>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1293" w:type="pct"/>
            <w:vMerge w:val="continue"/>
            <w:tcBorders>
              <w:left w:val="single" w:color="auto" w:sz="4" w:space="0"/>
              <w:right w:val="single" w:color="000000" w:sz="4" w:space="0"/>
            </w:tcBorders>
            <w:vAlign w:val="center"/>
          </w:tcPr>
          <w:p>
            <w:pPr>
              <w:widowControl/>
              <w:jc w:val="center"/>
              <w:rPr>
                <w:rFonts w:eastAsiaTheme="minorEastAsia"/>
                <w:color w:val="000000"/>
                <w:kern w:val="0"/>
                <w:szCs w:val="21"/>
              </w:rPr>
            </w:pPr>
          </w:p>
        </w:tc>
        <w:tc>
          <w:tcPr>
            <w:tcW w:w="520" w:type="pct"/>
            <w:tcBorders>
              <w:top w:val="nil"/>
              <w:left w:val="nil"/>
              <w:bottom w:val="single" w:color="000000" w:sz="4" w:space="0"/>
              <w:right w:val="nil"/>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rPr>
          <w:trHeight w:val="300" w:hRule="atLeast"/>
        </w:trPr>
        <w:tc>
          <w:tcPr>
            <w:tcW w:w="462"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1293" w:type="pct"/>
            <w:vMerge w:val="continue"/>
            <w:tcBorders>
              <w:left w:val="single" w:color="auto" w:sz="4" w:space="0"/>
              <w:right w:val="single" w:color="000000" w:sz="4" w:space="0"/>
            </w:tcBorders>
            <w:vAlign w:val="center"/>
          </w:tcPr>
          <w:p>
            <w:pPr>
              <w:widowControl/>
              <w:jc w:val="center"/>
              <w:rPr>
                <w:rFonts w:eastAsiaTheme="minorEastAsia"/>
                <w:color w:val="000000"/>
                <w:kern w:val="0"/>
                <w:szCs w:val="21"/>
              </w:rPr>
            </w:pPr>
          </w:p>
        </w:tc>
        <w:tc>
          <w:tcPr>
            <w:tcW w:w="520" w:type="pct"/>
            <w:tcBorders>
              <w:top w:val="nil"/>
              <w:left w:val="nil"/>
              <w:bottom w:val="single" w:color="000000" w:sz="4" w:space="0"/>
              <w:right w:val="nil"/>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1293" w:type="pct"/>
            <w:vMerge w:val="continue"/>
            <w:tcBorders>
              <w:left w:val="single" w:color="auto" w:sz="4" w:space="0"/>
              <w:right w:val="single" w:color="000000" w:sz="4" w:space="0"/>
            </w:tcBorders>
            <w:vAlign w:val="center"/>
          </w:tcPr>
          <w:p>
            <w:pPr>
              <w:widowControl/>
              <w:jc w:val="center"/>
              <w:rPr>
                <w:rFonts w:eastAsiaTheme="minorEastAsia"/>
                <w:color w:val="000000"/>
                <w:kern w:val="0"/>
                <w:szCs w:val="21"/>
              </w:rPr>
            </w:pPr>
          </w:p>
        </w:tc>
        <w:tc>
          <w:tcPr>
            <w:tcW w:w="520" w:type="pct"/>
            <w:tcBorders>
              <w:top w:val="nil"/>
              <w:left w:val="nil"/>
              <w:bottom w:val="single" w:color="000000" w:sz="4" w:space="0"/>
              <w:right w:val="nil"/>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1293" w:type="pct"/>
            <w:vMerge w:val="continue"/>
            <w:tcBorders>
              <w:left w:val="single" w:color="auto" w:sz="4" w:space="0"/>
              <w:right w:val="single" w:color="000000" w:sz="4" w:space="0"/>
            </w:tcBorders>
            <w:vAlign w:val="center"/>
          </w:tcPr>
          <w:p>
            <w:pPr>
              <w:widowControl/>
              <w:jc w:val="center"/>
              <w:rPr>
                <w:rFonts w:eastAsiaTheme="minorEastAsia"/>
                <w:color w:val="000000"/>
                <w:kern w:val="0"/>
                <w:szCs w:val="21"/>
              </w:rPr>
            </w:pPr>
          </w:p>
        </w:tc>
        <w:tc>
          <w:tcPr>
            <w:tcW w:w="520" w:type="pct"/>
            <w:tcBorders>
              <w:top w:val="nil"/>
              <w:left w:val="nil"/>
              <w:bottom w:val="single" w:color="000000" w:sz="4" w:space="0"/>
              <w:right w:val="nil"/>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1293" w:type="pct"/>
            <w:vMerge w:val="continue"/>
            <w:tcBorders>
              <w:left w:val="single" w:color="auto" w:sz="4" w:space="0"/>
              <w:bottom w:val="single" w:color="000000" w:sz="4" w:space="0"/>
              <w:right w:val="single" w:color="000000" w:sz="4" w:space="0"/>
            </w:tcBorders>
            <w:vAlign w:val="center"/>
          </w:tcPr>
          <w:p>
            <w:pPr>
              <w:widowControl/>
              <w:jc w:val="center"/>
              <w:rPr>
                <w:rFonts w:eastAsiaTheme="minorEastAsia"/>
                <w:color w:val="000000"/>
                <w:kern w:val="0"/>
                <w:szCs w:val="21"/>
              </w:rPr>
            </w:pPr>
          </w:p>
        </w:tc>
        <w:tc>
          <w:tcPr>
            <w:tcW w:w="520" w:type="pct"/>
            <w:tcBorders>
              <w:top w:val="nil"/>
              <w:left w:val="nil"/>
              <w:bottom w:val="single" w:color="000000" w:sz="4" w:space="0"/>
              <w:right w:val="nil"/>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w:t>
            </w:r>
          </w:p>
        </w:tc>
        <w:tc>
          <w:tcPr>
            <w:tcW w:w="72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测试电压</w:t>
            </w:r>
          </w:p>
        </w:tc>
        <w:tc>
          <w:tcPr>
            <w:tcW w:w="1293"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eastAsiaTheme="minorEastAsia"/>
                <w:color w:val="000000"/>
                <w:kern w:val="0"/>
                <w:szCs w:val="21"/>
              </w:rPr>
            </w:pPr>
            <w:r>
              <w:rPr>
                <w:rFonts w:hint="eastAsia" w:eastAsiaTheme="minorEastAsia"/>
                <w:color w:val="000000"/>
                <w:kern w:val="0"/>
                <w:szCs w:val="21"/>
              </w:rPr>
              <w:t>(100V)±5%</w:t>
            </w:r>
          </w:p>
        </w:tc>
        <w:tc>
          <w:tcPr>
            <w:tcW w:w="520" w:type="pct"/>
            <w:tcBorders>
              <w:top w:val="nil"/>
              <w:left w:val="nil"/>
              <w:bottom w:val="single" w:color="000000" w:sz="4" w:space="0"/>
              <w:right w:val="nil"/>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color w:val="000000"/>
                <w:kern w:val="0"/>
                <w:szCs w:val="21"/>
              </w:rPr>
            </w:pPr>
          </w:p>
        </w:tc>
        <w:tc>
          <w:tcPr>
            <w:tcW w:w="72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color w:val="000000"/>
                <w:kern w:val="0"/>
                <w:szCs w:val="21"/>
              </w:rPr>
            </w:pPr>
          </w:p>
        </w:tc>
        <w:tc>
          <w:tcPr>
            <w:tcW w:w="1293" w:type="pct"/>
            <w:tcBorders>
              <w:top w:val="nil"/>
              <w:left w:val="single" w:color="auto" w:sz="4" w:space="0"/>
              <w:bottom w:val="single" w:color="000000" w:sz="4" w:space="0"/>
              <w:right w:val="single" w:color="000000" w:sz="4" w:space="0"/>
            </w:tcBorders>
            <w:shd w:val="clear" w:color="auto" w:fill="auto"/>
            <w:vAlign w:val="center"/>
          </w:tcPr>
          <w:p>
            <w:pPr>
              <w:widowControl/>
              <w:jc w:val="center"/>
              <w:rPr>
                <w:rFonts w:eastAsiaTheme="minorEastAsia"/>
                <w:color w:val="000000"/>
                <w:kern w:val="0"/>
                <w:szCs w:val="21"/>
              </w:rPr>
            </w:pPr>
            <w:r>
              <w:rPr>
                <w:rFonts w:hint="eastAsia" w:eastAsiaTheme="minorEastAsia"/>
                <w:color w:val="000000"/>
                <w:kern w:val="0"/>
                <w:szCs w:val="21"/>
              </w:rPr>
              <w:t>(500V)±5%</w:t>
            </w:r>
          </w:p>
        </w:tc>
        <w:tc>
          <w:tcPr>
            <w:tcW w:w="520" w:type="pct"/>
            <w:tcBorders>
              <w:top w:val="nil"/>
              <w:left w:val="nil"/>
              <w:bottom w:val="single" w:color="000000" w:sz="4" w:space="0"/>
              <w:right w:val="nil"/>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rPr>
          <w:trHeight w:val="300" w:hRule="atLeast"/>
        </w:trPr>
        <w:tc>
          <w:tcPr>
            <w:tcW w:w="462"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726"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1293" w:type="pct"/>
            <w:tcBorders>
              <w:top w:val="nil"/>
              <w:left w:val="nil"/>
              <w:bottom w:val="single" w:color="auto" w:sz="4" w:space="0"/>
              <w:right w:val="single" w:color="000000" w:sz="4" w:space="0"/>
            </w:tcBorders>
            <w:shd w:val="clear" w:color="auto" w:fill="auto"/>
            <w:noWrap/>
            <w:vAlign w:val="center"/>
          </w:tcPr>
          <w:p>
            <w:pPr>
              <w:widowControl/>
              <w:jc w:val="center"/>
              <w:rPr>
                <w:rFonts w:eastAsiaTheme="minorEastAsia"/>
                <w:color w:val="000000"/>
                <w:kern w:val="0"/>
                <w:szCs w:val="21"/>
              </w:rPr>
            </w:pPr>
            <w:r>
              <w:rPr>
                <w:rFonts w:hint="eastAsia" w:hAnsiTheme="minorEastAsia" w:eastAsiaTheme="minorEastAsia"/>
                <w:color w:val="000000"/>
                <w:kern w:val="0"/>
                <w:szCs w:val="21"/>
              </w:rPr>
              <w:t>(1000V)±5%</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rPr>
          <w:trHeight w:val="300" w:hRule="atLeast"/>
        </w:trPr>
        <w:tc>
          <w:tcPr>
            <w:tcW w:w="46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3</w:t>
            </w:r>
          </w:p>
        </w:tc>
        <w:tc>
          <w:tcPr>
            <w:tcW w:w="72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加压时间</w:t>
            </w:r>
          </w:p>
        </w:tc>
        <w:tc>
          <w:tcPr>
            <w:tcW w:w="1293" w:type="pct"/>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eastAsiaTheme="minorEastAsia"/>
                <w:color w:val="000000"/>
                <w:kern w:val="0"/>
                <w:szCs w:val="21"/>
              </w:rPr>
            </w:pPr>
            <w:r>
              <w:rPr>
                <w:rFonts w:hAnsiTheme="minorEastAsia" w:eastAsiaTheme="minorEastAsia"/>
                <w:color w:val="000000"/>
                <w:kern w:val="0"/>
                <w:szCs w:val="21"/>
              </w:rPr>
              <w:t>(</w:t>
            </w:r>
            <w:r>
              <w:rPr>
                <w:rFonts w:eastAsiaTheme="minorEastAsia"/>
                <w:color w:val="000000"/>
                <w:kern w:val="0"/>
                <w:szCs w:val="21"/>
              </w:rPr>
              <w:t>15±1</w:t>
            </w:r>
            <w:r>
              <w:rPr>
                <w:rFonts w:hAnsiTheme="minorEastAsia" w:eastAsiaTheme="minorEastAsia"/>
                <w:color w:val="000000"/>
                <w:kern w:val="0"/>
                <w:szCs w:val="21"/>
              </w:rPr>
              <w:t>)</w:t>
            </w:r>
            <w:r>
              <w:rPr>
                <w:rFonts w:eastAsiaTheme="minorEastAsia"/>
                <w:color w:val="000000"/>
                <w:kern w:val="0"/>
                <w:szCs w:val="21"/>
              </w:rPr>
              <w:t>s</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4</w:t>
            </w:r>
          </w:p>
        </w:tc>
        <w:tc>
          <w:tcPr>
            <w:tcW w:w="726"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试验电极金属盘</w:t>
            </w: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Theme="minorEastAsia"/>
                <w:color w:val="000000"/>
                <w:kern w:val="0"/>
                <w:szCs w:val="21"/>
              </w:rPr>
            </w:pPr>
            <w:r>
              <w:rPr>
                <w:rFonts w:hAnsiTheme="minorEastAsia" w:eastAsiaTheme="minorEastAsia"/>
                <w:color w:val="000000"/>
                <w:kern w:val="0"/>
                <w:szCs w:val="21"/>
              </w:rPr>
              <w:t>直径</w:t>
            </w:r>
            <w:r>
              <w:rPr>
                <w:rFonts w:hint="eastAsia" w:eastAsiaTheme="minorEastAsia"/>
                <w:color w:val="000000"/>
                <w:kern w:val="0"/>
                <w:szCs w:val="21"/>
              </w:rPr>
              <w:t>/</w:t>
            </w:r>
            <w:r>
              <w:rPr>
                <w:rFonts w:eastAsiaTheme="minorEastAsia"/>
                <w:color w:val="000000"/>
                <w:kern w:val="0"/>
                <w:szCs w:val="21"/>
              </w:rPr>
              <w:t>±0.2mm</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rPr>
          <w:trHeight w:val="300" w:hRule="atLeast"/>
        </w:trPr>
        <w:tc>
          <w:tcPr>
            <w:tcW w:w="462" w:type="pct"/>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Theme="minorEastAsia"/>
                <w:color w:val="000000"/>
                <w:kern w:val="0"/>
                <w:szCs w:val="21"/>
              </w:rPr>
            </w:pPr>
            <w:r>
              <w:rPr>
                <w:rFonts w:hAnsiTheme="minorEastAsia" w:eastAsiaTheme="minorEastAsia"/>
                <w:color w:val="000000"/>
                <w:kern w:val="0"/>
                <w:szCs w:val="21"/>
              </w:rPr>
              <w:t>厚度</w:t>
            </w:r>
            <w:r>
              <w:rPr>
                <w:rFonts w:hint="eastAsia" w:hAnsiTheme="minorEastAsia" w:eastAsiaTheme="minorEastAsia"/>
                <w:color w:val="000000"/>
                <w:kern w:val="0"/>
                <w:szCs w:val="21"/>
              </w:rPr>
              <w:t>/</w:t>
            </w:r>
            <w:r>
              <w:rPr>
                <w:rFonts w:eastAsiaTheme="minorEastAsia"/>
                <w:color w:val="000000"/>
                <w:kern w:val="0"/>
                <w:szCs w:val="21"/>
              </w:rPr>
              <w:t>±0.2mm</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Theme="minorEastAsia"/>
                <w:color w:val="000000"/>
                <w:kern w:val="0"/>
                <w:szCs w:val="21"/>
              </w:rPr>
            </w:pPr>
            <w:r>
              <w:rPr>
                <w:rFonts w:hAnsiTheme="minorEastAsia" w:eastAsiaTheme="minorEastAsia"/>
                <w:color w:val="000000"/>
                <w:kern w:val="0"/>
                <w:szCs w:val="21"/>
              </w:rPr>
              <w:t>质量</w:t>
            </w:r>
            <w:r>
              <w:rPr>
                <w:rFonts w:hint="eastAsia" w:hAnsiTheme="minorEastAsia" w:eastAsiaTheme="minorEastAsia"/>
                <w:color w:val="000000"/>
                <w:kern w:val="0"/>
                <w:szCs w:val="21"/>
              </w:rPr>
              <w:t>/</w:t>
            </w:r>
            <w:r>
              <w:rPr>
                <w:rFonts w:eastAsiaTheme="minorEastAsia"/>
                <w:color w:val="000000"/>
                <w:kern w:val="0"/>
                <w:szCs w:val="21"/>
              </w:rPr>
              <w:t>±10g</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w:t>
            </w:r>
          </w:p>
        </w:tc>
        <w:tc>
          <w:tcPr>
            <w:tcW w:w="726"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环形电极</w:t>
            </w: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Theme="minorEastAsia"/>
                <w:color w:val="000000"/>
                <w:kern w:val="0"/>
                <w:szCs w:val="21"/>
              </w:rPr>
            </w:pPr>
            <w:r>
              <w:rPr>
                <w:rFonts w:hAnsiTheme="minorEastAsia" w:eastAsiaTheme="minorEastAsia"/>
                <w:color w:val="000000"/>
                <w:kern w:val="0"/>
                <w:szCs w:val="21"/>
              </w:rPr>
              <w:t>内径</w:t>
            </w:r>
            <w:r>
              <w:rPr>
                <w:rFonts w:hint="eastAsia" w:hAnsiTheme="minorEastAsia" w:eastAsiaTheme="minorEastAsia"/>
                <w:color w:val="000000"/>
                <w:kern w:val="0"/>
                <w:szCs w:val="21"/>
              </w:rPr>
              <w:t>/</w:t>
            </w:r>
            <w:r>
              <w:rPr>
                <w:rFonts w:eastAsiaTheme="minorEastAsia"/>
                <w:color w:val="000000"/>
                <w:kern w:val="0"/>
                <w:szCs w:val="21"/>
              </w:rPr>
              <w:t>±0.2mm</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Theme="minorEastAsia"/>
                <w:color w:val="000000"/>
                <w:kern w:val="0"/>
                <w:szCs w:val="21"/>
              </w:rPr>
            </w:pPr>
            <w:r>
              <w:rPr>
                <w:rFonts w:hAnsiTheme="minorEastAsia" w:eastAsiaTheme="minorEastAsia"/>
                <w:color w:val="000000"/>
                <w:kern w:val="0"/>
                <w:szCs w:val="21"/>
              </w:rPr>
              <w:t>厚度</w:t>
            </w:r>
            <w:r>
              <w:rPr>
                <w:rFonts w:hint="eastAsia" w:hAnsiTheme="minorEastAsia" w:eastAsiaTheme="minorEastAsia"/>
                <w:color w:val="000000"/>
                <w:kern w:val="0"/>
                <w:szCs w:val="21"/>
              </w:rPr>
              <w:t>/</w:t>
            </w:r>
            <w:r>
              <w:rPr>
                <w:rFonts w:eastAsiaTheme="minorEastAsia"/>
                <w:color w:val="000000"/>
                <w:kern w:val="0"/>
                <w:szCs w:val="21"/>
              </w:rPr>
              <w:t>±0.2mm</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Theme="minorEastAsia"/>
                <w:color w:val="000000"/>
                <w:kern w:val="0"/>
                <w:szCs w:val="21"/>
              </w:rPr>
            </w:pPr>
            <w:r>
              <w:rPr>
                <w:rFonts w:hAnsiTheme="minorEastAsia" w:eastAsiaTheme="minorEastAsia"/>
                <w:color w:val="000000"/>
                <w:kern w:val="0"/>
                <w:szCs w:val="21"/>
              </w:rPr>
              <w:t>质量</w:t>
            </w:r>
            <w:r>
              <w:rPr>
                <w:rFonts w:hint="eastAsia" w:hAnsiTheme="minorEastAsia" w:eastAsiaTheme="minorEastAsia"/>
                <w:color w:val="000000"/>
                <w:kern w:val="0"/>
                <w:szCs w:val="21"/>
              </w:rPr>
              <w:t>/</w:t>
            </w:r>
            <w:r>
              <w:rPr>
                <w:rFonts w:eastAsiaTheme="minorEastAsia"/>
                <w:color w:val="000000"/>
                <w:kern w:val="0"/>
                <w:szCs w:val="21"/>
              </w:rPr>
              <w:t>±10g</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restart"/>
            <w:tcBorders>
              <w:top w:val="nil"/>
              <w:left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6</w:t>
            </w:r>
          </w:p>
        </w:tc>
        <w:tc>
          <w:tcPr>
            <w:tcW w:w="726" w:type="pct"/>
            <w:vMerge w:val="restart"/>
            <w:tcBorders>
              <w:top w:val="nil"/>
              <w:left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底盘电极</w:t>
            </w: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Theme="minorEastAsia"/>
                <w:color w:val="000000"/>
                <w:kern w:val="0"/>
                <w:szCs w:val="21"/>
              </w:rPr>
            </w:pPr>
            <w:r>
              <w:rPr>
                <w:rFonts w:hAnsiTheme="minorEastAsia" w:eastAsiaTheme="minorEastAsia"/>
                <w:color w:val="000000"/>
                <w:kern w:val="0"/>
                <w:szCs w:val="21"/>
              </w:rPr>
              <w:t>直径</w:t>
            </w:r>
            <w:r>
              <w:rPr>
                <w:rFonts w:hint="eastAsia" w:hAnsiTheme="minorEastAsia" w:eastAsiaTheme="minorEastAsia"/>
                <w:color w:val="000000"/>
                <w:kern w:val="0"/>
                <w:szCs w:val="21"/>
              </w:rPr>
              <w:t>/</w:t>
            </w:r>
            <w:r>
              <w:rPr>
                <w:rFonts w:eastAsiaTheme="minorEastAsia"/>
                <w:color w:val="000000"/>
                <w:kern w:val="0"/>
                <w:szCs w:val="21"/>
              </w:rPr>
              <w:t>±0.2mm</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bottom w:val="single" w:color="000000"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726" w:type="pct"/>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kern w:val="0"/>
                <w:szCs w:val="21"/>
              </w:rPr>
            </w:pP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hAnsiTheme="minorEastAsia" w:eastAsiaTheme="minorEastAsia"/>
                <w:color w:val="000000"/>
                <w:kern w:val="0"/>
                <w:szCs w:val="21"/>
              </w:rPr>
            </w:pPr>
            <w:r>
              <w:rPr>
                <w:rFonts w:hAnsiTheme="minorEastAsia" w:eastAsiaTheme="minorEastAsia"/>
                <w:color w:val="000000"/>
                <w:kern w:val="0"/>
                <w:szCs w:val="21"/>
              </w:rPr>
              <w:t>厚度</w:t>
            </w:r>
            <w:r>
              <w:rPr>
                <w:rFonts w:hint="eastAsia" w:hAnsiTheme="minorEastAsia" w:eastAsiaTheme="minorEastAsia"/>
                <w:color w:val="000000"/>
                <w:kern w:val="0"/>
                <w:szCs w:val="21"/>
              </w:rPr>
              <w:t>/</w:t>
            </w:r>
            <w:r>
              <w:rPr>
                <w:rFonts w:eastAsiaTheme="minorEastAsia"/>
                <w:color w:val="000000"/>
                <w:kern w:val="0"/>
                <w:szCs w:val="21"/>
              </w:rPr>
              <w:t>±0.2mm</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restart"/>
            <w:tcBorders>
              <w:top w:val="nil"/>
              <w:left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7</w:t>
            </w:r>
          </w:p>
        </w:tc>
        <w:tc>
          <w:tcPr>
            <w:tcW w:w="726" w:type="pct"/>
            <w:vMerge w:val="restart"/>
            <w:tcBorders>
              <w:top w:val="nil"/>
              <w:left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点对点电极</w:t>
            </w: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hAnsiTheme="minorEastAsia" w:eastAsiaTheme="minorEastAsia"/>
                <w:color w:val="000000"/>
                <w:kern w:val="0"/>
                <w:szCs w:val="21"/>
              </w:rPr>
            </w:pPr>
            <w:r>
              <w:rPr>
                <w:rFonts w:hAnsiTheme="minorEastAsia" w:eastAsiaTheme="minorEastAsia"/>
                <w:color w:val="000000"/>
                <w:kern w:val="0"/>
                <w:szCs w:val="21"/>
              </w:rPr>
              <w:t>直径</w:t>
            </w:r>
            <w:r>
              <w:rPr>
                <w:rFonts w:hint="eastAsia" w:hAnsiTheme="minorEastAsia" w:eastAsiaTheme="minorEastAsia"/>
                <w:color w:val="000000"/>
                <w:kern w:val="0"/>
                <w:szCs w:val="21"/>
              </w:rPr>
              <w:t>/</w:t>
            </w:r>
            <w:r>
              <w:rPr>
                <w:rFonts w:eastAsiaTheme="minorEastAsia"/>
                <w:color w:val="000000"/>
                <w:kern w:val="0"/>
                <w:szCs w:val="21"/>
              </w:rPr>
              <w:t>±5mm</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kern w:val="0"/>
                <w:szCs w:val="21"/>
              </w:rPr>
            </w:pP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hAnsiTheme="minorEastAsia" w:eastAsiaTheme="minorEastAsia"/>
                <w:color w:val="000000"/>
                <w:kern w:val="0"/>
                <w:szCs w:val="21"/>
              </w:rPr>
            </w:pPr>
            <w:r>
              <w:rPr>
                <w:rFonts w:hint="eastAsia" w:hAnsiTheme="minorEastAsia" w:eastAsiaTheme="minorEastAsia"/>
                <w:color w:val="000000"/>
                <w:kern w:val="0"/>
                <w:szCs w:val="21"/>
              </w:rPr>
              <w:t>导电</w:t>
            </w:r>
            <w:r>
              <w:rPr>
                <w:rFonts w:hAnsiTheme="minorEastAsia" w:eastAsiaTheme="minorEastAsia"/>
                <w:color w:val="000000"/>
                <w:kern w:val="0"/>
                <w:szCs w:val="21"/>
              </w:rPr>
              <w:t>厚度</w:t>
            </w:r>
            <w:r>
              <w:rPr>
                <w:rFonts w:hint="eastAsia" w:hAnsiTheme="minorEastAsia" w:eastAsiaTheme="minorEastAsia"/>
                <w:color w:val="000000"/>
                <w:kern w:val="0"/>
                <w:szCs w:val="21"/>
              </w:rPr>
              <w:t>/</w:t>
            </w:r>
            <w:r>
              <w:rPr>
                <w:rFonts w:eastAsiaTheme="minorEastAsia"/>
                <w:color w:val="000000"/>
                <w:kern w:val="0"/>
                <w:szCs w:val="21"/>
              </w:rPr>
              <w:t>±1mm</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726" w:type="pct"/>
            <w:vMerge w:val="continue"/>
            <w:tcBorders>
              <w:left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kern w:val="0"/>
                <w:szCs w:val="21"/>
              </w:rPr>
            </w:pP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hAnsiTheme="minorEastAsia" w:eastAsiaTheme="minorEastAsia"/>
                <w:color w:val="000000"/>
                <w:kern w:val="0"/>
                <w:szCs w:val="21"/>
              </w:rPr>
            </w:pPr>
            <w:r>
              <w:rPr>
                <w:rFonts w:hAnsiTheme="minorEastAsia" w:eastAsiaTheme="minorEastAsia"/>
                <w:color w:val="000000"/>
                <w:kern w:val="0"/>
                <w:szCs w:val="21"/>
              </w:rPr>
              <w:t>电极</w:t>
            </w:r>
            <w:r>
              <w:rPr>
                <w:rFonts w:hint="eastAsia" w:hAnsiTheme="minorEastAsia" w:eastAsiaTheme="minorEastAsia"/>
                <w:color w:val="000000"/>
                <w:kern w:val="0"/>
                <w:szCs w:val="21"/>
              </w:rPr>
              <w:t>质量/</w:t>
            </w:r>
            <w:r>
              <w:rPr>
                <w:rFonts w:eastAsiaTheme="minorEastAsia"/>
                <w:color w:val="000000"/>
                <w:kern w:val="0"/>
                <w:szCs w:val="21"/>
              </w:rPr>
              <w:t>0.25kg</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300" w:hRule="atLeast"/>
        </w:trPr>
        <w:tc>
          <w:tcPr>
            <w:tcW w:w="462" w:type="pct"/>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726" w:type="pct"/>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cs="宋体" w:asciiTheme="minorEastAsia" w:hAnsiTheme="minorEastAsia" w:eastAsiaTheme="minorEastAsia"/>
                <w:color w:val="000000"/>
                <w:kern w:val="0"/>
                <w:szCs w:val="21"/>
              </w:rPr>
            </w:pPr>
          </w:p>
        </w:tc>
        <w:tc>
          <w:tcPr>
            <w:tcW w:w="1293"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Theme="minorEastAsia"/>
                <w:color w:val="000000"/>
                <w:kern w:val="0"/>
                <w:szCs w:val="21"/>
              </w:rPr>
            </w:pPr>
            <w:r>
              <w:rPr>
                <w:rFonts w:hint="eastAsia" w:cs="宋体" w:asciiTheme="minorEastAsia" w:hAnsiTheme="minorEastAsia" w:eastAsiaTheme="minorEastAsia"/>
                <w:color w:val="000000"/>
                <w:kern w:val="0"/>
                <w:szCs w:val="21"/>
              </w:rPr>
              <w:t>导电橡胶硬度/</w:t>
            </w:r>
            <w:r>
              <w:rPr>
                <w:rFonts w:eastAsiaTheme="minorEastAsia"/>
                <w:color w:val="000000"/>
                <w:kern w:val="0"/>
                <w:szCs w:val="21"/>
              </w:rPr>
              <w:t>±10</w:t>
            </w:r>
            <w:r>
              <w:rPr>
                <w:rFonts w:hint="eastAsia" w:eastAsiaTheme="minorEastAsia"/>
                <w:color w:val="000000"/>
                <w:kern w:val="0"/>
                <w:szCs w:val="21"/>
              </w:rPr>
              <w:t>HA</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3"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455" w:type="pct"/>
            <w:tcBorders>
              <w:top w:val="nil"/>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eastAsiaTheme="minorEastAsia"/>
                <w:color w:val="000000"/>
                <w:kern w:val="0"/>
                <w:szCs w:val="21"/>
              </w:rPr>
            </w:pPr>
          </w:p>
        </w:tc>
        <w:tc>
          <w:tcPr>
            <w:tcW w:w="63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c>
          <w:tcPr>
            <w:tcW w:w="454" w:type="pct"/>
            <w:tcBorders>
              <w:top w:val="nil"/>
              <w:left w:val="nil"/>
              <w:bottom w:val="single" w:color="auto" w:sz="4" w:space="0"/>
              <w:right w:val="single" w:color="auto" w:sz="4" w:space="0"/>
            </w:tcBorders>
          </w:tcPr>
          <w:p>
            <w:pPr>
              <w:widowControl/>
              <w:jc w:val="center"/>
              <w:rPr>
                <w:rFonts w:cs="宋体" w:asciiTheme="minorEastAsia" w:hAnsiTheme="minorEastAsia" w:eastAsiaTheme="minorEastAsia"/>
                <w:color w:val="000000"/>
                <w:kern w:val="0"/>
                <w:szCs w:val="21"/>
              </w:rPr>
            </w:pPr>
          </w:p>
        </w:tc>
      </w:tr>
    </w:tbl>
    <w:p>
      <w:pPr>
        <w:spacing w:beforeLines="50" w:line="480" w:lineRule="exact"/>
        <w:jc w:val="left"/>
        <w:rPr>
          <w:bCs/>
          <w:sz w:val="24"/>
        </w:rPr>
      </w:pPr>
      <w:r>
        <w:rPr>
          <w:bCs/>
          <w:sz w:val="24"/>
        </w:rPr>
        <w:t>校准单位：</w:t>
      </w:r>
      <w:r>
        <w:rPr>
          <w:rFonts w:hint="eastAsia"/>
          <w:bCs/>
          <w:sz w:val="24"/>
        </w:rPr>
        <w:t xml:space="preserve">                       </w:t>
      </w:r>
      <w:r>
        <w:rPr>
          <w:bCs/>
          <w:sz w:val="24"/>
        </w:rPr>
        <w:t>校准员：</w:t>
      </w:r>
      <w:r>
        <w:rPr>
          <w:rFonts w:hint="eastAsia"/>
          <w:bCs/>
          <w:sz w:val="24"/>
        </w:rPr>
        <w:t xml:space="preserve">               审</w:t>
      </w:r>
      <w:r>
        <w:rPr>
          <w:bCs/>
          <w:sz w:val="24"/>
        </w:rPr>
        <w:t>核员：</w:t>
      </w:r>
    </w:p>
    <w:p>
      <w:pPr>
        <w:rPr>
          <w:rFonts w:ascii="黑体" w:hAnsi="黑体" w:eastAsia="黑体"/>
          <w:sz w:val="28"/>
          <w:szCs w:val="28"/>
        </w:rPr>
      </w:pPr>
      <w:r>
        <w:rPr>
          <w:rFonts w:hint="eastAsia" w:ascii="黑体" w:hAnsi="黑体" w:eastAsia="黑体"/>
          <w:sz w:val="28"/>
          <w:szCs w:val="28"/>
        </w:rPr>
        <w:br w:type="page"/>
      </w:r>
    </w:p>
    <w:p>
      <w:pPr>
        <w:rPr>
          <w:rFonts w:ascii="黑体" w:hAnsi="黑体" w:eastAsia="黑体"/>
          <w:sz w:val="28"/>
          <w:szCs w:val="28"/>
        </w:rPr>
      </w:pPr>
      <w:r>
        <w:rPr>
          <w:rFonts w:hint="eastAsia" w:ascii="黑体" w:hAnsi="黑体" w:eastAsia="黑体"/>
          <w:sz w:val="28"/>
          <w:szCs w:val="28"/>
        </w:rPr>
        <w:t>附录</w:t>
      </w:r>
      <w:r>
        <w:rPr>
          <w:rFonts w:eastAsia="黑体"/>
          <w:sz w:val="28"/>
          <w:szCs w:val="28"/>
        </w:rPr>
        <w:t>B</w:t>
      </w:r>
    </w:p>
    <w:p>
      <w:pPr>
        <w:spacing w:line="400" w:lineRule="exact"/>
        <w:jc w:val="center"/>
        <w:rPr>
          <w:rFonts w:ascii="黑体" w:hAnsi="黑体" w:eastAsia="黑体"/>
          <w:sz w:val="32"/>
          <w:szCs w:val="32"/>
        </w:rPr>
      </w:pPr>
      <w:r>
        <w:rPr>
          <w:rFonts w:hint="eastAsia" w:ascii="黑体" w:hAnsi="黑体" w:eastAsia="黑体"/>
          <w:sz w:val="32"/>
          <w:szCs w:val="32"/>
        </w:rPr>
        <w:t>纺织品防静电性能电阻测试仪校准证书</w:t>
      </w:r>
      <w:r>
        <w:rPr>
          <w:rFonts w:hint="eastAsia" w:ascii="黑体" w:hAnsi="黑体" w:eastAsia="黑体"/>
          <w:sz w:val="32"/>
          <w:szCs w:val="32"/>
          <w:lang w:eastAsia="zh-CN"/>
        </w:rPr>
        <w:t>（</w:t>
      </w:r>
      <w:r>
        <w:rPr>
          <w:rFonts w:hint="eastAsia" w:ascii="黑体" w:hAnsi="黑体" w:eastAsia="黑体"/>
          <w:sz w:val="32"/>
          <w:szCs w:val="32"/>
        </w:rPr>
        <w:t>内页</w:t>
      </w:r>
      <w:r>
        <w:rPr>
          <w:rFonts w:hint="eastAsia" w:ascii="黑体" w:hAnsi="黑体" w:eastAsia="黑体"/>
          <w:sz w:val="32"/>
          <w:szCs w:val="32"/>
          <w:lang w:eastAsia="zh-CN"/>
        </w:rPr>
        <w:t>）</w:t>
      </w:r>
      <w:r>
        <w:rPr>
          <w:rFonts w:hint="eastAsia" w:ascii="黑体" w:hAnsi="黑体" w:eastAsia="黑体"/>
          <w:sz w:val="32"/>
          <w:szCs w:val="32"/>
        </w:rPr>
        <w:t>参考格式</w:t>
      </w:r>
    </w:p>
    <w:p>
      <w:pPr>
        <w:spacing w:line="360" w:lineRule="auto"/>
        <w:rPr>
          <w:rFonts w:ascii="宋体" w:hAnsi="宋体"/>
          <w:szCs w:val="21"/>
        </w:rPr>
      </w:pPr>
    </w:p>
    <w:p>
      <w:pPr>
        <w:spacing w:line="360" w:lineRule="auto"/>
        <w:ind w:firstLine="3360" w:firstLineChars="1200"/>
        <w:rPr>
          <w:rFonts w:ascii="黑体" w:hAnsi="黑体" w:eastAsia="黑体"/>
          <w:sz w:val="28"/>
          <w:szCs w:val="28"/>
        </w:rPr>
      </w:pPr>
      <w:r>
        <w:rPr>
          <w:rFonts w:hint="eastAsia" w:ascii="黑体" w:hAnsi="黑体" w:eastAsia="黑体"/>
          <w:sz w:val="28"/>
          <w:szCs w:val="28"/>
        </w:rPr>
        <w:t>校  准  结  果</w:t>
      </w:r>
    </w:p>
    <w:tbl>
      <w:tblPr>
        <w:tblStyle w:val="11"/>
        <w:tblpPr w:leftFromText="180" w:rightFromText="180" w:vertAnchor="text" w:horzAnchor="margin" w:tblpY="556"/>
        <w:tblOverlap w:val="never"/>
        <w:tblW w:w="4997" w:type="pct"/>
        <w:tblInd w:w="0" w:type="dxa"/>
        <w:tblLayout w:type="fixed"/>
        <w:tblCellMar>
          <w:top w:w="0" w:type="dxa"/>
          <w:left w:w="0" w:type="dxa"/>
          <w:bottom w:w="0" w:type="dxa"/>
          <w:right w:w="0" w:type="dxa"/>
        </w:tblCellMar>
      </w:tblPr>
      <w:tblGrid>
        <w:gridCol w:w="1600"/>
        <w:gridCol w:w="2884"/>
        <w:gridCol w:w="2365"/>
        <w:gridCol w:w="2249"/>
      </w:tblGrid>
      <w:tr>
        <w:tblPrEx>
          <w:tblCellMar>
            <w:top w:w="0" w:type="dxa"/>
            <w:left w:w="0" w:type="dxa"/>
            <w:bottom w:w="0" w:type="dxa"/>
            <w:right w:w="0" w:type="dxa"/>
          </w:tblCellMar>
        </w:tblPrEx>
        <w:trPr>
          <w:trHeight w:val="560" w:hRule="atLeast"/>
        </w:trPr>
        <w:tc>
          <w:tcPr>
            <w:tcW w:w="8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校准项目</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技术参数</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校准结果</w:t>
            </w:r>
          </w:p>
        </w:tc>
        <w:tc>
          <w:tcPr>
            <w:tcW w:w="123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不确定度</w:t>
            </w:r>
            <w:r>
              <w:rPr>
                <w:rStyle w:val="25"/>
                <w:rFonts w:hint="default" w:asciiTheme="minorEastAsia" w:hAnsiTheme="minorEastAsia" w:eastAsiaTheme="minorEastAsia"/>
                <w:sz w:val="21"/>
                <w:szCs w:val="21"/>
              </w:rPr>
              <w:t>U</w:t>
            </w:r>
            <w:r>
              <w:rPr>
                <w:rStyle w:val="26"/>
                <w:rFonts w:hint="default" w:asciiTheme="minorEastAsia" w:hAnsiTheme="minorEastAsia" w:eastAsiaTheme="minorEastAsia"/>
                <w:sz w:val="21"/>
                <w:szCs w:val="21"/>
              </w:rPr>
              <w:t>(</w:t>
            </w:r>
            <w:r>
              <w:rPr>
                <w:rStyle w:val="25"/>
                <w:rFonts w:hint="default" w:asciiTheme="minorEastAsia" w:hAnsiTheme="minorEastAsia" w:eastAsiaTheme="minorEastAsia"/>
                <w:sz w:val="21"/>
                <w:szCs w:val="21"/>
              </w:rPr>
              <w:t>k</w:t>
            </w:r>
            <w:r>
              <w:rPr>
                <w:rStyle w:val="26"/>
                <w:rFonts w:hint="default" w:asciiTheme="minorEastAsia" w:hAnsiTheme="minorEastAsia" w:eastAsiaTheme="minorEastAsia"/>
                <w:sz w:val="21"/>
                <w:szCs w:val="21"/>
              </w:rPr>
              <w:t>=2)</w:t>
            </w:r>
          </w:p>
        </w:tc>
      </w:tr>
      <w:tr>
        <w:tblPrEx>
          <w:tblCellMar>
            <w:top w:w="0" w:type="dxa"/>
            <w:left w:w="0" w:type="dxa"/>
            <w:bottom w:w="0" w:type="dxa"/>
            <w:right w:w="0" w:type="dxa"/>
          </w:tblCellMar>
        </w:tblPrEx>
        <w:trPr>
          <w:trHeight w:val="270" w:hRule="atLeast"/>
        </w:trPr>
        <w:tc>
          <w:tcPr>
            <w:tcW w:w="879" w:type="pct"/>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电阻示值</w:t>
            </w:r>
          </w:p>
        </w:tc>
        <w:tc>
          <w:tcPr>
            <w:tcW w:w="1584"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w:t>
            </w:r>
            <w:r>
              <w:rPr>
                <w:rFonts w:ascii="宋体" w:hAnsi="宋体" w:cs="宋体"/>
                <w:color w:val="000000"/>
                <w:kern w:val="0"/>
                <w:szCs w:val="21"/>
              </w:rPr>
              <w:t>10</w:t>
            </w:r>
            <w:r>
              <w:rPr>
                <w:rFonts w:ascii="宋体" w:hAnsi="宋体" w:cs="宋体"/>
                <w:color w:val="000000"/>
                <w:kern w:val="0"/>
                <w:szCs w:val="21"/>
                <w:vertAlign w:val="superscript"/>
              </w:rPr>
              <w:t>12</w:t>
            </w:r>
            <w:r>
              <w:rPr>
                <w:rFonts w:ascii="宋体" w:hAnsi="宋体" w:cs="宋体"/>
                <w:color w:val="000000"/>
                <w:kern w:val="0"/>
                <w:szCs w:val="21"/>
              </w:rPr>
              <w:t>Ω，±5%</w:t>
            </w:r>
          </w:p>
          <w:p>
            <w:pPr>
              <w:ind w:firstLine="840" w:firstLineChars="400"/>
            </w:pPr>
            <w:r>
              <w:rPr>
                <w:rFonts w:hint="eastAsia" w:ascii="宋体" w:hAnsi="宋体" w:cs="宋体"/>
                <w:color w:val="000000"/>
                <w:kern w:val="0"/>
                <w:szCs w:val="21"/>
              </w:rPr>
              <w:t>＞10</w:t>
            </w:r>
            <w:r>
              <w:rPr>
                <w:rFonts w:hint="eastAsia" w:ascii="宋体" w:hAnsi="宋体" w:cs="宋体"/>
                <w:color w:val="000000"/>
                <w:kern w:val="0"/>
                <w:szCs w:val="21"/>
                <w:vertAlign w:val="superscript"/>
              </w:rPr>
              <w:t>12</w:t>
            </w:r>
            <w:r>
              <w:rPr>
                <w:rFonts w:hint="eastAsia" w:ascii="宋体" w:hAnsi="宋体" w:cs="宋体"/>
                <w:color w:val="000000"/>
                <w:kern w:val="0"/>
                <w:szCs w:val="21"/>
              </w:rPr>
              <w:t>Ω，±20%</w:t>
            </w:r>
          </w:p>
          <w:p>
            <w:pPr>
              <w:widowControl/>
              <w:jc w:val="center"/>
              <w:textAlignment w:val="center"/>
              <w:rPr>
                <w:rStyle w:val="27"/>
                <w:rFonts w:eastAsiaTheme="minorEastAsia"/>
                <w:sz w:val="21"/>
                <w:szCs w:val="21"/>
              </w:rPr>
            </w:pPr>
          </w:p>
        </w:tc>
        <w:tc>
          <w:tcPr>
            <w:tcW w:w="1299" w:type="pct"/>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cs="宋体" w:asciiTheme="minorEastAsia" w:hAnsiTheme="minorEastAsia" w:eastAsiaTheme="minorEastAsia"/>
                <w:color w:val="000000"/>
                <w:kern w:val="0"/>
                <w:szCs w:val="21"/>
              </w:rPr>
            </w:pPr>
          </w:p>
        </w:tc>
        <w:tc>
          <w:tcPr>
            <w:tcW w:w="1584"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27"/>
                <w:rFonts w:eastAsiaTheme="minorEastAsia"/>
                <w:sz w:val="21"/>
                <w:szCs w:val="21"/>
              </w:rPr>
            </w:pPr>
          </w:p>
        </w:tc>
        <w:tc>
          <w:tcPr>
            <w:tcW w:w="1299" w:type="pct"/>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cs="宋体" w:asciiTheme="minorEastAsia" w:hAnsiTheme="minorEastAsia" w:eastAsiaTheme="minorEastAsia"/>
                <w:color w:val="000000"/>
                <w:kern w:val="0"/>
                <w:szCs w:val="21"/>
              </w:rPr>
            </w:pPr>
          </w:p>
        </w:tc>
        <w:tc>
          <w:tcPr>
            <w:tcW w:w="1584"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27"/>
                <w:rFonts w:eastAsiaTheme="minorEastAsia"/>
                <w:sz w:val="21"/>
                <w:szCs w:val="21"/>
              </w:rPr>
            </w:pPr>
          </w:p>
        </w:tc>
        <w:tc>
          <w:tcPr>
            <w:tcW w:w="1299" w:type="pct"/>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p>
        </w:tc>
        <w:tc>
          <w:tcPr>
            <w:tcW w:w="1584"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color w:val="000000"/>
                <w:szCs w:val="21"/>
              </w:rPr>
            </w:pPr>
          </w:p>
        </w:tc>
        <w:tc>
          <w:tcPr>
            <w:tcW w:w="1299" w:type="pct"/>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color w:val="000000"/>
                <w:szCs w:val="21"/>
              </w:rPr>
            </w:pPr>
          </w:p>
        </w:tc>
        <w:tc>
          <w:tcPr>
            <w:tcW w:w="129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color w:val="000000"/>
                <w:szCs w:val="21"/>
              </w:rPr>
            </w:pPr>
          </w:p>
        </w:tc>
        <w:tc>
          <w:tcPr>
            <w:tcW w:w="129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color w:val="000000"/>
                <w:szCs w:val="21"/>
              </w:rPr>
            </w:pPr>
          </w:p>
        </w:tc>
        <w:tc>
          <w:tcPr>
            <w:tcW w:w="129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color w:val="000000"/>
                <w:szCs w:val="21"/>
              </w:rPr>
            </w:pPr>
          </w:p>
        </w:tc>
        <w:tc>
          <w:tcPr>
            <w:tcW w:w="129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color w:val="000000"/>
                <w:szCs w:val="21"/>
              </w:rPr>
            </w:pPr>
          </w:p>
        </w:tc>
        <w:tc>
          <w:tcPr>
            <w:tcW w:w="129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color w:val="000000"/>
                <w:szCs w:val="21"/>
              </w:rPr>
            </w:pPr>
          </w:p>
        </w:tc>
        <w:tc>
          <w:tcPr>
            <w:tcW w:w="129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测试电压</w:t>
            </w: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color w:val="000000"/>
                <w:szCs w:val="21"/>
              </w:rPr>
            </w:pPr>
            <w:r>
              <w:rPr>
                <w:rFonts w:hint="eastAsia" w:eastAsiaTheme="minorEastAsia"/>
                <w:color w:val="000000"/>
                <w:kern w:val="0"/>
                <w:szCs w:val="21"/>
              </w:rPr>
              <w:t>（100V）±5%</w:t>
            </w:r>
          </w:p>
        </w:tc>
        <w:tc>
          <w:tcPr>
            <w:tcW w:w="129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cs="宋体" w:asciiTheme="minorEastAsia" w:hAnsiTheme="minorEastAsia" w:eastAsiaTheme="minorEastAsia"/>
                <w:color w:val="000000"/>
                <w:szCs w:val="21"/>
              </w:rPr>
            </w:pP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color w:val="000000"/>
                <w:szCs w:val="21"/>
              </w:rPr>
            </w:pPr>
            <w:r>
              <w:rPr>
                <w:rFonts w:hint="eastAsia" w:eastAsiaTheme="minorEastAsia"/>
                <w:color w:val="000000"/>
                <w:kern w:val="0"/>
                <w:szCs w:val="21"/>
              </w:rPr>
              <w:t>（500V）±5%</w:t>
            </w:r>
          </w:p>
        </w:tc>
        <w:tc>
          <w:tcPr>
            <w:tcW w:w="129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p>
        </w:tc>
        <w:tc>
          <w:tcPr>
            <w:tcW w:w="158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color w:val="000000"/>
                <w:szCs w:val="21"/>
              </w:rPr>
            </w:pPr>
            <w:r>
              <w:rPr>
                <w:rFonts w:hint="eastAsia" w:eastAsiaTheme="minorEastAsia"/>
                <w:color w:val="000000"/>
                <w:kern w:val="0"/>
                <w:szCs w:val="21"/>
              </w:rPr>
              <w:t>（1000V）±5%</w:t>
            </w:r>
          </w:p>
        </w:tc>
        <w:tc>
          <w:tcPr>
            <w:tcW w:w="1299"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加压时间</w:t>
            </w:r>
          </w:p>
        </w:tc>
        <w:tc>
          <w:tcPr>
            <w:tcW w:w="15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color w:val="000000"/>
                <w:szCs w:val="21"/>
              </w:rPr>
            </w:pPr>
            <w:r>
              <w:rPr>
                <w:rFonts w:hAnsiTheme="minorEastAsia" w:eastAsiaTheme="minorEastAsia"/>
                <w:color w:val="000000"/>
                <w:kern w:val="0"/>
                <w:szCs w:val="21"/>
              </w:rPr>
              <w:t>(</w:t>
            </w:r>
            <w:r>
              <w:rPr>
                <w:rFonts w:eastAsiaTheme="minorEastAsia"/>
                <w:color w:val="000000"/>
                <w:kern w:val="0"/>
                <w:szCs w:val="21"/>
              </w:rPr>
              <w:t>15±1</w:t>
            </w:r>
            <w:r>
              <w:rPr>
                <w:rFonts w:hAnsiTheme="minorEastAsia" w:eastAsiaTheme="minorEastAsia"/>
                <w:color w:val="000000"/>
                <w:kern w:val="0"/>
                <w:szCs w:val="21"/>
              </w:rPr>
              <w:t>)</w:t>
            </w:r>
            <w:r>
              <w:rPr>
                <w:rFonts w:eastAsiaTheme="minorEastAsia"/>
                <w:color w:val="000000"/>
                <w:kern w:val="0"/>
                <w:szCs w:val="21"/>
              </w:rPr>
              <w:t>s</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试验电极金属盘</w:t>
            </w: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eastAsiaTheme="minorEastAsia"/>
                <w:color w:val="000000"/>
                <w:kern w:val="0"/>
                <w:szCs w:val="21"/>
              </w:rPr>
            </w:pPr>
            <w:r>
              <w:rPr>
                <w:rFonts w:hAnsiTheme="minorEastAsia" w:eastAsiaTheme="minorEastAsia"/>
                <w:color w:val="000000"/>
                <w:kern w:val="0"/>
                <w:szCs w:val="21"/>
              </w:rPr>
              <w:t>直径</w:t>
            </w:r>
            <w:r>
              <w:rPr>
                <w:rFonts w:hint="eastAsia" w:eastAsiaTheme="minorEastAsia"/>
                <w:color w:val="000000"/>
                <w:kern w:val="0"/>
                <w:szCs w:val="21"/>
              </w:rPr>
              <w:t>/</w:t>
            </w:r>
            <w:r>
              <w:rPr>
                <w:rFonts w:eastAsiaTheme="minorEastAsia"/>
                <w:color w:val="000000"/>
                <w:kern w:val="0"/>
                <w:szCs w:val="21"/>
              </w:rPr>
              <w:t>±0.2mm</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eastAsiaTheme="minorEastAsia"/>
                <w:color w:val="000000"/>
                <w:kern w:val="0"/>
                <w:szCs w:val="21"/>
              </w:rPr>
            </w:pPr>
            <w:r>
              <w:rPr>
                <w:rFonts w:hAnsiTheme="minorEastAsia" w:eastAsiaTheme="minorEastAsia"/>
                <w:color w:val="000000"/>
                <w:kern w:val="0"/>
                <w:szCs w:val="21"/>
              </w:rPr>
              <w:t>厚度</w:t>
            </w:r>
            <w:r>
              <w:rPr>
                <w:rFonts w:hint="eastAsia" w:hAnsiTheme="minorEastAsia" w:eastAsiaTheme="minorEastAsia"/>
                <w:color w:val="000000"/>
                <w:kern w:val="0"/>
                <w:szCs w:val="21"/>
              </w:rPr>
              <w:t>/</w:t>
            </w:r>
            <w:r>
              <w:rPr>
                <w:rFonts w:eastAsiaTheme="minorEastAsia"/>
                <w:color w:val="000000"/>
                <w:kern w:val="0"/>
                <w:szCs w:val="21"/>
              </w:rPr>
              <w:t>±0.2mm</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eastAsiaTheme="minorEastAsia"/>
                <w:color w:val="000000"/>
                <w:kern w:val="0"/>
                <w:szCs w:val="21"/>
              </w:rPr>
            </w:pPr>
            <w:r>
              <w:rPr>
                <w:rFonts w:hAnsiTheme="minorEastAsia" w:eastAsiaTheme="minorEastAsia"/>
                <w:color w:val="000000"/>
                <w:kern w:val="0"/>
                <w:szCs w:val="21"/>
              </w:rPr>
              <w:t>质量</w:t>
            </w:r>
            <w:r>
              <w:rPr>
                <w:rFonts w:hint="eastAsia" w:hAnsiTheme="minorEastAsia" w:eastAsiaTheme="minorEastAsia"/>
                <w:color w:val="000000"/>
                <w:kern w:val="0"/>
                <w:szCs w:val="21"/>
              </w:rPr>
              <w:t>/</w:t>
            </w:r>
            <w:r>
              <w:rPr>
                <w:rFonts w:eastAsiaTheme="minorEastAsia"/>
                <w:color w:val="000000"/>
                <w:kern w:val="0"/>
                <w:szCs w:val="21"/>
              </w:rPr>
              <w:t>±10g</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环形电极</w:t>
            </w: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eastAsiaTheme="minorEastAsia"/>
                <w:color w:val="000000"/>
                <w:kern w:val="0"/>
                <w:szCs w:val="21"/>
              </w:rPr>
            </w:pPr>
            <w:r>
              <w:rPr>
                <w:rFonts w:hAnsiTheme="minorEastAsia" w:eastAsiaTheme="minorEastAsia"/>
                <w:color w:val="000000"/>
                <w:kern w:val="0"/>
                <w:szCs w:val="21"/>
              </w:rPr>
              <w:t>内径</w:t>
            </w:r>
            <w:r>
              <w:rPr>
                <w:rFonts w:hint="eastAsia" w:hAnsiTheme="minorEastAsia" w:eastAsiaTheme="minorEastAsia"/>
                <w:color w:val="000000"/>
                <w:kern w:val="0"/>
                <w:szCs w:val="21"/>
              </w:rPr>
              <w:t>/</w:t>
            </w:r>
            <w:r>
              <w:rPr>
                <w:rFonts w:eastAsiaTheme="minorEastAsia"/>
                <w:color w:val="000000"/>
                <w:kern w:val="0"/>
                <w:szCs w:val="21"/>
              </w:rPr>
              <w:t>±0.2mm</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eastAsiaTheme="minorEastAsia"/>
                <w:color w:val="000000"/>
                <w:kern w:val="0"/>
                <w:szCs w:val="21"/>
              </w:rPr>
            </w:pPr>
            <w:r>
              <w:rPr>
                <w:rFonts w:hAnsiTheme="minorEastAsia" w:eastAsiaTheme="minorEastAsia"/>
                <w:color w:val="000000"/>
                <w:kern w:val="0"/>
                <w:szCs w:val="21"/>
              </w:rPr>
              <w:t>厚度</w:t>
            </w:r>
            <w:r>
              <w:rPr>
                <w:rFonts w:hint="eastAsia" w:hAnsiTheme="minorEastAsia" w:eastAsiaTheme="minorEastAsia"/>
                <w:color w:val="000000"/>
                <w:kern w:val="0"/>
                <w:szCs w:val="21"/>
              </w:rPr>
              <w:t>/</w:t>
            </w:r>
            <w:r>
              <w:rPr>
                <w:rFonts w:eastAsiaTheme="minorEastAsia"/>
                <w:color w:val="000000"/>
                <w:kern w:val="0"/>
                <w:szCs w:val="21"/>
              </w:rPr>
              <w:t>±0.2mm</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0" w:hRule="atLeast"/>
        </w:trPr>
        <w:tc>
          <w:tcPr>
            <w:tcW w:w="87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eastAsiaTheme="minorEastAsia"/>
                <w:color w:val="000000"/>
                <w:kern w:val="0"/>
                <w:szCs w:val="21"/>
              </w:rPr>
            </w:pPr>
            <w:r>
              <w:rPr>
                <w:rFonts w:hAnsiTheme="minorEastAsia" w:eastAsiaTheme="minorEastAsia"/>
                <w:color w:val="000000"/>
                <w:kern w:val="0"/>
                <w:szCs w:val="21"/>
              </w:rPr>
              <w:t>质量</w:t>
            </w:r>
            <w:r>
              <w:rPr>
                <w:rFonts w:hint="eastAsia" w:hAnsiTheme="minorEastAsia" w:eastAsiaTheme="minorEastAsia"/>
                <w:color w:val="000000"/>
                <w:kern w:val="0"/>
                <w:szCs w:val="21"/>
              </w:rPr>
              <w:t>/</w:t>
            </w:r>
            <w:r>
              <w:rPr>
                <w:rFonts w:eastAsiaTheme="minorEastAsia"/>
                <w:color w:val="000000"/>
                <w:kern w:val="0"/>
                <w:szCs w:val="21"/>
              </w:rPr>
              <w:t>±10g</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2" w:hRule="atLeast"/>
        </w:trPr>
        <w:tc>
          <w:tcPr>
            <w:tcW w:w="879"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底盘电极</w:t>
            </w: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eastAsiaTheme="minorEastAsia"/>
                <w:color w:val="000000"/>
                <w:kern w:val="0"/>
                <w:szCs w:val="21"/>
              </w:rPr>
            </w:pPr>
            <w:r>
              <w:rPr>
                <w:rFonts w:hAnsiTheme="minorEastAsia" w:eastAsiaTheme="minorEastAsia"/>
                <w:color w:val="000000"/>
                <w:kern w:val="0"/>
                <w:szCs w:val="21"/>
              </w:rPr>
              <w:t>直径</w:t>
            </w:r>
            <w:r>
              <w:rPr>
                <w:rFonts w:hint="eastAsia" w:hAnsiTheme="minorEastAsia" w:eastAsiaTheme="minorEastAsia"/>
                <w:color w:val="000000"/>
                <w:kern w:val="0"/>
                <w:szCs w:val="21"/>
              </w:rPr>
              <w:t>/</w:t>
            </w:r>
            <w:r>
              <w:rPr>
                <w:rFonts w:eastAsiaTheme="minorEastAsia"/>
                <w:color w:val="000000"/>
                <w:kern w:val="0"/>
                <w:szCs w:val="21"/>
              </w:rPr>
              <w:t>±0.2mm</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2" w:hRule="atLeast"/>
        </w:trPr>
        <w:tc>
          <w:tcPr>
            <w:tcW w:w="879"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kern w:val="0"/>
                <w:szCs w:val="21"/>
              </w:rPr>
            </w:pP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AnsiTheme="minorEastAsia" w:eastAsiaTheme="minorEastAsia"/>
                <w:color w:val="000000"/>
                <w:kern w:val="0"/>
                <w:szCs w:val="21"/>
              </w:rPr>
            </w:pPr>
            <w:r>
              <w:rPr>
                <w:rFonts w:hAnsiTheme="minorEastAsia" w:eastAsiaTheme="minorEastAsia"/>
                <w:color w:val="000000"/>
                <w:kern w:val="0"/>
                <w:szCs w:val="21"/>
              </w:rPr>
              <w:t>厚度</w:t>
            </w:r>
            <w:r>
              <w:rPr>
                <w:rFonts w:hint="eastAsia" w:hAnsiTheme="minorEastAsia" w:eastAsiaTheme="minorEastAsia"/>
                <w:color w:val="000000"/>
                <w:kern w:val="0"/>
                <w:szCs w:val="21"/>
              </w:rPr>
              <w:t>/</w:t>
            </w:r>
            <w:r>
              <w:rPr>
                <w:rFonts w:eastAsiaTheme="minorEastAsia"/>
                <w:color w:val="000000"/>
                <w:kern w:val="0"/>
                <w:szCs w:val="21"/>
              </w:rPr>
              <w:t>±0.2mm</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2" w:hRule="atLeast"/>
        </w:trPr>
        <w:tc>
          <w:tcPr>
            <w:tcW w:w="879"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点对点电极</w:t>
            </w: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AnsiTheme="minorEastAsia" w:eastAsiaTheme="minorEastAsia"/>
                <w:color w:val="000000"/>
                <w:kern w:val="0"/>
                <w:szCs w:val="21"/>
              </w:rPr>
            </w:pPr>
            <w:r>
              <w:rPr>
                <w:rFonts w:hAnsiTheme="minorEastAsia" w:eastAsiaTheme="minorEastAsia"/>
                <w:color w:val="000000"/>
                <w:kern w:val="0"/>
                <w:szCs w:val="21"/>
              </w:rPr>
              <w:t>直径/</w:t>
            </w:r>
            <w:r>
              <w:rPr>
                <w:rFonts w:eastAsiaTheme="minorEastAsia"/>
                <w:color w:val="000000"/>
                <w:kern w:val="0"/>
                <w:szCs w:val="21"/>
              </w:rPr>
              <w:t>±5mm</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2" w:hRule="atLeast"/>
        </w:trPr>
        <w:tc>
          <w:tcPr>
            <w:tcW w:w="87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kern w:val="0"/>
                <w:szCs w:val="21"/>
              </w:rPr>
            </w:pP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AnsiTheme="minorEastAsia" w:eastAsiaTheme="minorEastAsia"/>
                <w:color w:val="000000"/>
                <w:kern w:val="0"/>
                <w:szCs w:val="21"/>
              </w:rPr>
            </w:pPr>
            <w:r>
              <w:rPr>
                <w:rFonts w:hint="eastAsia" w:hAnsiTheme="minorEastAsia" w:eastAsiaTheme="minorEastAsia"/>
                <w:color w:val="000000"/>
                <w:kern w:val="0"/>
                <w:szCs w:val="21"/>
              </w:rPr>
              <w:t>导电</w:t>
            </w:r>
            <w:r>
              <w:rPr>
                <w:rFonts w:hAnsiTheme="minorEastAsia" w:eastAsiaTheme="minorEastAsia"/>
                <w:color w:val="000000"/>
                <w:kern w:val="0"/>
                <w:szCs w:val="21"/>
              </w:rPr>
              <w:t>厚度</w:t>
            </w:r>
            <w:r>
              <w:rPr>
                <w:rFonts w:hint="eastAsia" w:hAnsiTheme="minorEastAsia" w:eastAsiaTheme="minorEastAsia"/>
                <w:color w:val="000000"/>
                <w:kern w:val="0"/>
                <w:szCs w:val="21"/>
              </w:rPr>
              <w:t>/</w:t>
            </w:r>
            <w:r>
              <w:rPr>
                <w:rFonts w:eastAsiaTheme="minorEastAsia"/>
                <w:color w:val="000000"/>
                <w:kern w:val="0"/>
                <w:szCs w:val="21"/>
              </w:rPr>
              <w:t>±1mm</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2" w:hRule="atLeast"/>
        </w:trPr>
        <w:tc>
          <w:tcPr>
            <w:tcW w:w="879"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inorEastAsia" w:hAnsiTheme="minorEastAsia" w:eastAsiaTheme="minorEastAsia"/>
                <w:color w:val="000000"/>
                <w:kern w:val="0"/>
                <w:szCs w:val="21"/>
              </w:rPr>
            </w:pP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hAnsiTheme="minorEastAsia" w:eastAsiaTheme="minorEastAsia"/>
                <w:color w:val="000000"/>
                <w:kern w:val="0"/>
                <w:szCs w:val="21"/>
              </w:rPr>
            </w:pPr>
            <w:r>
              <w:rPr>
                <w:rFonts w:hAnsiTheme="minorEastAsia" w:eastAsiaTheme="minorEastAsia"/>
                <w:color w:val="000000"/>
                <w:kern w:val="0"/>
                <w:szCs w:val="21"/>
              </w:rPr>
              <w:t>电极</w:t>
            </w:r>
            <w:r>
              <w:rPr>
                <w:rFonts w:hint="eastAsia" w:hAnsiTheme="minorEastAsia" w:eastAsiaTheme="minorEastAsia"/>
                <w:color w:val="000000"/>
                <w:kern w:val="0"/>
                <w:szCs w:val="21"/>
              </w:rPr>
              <w:t>质量/</w:t>
            </w:r>
            <w:r>
              <w:rPr>
                <w:rFonts w:eastAsiaTheme="minorEastAsia"/>
                <w:color w:val="000000"/>
                <w:kern w:val="0"/>
                <w:szCs w:val="21"/>
              </w:rPr>
              <w:t>±0.25kg</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r>
        <w:tblPrEx>
          <w:tblCellMar>
            <w:top w:w="0" w:type="dxa"/>
            <w:left w:w="0" w:type="dxa"/>
            <w:bottom w:w="0" w:type="dxa"/>
            <w:right w:w="0" w:type="dxa"/>
          </w:tblCellMar>
        </w:tblPrEx>
        <w:trPr>
          <w:trHeight w:val="272" w:hRule="atLeast"/>
        </w:trPr>
        <w:tc>
          <w:tcPr>
            <w:tcW w:w="879"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58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eastAsiaTheme="minorEastAsia"/>
                <w:color w:val="000000"/>
                <w:kern w:val="0"/>
                <w:szCs w:val="21"/>
              </w:rPr>
            </w:pPr>
            <w:r>
              <w:rPr>
                <w:rFonts w:hint="eastAsia" w:cs="宋体" w:asciiTheme="minorEastAsia" w:hAnsiTheme="minorEastAsia" w:eastAsiaTheme="minorEastAsia"/>
                <w:color w:val="000000"/>
                <w:kern w:val="0"/>
                <w:szCs w:val="21"/>
              </w:rPr>
              <w:t>导电橡胶硬度/</w:t>
            </w:r>
            <w:r>
              <w:rPr>
                <w:rFonts w:eastAsiaTheme="minorEastAsia"/>
                <w:color w:val="000000"/>
                <w:kern w:val="0"/>
                <w:szCs w:val="21"/>
              </w:rPr>
              <w:t>±10</w:t>
            </w:r>
            <w:r>
              <w:rPr>
                <w:rFonts w:hint="eastAsia" w:eastAsiaTheme="minorEastAsia"/>
                <w:color w:val="000000"/>
                <w:kern w:val="0"/>
                <w:szCs w:val="21"/>
              </w:rPr>
              <w:t>HA</w:t>
            </w:r>
          </w:p>
        </w:tc>
        <w:tc>
          <w:tcPr>
            <w:tcW w:w="129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c>
          <w:tcPr>
            <w:tcW w:w="12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cs="宋体" w:asciiTheme="minorEastAsia" w:hAnsiTheme="minorEastAsia" w:eastAsiaTheme="minorEastAsia"/>
                <w:color w:val="000000"/>
                <w:szCs w:val="21"/>
              </w:rPr>
            </w:pPr>
          </w:p>
        </w:tc>
      </w:tr>
    </w:tbl>
    <w:p>
      <w:pPr>
        <w:spacing w:beforeLines="50" w:line="480" w:lineRule="exact"/>
        <w:ind w:firstLine="600"/>
        <w:rPr>
          <w:bCs/>
          <w:sz w:val="24"/>
        </w:rPr>
      </w:pPr>
    </w:p>
    <w:p>
      <w:pPr>
        <w:widowControl/>
        <w:jc w:val="left"/>
        <w:rPr>
          <w:b/>
        </w:rPr>
      </w:pPr>
      <w:r>
        <w:rPr>
          <w:b/>
        </w:rPr>
        <w:br w:type="page"/>
      </w:r>
    </w:p>
    <w:p>
      <w:pPr>
        <w:rPr>
          <w:rFonts w:ascii="黑体" w:hAnsi="黑体" w:eastAsia="黑体"/>
          <w:sz w:val="28"/>
          <w:szCs w:val="28"/>
        </w:rPr>
      </w:pPr>
      <w:r>
        <w:rPr>
          <w:rFonts w:hint="eastAsia" w:ascii="黑体" w:hAnsi="黑体" w:eastAsia="黑体"/>
          <w:sz w:val="28"/>
          <w:szCs w:val="28"/>
        </w:rPr>
        <w:t>附录</w:t>
      </w:r>
      <w:r>
        <w:rPr>
          <w:rFonts w:eastAsia="黑体"/>
          <w:sz w:val="28"/>
          <w:szCs w:val="28"/>
        </w:rPr>
        <w:t>C</w:t>
      </w:r>
    </w:p>
    <w:p>
      <w:pPr>
        <w:spacing w:line="400" w:lineRule="exact"/>
        <w:jc w:val="center"/>
        <w:rPr>
          <w:rFonts w:ascii="黑体" w:hAnsi="黑体" w:eastAsia="黑体"/>
          <w:sz w:val="32"/>
          <w:szCs w:val="32"/>
        </w:rPr>
      </w:pPr>
      <w:bookmarkStart w:id="67" w:name="_Toc30611_WPSOffice_Level1"/>
      <w:bookmarkStart w:id="68" w:name="_Toc28071_WPSOffice_Level1"/>
      <w:bookmarkStart w:id="69" w:name="_Toc17050_WPSOffice_Level1"/>
      <w:bookmarkStart w:id="70" w:name="_Toc23759_WPSOffice_Level1"/>
      <w:r>
        <w:rPr>
          <w:rFonts w:hint="eastAsia" w:ascii="黑体" w:hAnsi="黑体" w:eastAsia="黑体"/>
          <w:sz w:val="32"/>
          <w:szCs w:val="32"/>
        </w:rPr>
        <w:t>纺织品防静电性能电阻测试仪校准不确定度评定(示例)</w:t>
      </w:r>
      <w:bookmarkEnd w:id="67"/>
      <w:bookmarkEnd w:id="68"/>
      <w:bookmarkEnd w:id="69"/>
      <w:bookmarkEnd w:id="70"/>
    </w:p>
    <w:p>
      <w:pPr>
        <w:jc w:val="left"/>
      </w:pPr>
    </w:p>
    <w:p>
      <w:pPr>
        <w:spacing w:beforeLines="100" w:after="313" w:afterLines="100" w:line="360" w:lineRule="auto"/>
        <w:outlineLvl w:val="0"/>
        <w:rPr>
          <w:rFonts w:ascii="黑体" w:hAnsi="黑体" w:eastAsia="黑体" w:cs="黑体"/>
          <w:sz w:val="24"/>
        </w:rPr>
      </w:pPr>
      <w:bookmarkStart w:id="71" w:name="_Toc5401_WPSOffice_Level1"/>
      <w:bookmarkStart w:id="72" w:name="_Toc28826_WPSOffice_Level1"/>
      <w:bookmarkStart w:id="73" w:name="_Toc27709_WPSOffice_Level1"/>
      <w:bookmarkStart w:id="74" w:name="_Toc14619_WPSOffice_Level1"/>
      <w:bookmarkStart w:id="75" w:name="_Toc18928"/>
      <w:bookmarkStart w:id="76" w:name="_Toc11389"/>
      <w:r>
        <w:rPr>
          <w:rFonts w:ascii="黑体" w:hAnsi="黑体" w:eastAsia="黑体" w:cs="黑体"/>
          <w:sz w:val="24"/>
        </w:rPr>
        <w:t xml:space="preserve">C.1 </w:t>
      </w:r>
      <w:r>
        <w:rPr>
          <w:rFonts w:hint="eastAsia" w:ascii="黑体" w:hAnsi="黑体" w:eastAsia="黑体" w:cs="黑体"/>
          <w:sz w:val="24"/>
        </w:rPr>
        <w:t>电阻示值误差校准不确定度的评定</w:t>
      </w:r>
      <w:bookmarkEnd w:id="71"/>
      <w:bookmarkEnd w:id="72"/>
      <w:bookmarkEnd w:id="73"/>
      <w:bookmarkEnd w:id="74"/>
      <w:bookmarkEnd w:id="75"/>
      <w:bookmarkEnd w:id="76"/>
    </w:p>
    <w:p>
      <w:pPr>
        <w:spacing w:beforeLines="50" w:afterLines="50" w:line="360" w:lineRule="auto"/>
        <w:outlineLvl w:val="0"/>
        <w:rPr>
          <w:rFonts w:asciiTheme="minorEastAsia" w:hAnsiTheme="minorEastAsia" w:eastAsiaTheme="minorEastAsia"/>
          <w:b/>
          <w:bCs/>
          <w:sz w:val="24"/>
        </w:rPr>
      </w:pPr>
      <w:bookmarkStart w:id="77" w:name="_Toc22916_WPSOffice_Level1"/>
      <w:bookmarkStart w:id="78" w:name="_Toc14521_WPSOffice_Level1"/>
      <w:bookmarkStart w:id="79" w:name="_Toc11699"/>
      <w:bookmarkStart w:id="80" w:name="_Toc16042"/>
      <w:bookmarkStart w:id="81" w:name="_Toc1946_WPSOffice_Level1"/>
      <w:bookmarkStart w:id="82" w:name="_Toc15313_WPSOffice_Level1"/>
      <w:r>
        <w:rPr>
          <w:rFonts w:eastAsiaTheme="minorEastAsia"/>
          <w:b/>
          <w:bCs/>
          <w:sz w:val="24"/>
        </w:rPr>
        <w:t>C.1.1</w:t>
      </w:r>
      <w:r>
        <w:rPr>
          <w:rFonts w:hint="eastAsia" w:eastAsiaTheme="minorEastAsia"/>
          <w:b/>
          <w:bCs/>
          <w:sz w:val="24"/>
          <w:lang w:val="en-US" w:eastAsia="zh-CN"/>
        </w:rPr>
        <w:t xml:space="preserve"> </w:t>
      </w:r>
      <w:r>
        <w:rPr>
          <w:rFonts w:hint="eastAsia" w:asciiTheme="minorEastAsia" w:hAnsiTheme="minorEastAsia" w:eastAsiaTheme="minorEastAsia"/>
          <w:b/>
          <w:bCs/>
          <w:sz w:val="24"/>
        </w:rPr>
        <w:t>概述</w:t>
      </w:r>
      <w:bookmarkEnd w:id="77"/>
      <w:bookmarkEnd w:id="78"/>
      <w:bookmarkEnd w:id="79"/>
      <w:bookmarkEnd w:id="80"/>
      <w:bookmarkEnd w:id="81"/>
      <w:bookmarkEnd w:id="82"/>
    </w:p>
    <w:p>
      <w:pPr>
        <w:spacing w:line="360" w:lineRule="auto"/>
        <w:ind w:firstLine="480"/>
        <w:rPr>
          <w:rFonts w:ascii="宋体" w:hAnsi="宋体"/>
          <w:sz w:val="24"/>
        </w:rPr>
      </w:pPr>
      <w:r>
        <w:rPr>
          <w:rFonts w:hint="eastAsia" w:ascii="宋体" w:hAnsi="宋体"/>
          <w:sz w:val="24"/>
        </w:rPr>
        <w:t>校准依据：依据本规范的校准方法校准。</w:t>
      </w:r>
    </w:p>
    <w:p>
      <w:pPr>
        <w:spacing w:line="360" w:lineRule="auto"/>
        <w:ind w:firstLine="480"/>
        <w:rPr>
          <w:rFonts w:asciiTheme="minorEastAsia" w:hAnsiTheme="minorEastAsia" w:eastAsiaTheme="minorEastAsia"/>
          <w:sz w:val="24"/>
        </w:rPr>
      </w:pPr>
      <w:r>
        <w:rPr>
          <w:rFonts w:hint="eastAsia" w:ascii="宋体" w:hAnsi="宋体"/>
          <w:sz w:val="24"/>
        </w:rPr>
        <w:t>校准标准器：标准可调式高阻箱，电阻值为:</w:t>
      </w:r>
      <w:r>
        <w:rPr>
          <w:sz w:val="24"/>
        </w:rPr>
        <w:t>1.00×10</w:t>
      </w:r>
      <w:r>
        <w:rPr>
          <w:sz w:val="24"/>
          <w:vertAlign w:val="superscript"/>
        </w:rPr>
        <w:t>8</w:t>
      </w:r>
      <w:r>
        <w:rPr>
          <w:sz w:val="24"/>
        </w:rPr>
        <w:t>Ω</w:t>
      </w:r>
      <w:r>
        <w:rPr>
          <w:rFonts w:hint="eastAsia"/>
          <w:sz w:val="24"/>
        </w:rPr>
        <w:t>时,</w:t>
      </w:r>
      <w:r>
        <w:rPr>
          <w:rFonts w:hint="eastAsia" w:ascii="宋体" w:hAnsi="宋体"/>
          <w:sz w:val="24"/>
        </w:rPr>
        <w:t>最大扩展不确定度：</w:t>
      </w:r>
      <w:r>
        <w:rPr>
          <w:rFonts w:hint="eastAsia" w:asciiTheme="minorEastAsia" w:hAnsiTheme="minorEastAsia" w:eastAsiaTheme="minorEastAsia"/>
          <w:i/>
          <w:sz w:val="24"/>
        </w:rPr>
        <w:t>U</w:t>
      </w:r>
      <w:r>
        <w:rPr>
          <w:rFonts w:hint="eastAsia" w:asciiTheme="minorEastAsia" w:hAnsiTheme="minorEastAsia" w:eastAsiaTheme="minorEastAsia"/>
          <w:sz w:val="24"/>
        </w:rPr>
        <w:t>rel=1.5%，(</w:t>
      </w:r>
      <w:r>
        <w:rPr>
          <w:rFonts w:hint="eastAsia" w:asciiTheme="minorEastAsia" w:hAnsiTheme="minorEastAsia" w:eastAsiaTheme="minorEastAsia"/>
          <w:i/>
          <w:sz w:val="24"/>
        </w:rPr>
        <w:t>k</w:t>
      </w:r>
      <w:r>
        <w:rPr>
          <w:rFonts w:hint="eastAsia" w:asciiTheme="minorEastAsia" w:hAnsiTheme="minorEastAsia" w:eastAsiaTheme="minorEastAsia"/>
          <w:sz w:val="24"/>
        </w:rPr>
        <w:t>=2)。</w:t>
      </w:r>
    </w:p>
    <w:p>
      <w:pPr>
        <w:spacing w:line="360" w:lineRule="auto"/>
        <w:ind w:firstLine="480"/>
        <w:rPr>
          <w:sz w:val="24"/>
        </w:rPr>
      </w:pPr>
      <w:r>
        <w:rPr>
          <w:rFonts w:hint="eastAsia" w:asciiTheme="minorEastAsia" w:hAnsiTheme="minorEastAsia" w:eastAsiaTheme="minorEastAsia"/>
          <w:sz w:val="24"/>
        </w:rPr>
        <w:t>电阻设定值：</w:t>
      </w:r>
      <w:r>
        <w:rPr>
          <w:sz w:val="24"/>
        </w:rPr>
        <w:t>1.00×10</w:t>
      </w:r>
      <w:r>
        <w:rPr>
          <w:sz w:val="24"/>
          <w:vertAlign w:val="superscript"/>
        </w:rPr>
        <w:t>8</w:t>
      </w:r>
      <w:r>
        <w:rPr>
          <w:sz w:val="24"/>
        </w:rPr>
        <w:t>Ω</w:t>
      </w:r>
      <w:r>
        <w:rPr>
          <w:rFonts w:hint="eastAsia"/>
          <w:sz w:val="24"/>
        </w:rPr>
        <w:t>。</w:t>
      </w:r>
    </w:p>
    <w:p>
      <w:pPr>
        <w:spacing w:line="360" w:lineRule="auto"/>
        <w:ind w:firstLine="480"/>
        <w:rPr>
          <w:rFonts w:ascii="宋体" w:hAnsi="宋体"/>
          <w:sz w:val="24"/>
        </w:rPr>
      </w:pPr>
      <w:r>
        <w:rPr>
          <w:rFonts w:hint="eastAsia"/>
          <w:sz w:val="24"/>
        </w:rPr>
        <w:t>测量过程：</w:t>
      </w:r>
      <w:r>
        <w:rPr>
          <w:rFonts w:hint="eastAsia" w:ascii="宋体" w:hAnsi="宋体"/>
          <w:sz w:val="24"/>
        </w:rPr>
        <w:t>将标准可调式高阻箱(以下以高阻箱代替)连接纺织品防静电性能电阻测试仪(以下以电阻测试仪代替)两端，调节高阻箱，将输出电阻由1×10</w:t>
      </w:r>
      <w:r>
        <w:rPr>
          <w:rFonts w:hint="eastAsia" w:ascii="宋体" w:hAnsi="宋体"/>
          <w:sz w:val="24"/>
          <w:vertAlign w:val="superscript"/>
        </w:rPr>
        <w:t>4</w:t>
      </w:r>
      <w:r>
        <w:rPr>
          <w:rFonts w:hint="eastAsia" w:ascii="宋体" w:hAnsi="宋体"/>
          <w:sz w:val="24"/>
        </w:rPr>
        <w:t>Ω逐渐增大至1×10</w:t>
      </w:r>
      <w:r>
        <w:rPr>
          <w:rFonts w:hint="eastAsia" w:ascii="宋体" w:hAnsi="宋体"/>
          <w:sz w:val="24"/>
          <w:vertAlign w:val="superscript"/>
        </w:rPr>
        <w:t>11</w:t>
      </w:r>
      <w:r>
        <w:rPr>
          <w:rFonts w:hint="eastAsia" w:ascii="宋体" w:hAnsi="宋体"/>
          <w:sz w:val="24"/>
        </w:rPr>
        <w:t>Ω以上，在100V直流电压的输出环境下，测试15s，读取电阻测试仪读数，在每个电阻测试点，重复测量3次,取算术平均数作为电阻的示值。</w:t>
      </w:r>
      <w:bookmarkStart w:id="83" w:name="_Toc24121_WPSOffice_Level1"/>
      <w:bookmarkStart w:id="84" w:name="_Toc7707"/>
      <w:bookmarkStart w:id="85" w:name="_Toc9593_WPSOffice_Level1"/>
      <w:bookmarkStart w:id="86" w:name="_Toc9944_WPSOffice_Level1"/>
      <w:bookmarkStart w:id="87" w:name="_Toc19477"/>
      <w:bookmarkStart w:id="88" w:name="_Toc9295_WPSOffice_Level1"/>
    </w:p>
    <w:p>
      <w:pPr>
        <w:tabs>
          <w:tab w:val="left" w:pos="7095"/>
        </w:tabs>
        <w:spacing w:line="360" w:lineRule="auto"/>
        <w:ind w:firstLine="0" w:firstLineChars="0"/>
        <w:rPr>
          <w:rFonts w:eastAsiaTheme="minorEastAsia"/>
          <w:sz w:val="24"/>
        </w:rPr>
      </w:pPr>
      <w:r>
        <w:rPr>
          <w:rFonts w:eastAsiaTheme="minorEastAsia"/>
          <w:b/>
          <w:bCs/>
          <w:sz w:val="24"/>
        </w:rPr>
        <w:t>C.1.2</w:t>
      </w:r>
      <w:r>
        <w:rPr>
          <w:rFonts w:asciiTheme="minorEastAsia" w:hAnsiTheme="minorEastAsia" w:eastAsiaTheme="minorEastAsia"/>
          <w:b/>
          <w:bCs/>
          <w:sz w:val="24"/>
        </w:rPr>
        <w:t xml:space="preserve"> 测量模型</w:t>
      </w:r>
      <w:bookmarkEnd w:id="83"/>
      <w:bookmarkEnd w:id="84"/>
      <w:bookmarkEnd w:id="85"/>
      <w:bookmarkEnd w:id="86"/>
      <w:bookmarkEnd w:id="87"/>
      <w:bookmarkEnd w:id="88"/>
    </w:p>
    <w:p>
      <w:pPr>
        <w:tabs>
          <w:tab w:val="left" w:pos="7095"/>
        </w:tabs>
        <w:spacing w:line="360" w:lineRule="auto"/>
        <w:jc w:val="center"/>
        <w:rPr>
          <w:rFonts w:eastAsia="仿宋"/>
          <w:sz w:val="24"/>
        </w:rPr>
      </w:pPr>
      <w:r>
        <w:rPr>
          <w:position w:val="-12"/>
          <w:sz w:val="24"/>
        </w:rPr>
        <w:object>
          <v:shape id="_x0000_i1030" o:spt="75" type="#_x0000_t75" style="height:24.75pt;width:126.75pt;" o:ole="t" filled="f" o:preferrelative="t" stroked="f" coordsize="21600,21600">
            <v:path/>
            <v:fill on="f" focussize="0,0"/>
            <v:stroke on="f" joinstyle="miter"/>
            <v:imagedata r:id="rId16" o:title=""/>
            <o:lock v:ext="edit" aspectratio="t"/>
            <w10:wrap type="none"/>
            <w10:anchorlock/>
          </v:shape>
          <o:OLEObject Type="Embed" ProgID="Equation.3" ShapeID="_x0000_i1030" DrawAspect="Content" ObjectID="_1468075730" r:id="rId25">
            <o:LockedField>false</o:LockedField>
          </o:OLEObject>
        </w:object>
      </w:r>
    </w:p>
    <w:p>
      <w:pPr>
        <w:spacing w:line="360" w:lineRule="auto"/>
        <w:ind w:firstLine="480" w:firstLineChars="200"/>
        <w:rPr>
          <w:rFonts w:ascii="宋体" w:hAnsi="宋体"/>
          <w:sz w:val="24"/>
        </w:rPr>
      </w:pPr>
      <w:r>
        <w:rPr>
          <w:rFonts w:hint="eastAsia" w:ascii="宋体" w:hAnsi="宋体"/>
          <w:sz w:val="24"/>
        </w:rPr>
        <w:t xml:space="preserve">式中： </w:t>
      </w:r>
    </w:p>
    <w:p>
      <w:pPr>
        <w:spacing w:line="360" w:lineRule="auto"/>
        <w:ind w:firstLine="480" w:firstLineChars="200"/>
        <w:rPr>
          <w:rFonts w:ascii="宋体" w:hAnsi="宋体"/>
          <w:sz w:val="24"/>
        </w:rPr>
      </w:pPr>
      <w:r>
        <w:rPr>
          <w:position w:val="-12"/>
          <w:sz w:val="24"/>
        </w:rPr>
        <w:object>
          <v:shape id="_x0000_i1031" o:spt="75" type="#_x0000_t75" style="height:18pt;width:21.75pt;" o:ole="t" filled="f" o:preferrelative="t" stroked="f" coordsize="21600,21600">
            <v:path/>
            <v:fill on="f" focussize="0,0"/>
            <v:stroke on="f" joinstyle="miter"/>
            <v:imagedata r:id="rId18" o:title=""/>
            <o:lock v:ext="edit" aspectratio="t"/>
            <w10:wrap type="none"/>
            <w10:anchorlock/>
          </v:shape>
          <o:OLEObject Type="Embed" ProgID="Equation.3" ShapeID="_x0000_i1031" DrawAspect="Content" ObjectID="_1468075731" r:id="rId26">
            <o:LockedField>false</o:LockedField>
          </o:OLEObject>
        </w:object>
      </w:r>
      <w:r>
        <w:rPr>
          <w:rFonts w:hint="eastAsia" w:ascii="宋体" w:hAnsi="宋体"/>
          <w:sz w:val="24"/>
        </w:rPr>
        <w:t>— 电阻示值误差，</w:t>
      </w:r>
      <w:r>
        <w:rPr>
          <w:color w:val="000000"/>
          <w:kern w:val="0"/>
          <w:sz w:val="24"/>
        </w:rPr>
        <w:t>Ω</w:t>
      </w:r>
      <w:r>
        <w:rPr>
          <w:rFonts w:hint="eastAsia"/>
          <w:color w:val="000000"/>
          <w:kern w:val="0"/>
          <w:sz w:val="24"/>
        </w:rPr>
        <w:t>；</w:t>
      </w:r>
    </w:p>
    <w:p>
      <w:pPr>
        <w:spacing w:line="360" w:lineRule="auto"/>
        <w:ind w:firstLine="480" w:firstLineChars="200"/>
        <w:rPr>
          <w:rFonts w:ascii="宋体" w:hAnsi="宋体"/>
          <w:sz w:val="24"/>
        </w:rPr>
      </w:pPr>
      <w:r>
        <w:rPr>
          <w:position w:val="-12"/>
          <w:sz w:val="24"/>
        </w:rPr>
        <w:object>
          <v:shape id="_x0000_i1032" o:spt="75" type="#_x0000_t75" style="height:18pt;width:15pt;" o:ole="t" filled="f" o:preferrelative="t" stroked="f" coordsize="21600,21600">
            <v:path/>
            <v:fill on="f" focussize="0,0"/>
            <v:stroke on="f" joinstyle="miter"/>
            <v:imagedata r:id="rId20" o:title=""/>
            <o:lock v:ext="edit" aspectratio="t"/>
            <w10:wrap type="none"/>
            <w10:anchorlock/>
          </v:shape>
          <o:OLEObject Type="Embed" ProgID="Equation.3" ShapeID="_x0000_i1032" DrawAspect="Content" ObjectID="_1468075732" r:id="rId27">
            <o:LockedField>false</o:LockedField>
          </o:OLEObject>
        </w:object>
      </w:r>
      <w:r>
        <w:rPr>
          <w:rFonts w:hint="eastAsia" w:ascii="宋体" w:hAnsi="宋体"/>
          <w:sz w:val="24"/>
        </w:rPr>
        <w:t xml:space="preserve"> — 高阻箱标称值，</w:t>
      </w:r>
      <w:r>
        <w:rPr>
          <w:color w:val="000000"/>
          <w:kern w:val="0"/>
          <w:sz w:val="24"/>
        </w:rPr>
        <w:t>Ω</w:t>
      </w:r>
      <w:r>
        <w:rPr>
          <w:rFonts w:hint="eastAsia"/>
          <w:color w:val="000000"/>
          <w:kern w:val="0"/>
          <w:sz w:val="24"/>
        </w:rPr>
        <w:t>；</w:t>
      </w:r>
    </w:p>
    <w:p>
      <w:pPr>
        <w:spacing w:line="360" w:lineRule="auto"/>
        <w:ind w:firstLine="480" w:firstLineChars="200"/>
        <w:rPr>
          <w:color w:val="000000"/>
          <w:kern w:val="0"/>
          <w:sz w:val="24"/>
        </w:rPr>
      </w:pPr>
      <w:r>
        <w:rPr>
          <w:position w:val="-12"/>
          <w:sz w:val="24"/>
        </w:rPr>
        <w:object>
          <v:shape id="_x0000_i1033" o:spt="75" type="#_x0000_t75" style="height:20.25pt;width:16.5pt;" o:ole="t" filled="f" o:preferrelative="t" stroked="f" coordsize="21600,21600">
            <v:path/>
            <v:fill on="f" focussize="0,0"/>
            <v:stroke on="f" joinstyle="miter"/>
            <v:imagedata r:id="rId22" o:title=""/>
            <o:lock v:ext="edit" aspectratio="t"/>
            <w10:wrap type="none"/>
            <w10:anchorlock/>
          </v:shape>
          <o:OLEObject Type="Embed" ProgID="Equation.3" ShapeID="_x0000_i1033" DrawAspect="Content" ObjectID="_1468075733" r:id="rId28">
            <o:LockedField>false</o:LockedField>
          </o:OLEObject>
        </w:object>
      </w:r>
      <w:r>
        <w:rPr>
          <w:rFonts w:hint="eastAsia" w:ascii="宋体" w:hAnsi="宋体"/>
          <w:sz w:val="24"/>
        </w:rPr>
        <w:t xml:space="preserve"> — 电阻测试仪示值，</w:t>
      </w:r>
      <w:r>
        <w:rPr>
          <w:color w:val="000000"/>
          <w:kern w:val="0"/>
          <w:sz w:val="24"/>
        </w:rPr>
        <w:t>Ω</w:t>
      </w:r>
      <w:r>
        <w:rPr>
          <w:rFonts w:hint="eastAsia"/>
          <w:color w:val="000000"/>
          <w:kern w:val="0"/>
          <w:sz w:val="24"/>
        </w:rPr>
        <w:t>;</w:t>
      </w:r>
    </w:p>
    <w:p>
      <w:pPr>
        <w:spacing w:line="360" w:lineRule="auto"/>
        <w:ind w:firstLine="480" w:firstLineChars="200"/>
        <w:rPr>
          <w:rFonts w:ascii="宋体" w:hAnsi="宋体"/>
          <w:sz w:val="24"/>
        </w:rPr>
      </w:pPr>
      <w:r>
        <w:rPr>
          <w:position w:val="-12"/>
          <w:sz w:val="24"/>
        </w:rPr>
        <w:object>
          <v:shape id="_x0000_i1034" o:spt="75" type="#_x0000_t75" style="height:18pt;width:13.5pt;" o:ole="t" filled="f" o:preferrelative="t" stroked="f" coordsize="21600,21600">
            <v:path/>
            <v:fill on="f" focussize="0,0"/>
            <v:stroke on="f" joinstyle="miter"/>
            <v:imagedata r:id="rId24" o:title=""/>
            <o:lock v:ext="edit" aspectratio="t"/>
            <w10:wrap type="none"/>
            <w10:anchorlock/>
          </v:shape>
          <o:OLEObject Type="Embed" ProgID="Equation.3" ShapeID="_x0000_i1034" DrawAspect="Content" ObjectID="_1468075734" r:id="rId29">
            <o:LockedField>false</o:LockedField>
          </o:OLEObject>
        </w:object>
      </w:r>
      <w:r>
        <w:rPr>
          <w:rFonts w:hint="eastAsia" w:ascii="宋体" w:hAnsi="宋体"/>
          <w:sz w:val="24"/>
        </w:rPr>
        <w:t>— 高阻箱标称值对应修正值，</w:t>
      </w:r>
      <w:r>
        <w:rPr>
          <w:color w:val="000000"/>
          <w:kern w:val="0"/>
          <w:sz w:val="24"/>
        </w:rPr>
        <w:t>Ω</w:t>
      </w:r>
      <w:r>
        <w:rPr>
          <w:rFonts w:hint="eastAsia"/>
          <w:color w:val="000000"/>
          <w:kern w:val="0"/>
          <w:sz w:val="24"/>
        </w:rPr>
        <w:t>。</w:t>
      </w:r>
    </w:p>
    <w:p>
      <w:pPr>
        <w:spacing w:line="360" w:lineRule="auto"/>
        <w:ind w:firstLine="480" w:firstLineChars="200"/>
        <w:rPr>
          <w:rFonts w:ascii="宋体" w:hAnsi="宋体"/>
          <w:sz w:val="24"/>
        </w:rPr>
      </w:pPr>
      <w:r>
        <w:rPr>
          <w:rFonts w:hint="eastAsia"/>
          <w:sz w:val="24"/>
        </w:rPr>
        <w:t>电阻测试仪与高阻箱彼此独立，互不相关，因此，</w:t>
      </w:r>
      <w:r>
        <w:rPr>
          <w:rFonts w:hint="eastAsia" w:ascii="宋体" w:hAnsi="宋体"/>
          <w:sz w:val="24"/>
        </w:rPr>
        <w:t>电阻示值误差标准不确定度可由下式计算：</w:t>
      </w:r>
    </w:p>
    <w:p>
      <w:pPr>
        <w:spacing w:line="360" w:lineRule="auto"/>
        <w:jc w:val="center"/>
        <w:rPr>
          <w:sz w:val="24"/>
        </w:rPr>
      </w:pPr>
      <w:r>
        <w:rPr>
          <w:position w:val="-12"/>
          <w:sz w:val="24"/>
        </w:rPr>
        <w:object>
          <v:shape id="_x0000_i1035" o:spt="75" type="#_x0000_t75" style="height:18.75pt;width:201.75pt;" o:ole="t" filled="f" o:preferrelative="t" stroked="f" coordsize="21600,21600">
            <v:path/>
            <v:fill on="f" focussize="0,0"/>
            <v:stroke on="f" joinstyle="miter"/>
            <v:imagedata r:id="rId31" o:title=""/>
            <o:lock v:ext="edit" aspectratio="t"/>
            <w10:wrap type="none"/>
            <w10:anchorlock/>
          </v:shape>
          <o:OLEObject Type="Embed" ProgID="Equation.3" ShapeID="_x0000_i1035" DrawAspect="Content" ObjectID="_1468075735" r:id="rId30">
            <o:LockedField>false</o:LockedField>
          </o:OLEObject>
        </w:object>
      </w:r>
    </w:p>
    <w:p>
      <w:pPr>
        <w:spacing w:line="360" w:lineRule="auto"/>
        <w:ind w:firstLine="480" w:firstLineChars="200"/>
        <w:rPr>
          <w:rFonts w:ascii="宋体" w:hAnsi="宋体"/>
          <w:sz w:val="24"/>
        </w:rPr>
      </w:pPr>
      <w:r>
        <w:rPr>
          <w:rFonts w:hint="eastAsia" w:ascii="宋体" w:hAnsi="宋体"/>
          <w:sz w:val="24"/>
        </w:rPr>
        <w:t>式中，灵敏系数</w:t>
      </w:r>
      <w:r>
        <w:rPr>
          <w:position w:val="-12"/>
          <w:sz w:val="24"/>
        </w:rPr>
        <w:object>
          <v:shape id="_x0000_i1036" o:spt="75" type="#_x0000_t75" style="height:18pt;width:116.25pt;" o:ole="t" filled="f" o:preferrelative="t" stroked="f" coordsize="21600,21600">
            <v:path/>
            <v:fill on="f" focussize="0,0"/>
            <v:stroke on="f" joinstyle="miter"/>
            <v:imagedata r:id="rId33" o:title=""/>
            <o:lock v:ext="edit" aspectratio="t"/>
            <w10:wrap type="none"/>
            <w10:anchorlock/>
          </v:shape>
          <o:OLEObject Type="Embed" ProgID="Equation.3" ShapeID="_x0000_i1036" DrawAspect="Content" ObjectID="_1468075736" r:id="rId32">
            <o:LockedField>false</o:LockedField>
          </o:OLEObject>
        </w:object>
      </w:r>
      <w:r>
        <w:rPr>
          <w:rFonts w:hint="eastAsia"/>
          <w:sz w:val="24"/>
        </w:rPr>
        <w:t>。</w:t>
      </w:r>
    </w:p>
    <w:p>
      <w:pPr>
        <w:spacing w:beforeLines="50" w:afterLines="50" w:line="360" w:lineRule="auto"/>
        <w:outlineLvl w:val="0"/>
        <w:rPr>
          <w:rFonts w:asciiTheme="minorEastAsia" w:hAnsiTheme="minorEastAsia" w:eastAsiaTheme="minorEastAsia"/>
          <w:b/>
          <w:bCs/>
          <w:sz w:val="24"/>
        </w:rPr>
      </w:pPr>
      <w:bookmarkStart w:id="89" w:name="_Toc19022"/>
      <w:bookmarkStart w:id="90" w:name="_Toc23388"/>
      <w:r>
        <w:rPr>
          <w:rFonts w:eastAsiaTheme="minorEastAsia"/>
          <w:b/>
          <w:bCs/>
          <w:sz w:val="24"/>
        </w:rPr>
        <w:t>C.1.3</w:t>
      </w:r>
      <w:r>
        <w:rPr>
          <w:rFonts w:asciiTheme="minorEastAsia" w:hAnsiTheme="minorEastAsia" w:eastAsiaTheme="minorEastAsia"/>
          <w:b/>
          <w:bCs/>
          <w:sz w:val="24"/>
        </w:rPr>
        <w:t xml:space="preserve"> 不确定度来源分析</w:t>
      </w:r>
      <w:bookmarkEnd w:id="89"/>
      <w:bookmarkEnd w:id="90"/>
    </w:p>
    <w:p>
      <w:pPr>
        <w:spacing w:line="360" w:lineRule="auto"/>
        <w:ind w:firstLine="480" w:firstLineChars="200"/>
        <w:rPr>
          <w:rFonts w:ascii="宋体" w:hAnsi="宋体"/>
          <w:sz w:val="24"/>
        </w:rPr>
      </w:pPr>
      <w:r>
        <w:rPr>
          <w:i/>
          <w:sz w:val="24"/>
        </w:rPr>
        <w:t>u(R</w:t>
      </w:r>
      <w:r>
        <w:rPr>
          <w:i/>
          <w:sz w:val="24"/>
          <w:vertAlign w:val="subscript"/>
        </w:rPr>
        <w:t>0</w:t>
      </w:r>
      <w:r>
        <w:rPr>
          <w:i/>
          <w:sz w:val="24"/>
        </w:rPr>
        <w:t>)</w:t>
      </w:r>
      <w:r>
        <w:rPr>
          <w:rFonts w:hint="eastAsia" w:ascii="宋体" w:hAnsi="宋体"/>
          <w:sz w:val="24"/>
        </w:rPr>
        <w:t>主要是测量重复性引入的标准不确定度分量</w:t>
      </w:r>
      <w:r>
        <w:rPr>
          <w:position w:val="-12"/>
          <w:sz w:val="24"/>
        </w:rPr>
        <w:object>
          <v:shape id="_x0000_i1037" o:spt="75" type="#_x0000_t75" style="height:18pt;width:33pt;" o:ole="t" filled="f" o:preferrelative="t" stroked="f" coordsize="21600,21600">
            <v:path/>
            <v:fill on="f" focussize="0,0"/>
            <v:stroke on="f" joinstyle="miter"/>
            <v:imagedata r:id="rId35" o:title=""/>
            <o:lock v:ext="edit" aspectratio="t"/>
            <w10:wrap type="none"/>
            <w10:anchorlock/>
          </v:shape>
          <o:OLEObject Type="Embed" ProgID="Equation.3" ShapeID="_x0000_i1037" DrawAspect="Content" ObjectID="_1468075737" r:id="rId34">
            <o:LockedField>false</o:LockedField>
          </o:OLEObject>
        </w:object>
      </w:r>
      <w:r>
        <w:rPr>
          <w:rFonts w:hint="eastAsia" w:ascii="宋体" w:hAnsi="宋体"/>
          <w:position w:val="-12"/>
          <w:sz w:val="24"/>
        </w:rPr>
        <w:t>，</w:t>
      </w:r>
      <w:r>
        <w:rPr>
          <w:rFonts w:hint="eastAsia" w:ascii="宋体" w:hAnsi="宋体"/>
          <w:sz w:val="24"/>
        </w:rPr>
        <w:t>高阻箱扩展不确定度引入的标准不确定度分量</w:t>
      </w:r>
      <w:r>
        <w:rPr>
          <w:position w:val="-12"/>
          <w:sz w:val="24"/>
        </w:rPr>
        <w:object>
          <v:shape id="_x0000_i1038" o:spt="75" type="#_x0000_t75" style="height:18pt;width:33.75pt;" o:ole="t" filled="f" o:preferrelative="t" stroked="f" coordsize="21600,21600">
            <v:path/>
            <v:fill on="f" focussize="0,0"/>
            <v:stroke on="f" joinstyle="miter"/>
            <v:imagedata r:id="rId37" o:title=""/>
            <o:lock v:ext="edit" aspectratio="t"/>
            <w10:wrap type="none"/>
            <w10:anchorlock/>
          </v:shape>
          <o:OLEObject Type="Embed" ProgID="Equation.3" ShapeID="_x0000_i1038" DrawAspect="Content" ObjectID="_1468075738" r:id="rId36">
            <o:LockedField>false</o:LockedField>
          </o:OLEObject>
        </w:object>
      </w:r>
      <w:r>
        <w:rPr>
          <w:rFonts w:hint="eastAsia" w:ascii="宋体" w:hAnsi="宋体"/>
          <w:position w:val="-12"/>
          <w:sz w:val="24"/>
        </w:rPr>
        <w:t>。</w:t>
      </w:r>
    </w:p>
    <w:p>
      <w:pPr>
        <w:spacing w:line="360" w:lineRule="auto"/>
        <w:ind w:firstLine="480" w:firstLineChars="200"/>
        <w:rPr>
          <w:rFonts w:ascii="宋体" w:hAnsi="宋体"/>
          <w:sz w:val="24"/>
        </w:rPr>
      </w:pPr>
      <w:r>
        <w:rPr>
          <w:position w:val="-12"/>
          <w:sz w:val="24"/>
        </w:rPr>
        <w:object>
          <v:shape id="_x0000_i1039" o:spt="75" type="#_x0000_t75" style="height:18pt;width:37.5pt;" o:ole="t" filled="f" o:preferrelative="t" stroked="f" coordsize="21600,21600">
            <v:path/>
            <v:fill on="f" focussize="0,0"/>
            <v:stroke on="f" joinstyle="miter"/>
            <v:imagedata r:id="rId39" o:title=""/>
            <o:lock v:ext="edit" aspectratio="t"/>
            <w10:wrap type="none"/>
            <w10:anchorlock/>
          </v:shape>
          <o:OLEObject Type="Embed" ProgID="Equation.3" ShapeID="_x0000_i1039" DrawAspect="Content" ObjectID="_1468075739" r:id="rId38">
            <o:LockedField>false</o:LockedField>
          </o:OLEObject>
        </w:object>
      </w:r>
      <w:r>
        <w:rPr>
          <w:rFonts w:hint="eastAsia" w:ascii="宋体" w:hAnsi="宋体"/>
          <w:sz w:val="24"/>
        </w:rPr>
        <w:t>来源主要是电阻测试仪分辨力引入的标准不确定度分量</w:t>
      </w:r>
      <w:r>
        <w:rPr>
          <w:position w:val="-12"/>
          <w:sz w:val="24"/>
        </w:rPr>
        <w:object>
          <v:shape id="_x0000_i1040" o:spt="75" type="#_x0000_t75" style="height:18.75pt;width:33pt;" o:ole="t" filled="f" o:preferrelative="t" stroked="f" coordsize="21600,21600">
            <v:path/>
            <v:fill on="f" focussize="0,0"/>
            <v:stroke on="f" joinstyle="miter"/>
            <v:imagedata r:id="rId41" o:title=""/>
            <o:lock v:ext="edit" aspectratio="t"/>
            <w10:wrap type="none"/>
            <w10:anchorlock/>
          </v:shape>
          <o:OLEObject Type="Embed" ProgID="Equation.3" ShapeID="_x0000_i1040" DrawAspect="Content" ObjectID="_1468075740" r:id="rId40">
            <o:LockedField>false</o:LockedField>
          </o:OLEObject>
        </w:object>
      </w:r>
      <w:r>
        <w:rPr>
          <w:rFonts w:hint="eastAsia" w:ascii="宋体" w:hAnsi="宋体"/>
          <w:sz w:val="24"/>
        </w:rPr>
        <w:t>。</w:t>
      </w:r>
    </w:p>
    <w:p>
      <w:pPr>
        <w:spacing w:line="360" w:lineRule="auto"/>
        <w:rPr>
          <w:rFonts w:ascii="宋体" w:hAnsi="宋体"/>
          <w:b/>
          <w:bCs/>
          <w:sz w:val="24"/>
        </w:rPr>
      </w:pPr>
      <w:r>
        <w:rPr>
          <w:b/>
          <w:bCs/>
          <w:sz w:val="24"/>
        </w:rPr>
        <w:t>C.1.3.1</w:t>
      </w:r>
      <w:r>
        <w:rPr>
          <w:rFonts w:hint="eastAsia"/>
          <w:b/>
          <w:bCs/>
          <w:sz w:val="24"/>
          <w:lang w:val="en-US" w:eastAsia="zh-CN"/>
        </w:rPr>
        <w:t xml:space="preserve"> </w:t>
      </w:r>
      <w:r>
        <w:rPr>
          <w:rFonts w:hint="eastAsia" w:ascii="宋体" w:hAnsi="宋体"/>
          <w:b/>
          <w:bCs/>
          <w:sz w:val="24"/>
        </w:rPr>
        <w:t>测量重复性引入的标准不确定度分量</w:t>
      </w:r>
      <w:r>
        <w:rPr>
          <w:b/>
          <w:bCs/>
          <w:position w:val="-12"/>
          <w:sz w:val="24"/>
        </w:rPr>
        <w:object>
          <v:shape id="_x0000_i1041" o:spt="75" type="#_x0000_t75" style="height:18pt;width:33pt;" o:ole="t" filled="f" o:preferrelative="t" stroked="f" coordsize="21600,21600">
            <v:path/>
            <v:fill on="f" focussize="0,0"/>
            <v:stroke on="f" joinstyle="miter"/>
            <v:imagedata r:id="rId43" o:title=""/>
            <o:lock v:ext="edit" aspectratio="t"/>
            <w10:wrap type="none"/>
            <w10:anchorlock/>
          </v:shape>
          <o:OLEObject Type="Embed" ProgID="Equation.3" ShapeID="_x0000_i1041" DrawAspect="Content" ObjectID="_1468075741" r:id="rId42">
            <o:LockedField>false</o:LockedField>
          </o:OLEObject>
        </w:object>
      </w:r>
      <w:r>
        <w:rPr>
          <w:rFonts w:hint="eastAsia" w:ascii="宋体" w:hAnsi="宋体"/>
          <w:b/>
          <w:bCs/>
          <w:sz w:val="24"/>
        </w:rPr>
        <w:t>的评定</w:t>
      </w:r>
    </w:p>
    <w:p>
      <w:pPr>
        <w:spacing w:line="360" w:lineRule="auto"/>
        <w:ind w:firstLine="480" w:firstLineChars="200"/>
        <w:rPr>
          <w:rFonts w:ascii="宋体" w:hAnsi="宋体"/>
          <w:sz w:val="24"/>
        </w:rPr>
      </w:pPr>
      <w:r>
        <w:rPr>
          <w:rFonts w:hint="eastAsia" w:ascii="宋体" w:hAnsi="宋体"/>
          <w:sz w:val="24"/>
        </w:rPr>
        <w:t>可采用连续重复多次测量直接求出标准不确定度，即采用</w:t>
      </w:r>
      <w:r>
        <w:rPr>
          <w:sz w:val="24"/>
        </w:rPr>
        <w:t>A</w:t>
      </w:r>
      <w:r>
        <w:rPr>
          <w:rFonts w:hint="eastAsia" w:ascii="宋体" w:hAnsi="宋体"/>
          <w:sz w:val="24"/>
        </w:rPr>
        <w:t>类方法进行评定。</w:t>
      </w:r>
    </w:p>
    <w:p>
      <w:pPr>
        <w:spacing w:line="360" w:lineRule="auto"/>
        <w:ind w:firstLine="480" w:firstLineChars="200"/>
        <w:rPr>
          <w:rFonts w:ascii="宋体" w:hAnsi="宋体"/>
          <w:sz w:val="24"/>
        </w:rPr>
      </w:pPr>
      <w:r>
        <w:rPr>
          <w:rFonts w:hint="eastAsia" w:ascii="宋体" w:hAnsi="宋体"/>
          <w:sz w:val="24"/>
        </w:rPr>
        <w:t>高阻箱输出为</w:t>
      </w:r>
      <w:r>
        <w:rPr>
          <w:sz w:val="24"/>
        </w:rPr>
        <w:t>1×10</w:t>
      </w:r>
      <w:r>
        <w:rPr>
          <w:sz w:val="24"/>
          <w:vertAlign w:val="superscript"/>
        </w:rPr>
        <w:t>8</w:t>
      </w:r>
      <w:r>
        <w:rPr>
          <w:sz w:val="24"/>
        </w:rPr>
        <w:t>Ω</w:t>
      </w:r>
      <w:r>
        <w:rPr>
          <w:rFonts w:hint="eastAsia" w:ascii="宋体" w:hAnsi="宋体"/>
          <w:sz w:val="24"/>
        </w:rPr>
        <w:t>，在重复性条件下用电阻测试仪直接测量电阻阻值，连续测量10次，分别得到测量列(单位：</w:t>
      </w:r>
      <w:r>
        <w:rPr>
          <w:sz w:val="24"/>
        </w:rPr>
        <w:t>Ω</w:t>
      </w:r>
      <w:r>
        <w:rPr>
          <w:rFonts w:hAnsi="宋体"/>
          <w:sz w:val="24"/>
        </w:rPr>
        <w:t>)：</w:t>
      </w:r>
      <w:r>
        <w:rPr>
          <w:sz w:val="24"/>
        </w:rPr>
        <w:t>1.01×10</w:t>
      </w:r>
      <w:r>
        <w:rPr>
          <w:sz w:val="24"/>
          <w:vertAlign w:val="superscript"/>
        </w:rPr>
        <w:t>8</w:t>
      </w:r>
      <w:r>
        <w:rPr>
          <w:rFonts w:hAnsi="宋体"/>
          <w:sz w:val="24"/>
        </w:rPr>
        <w:t>、</w:t>
      </w:r>
      <w:r>
        <w:rPr>
          <w:sz w:val="24"/>
        </w:rPr>
        <w:t>1.00×10</w:t>
      </w:r>
      <w:r>
        <w:rPr>
          <w:sz w:val="24"/>
          <w:vertAlign w:val="superscript"/>
        </w:rPr>
        <w:t>8</w:t>
      </w:r>
      <w:r>
        <w:rPr>
          <w:rFonts w:hAnsi="宋体"/>
          <w:sz w:val="24"/>
        </w:rPr>
        <w:t>、</w:t>
      </w:r>
      <w:r>
        <w:rPr>
          <w:sz w:val="24"/>
        </w:rPr>
        <w:t>1.00×10</w:t>
      </w:r>
      <w:r>
        <w:rPr>
          <w:sz w:val="24"/>
          <w:vertAlign w:val="superscript"/>
        </w:rPr>
        <w:t>8</w:t>
      </w:r>
      <w:r>
        <w:rPr>
          <w:rFonts w:hAnsi="宋体"/>
          <w:sz w:val="24"/>
        </w:rPr>
        <w:t>、</w:t>
      </w:r>
      <w:r>
        <w:rPr>
          <w:sz w:val="24"/>
        </w:rPr>
        <w:t>1.00×10</w:t>
      </w:r>
      <w:r>
        <w:rPr>
          <w:sz w:val="24"/>
          <w:vertAlign w:val="superscript"/>
        </w:rPr>
        <w:t>8</w:t>
      </w:r>
      <w:r>
        <w:rPr>
          <w:rFonts w:hAnsi="宋体"/>
          <w:sz w:val="24"/>
        </w:rPr>
        <w:t>、</w:t>
      </w:r>
      <w:r>
        <w:rPr>
          <w:sz w:val="24"/>
        </w:rPr>
        <w:t>1.01×10</w:t>
      </w:r>
      <w:r>
        <w:rPr>
          <w:sz w:val="24"/>
          <w:vertAlign w:val="superscript"/>
        </w:rPr>
        <w:t>8</w:t>
      </w:r>
      <w:r>
        <w:rPr>
          <w:rFonts w:hAnsi="宋体"/>
          <w:sz w:val="24"/>
        </w:rPr>
        <w:t>、</w:t>
      </w:r>
      <w:r>
        <w:rPr>
          <w:sz w:val="24"/>
        </w:rPr>
        <w:t>1.01×10</w:t>
      </w:r>
      <w:r>
        <w:rPr>
          <w:sz w:val="24"/>
          <w:vertAlign w:val="superscript"/>
        </w:rPr>
        <w:t>8</w:t>
      </w:r>
      <w:r>
        <w:rPr>
          <w:rFonts w:hAnsi="宋体"/>
          <w:sz w:val="24"/>
        </w:rPr>
        <w:t>、</w:t>
      </w:r>
      <w:r>
        <w:rPr>
          <w:sz w:val="24"/>
        </w:rPr>
        <w:t>1.0</w:t>
      </w:r>
      <w:r>
        <w:rPr>
          <w:rFonts w:hint="eastAsia"/>
          <w:sz w:val="24"/>
        </w:rPr>
        <w:t>1</w:t>
      </w:r>
      <w:r>
        <w:rPr>
          <w:sz w:val="24"/>
        </w:rPr>
        <w:t>×10</w:t>
      </w:r>
      <w:r>
        <w:rPr>
          <w:sz w:val="24"/>
          <w:vertAlign w:val="superscript"/>
        </w:rPr>
        <w:t>8</w:t>
      </w:r>
      <w:r>
        <w:rPr>
          <w:rFonts w:hAnsi="宋体"/>
          <w:sz w:val="24"/>
        </w:rPr>
        <w:t>、</w:t>
      </w:r>
      <w:r>
        <w:rPr>
          <w:sz w:val="24"/>
        </w:rPr>
        <w:t>1.01×10</w:t>
      </w:r>
      <w:r>
        <w:rPr>
          <w:sz w:val="24"/>
          <w:vertAlign w:val="superscript"/>
        </w:rPr>
        <w:t>8</w:t>
      </w:r>
      <w:r>
        <w:rPr>
          <w:rFonts w:hAnsi="宋体"/>
          <w:sz w:val="24"/>
        </w:rPr>
        <w:t>、</w:t>
      </w:r>
      <w:r>
        <w:rPr>
          <w:sz w:val="24"/>
        </w:rPr>
        <w:t>1.01×10</w:t>
      </w:r>
      <w:r>
        <w:rPr>
          <w:sz w:val="24"/>
          <w:vertAlign w:val="superscript"/>
        </w:rPr>
        <w:t>8</w:t>
      </w:r>
      <w:r>
        <w:rPr>
          <w:rFonts w:hAnsi="宋体"/>
          <w:sz w:val="24"/>
        </w:rPr>
        <w:t>、</w:t>
      </w:r>
      <w:r>
        <w:rPr>
          <w:sz w:val="24"/>
        </w:rPr>
        <w:t>1.01×10</w:t>
      </w:r>
      <w:r>
        <w:rPr>
          <w:sz w:val="24"/>
          <w:vertAlign w:val="superscript"/>
        </w:rPr>
        <w:t>8</w:t>
      </w:r>
      <w:r>
        <w:rPr>
          <w:rFonts w:hAnsi="宋体"/>
          <w:sz w:val="24"/>
        </w:rPr>
        <w:t>。</w:t>
      </w:r>
    </w:p>
    <w:p>
      <w:pPr>
        <w:spacing w:line="360" w:lineRule="auto"/>
        <w:ind w:firstLine="480" w:firstLineChars="200"/>
        <w:rPr>
          <w:rFonts w:ascii="宋体" w:hAnsi="宋体"/>
          <w:sz w:val="24"/>
        </w:rPr>
      </w:pPr>
      <w:r>
        <w:rPr>
          <w:rFonts w:hint="eastAsia" w:ascii="宋体" w:hAnsi="宋体"/>
          <w:sz w:val="24"/>
        </w:rPr>
        <w:t>则单次测量结果的实验标准偏差</w:t>
      </w:r>
      <w:r>
        <w:rPr>
          <w:position w:val="-14"/>
          <w:sz w:val="24"/>
        </w:rPr>
        <w:object>
          <v:shape id="_x0000_i1042" o:spt="75" type="#_x0000_t75" style="height:18pt;width:13.5pt;" o:ole="t" filled="f" o:preferrelative="t" stroked="f" coordsize="21600,21600">
            <v:path/>
            <v:fill on="f" focussize="0,0"/>
            <v:stroke on="f" joinstyle="miter"/>
            <v:imagedata r:id="rId45" o:title=""/>
            <o:lock v:ext="edit" aspectratio="t"/>
            <w10:wrap type="none"/>
            <w10:anchorlock/>
          </v:shape>
          <o:OLEObject Type="Embed" ProgID="Equation.DSMT4" ShapeID="_x0000_i1042" DrawAspect="Content" ObjectID="_1468075742" r:id="rId44">
            <o:LockedField>false</o:LockedField>
          </o:OLEObject>
        </w:object>
      </w:r>
      <w:r>
        <w:rPr>
          <w:rFonts w:hint="eastAsia" w:ascii="宋体" w:hAnsi="宋体"/>
          <w:sz w:val="24"/>
        </w:rPr>
        <w:t>计算如下：</w:t>
      </w:r>
    </w:p>
    <w:p>
      <w:pPr>
        <w:spacing w:line="360" w:lineRule="auto"/>
        <w:ind w:firstLine="480" w:firstLineChars="200"/>
        <w:rPr>
          <w:rFonts w:ascii="宋体" w:hAnsi="宋体"/>
          <w:sz w:val="24"/>
        </w:rPr>
      </w:pPr>
      <w:r>
        <w:rPr>
          <w:rFonts w:hint="eastAsia" w:ascii="宋体" w:hAnsi="宋体"/>
          <w:sz w:val="24"/>
        </w:rPr>
        <w:t>测量结果平均值：</w:t>
      </w:r>
    </w:p>
    <w:p>
      <w:pPr>
        <w:spacing w:line="360" w:lineRule="auto"/>
        <w:ind w:firstLine="720" w:firstLineChars="300"/>
        <w:jc w:val="center"/>
        <w:rPr>
          <w:sz w:val="24"/>
        </w:rPr>
      </w:pPr>
      <w:r>
        <w:rPr>
          <w:position w:val="-24"/>
          <w:sz w:val="24"/>
        </w:rPr>
        <w:object>
          <v:shape id="_x0000_i1043" o:spt="75" type="#_x0000_t75" style="height:47.25pt;width:68.25pt;" o:ole="t" filled="f" o:preferrelative="t" stroked="f" coordsize="21600,21600">
            <v:path/>
            <v:fill on="f" focussize="0,0"/>
            <v:stroke on="f" joinstyle="miter"/>
            <v:imagedata r:id="rId47" o:title=""/>
            <o:lock v:ext="edit" aspectratio="t"/>
            <w10:wrap type="none"/>
            <w10:anchorlock/>
          </v:shape>
          <o:OLEObject Type="Embed" ProgID="Equation.3" ShapeID="_x0000_i1043" DrawAspect="Content" ObjectID="_1468075743" r:id="rId46">
            <o:LockedField>false</o:LockedField>
          </o:OLEObject>
        </w:object>
      </w:r>
      <w:r>
        <w:rPr>
          <w:sz w:val="24"/>
        </w:rPr>
        <w:t>1.008×10</w:t>
      </w:r>
      <w:r>
        <w:rPr>
          <w:sz w:val="24"/>
          <w:vertAlign w:val="superscript"/>
        </w:rPr>
        <w:t>8</w:t>
      </w:r>
      <w:r>
        <w:rPr>
          <w:sz w:val="24"/>
        </w:rPr>
        <w:t>Ω</w:t>
      </w:r>
    </w:p>
    <w:p>
      <w:pPr>
        <w:spacing w:line="360" w:lineRule="auto"/>
        <w:ind w:firstLine="480" w:firstLineChars="200"/>
        <w:rPr>
          <w:rFonts w:ascii="宋体" w:hAnsi="宋体"/>
          <w:sz w:val="24"/>
        </w:rPr>
      </w:pPr>
      <w:r>
        <w:rPr>
          <w:rFonts w:hint="eastAsia" w:ascii="宋体" w:hAnsi="宋体"/>
          <w:sz w:val="24"/>
        </w:rPr>
        <w:t xml:space="preserve">实验标准偏差：  </w:t>
      </w:r>
      <w:r>
        <w:rPr>
          <w:rFonts w:ascii="宋体" w:hAnsi="宋体"/>
          <w:position w:val="-4"/>
          <w:sz w:val="24"/>
        </w:rPr>
        <w:object>
          <v:shape id="_x0000_i1044" o:spt="75" type="#_x0000_t75" style="height:14.25pt;width:9.75pt;" o:ole="t" filled="f" o:preferrelative="t" stroked="f" coordsize="21600,21600">
            <v:path/>
            <v:fill on="f" focussize="0,0"/>
            <v:stroke on="f" joinstyle="miter"/>
            <v:imagedata r:id="rId49" o:title=""/>
            <o:lock v:ext="edit" aspectratio="t"/>
            <w10:wrap type="none"/>
            <w10:anchorlock/>
          </v:shape>
          <o:OLEObject Type="Embed" ProgID="Equation.DSMT4" ShapeID="_x0000_i1044" DrawAspect="Content" ObjectID="_1468075744" r:id="rId48">
            <o:LockedField>false</o:LockedField>
          </o:OLEObject>
        </w:object>
      </w:r>
    </w:p>
    <w:p>
      <w:pPr>
        <w:spacing w:line="360" w:lineRule="auto"/>
        <w:ind w:firstLine="720" w:firstLineChars="300"/>
        <w:jc w:val="center"/>
        <w:rPr>
          <w:rFonts w:ascii="仿宋" w:hAnsi="仿宋" w:eastAsia="仿宋"/>
          <w:szCs w:val="21"/>
        </w:rPr>
      </w:pPr>
      <w:r>
        <w:rPr>
          <w:position w:val="-26"/>
          <w:sz w:val="24"/>
        </w:rPr>
        <w:object>
          <v:shape id="_x0000_i1045" o:spt="75" type="#_x0000_t75" style="height:51pt;width:114.75pt;" o:ole="t" filled="f" o:preferrelative="t" stroked="f" coordsize="21600,21600">
            <v:path/>
            <v:fill on="f" focussize="0,0"/>
            <v:stroke on="f" joinstyle="miter"/>
            <v:imagedata r:id="rId51" o:title=""/>
            <o:lock v:ext="edit" aspectratio="t"/>
            <w10:wrap type="none"/>
            <w10:anchorlock/>
          </v:shape>
          <o:OLEObject Type="Embed" ProgID="Equation.3" ShapeID="_x0000_i1045" DrawAspect="Content" ObjectID="_1468075745" r:id="rId50">
            <o:LockedField>false</o:LockedField>
          </o:OLEObject>
        </w:object>
      </w:r>
      <w:r>
        <w:rPr>
          <w:sz w:val="24"/>
        </w:rPr>
        <w:t>0.00</w:t>
      </w:r>
      <w:r>
        <w:rPr>
          <w:rFonts w:hint="eastAsia"/>
          <w:sz w:val="24"/>
        </w:rPr>
        <w:t>483</w:t>
      </w:r>
      <w:r>
        <w:rPr>
          <w:sz w:val="24"/>
        </w:rPr>
        <w:t>×10</w:t>
      </w:r>
      <w:r>
        <w:rPr>
          <w:sz w:val="24"/>
          <w:vertAlign w:val="superscript"/>
        </w:rPr>
        <w:t xml:space="preserve">8 </w:t>
      </w:r>
      <w:r>
        <w:rPr>
          <w:sz w:val="24"/>
        </w:rPr>
        <w:t>Ω</w:t>
      </w:r>
    </w:p>
    <w:p>
      <w:pPr>
        <w:spacing w:line="360" w:lineRule="auto"/>
        <w:ind w:firstLine="600" w:firstLineChars="250"/>
        <w:rPr>
          <w:rFonts w:ascii="宋体" w:hAnsi="宋体"/>
          <w:sz w:val="24"/>
        </w:rPr>
      </w:pPr>
      <w:r>
        <w:rPr>
          <w:rFonts w:hint="eastAsia" w:ascii="宋体" w:hAnsi="宋体"/>
          <w:sz w:val="24"/>
        </w:rPr>
        <w:t>实际测量情况：电阻测试仪实测值在重复性条件下连续测量</w:t>
      </w:r>
      <w:r>
        <w:rPr>
          <w:sz w:val="24"/>
        </w:rPr>
        <w:t>3</w:t>
      </w:r>
      <w:r>
        <w:rPr>
          <w:rFonts w:hint="eastAsia" w:ascii="宋体" w:hAnsi="宋体"/>
          <w:sz w:val="24"/>
        </w:rPr>
        <w:t>次，以</w:t>
      </w:r>
      <w:r>
        <w:rPr>
          <w:sz w:val="24"/>
        </w:rPr>
        <w:t>3</w:t>
      </w:r>
      <w:r>
        <w:rPr>
          <w:rFonts w:hint="eastAsia" w:ascii="宋体" w:hAnsi="宋体"/>
          <w:sz w:val="24"/>
        </w:rPr>
        <w:t>次测量算术平均值为测量结果，则可得到测量重复性引入的标准不确定度：</w:t>
      </w:r>
    </w:p>
    <w:p>
      <w:pPr>
        <w:spacing w:line="360" w:lineRule="auto"/>
        <w:ind w:left="7199" w:leftChars="114" w:hanging="6960" w:hangingChars="2900"/>
        <w:rPr>
          <w:rFonts w:ascii="仿宋" w:hAnsi="仿宋" w:eastAsia="仿宋"/>
          <w:szCs w:val="21"/>
        </w:rPr>
      </w:pPr>
      <w:r>
        <w:rPr>
          <w:position w:val="-28"/>
          <w:sz w:val="24"/>
        </w:rPr>
        <w:object>
          <v:shape id="_x0000_i1046" o:spt="75" type="#_x0000_t75" style="height:35.25pt;width:232.5pt;" o:ole="t" filled="f" o:preferrelative="t" stroked="f" coordsize="21600,21600">
            <v:path/>
            <v:fill on="f" focussize="0,0"/>
            <v:stroke on="f" joinstyle="miter"/>
            <v:imagedata r:id="rId53" o:title=""/>
            <o:lock v:ext="edit" aspectratio="t"/>
            <w10:wrap type="none"/>
            <w10:anchorlock/>
          </v:shape>
          <o:OLEObject Type="Embed" ProgID="Equation.3" ShapeID="_x0000_i1046" DrawAspect="Content" ObjectID="_1468075746" r:id="rId52">
            <o:LockedField>false</o:LockedField>
          </o:OLEObject>
        </w:object>
      </w:r>
    </w:p>
    <w:p>
      <w:pPr>
        <w:spacing w:line="360" w:lineRule="auto"/>
        <w:rPr>
          <w:rFonts w:ascii="宋体" w:hAnsi="宋体"/>
          <w:b/>
          <w:bCs/>
          <w:sz w:val="24"/>
        </w:rPr>
      </w:pPr>
      <w:r>
        <w:rPr>
          <w:rFonts w:eastAsiaTheme="minorEastAsia"/>
          <w:b/>
          <w:bCs/>
          <w:color w:val="000000" w:themeColor="text1"/>
          <w:sz w:val="24"/>
        </w:rPr>
        <w:t>C.1.3.2</w:t>
      </w:r>
      <w:r>
        <w:rPr>
          <w:rFonts w:hint="eastAsia" w:eastAsiaTheme="minorEastAsia"/>
          <w:b/>
          <w:bCs/>
          <w:color w:val="000000" w:themeColor="text1"/>
          <w:sz w:val="24"/>
          <w:lang w:val="en-US" w:eastAsia="zh-CN"/>
        </w:rPr>
        <w:t xml:space="preserve"> </w:t>
      </w:r>
      <w:r>
        <w:rPr>
          <w:rFonts w:hint="eastAsia"/>
          <w:b/>
          <w:bCs/>
          <w:color w:val="000000" w:themeColor="text1"/>
          <w:sz w:val="24"/>
        </w:rPr>
        <w:t>高阻箱</w:t>
      </w:r>
      <w:r>
        <w:rPr>
          <w:rFonts w:hint="eastAsia"/>
          <w:b/>
          <w:bCs/>
          <w:sz w:val="24"/>
        </w:rPr>
        <w:t>扩展不确定度</w:t>
      </w:r>
      <w:r>
        <w:rPr>
          <w:rFonts w:hint="eastAsia" w:ascii="宋体" w:hAnsi="宋体"/>
          <w:b/>
          <w:bCs/>
          <w:sz w:val="24"/>
        </w:rPr>
        <w:t>引入的标准不确定度分量</w:t>
      </w:r>
      <w:r>
        <w:rPr>
          <w:b/>
          <w:bCs/>
          <w:position w:val="-12"/>
          <w:sz w:val="24"/>
        </w:rPr>
        <w:object>
          <v:shape id="_x0000_i1047" o:spt="75" type="#_x0000_t75" style="height:18pt;width:33pt;" o:ole="t" filled="f" o:preferrelative="t" stroked="f" coordsize="21600,21600">
            <v:path/>
            <v:fill on="f" focussize="0,0"/>
            <v:stroke on="f" joinstyle="miter"/>
            <v:imagedata r:id="rId55" o:title=""/>
            <o:lock v:ext="edit" aspectratio="t"/>
            <w10:wrap type="none"/>
            <w10:anchorlock/>
          </v:shape>
          <o:OLEObject Type="Embed" ProgID="Equation.3" ShapeID="_x0000_i1047" DrawAspect="Content" ObjectID="_1468075747" r:id="rId54">
            <o:LockedField>false</o:LockedField>
          </o:OLEObject>
        </w:object>
      </w:r>
      <w:r>
        <w:rPr>
          <w:rFonts w:hint="eastAsia" w:ascii="宋体" w:hAnsi="宋体"/>
          <w:b/>
          <w:bCs/>
          <w:sz w:val="24"/>
        </w:rPr>
        <w:t>的评定</w:t>
      </w:r>
    </w:p>
    <w:p>
      <w:pPr>
        <w:spacing w:line="360" w:lineRule="auto"/>
        <w:ind w:firstLine="480" w:firstLineChars="200"/>
        <w:rPr>
          <w:rFonts w:ascii="宋体" w:hAnsi="宋体"/>
          <w:sz w:val="24"/>
        </w:rPr>
      </w:pPr>
      <w:r>
        <w:rPr>
          <w:rFonts w:hint="eastAsia"/>
          <w:sz w:val="24"/>
        </w:rPr>
        <w:t>高阻箱在阻值为</w:t>
      </w:r>
      <w:r>
        <w:rPr>
          <w:rFonts w:hint="eastAsia" w:eastAsia="黑体"/>
          <w:sz w:val="24"/>
        </w:rPr>
        <w:t>1.00</w:t>
      </w:r>
      <w:r>
        <w:rPr>
          <w:sz w:val="24"/>
        </w:rPr>
        <w:t>×10</w:t>
      </w:r>
      <w:r>
        <w:rPr>
          <w:sz w:val="24"/>
          <w:vertAlign w:val="superscript"/>
        </w:rPr>
        <w:t>8</w:t>
      </w:r>
      <w:r>
        <w:rPr>
          <w:rFonts w:eastAsia="黑体"/>
          <w:sz w:val="24"/>
        </w:rPr>
        <w:t>Ω</w:t>
      </w:r>
      <w:r>
        <w:rPr>
          <w:rFonts w:hint="eastAsia"/>
          <w:sz w:val="24"/>
        </w:rPr>
        <w:t>的扩展不确定度最大为</w:t>
      </w:r>
      <w:r>
        <w:rPr>
          <w:rFonts w:hint="eastAsia"/>
          <w:i/>
          <w:sz w:val="24"/>
        </w:rPr>
        <w:t>U</w:t>
      </w:r>
      <w:r>
        <w:rPr>
          <w:rFonts w:hint="eastAsia" w:ascii="宋体" w:hAnsi="宋体"/>
          <w:sz w:val="24"/>
          <w:vertAlign w:val="subscript"/>
        </w:rPr>
        <w:t>rel</w:t>
      </w:r>
      <w:r>
        <w:rPr>
          <w:rFonts w:hint="eastAsia" w:ascii="宋体" w:hAnsi="宋体"/>
          <w:sz w:val="24"/>
        </w:rPr>
        <w:t>=1.5%,</w:t>
      </w:r>
      <w:r>
        <w:rPr>
          <w:rFonts w:hint="eastAsia" w:ascii="宋体" w:hAnsi="宋体"/>
          <w:i/>
          <w:sz w:val="24"/>
        </w:rPr>
        <w:t>k</w:t>
      </w:r>
      <w:r>
        <w:rPr>
          <w:rFonts w:hint="eastAsia" w:ascii="宋体" w:hAnsi="宋体"/>
          <w:sz w:val="24"/>
        </w:rPr>
        <w:t>=2，即</w:t>
      </w:r>
      <w:r>
        <w:rPr>
          <w:sz w:val="24"/>
        </w:rPr>
        <w:t>a=</w:t>
      </w:r>
      <w:r>
        <w:rPr>
          <w:rFonts w:hint="eastAsia"/>
          <w:sz w:val="24"/>
        </w:rPr>
        <w:t>1.5</w:t>
      </w:r>
      <w:r>
        <w:rPr>
          <w:sz w:val="24"/>
        </w:rPr>
        <w:t>%</w:t>
      </w:r>
      <w:r>
        <w:rPr>
          <w:rFonts w:hint="eastAsia" w:ascii="宋体" w:hAnsi="宋体"/>
          <w:sz w:val="24"/>
        </w:rPr>
        <w:t>，通常认为在区间内服从均匀分布，即包含因子</w:t>
      </w:r>
      <w:r>
        <w:rPr>
          <w:position w:val="-8"/>
          <w:sz w:val="24"/>
        </w:rPr>
        <w:object>
          <v:shape id="_x0000_i1048" o:spt="75" type="#_x0000_t75" style="height:17.25pt;width:36.75pt;" o:ole="t" filled="f" o:preferrelative="t" stroked="f" coordsize="21600,21600">
            <v:path/>
            <v:fill on="f" focussize="0,0"/>
            <v:stroke on="f" joinstyle="miter"/>
            <v:imagedata r:id="rId57" o:title=""/>
            <o:lock v:ext="edit" aspectratio="t"/>
            <w10:wrap type="none"/>
            <w10:anchorlock/>
          </v:shape>
          <o:OLEObject Type="Embed" ProgID="Equation.DSMT4" ShapeID="_x0000_i1048" DrawAspect="Content" ObjectID="_1468075748" r:id="rId56">
            <o:LockedField>false</o:LockedField>
          </o:OLEObject>
        </w:object>
      </w:r>
      <w:r>
        <w:rPr>
          <w:rFonts w:hint="eastAsia" w:ascii="宋体" w:hAnsi="宋体"/>
          <w:sz w:val="24"/>
        </w:rPr>
        <w:t>，则高阻箱扩展不确定度引入的标准不确定度</w:t>
      </w:r>
      <w:r>
        <w:rPr>
          <w:position w:val="-12"/>
          <w:sz w:val="24"/>
        </w:rPr>
        <w:object>
          <v:shape id="_x0000_i1049" o:spt="75" type="#_x0000_t75" style="height:18pt;width:33.75pt;" o:ole="t" filled="f" o:preferrelative="t" stroked="f" coordsize="21600,21600">
            <v:path/>
            <v:fill on="f" focussize="0,0"/>
            <v:stroke on="f" joinstyle="miter"/>
            <v:imagedata r:id="rId59" o:title=""/>
            <o:lock v:ext="edit" aspectratio="t"/>
            <w10:wrap type="none"/>
            <w10:anchorlock/>
          </v:shape>
          <o:OLEObject Type="Embed" ProgID="Equation.3" ShapeID="_x0000_i1049" DrawAspect="Content" ObjectID="_1468075749" r:id="rId58">
            <o:LockedField>false</o:LockedField>
          </o:OLEObject>
        </w:object>
      </w:r>
      <w:r>
        <w:rPr>
          <w:rFonts w:hint="eastAsia" w:ascii="宋体" w:hAnsi="宋体"/>
          <w:sz w:val="24"/>
        </w:rPr>
        <w:t>：</w:t>
      </w:r>
    </w:p>
    <w:p>
      <w:pPr>
        <w:spacing w:line="360" w:lineRule="auto"/>
        <w:ind w:firstLine="360" w:firstLineChars="150"/>
        <w:rPr>
          <w:rFonts w:eastAsia="仿宋"/>
          <w:sz w:val="24"/>
        </w:rPr>
      </w:pPr>
      <w:r>
        <w:rPr>
          <w:position w:val="-24"/>
          <w:sz w:val="24"/>
        </w:rPr>
        <w:object>
          <v:shape id="_x0000_i1050" o:spt="75" type="#_x0000_t75" style="height:33pt;width:182.25pt;" o:ole="t" filled="f" o:preferrelative="t" stroked="f" coordsize="21600,21600">
            <v:path/>
            <v:fill on="f" focussize="0,0"/>
            <v:stroke on="f" joinstyle="miter"/>
            <v:imagedata r:id="rId61" o:title=""/>
            <o:lock v:ext="edit" aspectratio="t"/>
            <w10:wrap type="none"/>
            <w10:anchorlock/>
          </v:shape>
          <o:OLEObject Type="Embed" ProgID="Equation.3" ShapeID="_x0000_i1050" DrawAspect="Content" ObjectID="_1468075750" r:id="rId60">
            <o:LockedField>false</o:LockedField>
          </o:OLEObject>
        </w:object>
      </w:r>
      <w:r>
        <w:rPr>
          <w:sz w:val="24"/>
        </w:rPr>
        <w:t>0.</w:t>
      </w:r>
      <w:r>
        <w:rPr>
          <w:rFonts w:hint="eastAsia"/>
          <w:sz w:val="24"/>
        </w:rPr>
        <w:t>0075×10</w:t>
      </w:r>
      <w:r>
        <w:rPr>
          <w:rFonts w:hint="eastAsia"/>
          <w:sz w:val="24"/>
          <w:vertAlign w:val="superscript"/>
        </w:rPr>
        <w:t>8</w:t>
      </w:r>
      <w:r>
        <w:rPr>
          <w:rFonts w:hint="eastAsia"/>
          <w:sz w:val="24"/>
        </w:rPr>
        <w:t>Ω</w:t>
      </w:r>
    </w:p>
    <w:p>
      <w:pPr>
        <w:spacing w:line="360" w:lineRule="auto"/>
        <w:outlineLvl w:val="0"/>
        <w:rPr>
          <w:rFonts w:ascii="宋体" w:hAnsi="宋体"/>
          <w:b/>
          <w:bCs/>
          <w:sz w:val="24"/>
        </w:rPr>
      </w:pPr>
      <w:bookmarkStart w:id="91" w:name="_Toc208"/>
      <w:bookmarkStart w:id="92" w:name="_Toc22508"/>
      <w:r>
        <w:rPr>
          <w:b/>
          <w:bCs/>
          <w:sz w:val="24"/>
        </w:rPr>
        <w:t>C.1.3.3</w:t>
      </w:r>
      <w:r>
        <w:rPr>
          <w:rFonts w:hint="eastAsia"/>
          <w:b/>
          <w:bCs/>
          <w:sz w:val="24"/>
          <w:lang w:val="en-US" w:eastAsia="zh-CN"/>
        </w:rPr>
        <w:t xml:space="preserve"> </w:t>
      </w:r>
      <w:r>
        <w:rPr>
          <w:rFonts w:hint="eastAsia"/>
          <w:b/>
          <w:bCs/>
          <w:sz w:val="24"/>
        </w:rPr>
        <w:t>电阻测试仪分辨力</w:t>
      </w:r>
      <w:r>
        <w:rPr>
          <w:rFonts w:hint="eastAsia" w:ascii="宋体" w:hAnsi="宋体"/>
          <w:b/>
          <w:bCs/>
          <w:sz w:val="24"/>
        </w:rPr>
        <w:t>量化误差引入的标准不确定度分量</w:t>
      </w:r>
      <w:r>
        <w:rPr>
          <w:b/>
          <w:bCs/>
          <w:position w:val="-12"/>
          <w:sz w:val="24"/>
        </w:rPr>
        <w:object>
          <v:shape id="_x0000_i1051" o:spt="75" type="#_x0000_t75" style="height:18.75pt;width:33.75pt;" o:ole="t" filled="f" o:preferrelative="t" stroked="f" coordsize="21600,21600">
            <v:path/>
            <v:fill on="f" focussize="0,0"/>
            <v:stroke on="f" joinstyle="miter"/>
            <v:imagedata r:id="rId63" o:title=""/>
            <o:lock v:ext="edit" aspectratio="t"/>
            <w10:wrap type="none"/>
            <w10:anchorlock/>
          </v:shape>
          <o:OLEObject Type="Embed" ProgID="Equation.3" ShapeID="_x0000_i1051" DrawAspect="Content" ObjectID="_1468075751" r:id="rId62">
            <o:LockedField>false</o:LockedField>
          </o:OLEObject>
        </w:object>
      </w:r>
      <w:r>
        <w:rPr>
          <w:rFonts w:hint="eastAsia" w:ascii="宋体" w:hAnsi="宋体"/>
          <w:b/>
          <w:bCs/>
          <w:sz w:val="24"/>
        </w:rPr>
        <w:t>的评定</w:t>
      </w:r>
      <w:bookmarkEnd w:id="91"/>
      <w:bookmarkEnd w:id="92"/>
    </w:p>
    <w:p>
      <w:pPr>
        <w:spacing w:line="360" w:lineRule="auto"/>
        <w:ind w:firstLine="480" w:firstLineChars="200"/>
        <w:rPr>
          <w:rFonts w:ascii="宋体" w:hAnsi="宋体"/>
          <w:sz w:val="24"/>
        </w:rPr>
      </w:pPr>
      <w:r>
        <w:rPr>
          <w:rFonts w:hint="eastAsia"/>
          <w:color w:val="000000" w:themeColor="text1"/>
          <w:sz w:val="24"/>
        </w:rPr>
        <w:t>电阻测试仪分辨力</w:t>
      </w:r>
      <w:r>
        <w:rPr>
          <w:rFonts w:hint="eastAsia" w:ascii="宋体" w:hAnsi="宋体"/>
          <w:color w:val="000000" w:themeColor="text1"/>
          <w:sz w:val="24"/>
        </w:rPr>
        <w:t>为（</w:t>
      </w:r>
      <w:r>
        <w:rPr>
          <w:color w:val="000000" w:themeColor="text1"/>
          <w:sz w:val="24"/>
        </w:rPr>
        <w:t>0.01</w:t>
      </w:r>
      <w:r>
        <w:rPr>
          <w:color w:val="000000" w:themeColor="text1"/>
          <w:position w:val="-4"/>
          <w:sz w:val="24"/>
        </w:rPr>
        <w:object>
          <v:shape id="_x0000_i1052" o:spt="75" type="#_x0000_t75" style="height:9.75pt;width:9pt;" o:ole="t" filled="f" o:preferrelative="t" stroked="f" coordsize="21600,21600">
            <v:path/>
            <v:fill on="f" focussize="0,0"/>
            <v:stroke on="f" joinstyle="miter"/>
            <v:imagedata r:id="rId65" o:title=""/>
            <o:lock v:ext="edit" aspectratio="t"/>
            <w10:wrap type="none"/>
            <w10:anchorlock/>
          </v:shape>
          <o:OLEObject Type="Embed" ProgID="Equation.3" ShapeID="_x0000_i1052" DrawAspect="Content" ObjectID="_1468075752" r:id="rId64">
            <o:LockedField>false</o:LockedField>
          </o:OLEObject>
        </w:object>
      </w:r>
      <w:r>
        <w:rPr>
          <w:rFonts w:hint="eastAsia"/>
          <w:color w:val="000000" w:themeColor="text1"/>
          <w:sz w:val="24"/>
        </w:rPr>
        <w:t>10</w:t>
      </w:r>
      <w:r>
        <w:rPr>
          <w:rFonts w:hint="eastAsia"/>
          <w:color w:val="000000" w:themeColor="text1"/>
          <w:sz w:val="24"/>
          <w:vertAlign w:val="superscript"/>
        </w:rPr>
        <w:t>8</w:t>
      </w:r>
      <w:r>
        <w:rPr>
          <w:rFonts w:hint="eastAsia"/>
          <w:color w:val="000000" w:themeColor="text1"/>
          <w:sz w:val="24"/>
        </w:rPr>
        <w:t>）</w:t>
      </w:r>
      <w:r>
        <w:rPr>
          <w:color w:val="000000" w:themeColor="text1"/>
          <w:sz w:val="24"/>
        </w:rPr>
        <w:t>Ω</w:t>
      </w:r>
      <w:r>
        <w:rPr>
          <w:rFonts w:hint="eastAsia" w:ascii="宋体" w:hAnsi="宋体"/>
          <w:sz w:val="24"/>
        </w:rPr>
        <w:t>，其量化误差以等概率分布在半宽为</w:t>
      </w:r>
      <w:r>
        <w:rPr>
          <w:position w:val="-6"/>
          <w:sz w:val="24"/>
        </w:rPr>
        <w:object>
          <v:shape id="_x0000_i1053" o:spt="75" type="#_x0000_t75" style="height:11.25pt;width:9.75pt;" o:ole="t" filled="f" o:preferrelative="t" stroked="f" coordsize="21600,21600">
            <v:path/>
            <v:fill on="f" focussize="0,0"/>
            <v:stroke on="f" joinstyle="miter"/>
            <v:imagedata r:id="rId67" o:title=""/>
            <o:lock v:ext="edit" aspectratio="t"/>
            <w10:wrap type="none"/>
            <w10:anchorlock/>
          </v:shape>
          <o:OLEObject Type="Embed" ProgID="Equation.3" ShapeID="_x0000_i1053" DrawAspect="Content" ObjectID="_1468075753" r:id="rId66">
            <o:LockedField>false</o:LockedField>
          </o:OLEObject>
        </w:object>
      </w:r>
      <w:r>
        <w:rPr>
          <w:sz w:val="24"/>
        </w:rPr>
        <w:t>=</w:t>
      </w:r>
      <w:r>
        <w:rPr>
          <w:rFonts w:hint="eastAsia" w:ascii="宋体" w:hAnsi="宋体"/>
          <w:color w:val="000000" w:themeColor="text1"/>
          <w:sz w:val="24"/>
        </w:rPr>
        <w:t>（</w:t>
      </w:r>
      <w:r>
        <w:rPr>
          <w:color w:val="000000" w:themeColor="text1"/>
          <w:sz w:val="24"/>
        </w:rPr>
        <w:t>0.0</w:t>
      </w:r>
      <w:r>
        <w:rPr>
          <w:rFonts w:hint="eastAsia"/>
          <w:color w:val="000000" w:themeColor="text1"/>
          <w:sz w:val="24"/>
        </w:rPr>
        <w:t>05</w:t>
      </w:r>
      <w:r>
        <w:rPr>
          <w:color w:val="000000" w:themeColor="text1"/>
          <w:position w:val="-4"/>
          <w:sz w:val="24"/>
        </w:rPr>
        <w:object>
          <v:shape id="_x0000_i1054" o:spt="75" type="#_x0000_t75" style="height:9.75pt;width:9pt;" o:ole="t" filled="f" o:preferrelative="t" stroked="f" coordsize="21600,21600">
            <v:path/>
            <v:fill on="f" focussize="0,0"/>
            <v:stroke on="f" joinstyle="miter"/>
            <v:imagedata r:id="rId65" o:title=""/>
            <o:lock v:ext="edit" aspectratio="t"/>
            <w10:wrap type="none"/>
            <w10:anchorlock/>
          </v:shape>
          <o:OLEObject Type="Embed" ProgID="Equation.3" ShapeID="_x0000_i1054" DrawAspect="Content" ObjectID="_1468075754" r:id="rId68">
            <o:LockedField>false</o:LockedField>
          </o:OLEObject>
        </w:object>
      </w:r>
      <w:r>
        <w:rPr>
          <w:rFonts w:hint="eastAsia"/>
          <w:color w:val="000000" w:themeColor="text1"/>
          <w:sz w:val="24"/>
        </w:rPr>
        <w:t>10</w:t>
      </w:r>
      <w:r>
        <w:rPr>
          <w:rFonts w:hint="eastAsia"/>
          <w:color w:val="000000" w:themeColor="text1"/>
          <w:sz w:val="24"/>
          <w:vertAlign w:val="superscript"/>
        </w:rPr>
        <w:t>8</w:t>
      </w:r>
      <w:r>
        <w:rPr>
          <w:rFonts w:hint="eastAsia"/>
          <w:color w:val="000000" w:themeColor="text1"/>
          <w:sz w:val="24"/>
        </w:rPr>
        <w:t>）</w:t>
      </w:r>
      <w:r>
        <w:rPr>
          <w:sz w:val="24"/>
        </w:rPr>
        <w:t>Ω</w:t>
      </w:r>
      <w:r>
        <w:rPr>
          <w:rFonts w:hint="eastAsia" w:ascii="宋体" w:hAnsi="宋体"/>
          <w:sz w:val="24"/>
        </w:rPr>
        <w:t>的区间内，属均匀分布，即包含因子</w:t>
      </w:r>
      <w:r>
        <w:rPr>
          <w:position w:val="-8"/>
          <w:sz w:val="24"/>
        </w:rPr>
        <w:object>
          <v:shape id="_x0000_i1055" o:spt="75" type="#_x0000_t75" style="height:17.25pt;width:36.75pt;" o:ole="t" filled="f" o:preferrelative="t" stroked="f" coordsize="21600,21600">
            <v:path/>
            <v:fill on="f" focussize="0,0"/>
            <v:stroke on="f" joinstyle="miter"/>
            <v:imagedata r:id="rId57" o:title=""/>
            <o:lock v:ext="edit" aspectratio="t"/>
            <w10:wrap type="none"/>
            <w10:anchorlock/>
          </v:shape>
          <o:OLEObject Type="Embed" ProgID="Equation.DSMT4" ShapeID="_x0000_i1055" DrawAspect="Content" ObjectID="_1468075755" r:id="rId69">
            <o:LockedField>false</o:LockedField>
          </o:OLEObject>
        </w:object>
      </w:r>
      <w:r>
        <w:rPr>
          <w:rFonts w:hint="eastAsia" w:ascii="宋体" w:hAnsi="宋体"/>
          <w:sz w:val="24"/>
        </w:rPr>
        <w:t>，故引入的标准不确定度为：</w:t>
      </w:r>
    </w:p>
    <w:p>
      <w:pPr>
        <w:spacing w:line="360" w:lineRule="auto"/>
        <w:ind w:firstLine="240" w:firstLineChars="100"/>
        <w:rPr>
          <w:rFonts w:ascii="宋体" w:hAnsi="宋体"/>
          <w:sz w:val="24"/>
        </w:rPr>
      </w:pPr>
      <w:r>
        <w:rPr>
          <w:rFonts w:hint="eastAsia" w:ascii="宋体" w:hAnsi="宋体" w:cs="宋体"/>
          <w:position w:val="-28"/>
          <w:sz w:val="24"/>
        </w:rPr>
        <w:object>
          <v:shape id="_x0000_i1056" o:spt="75" type="#_x0000_t75" style="height:34.5pt;width:199.5pt;" o:ole="t" filled="f" o:preferrelative="t" stroked="f" coordsize="21600,21600">
            <v:path/>
            <v:fill on="f" focussize="0,0"/>
            <v:stroke on="f" joinstyle="miter"/>
            <v:imagedata r:id="rId71" o:title=""/>
            <o:lock v:ext="edit" aspectratio="t"/>
            <w10:wrap type="none"/>
            <w10:anchorlock/>
          </v:shape>
          <o:OLEObject Type="Embed" ProgID="Equation.3" ShapeID="_x0000_i1056" DrawAspect="Content" ObjectID="_1468075756" r:id="rId70">
            <o:LockedField>false</o:LockedField>
          </o:OLEObject>
        </w:object>
      </w:r>
      <w:bookmarkStart w:id="93" w:name="_Toc8064_WPSOffice_Level1"/>
      <w:bookmarkStart w:id="94" w:name="_Toc4364_WPSOffice_Level1"/>
      <w:bookmarkStart w:id="95" w:name="_Toc26056_WPSOffice_Level1"/>
      <w:bookmarkStart w:id="96" w:name="_Toc27228_WPSOffice_Level1"/>
      <w:bookmarkStart w:id="97" w:name="_Toc32498"/>
      <w:bookmarkStart w:id="98" w:name="_Toc26530"/>
    </w:p>
    <w:p>
      <w:pPr>
        <w:spacing w:line="360" w:lineRule="auto"/>
        <w:outlineLvl w:val="0"/>
        <w:rPr>
          <w:rFonts w:ascii="宋体" w:hAnsi="宋体"/>
          <w:b/>
          <w:bCs/>
          <w:sz w:val="24"/>
        </w:rPr>
      </w:pPr>
      <w:r>
        <w:rPr>
          <w:b/>
          <w:bCs/>
          <w:sz w:val="24"/>
        </w:rPr>
        <w:t>C.1.3.4</w:t>
      </w:r>
      <w:r>
        <w:rPr>
          <w:rFonts w:hint="eastAsia"/>
          <w:b/>
          <w:bCs/>
          <w:sz w:val="24"/>
          <w:lang w:val="en-US" w:eastAsia="zh-CN"/>
        </w:rPr>
        <w:t xml:space="preserve"> </w:t>
      </w:r>
      <w:r>
        <w:rPr>
          <w:rFonts w:hint="eastAsia" w:ascii="宋体" w:hAnsi="宋体"/>
          <w:b/>
          <w:bCs/>
          <w:sz w:val="24"/>
        </w:rPr>
        <w:t>标准不确定度分量汇总</w:t>
      </w:r>
      <w:bookmarkEnd w:id="93"/>
      <w:bookmarkEnd w:id="94"/>
      <w:bookmarkEnd w:id="95"/>
      <w:bookmarkEnd w:id="96"/>
      <w:bookmarkEnd w:id="97"/>
      <w:bookmarkEnd w:id="98"/>
    </w:p>
    <w:p>
      <w:pPr>
        <w:spacing w:line="360" w:lineRule="auto"/>
        <w:ind w:firstLine="480"/>
        <w:outlineLvl w:val="0"/>
        <w:rPr>
          <w:rFonts w:ascii="宋体" w:hAnsi="宋体"/>
          <w:sz w:val="24"/>
        </w:rPr>
      </w:pPr>
      <w:bookmarkStart w:id="99" w:name="_Toc10313"/>
      <w:bookmarkStart w:id="100" w:name="_Toc31110"/>
      <w:r>
        <w:rPr>
          <w:rFonts w:hint="eastAsia" w:ascii="宋体" w:hAnsi="宋体"/>
          <w:sz w:val="24"/>
        </w:rPr>
        <w:t>由于</w:t>
      </w:r>
      <w:r>
        <w:rPr>
          <w:rFonts w:hint="eastAsia"/>
          <w:sz w:val="24"/>
        </w:rPr>
        <w:t>高阻箱</w:t>
      </w:r>
      <w:r>
        <w:rPr>
          <w:rFonts w:hint="eastAsia" w:ascii="宋体" w:hAnsi="宋体"/>
          <w:sz w:val="24"/>
        </w:rPr>
        <w:t>与电阻测试仪彼此独立，互不相关，标准不确定度</w:t>
      </w:r>
      <w:r>
        <w:rPr>
          <w:position w:val="-12"/>
          <w:sz w:val="24"/>
        </w:rPr>
        <w:object>
          <v:shape id="_x0000_i1057" o:spt="75" type="#_x0000_t75" style="height:18pt;width:33pt;" o:ole="t" filled="f" o:preferrelative="t" stroked="f" coordsize="21600,21600">
            <v:path/>
            <v:fill on="f" focussize="0,0"/>
            <v:stroke on="f" joinstyle="miter"/>
            <v:imagedata r:id="rId73" o:title=""/>
            <o:lock v:ext="edit" aspectratio="t"/>
            <w10:wrap type="none"/>
            <w10:anchorlock/>
          </v:shape>
          <o:OLEObject Type="Embed" ProgID="Equation.3" ShapeID="_x0000_i1057" DrawAspect="Content" ObjectID="_1468075757" r:id="rId72">
            <o:LockedField>false</o:LockedField>
          </o:OLEObject>
        </w:object>
      </w:r>
      <w:r>
        <w:rPr>
          <w:rFonts w:hint="eastAsia" w:ascii="宋体" w:hAnsi="宋体"/>
          <w:sz w:val="24"/>
        </w:rPr>
        <w:t>、</w:t>
      </w:r>
      <w:r>
        <w:rPr>
          <w:position w:val="-12"/>
          <w:sz w:val="24"/>
        </w:rPr>
        <w:object>
          <v:shape id="_x0000_i1058" o:spt="75" type="#_x0000_t75" style="height:18pt;width:33.75pt;" o:ole="t" filled="f" o:preferrelative="t" stroked="f" coordsize="21600,21600">
            <v:path/>
            <v:fill on="f" focussize="0,0"/>
            <v:stroke on="f" joinstyle="miter"/>
            <v:imagedata r:id="rId75" o:title=""/>
            <o:lock v:ext="edit" aspectratio="t"/>
            <w10:wrap type="none"/>
            <w10:anchorlock/>
          </v:shape>
          <o:OLEObject Type="Embed" ProgID="Equation.3" ShapeID="_x0000_i1058" DrawAspect="Content" ObjectID="_1468075758" r:id="rId74">
            <o:LockedField>false</o:LockedField>
          </o:OLEObject>
        </w:object>
      </w:r>
      <w:r>
        <w:rPr>
          <w:rFonts w:hint="eastAsia" w:ascii="宋体" w:hAnsi="宋体"/>
          <w:sz w:val="24"/>
        </w:rPr>
        <w:t>、</w:t>
      </w:r>
      <w:r>
        <w:rPr>
          <w:position w:val="-12"/>
          <w:sz w:val="24"/>
        </w:rPr>
        <w:object>
          <v:shape id="_x0000_i1059" o:spt="75" type="#_x0000_t75" style="height:18pt;width:33pt;" o:ole="t" filled="f" o:preferrelative="t" stroked="f" coordsize="21600,21600">
            <v:path/>
            <v:fill on="f" focussize="0,0"/>
            <v:stroke on="f" joinstyle="miter"/>
            <v:imagedata r:id="rId77" o:title=""/>
            <o:lock v:ext="edit" aspectratio="t"/>
            <w10:wrap type="none"/>
            <w10:anchorlock/>
          </v:shape>
          <o:OLEObject Type="Embed" ProgID="Equation.3" ShapeID="_x0000_i1059" DrawAspect="Content" ObjectID="_1468075759" r:id="rId76">
            <o:LockedField>false</o:LockedField>
          </o:OLEObject>
        </w:object>
      </w:r>
      <w:r>
        <w:rPr>
          <w:rFonts w:hint="eastAsia" w:ascii="宋体" w:hAnsi="宋体"/>
          <w:sz w:val="24"/>
        </w:rPr>
        <w:t>也相互独立，各分量的相对不确定度汇总如表</w:t>
      </w:r>
      <w:r>
        <w:rPr>
          <w:sz w:val="24"/>
        </w:rPr>
        <w:t>C.1</w:t>
      </w:r>
      <w:r>
        <w:rPr>
          <w:rFonts w:hint="eastAsia" w:ascii="宋体" w:hAnsi="宋体"/>
          <w:sz w:val="24"/>
        </w:rPr>
        <w:t>所示。</w:t>
      </w:r>
      <w:bookmarkEnd w:id="99"/>
      <w:bookmarkEnd w:id="100"/>
    </w:p>
    <w:p>
      <w:pPr>
        <w:spacing w:line="360" w:lineRule="auto"/>
        <w:jc w:val="center"/>
        <w:rPr>
          <w:rFonts w:ascii="黑体" w:hAnsi="黑体" w:eastAsia="黑体" w:cs="黑体"/>
          <w:szCs w:val="21"/>
        </w:rPr>
      </w:pPr>
      <w:bookmarkStart w:id="101" w:name="_Toc50_WPSOffice_Level2"/>
      <w:bookmarkStart w:id="102" w:name="_Toc17251_WPSOffice_Level2"/>
      <w:r>
        <w:rPr>
          <w:rFonts w:hint="eastAsia" w:ascii="黑体" w:hAnsi="黑体" w:eastAsia="黑体" w:cs="黑体"/>
          <w:szCs w:val="21"/>
        </w:rPr>
        <w:t>表</w:t>
      </w:r>
      <w:r>
        <w:rPr>
          <w:rFonts w:ascii="黑体" w:hAnsi="黑体" w:eastAsia="黑体" w:cs="黑体"/>
          <w:szCs w:val="21"/>
        </w:rPr>
        <w:t>C.1</w:t>
      </w:r>
      <w:r>
        <w:rPr>
          <w:rFonts w:hint="eastAsia" w:ascii="黑体" w:hAnsi="黑体" w:eastAsia="黑体" w:cs="黑体"/>
          <w:szCs w:val="21"/>
          <w:lang w:val="en-US" w:eastAsia="zh-CN"/>
        </w:rPr>
        <w:t xml:space="preserve"> </w:t>
      </w:r>
      <w:r>
        <w:rPr>
          <w:rFonts w:hint="eastAsia" w:ascii="黑体" w:hAnsi="黑体" w:eastAsia="黑体" w:cs="黑体"/>
          <w:szCs w:val="21"/>
        </w:rPr>
        <w:t>相对不确定度分量汇总一览表</w:t>
      </w:r>
      <w:bookmarkEnd w:id="101"/>
      <w:bookmarkEnd w:id="102"/>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2855"/>
        <w:gridCol w:w="1272"/>
        <w:gridCol w:w="1112"/>
        <w:gridCol w:w="1151"/>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434"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1538"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不确定度来源</w:t>
            </w:r>
          </w:p>
        </w:tc>
        <w:tc>
          <w:tcPr>
            <w:tcW w:w="685"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符号</w:t>
            </w:r>
          </w:p>
        </w:tc>
        <w:tc>
          <w:tcPr>
            <w:tcW w:w="599"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类别</w:t>
            </w:r>
          </w:p>
        </w:tc>
        <w:tc>
          <w:tcPr>
            <w:tcW w:w="620"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分布</w:t>
            </w:r>
          </w:p>
        </w:tc>
        <w:tc>
          <w:tcPr>
            <w:tcW w:w="1124"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标准不确定度（Ω）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eastAsiaTheme="minorEastAsia"/>
                <w:szCs w:val="21"/>
              </w:rPr>
            </w:pPr>
            <w:r>
              <w:rPr>
                <w:rFonts w:eastAsiaTheme="minorEastAsia"/>
                <w:szCs w:val="21"/>
              </w:rPr>
              <w:t>1</w:t>
            </w:r>
          </w:p>
        </w:tc>
        <w:tc>
          <w:tcPr>
            <w:tcW w:w="1538" w:type="pct"/>
            <w:shd w:val="clear" w:color="auto" w:fill="auto"/>
            <w:vAlign w:val="center"/>
          </w:tcPr>
          <w:p>
            <w:pPr>
              <w:rPr>
                <w:rFonts w:asciiTheme="minorEastAsia" w:hAnsiTheme="minorEastAsia" w:eastAsiaTheme="minorEastAsia"/>
                <w:szCs w:val="21"/>
              </w:rPr>
            </w:pPr>
            <w:r>
              <w:rPr>
                <w:rFonts w:hint="eastAsia" w:asciiTheme="minorEastAsia" w:hAnsiTheme="minorEastAsia" w:eastAsiaTheme="minorEastAsia"/>
                <w:szCs w:val="21"/>
              </w:rPr>
              <w:t>测量重复性</w:t>
            </w:r>
          </w:p>
        </w:tc>
        <w:tc>
          <w:tcPr>
            <w:tcW w:w="685" w:type="pct"/>
            <w:shd w:val="clear" w:color="auto" w:fill="auto"/>
            <w:vAlign w:val="center"/>
          </w:tcPr>
          <w:p>
            <w:pPr>
              <w:jc w:val="center"/>
              <w:rPr>
                <w:rFonts w:eastAsiaTheme="minorEastAsia"/>
                <w:szCs w:val="21"/>
              </w:rPr>
            </w:pPr>
            <w:r>
              <w:rPr>
                <w:rFonts w:eastAsiaTheme="minorEastAsia"/>
                <w:position w:val="-12"/>
                <w:szCs w:val="21"/>
              </w:rPr>
              <w:object>
                <v:shape id="_x0000_i1060" o:spt="75" type="#_x0000_t75" style="height:18pt;width:33pt;" o:ole="t" filled="f" o:preferrelative="t" stroked="f" coordsize="21600,21600">
                  <v:path/>
                  <v:fill on="f" focussize="0,0"/>
                  <v:stroke on="f" joinstyle="miter"/>
                  <v:imagedata r:id="rId79" o:title=""/>
                  <o:lock v:ext="edit" aspectratio="t"/>
                  <w10:wrap type="none"/>
                  <w10:anchorlock/>
                </v:shape>
                <o:OLEObject Type="Embed" ProgID="Equation.3" ShapeID="_x0000_i1060" DrawAspect="Content" ObjectID="_1468075760" r:id="rId78">
                  <o:LockedField>false</o:LockedField>
                </o:OLEObject>
              </w:object>
            </w:r>
          </w:p>
        </w:tc>
        <w:tc>
          <w:tcPr>
            <w:tcW w:w="599" w:type="pct"/>
            <w:shd w:val="clear" w:color="auto" w:fill="auto"/>
            <w:vAlign w:val="center"/>
          </w:tcPr>
          <w:p>
            <w:pPr>
              <w:jc w:val="center"/>
              <w:rPr>
                <w:rFonts w:eastAsiaTheme="minorEastAsia"/>
                <w:szCs w:val="21"/>
              </w:rPr>
            </w:pPr>
            <w:r>
              <w:rPr>
                <w:rFonts w:eastAsiaTheme="minorEastAsia"/>
                <w:szCs w:val="21"/>
              </w:rPr>
              <w:t>A</w:t>
            </w:r>
          </w:p>
        </w:tc>
        <w:tc>
          <w:tcPr>
            <w:tcW w:w="620"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正态</w:t>
            </w:r>
          </w:p>
        </w:tc>
        <w:tc>
          <w:tcPr>
            <w:tcW w:w="1124" w:type="pct"/>
            <w:shd w:val="clear" w:color="auto" w:fill="auto"/>
            <w:vAlign w:val="center"/>
          </w:tcPr>
          <w:p>
            <w:pPr>
              <w:jc w:val="center"/>
              <w:rPr>
                <w:rFonts w:eastAsiaTheme="minorEastAsia"/>
                <w:szCs w:val="21"/>
                <w:vertAlign w:val="superscript"/>
              </w:rPr>
            </w:pPr>
            <w:r>
              <w:rPr>
                <w:rFonts w:hint="eastAsia" w:eastAsiaTheme="minorEastAsia"/>
                <w:szCs w:val="21"/>
              </w:rPr>
              <w:t>0.0027×10</w:t>
            </w:r>
            <w:r>
              <w:rPr>
                <w:rFonts w:hint="eastAsia" w:eastAsiaTheme="minorEastAsia"/>
                <w:szCs w:val="21"/>
                <w:vertAlign w:val="superscript"/>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eastAsiaTheme="minorEastAsia"/>
                <w:szCs w:val="21"/>
              </w:rPr>
            </w:pPr>
            <w:r>
              <w:rPr>
                <w:rFonts w:eastAsiaTheme="minorEastAsia"/>
                <w:szCs w:val="21"/>
              </w:rPr>
              <w:t>2</w:t>
            </w:r>
          </w:p>
        </w:tc>
        <w:tc>
          <w:tcPr>
            <w:tcW w:w="1538" w:type="pct"/>
            <w:shd w:val="clear" w:color="auto" w:fill="auto"/>
            <w:vAlign w:val="center"/>
          </w:tcPr>
          <w:p>
            <w:pPr>
              <w:rPr>
                <w:rFonts w:asciiTheme="minorEastAsia" w:hAnsiTheme="minorEastAsia" w:eastAsiaTheme="minorEastAsia"/>
                <w:szCs w:val="21"/>
              </w:rPr>
            </w:pPr>
            <w:r>
              <w:rPr>
                <w:rFonts w:hint="eastAsia" w:asciiTheme="minorEastAsia" w:hAnsiTheme="minorEastAsia" w:eastAsiaTheme="minorEastAsia"/>
                <w:szCs w:val="21"/>
              </w:rPr>
              <w:t>高阻箱扩展不确定度</w:t>
            </w:r>
          </w:p>
        </w:tc>
        <w:tc>
          <w:tcPr>
            <w:tcW w:w="685" w:type="pct"/>
            <w:shd w:val="clear" w:color="auto" w:fill="auto"/>
            <w:vAlign w:val="center"/>
          </w:tcPr>
          <w:p>
            <w:pPr>
              <w:jc w:val="center"/>
              <w:rPr>
                <w:rFonts w:eastAsiaTheme="minorEastAsia"/>
                <w:szCs w:val="21"/>
              </w:rPr>
            </w:pPr>
            <w:r>
              <w:rPr>
                <w:rFonts w:eastAsiaTheme="minorEastAsia"/>
                <w:position w:val="-12"/>
                <w:szCs w:val="21"/>
              </w:rPr>
              <w:object>
                <v:shape id="_x0000_i1061" o:spt="75" type="#_x0000_t75" style="height:18pt;width:33pt;" o:ole="t" filled="f" o:preferrelative="t" stroked="f" coordsize="21600,21600">
                  <v:path/>
                  <v:fill on="f" focussize="0,0"/>
                  <v:stroke on="f" joinstyle="miter"/>
                  <v:imagedata r:id="rId81" o:title=""/>
                  <o:lock v:ext="edit" aspectratio="t"/>
                  <w10:wrap type="none"/>
                  <w10:anchorlock/>
                </v:shape>
                <o:OLEObject Type="Embed" ProgID="Equation.3" ShapeID="_x0000_i1061" DrawAspect="Content" ObjectID="_1468075761" r:id="rId80">
                  <o:LockedField>false</o:LockedField>
                </o:OLEObject>
              </w:object>
            </w:r>
          </w:p>
        </w:tc>
        <w:tc>
          <w:tcPr>
            <w:tcW w:w="599" w:type="pct"/>
            <w:shd w:val="clear" w:color="auto" w:fill="auto"/>
            <w:vAlign w:val="center"/>
          </w:tcPr>
          <w:p>
            <w:pPr>
              <w:jc w:val="center"/>
              <w:rPr>
                <w:rFonts w:eastAsiaTheme="minorEastAsia"/>
                <w:szCs w:val="21"/>
              </w:rPr>
            </w:pPr>
            <w:r>
              <w:rPr>
                <w:rFonts w:eastAsiaTheme="minorEastAsia"/>
                <w:szCs w:val="21"/>
              </w:rPr>
              <w:t>B</w:t>
            </w:r>
          </w:p>
        </w:tc>
        <w:tc>
          <w:tcPr>
            <w:tcW w:w="620"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均匀</w:t>
            </w:r>
          </w:p>
        </w:tc>
        <w:tc>
          <w:tcPr>
            <w:tcW w:w="1124" w:type="pct"/>
            <w:shd w:val="clear" w:color="auto" w:fill="auto"/>
            <w:vAlign w:val="center"/>
          </w:tcPr>
          <w:p>
            <w:pPr>
              <w:jc w:val="center"/>
              <w:rPr>
                <w:rFonts w:eastAsiaTheme="minorEastAsia"/>
                <w:szCs w:val="21"/>
                <w:vertAlign w:val="superscript"/>
              </w:rPr>
            </w:pPr>
            <w:r>
              <w:rPr>
                <w:rFonts w:hint="eastAsia" w:eastAsiaTheme="minorEastAsia"/>
                <w:szCs w:val="21"/>
              </w:rPr>
              <w:t>0.0075×10</w:t>
            </w:r>
            <w:r>
              <w:rPr>
                <w:rFonts w:hint="eastAsia" w:eastAsiaTheme="minorEastAsia"/>
                <w:szCs w:val="21"/>
                <w:vertAlign w:val="superscript"/>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eastAsiaTheme="minorEastAsia"/>
                <w:szCs w:val="21"/>
              </w:rPr>
            </w:pPr>
            <w:r>
              <w:rPr>
                <w:rFonts w:eastAsiaTheme="minorEastAsia"/>
                <w:szCs w:val="21"/>
              </w:rPr>
              <w:t>3</w:t>
            </w:r>
          </w:p>
        </w:tc>
        <w:tc>
          <w:tcPr>
            <w:tcW w:w="1538" w:type="pct"/>
            <w:shd w:val="clear" w:color="auto" w:fill="auto"/>
            <w:vAlign w:val="center"/>
          </w:tcPr>
          <w:p>
            <w:pPr>
              <w:rPr>
                <w:rFonts w:asciiTheme="minorEastAsia" w:hAnsiTheme="minorEastAsia" w:eastAsiaTheme="minorEastAsia"/>
                <w:szCs w:val="21"/>
              </w:rPr>
            </w:pPr>
            <w:r>
              <w:rPr>
                <w:rFonts w:hint="eastAsia" w:asciiTheme="minorEastAsia" w:hAnsiTheme="minorEastAsia" w:eastAsiaTheme="minorEastAsia"/>
                <w:szCs w:val="21"/>
              </w:rPr>
              <w:t>电阻测试仪分辨力量化误差</w:t>
            </w:r>
          </w:p>
        </w:tc>
        <w:tc>
          <w:tcPr>
            <w:tcW w:w="685" w:type="pct"/>
            <w:shd w:val="clear" w:color="auto" w:fill="auto"/>
            <w:vAlign w:val="center"/>
          </w:tcPr>
          <w:p>
            <w:pPr>
              <w:jc w:val="center"/>
              <w:rPr>
                <w:rFonts w:eastAsiaTheme="minorEastAsia"/>
                <w:szCs w:val="21"/>
              </w:rPr>
            </w:pPr>
            <w:r>
              <w:rPr>
                <w:rFonts w:eastAsiaTheme="minorEastAsia"/>
                <w:position w:val="-12"/>
                <w:szCs w:val="21"/>
              </w:rPr>
              <w:object>
                <v:shape id="_x0000_i1062" o:spt="75" type="#_x0000_t75" style="height:18pt;width:33.75pt;" o:ole="t" filled="f" o:preferrelative="t" stroked="f" coordsize="21600,21600">
                  <v:path/>
                  <v:fill on="f" focussize="0,0"/>
                  <v:stroke on="f" joinstyle="miter"/>
                  <v:imagedata r:id="rId83" o:title=""/>
                  <o:lock v:ext="edit" aspectratio="t"/>
                  <w10:wrap type="none"/>
                  <w10:anchorlock/>
                </v:shape>
                <o:OLEObject Type="Embed" ProgID="Equation.3" ShapeID="_x0000_i1062" DrawAspect="Content" ObjectID="_1468075762" r:id="rId82">
                  <o:LockedField>false</o:LockedField>
                </o:OLEObject>
              </w:object>
            </w:r>
          </w:p>
        </w:tc>
        <w:tc>
          <w:tcPr>
            <w:tcW w:w="599" w:type="pct"/>
            <w:shd w:val="clear" w:color="auto" w:fill="auto"/>
            <w:vAlign w:val="center"/>
          </w:tcPr>
          <w:p>
            <w:pPr>
              <w:jc w:val="center"/>
              <w:rPr>
                <w:rFonts w:eastAsiaTheme="minorEastAsia"/>
                <w:szCs w:val="21"/>
              </w:rPr>
            </w:pPr>
            <w:r>
              <w:rPr>
                <w:rFonts w:eastAsiaTheme="minorEastAsia"/>
                <w:szCs w:val="21"/>
              </w:rPr>
              <w:t>B</w:t>
            </w:r>
          </w:p>
        </w:tc>
        <w:tc>
          <w:tcPr>
            <w:tcW w:w="620"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均匀</w:t>
            </w:r>
          </w:p>
        </w:tc>
        <w:tc>
          <w:tcPr>
            <w:tcW w:w="1124" w:type="pct"/>
            <w:shd w:val="clear" w:color="auto" w:fill="auto"/>
            <w:vAlign w:val="center"/>
          </w:tcPr>
          <w:p>
            <w:pPr>
              <w:jc w:val="center"/>
              <w:rPr>
                <w:rFonts w:eastAsiaTheme="minorEastAsia"/>
                <w:szCs w:val="21"/>
                <w:vertAlign w:val="superscript"/>
              </w:rPr>
            </w:pPr>
            <w:r>
              <w:rPr>
                <w:rFonts w:hint="eastAsia" w:eastAsiaTheme="minorEastAsia"/>
                <w:szCs w:val="21"/>
              </w:rPr>
              <w:t>0.0029×10</w:t>
            </w:r>
            <w:r>
              <w:rPr>
                <w:rFonts w:hint="eastAsia" w:eastAsiaTheme="minorEastAsia"/>
                <w:szCs w:val="21"/>
                <w:vertAlign w:val="superscript"/>
              </w:rPr>
              <w:t>8</w:t>
            </w:r>
          </w:p>
        </w:tc>
      </w:tr>
    </w:tbl>
    <w:p>
      <w:pPr>
        <w:spacing w:beforeLines="50" w:afterLines="50" w:line="360" w:lineRule="auto"/>
        <w:ind w:firstLine="480" w:firstLineChars="200"/>
        <w:outlineLvl w:val="0"/>
        <w:rPr>
          <w:rFonts w:eastAsiaTheme="minorEastAsia"/>
          <w:bCs/>
          <w:sz w:val="24"/>
        </w:rPr>
      </w:pPr>
      <w:bookmarkStart w:id="103" w:name="_Toc28733"/>
      <w:bookmarkStart w:id="104" w:name="_Toc20344_WPSOffice_Level1"/>
      <w:bookmarkStart w:id="105" w:name="_Toc9891"/>
      <w:bookmarkStart w:id="106" w:name="_Toc10733_WPSOffice_Level1"/>
      <w:bookmarkStart w:id="107" w:name="_Toc26327_WPSOffice_Level1"/>
      <w:bookmarkStart w:id="108" w:name="_Toc6453_WPSOffice_Level1"/>
      <w:r>
        <w:rPr>
          <w:rFonts w:hint="eastAsia" w:eastAsiaTheme="minorEastAsia"/>
          <w:bCs/>
          <w:sz w:val="24"/>
        </w:rPr>
        <w:t>此次不确定度评定中,测量重复性引入的不确定度分量大于电阻测试仪分辨力量化误差引入的不确定度分量,此时重复性中已经包含分辨力校准结果的影响,故不考虑分辨力引入的不确定度分量。</w:t>
      </w:r>
    </w:p>
    <w:p>
      <w:pPr>
        <w:spacing w:beforeLines="50" w:afterLines="50" w:line="360" w:lineRule="auto"/>
        <w:outlineLvl w:val="0"/>
        <w:rPr>
          <w:rFonts w:asciiTheme="minorEastAsia" w:hAnsiTheme="minorEastAsia" w:eastAsiaTheme="minorEastAsia"/>
          <w:b/>
          <w:bCs/>
          <w:sz w:val="24"/>
        </w:rPr>
      </w:pPr>
      <w:r>
        <w:rPr>
          <w:rFonts w:eastAsiaTheme="minorEastAsia"/>
          <w:b/>
          <w:bCs/>
          <w:sz w:val="24"/>
        </w:rPr>
        <w:t xml:space="preserve">C.1.4 </w:t>
      </w:r>
      <w:r>
        <w:rPr>
          <w:rFonts w:hint="eastAsia" w:asciiTheme="minorEastAsia" w:hAnsiTheme="minorEastAsia" w:eastAsiaTheme="minorEastAsia"/>
          <w:b/>
          <w:bCs/>
          <w:sz w:val="24"/>
        </w:rPr>
        <w:t>合成标准不确定度计算</w:t>
      </w:r>
      <w:bookmarkEnd w:id="103"/>
      <w:bookmarkEnd w:id="104"/>
      <w:bookmarkEnd w:id="105"/>
      <w:bookmarkEnd w:id="106"/>
      <w:bookmarkEnd w:id="107"/>
      <w:bookmarkEnd w:id="108"/>
    </w:p>
    <w:p>
      <w:pPr>
        <w:spacing w:line="360" w:lineRule="auto"/>
        <w:ind w:firstLine="210" w:firstLineChars="100"/>
        <w:rPr>
          <w:position w:val="-8"/>
          <w:sz w:val="24"/>
        </w:rPr>
      </w:pPr>
      <w:r>
        <w:rPr>
          <w:position w:val="-14"/>
        </w:rPr>
        <w:object>
          <v:shape id="_x0000_i1063" o:spt="75" type="#_x0000_t75" style="height:24.75pt;width:142.5pt;" o:ole="t" filled="f" o:preferrelative="t" stroked="f" coordsize="21600,21600">
            <v:path/>
            <v:fill on="f" focussize="0,0"/>
            <v:stroke on="f" joinstyle="miter"/>
            <v:imagedata r:id="rId85" o:title=""/>
            <o:lock v:ext="edit" aspectratio="t"/>
            <w10:wrap type="none"/>
            <w10:anchorlock/>
          </v:shape>
          <o:OLEObject Type="Embed" ProgID="Equation.3" ShapeID="_x0000_i1063" DrawAspect="Content" ObjectID="_1468075763" r:id="rId84">
            <o:LockedField>false</o:LockedField>
          </o:OLEObject>
        </w:object>
      </w:r>
      <w:r>
        <w:rPr>
          <w:rFonts w:hint="eastAsia" w:ascii="宋体" w:hAnsi="宋体"/>
          <w:position w:val="-8"/>
          <w:sz w:val="24"/>
        </w:rPr>
        <w:t>=</w:t>
      </w:r>
      <w:r>
        <w:rPr>
          <w:position w:val="-8"/>
          <w:sz w:val="24"/>
        </w:rPr>
        <w:object>
          <v:shape id="_x0000_i1064" o:spt="75" type="#_x0000_t75" style="height:20.25pt;width:238.5pt;" o:ole="t" filled="f" o:preferrelative="t" stroked="f" coordsize="21600,21600">
            <v:path/>
            <v:fill on="f" focussize="0,0"/>
            <v:stroke on="f" joinstyle="miter"/>
            <v:imagedata r:id="rId87" o:title=""/>
            <o:lock v:ext="edit" aspectratio="t"/>
            <w10:wrap type="none"/>
            <w10:anchorlock/>
          </v:shape>
          <o:OLEObject Type="Embed" ProgID="Equation.3" ShapeID="_x0000_i1064" DrawAspect="Content" ObjectID="_1468075764" r:id="rId86">
            <o:LockedField>false</o:LockedField>
          </o:OLEObject>
        </w:object>
      </w:r>
    </w:p>
    <w:p>
      <w:pPr>
        <w:spacing w:line="360" w:lineRule="auto"/>
        <w:ind w:firstLine="465"/>
        <w:rPr>
          <w:position w:val="-8"/>
          <w:sz w:val="24"/>
        </w:rPr>
      </w:pPr>
      <w:r>
        <w:rPr>
          <w:rFonts w:hint="eastAsia"/>
          <w:position w:val="-8"/>
          <w:sz w:val="24"/>
        </w:rPr>
        <w:t>用相对标准不确定度表示为：</w:t>
      </w:r>
    </w:p>
    <w:p>
      <w:pPr>
        <w:spacing w:line="360" w:lineRule="auto"/>
        <w:ind w:firstLine="240" w:firstLineChars="100"/>
        <w:rPr>
          <w:sz w:val="24"/>
        </w:rPr>
      </w:pPr>
      <w:r>
        <w:rPr>
          <w:rFonts w:hint="eastAsia" w:ascii="宋体" w:hAnsi="宋体" w:cs="宋体"/>
          <w:i/>
          <w:iCs/>
          <w:position w:val="-24"/>
          <w:sz w:val="24"/>
          <w:vertAlign w:val="subscript"/>
        </w:rPr>
        <w:object>
          <v:shape id="_x0000_i1065" o:spt="75" type="#_x0000_t75" style="height:33pt;width:162pt;" o:ole="t" filled="f" o:preferrelative="t" stroked="f" coordsize="21600,21600">
            <v:path/>
            <v:fill on="f" focussize="0,0"/>
            <v:stroke on="f" joinstyle="miter"/>
            <v:imagedata r:id="rId89" o:title=""/>
            <o:lock v:ext="edit" aspectratio="t"/>
            <w10:wrap type="none"/>
            <w10:anchorlock/>
          </v:shape>
          <o:OLEObject Type="Embed" ProgID="Equation.3" ShapeID="_x0000_i1065" DrawAspect="Content" ObjectID="_1468075765" r:id="rId88">
            <o:LockedField>false</o:LockedField>
          </o:OLEObject>
        </w:object>
      </w:r>
    </w:p>
    <w:p>
      <w:pPr>
        <w:spacing w:before="156" w:after="156" w:line="360" w:lineRule="auto"/>
        <w:rPr>
          <w:rFonts w:asciiTheme="minorEastAsia" w:hAnsiTheme="minorEastAsia" w:eastAsiaTheme="minorEastAsia"/>
          <w:b/>
          <w:bCs/>
          <w:sz w:val="24"/>
        </w:rPr>
      </w:pPr>
      <w:bookmarkStart w:id="109" w:name="_Toc9134_WPSOffice_Level1"/>
      <w:bookmarkStart w:id="110" w:name="_Toc10091"/>
      <w:bookmarkStart w:id="111" w:name="_Toc30556_WPSOffice_Level1"/>
      <w:bookmarkStart w:id="112" w:name="_Toc29920"/>
      <w:bookmarkStart w:id="113" w:name="_Toc27452_WPSOffice_Level1"/>
      <w:bookmarkStart w:id="114" w:name="_Toc10891_WPSOffice_Level1"/>
      <w:r>
        <w:rPr>
          <w:rFonts w:eastAsiaTheme="minorEastAsia"/>
          <w:b/>
          <w:bCs/>
          <w:sz w:val="24"/>
        </w:rPr>
        <w:t>C.1.5</w:t>
      </w:r>
      <w:r>
        <w:rPr>
          <w:rFonts w:hint="eastAsia" w:eastAsiaTheme="minorEastAsia"/>
          <w:b/>
          <w:bCs/>
          <w:sz w:val="24"/>
          <w:lang w:val="en-US" w:eastAsia="zh-CN"/>
        </w:rPr>
        <w:t xml:space="preserve"> </w:t>
      </w:r>
      <w:r>
        <w:rPr>
          <w:rFonts w:hint="eastAsia" w:asciiTheme="minorEastAsia" w:hAnsiTheme="minorEastAsia" w:eastAsiaTheme="minorEastAsia"/>
          <w:b/>
          <w:bCs/>
          <w:sz w:val="24"/>
        </w:rPr>
        <w:t>扩展不确定度</w:t>
      </w:r>
      <w:bookmarkEnd w:id="109"/>
      <w:bookmarkEnd w:id="110"/>
      <w:bookmarkEnd w:id="111"/>
      <w:bookmarkEnd w:id="112"/>
      <w:bookmarkEnd w:id="113"/>
      <w:bookmarkEnd w:id="114"/>
    </w:p>
    <w:p>
      <w:pPr>
        <w:spacing w:line="360" w:lineRule="auto"/>
        <w:ind w:firstLine="480" w:firstLineChars="200"/>
        <w:rPr>
          <w:rFonts w:ascii="宋体" w:hAnsi="宋体"/>
          <w:sz w:val="24"/>
        </w:rPr>
      </w:pPr>
      <w:r>
        <w:rPr>
          <w:rFonts w:hint="eastAsia" w:ascii="宋体" w:hAnsi="宋体"/>
          <w:sz w:val="24"/>
        </w:rPr>
        <w:t>取</w:t>
      </w:r>
      <w:r>
        <w:rPr>
          <w:position w:val="-6"/>
          <w:sz w:val="24"/>
        </w:rPr>
        <w:object>
          <v:shape id="_x0000_i1066" o:spt="75" type="#_x0000_t75" style="height:14.25pt;width:27.75pt;" o:ole="t" filled="f" o:preferrelative="t" stroked="f" coordsize="21600,21600">
            <v:path/>
            <v:fill on="f" focussize="0,0"/>
            <v:stroke on="f" joinstyle="miter"/>
            <v:imagedata r:id="rId91" o:title=""/>
            <o:lock v:ext="edit" aspectratio="t"/>
            <w10:wrap type="none"/>
            <w10:anchorlock/>
          </v:shape>
          <o:OLEObject Type="Embed" ProgID="Equation.DSMT4" ShapeID="_x0000_i1066" DrawAspect="Content" ObjectID="_1468075766" r:id="rId90">
            <o:LockedField>false</o:LockedField>
          </o:OLEObject>
        </w:object>
      </w:r>
      <w:r>
        <w:rPr>
          <w:rFonts w:hint="eastAsia" w:ascii="宋体" w:hAnsi="宋体"/>
          <w:sz w:val="24"/>
        </w:rPr>
        <w:t>，则</w:t>
      </w:r>
    </w:p>
    <w:p>
      <w:pPr>
        <w:spacing w:line="360" w:lineRule="auto"/>
        <w:ind w:firstLine="480" w:firstLineChars="200"/>
        <w:rPr>
          <w:position w:val="-12"/>
          <w:sz w:val="24"/>
        </w:rPr>
      </w:pPr>
      <w:r>
        <w:rPr>
          <w:rFonts w:hint="eastAsia"/>
          <w:position w:val="-12"/>
          <w:sz w:val="24"/>
        </w:rPr>
        <w:object>
          <v:shape id="_x0000_i1067" o:spt="75" type="#_x0000_t75" style="height:18pt;width:188.25pt;" o:ole="t" filled="f" o:preferrelative="t" stroked="f" coordsize="21600,21600">
            <v:path/>
            <v:fill on="f" focussize="0,0"/>
            <v:stroke on="f" joinstyle="miter"/>
            <v:imagedata r:id="rId93" o:title=""/>
            <o:lock v:ext="edit" aspectratio="t"/>
            <w10:wrap type="none"/>
            <w10:anchorlock/>
          </v:shape>
          <o:OLEObject Type="Embed" ProgID="Equation.3" ShapeID="_x0000_i1067" DrawAspect="Content" ObjectID="_1468075767" r:id="rId92">
            <o:LockedField>false</o:LockedField>
          </o:OLEObject>
        </w:object>
      </w:r>
    </w:p>
    <w:p>
      <w:pPr>
        <w:spacing w:line="360" w:lineRule="auto"/>
        <w:ind w:firstLine="480" w:firstLineChars="200"/>
        <w:rPr>
          <w:sz w:val="24"/>
        </w:rPr>
      </w:pPr>
      <w:r>
        <w:rPr>
          <w:rFonts w:hint="eastAsia"/>
          <w:position w:val="-12"/>
          <w:sz w:val="24"/>
        </w:rPr>
        <w:t>由此得到电阻示值误差测量结果的扩展相对不确定度为</w:t>
      </w:r>
      <w:r>
        <w:rPr>
          <w:i/>
          <w:position w:val="-12"/>
          <w:sz w:val="24"/>
        </w:rPr>
        <w:t>U</w:t>
      </w:r>
      <w:r>
        <w:rPr>
          <w:rFonts w:hint="eastAsia"/>
          <w:position w:val="-12"/>
          <w:sz w:val="24"/>
          <w:vertAlign w:val="subscript"/>
        </w:rPr>
        <w:t>rel</w:t>
      </w:r>
      <w:r>
        <w:rPr>
          <w:rFonts w:hint="eastAsia"/>
          <w:position w:val="-12"/>
          <w:sz w:val="24"/>
        </w:rPr>
        <w:t>=1.6%，</w:t>
      </w:r>
      <w:r>
        <w:rPr>
          <w:i/>
          <w:position w:val="-12"/>
          <w:sz w:val="24"/>
        </w:rPr>
        <w:t>k</w:t>
      </w:r>
      <w:r>
        <w:rPr>
          <w:rFonts w:hint="eastAsia"/>
          <w:position w:val="-12"/>
          <w:sz w:val="24"/>
        </w:rPr>
        <w:t>=2。</w:t>
      </w:r>
    </w:p>
    <w:p>
      <w:pPr>
        <w:spacing w:before="313" w:beforeLines="100" w:after="313" w:afterLines="100" w:line="360" w:lineRule="auto"/>
        <w:outlineLvl w:val="0"/>
        <w:rPr>
          <w:rFonts w:ascii="黑体" w:hAnsi="黑体" w:eastAsia="黑体" w:cs="黑体"/>
          <w:sz w:val="24"/>
        </w:rPr>
      </w:pPr>
      <w:bookmarkStart w:id="115" w:name="_Toc17124"/>
      <w:bookmarkStart w:id="116" w:name="_Toc20820_WPSOffice_Level2"/>
      <w:bookmarkStart w:id="117" w:name="_Toc11893_WPSOffice_Level2"/>
      <w:bookmarkStart w:id="118" w:name="_Toc13349"/>
      <w:r>
        <w:rPr>
          <w:rFonts w:ascii="黑体" w:hAnsi="黑体" w:eastAsia="黑体" w:cs="黑体"/>
          <w:sz w:val="24"/>
        </w:rPr>
        <w:t>C.2</w:t>
      </w:r>
      <w:r>
        <w:rPr>
          <w:rFonts w:hint="eastAsia" w:ascii="黑体" w:hAnsi="黑体" w:eastAsia="黑体" w:cs="黑体"/>
          <w:sz w:val="24"/>
          <w:lang w:val="en-US" w:eastAsia="zh-CN"/>
        </w:rPr>
        <w:t xml:space="preserve"> </w:t>
      </w:r>
      <w:r>
        <w:rPr>
          <w:rFonts w:hint="eastAsia" w:ascii="黑体" w:hAnsi="黑体" w:eastAsia="黑体" w:cs="黑体"/>
          <w:sz w:val="24"/>
        </w:rPr>
        <w:t>电阻测试仪输出电压校准不确定度的评定</w:t>
      </w:r>
      <w:bookmarkEnd w:id="115"/>
      <w:bookmarkEnd w:id="116"/>
      <w:bookmarkEnd w:id="117"/>
      <w:bookmarkEnd w:id="118"/>
    </w:p>
    <w:p>
      <w:pPr>
        <w:spacing w:beforeLines="50" w:afterLines="50" w:line="360" w:lineRule="auto"/>
        <w:outlineLvl w:val="0"/>
        <w:rPr>
          <w:rFonts w:asciiTheme="minorEastAsia" w:hAnsiTheme="minorEastAsia" w:eastAsiaTheme="minorEastAsia"/>
          <w:b/>
          <w:bCs/>
          <w:sz w:val="24"/>
        </w:rPr>
      </w:pPr>
      <w:bookmarkStart w:id="119" w:name="_Toc17251_WPSOffice_Level1"/>
      <w:bookmarkStart w:id="120" w:name="_Toc3240"/>
      <w:bookmarkStart w:id="121" w:name="_Toc26861_WPSOffice_Level1"/>
      <w:bookmarkStart w:id="122" w:name="_Toc17524"/>
      <w:bookmarkStart w:id="123" w:name="_Toc5060_WPSOffice_Level1"/>
      <w:bookmarkStart w:id="124" w:name="_Toc50_WPSOffice_Level1"/>
      <w:r>
        <w:rPr>
          <w:rFonts w:eastAsiaTheme="minorEastAsia"/>
          <w:b/>
          <w:bCs/>
          <w:sz w:val="24"/>
        </w:rPr>
        <w:t>C.2.1</w:t>
      </w:r>
      <w:r>
        <w:rPr>
          <w:rFonts w:hint="eastAsia" w:eastAsiaTheme="minorEastAsia"/>
          <w:b/>
          <w:bCs/>
          <w:sz w:val="24"/>
          <w:lang w:val="en-US" w:eastAsia="zh-CN"/>
        </w:rPr>
        <w:t xml:space="preserve"> </w:t>
      </w:r>
      <w:r>
        <w:rPr>
          <w:rFonts w:hint="eastAsia" w:asciiTheme="minorEastAsia" w:hAnsiTheme="minorEastAsia" w:eastAsiaTheme="minorEastAsia"/>
          <w:b/>
          <w:bCs/>
          <w:sz w:val="24"/>
        </w:rPr>
        <w:t>概述</w:t>
      </w:r>
      <w:bookmarkEnd w:id="119"/>
      <w:bookmarkEnd w:id="120"/>
      <w:bookmarkEnd w:id="121"/>
      <w:bookmarkEnd w:id="122"/>
      <w:bookmarkEnd w:id="123"/>
      <w:bookmarkEnd w:id="124"/>
    </w:p>
    <w:p>
      <w:pPr>
        <w:spacing w:line="360" w:lineRule="auto"/>
        <w:ind w:firstLine="480"/>
        <w:rPr>
          <w:rFonts w:ascii="宋体" w:hAnsi="宋体"/>
          <w:sz w:val="24"/>
        </w:rPr>
      </w:pPr>
      <w:r>
        <w:rPr>
          <w:rFonts w:hint="eastAsia" w:ascii="宋体" w:hAnsi="宋体"/>
          <w:sz w:val="24"/>
        </w:rPr>
        <w:t>校准依据：依据本规范的校准方法校准。</w:t>
      </w:r>
    </w:p>
    <w:p>
      <w:pPr>
        <w:spacing w:line="360" w:lineRule="auto"/>
        <w:ind w:firstLine="480" w:firstLineChars="200"/>
        <w:rPr>
          <w:sz w:val="24"/>
        </w:rPr>
      </w:pPr>
      <w:r>
        <w:rPr>
          <w:rFonts w:hint="eastAsia" w:ascii="宋体" w:hAnsi="宋体"/>
          <w:sz w:val="24"/>
        </w:rPr>
        <w:t>校准标准器：数字式万用表，测量范围（满足客户需求），分辨力：</w:t>
      </w:r>
      <w:r>
        <w:rPr>
          <w:sz w:val="24"/>
        </w:rPr>
        <w:t>0.01V</w:t>
      </w:r>
      <w:r>
        <w:rPr>
          <w:rFonts w:hint="eastAsia"/>
          <w:sz w:val="24"/>
        </w:rPr>
        <w:t xml:space="preserve">, </w:t>
      </w:r>
      <w:r>
        <w:rPr>
          <w:rFonts w:hint="eastAsia" w:ascii="宋体" w:hAnsi="宋体"/>
          <w:sz w:val="24"/>
        </w:rPr>
        <w:t>准确度等级：0.5级。</w:t>
      </w:r>
      <w:r>
        <w:rPr>
          <w:rFonts w:hint="eastAsia" w:asciiTheme="minorEastAsia" w:hAnsiTheme="minorEastAsia" w:eastAsiaTheme="minorEastAsia"/>
          <w:sz w:val="24"/>
        </w:rPr>
        <w:t>被测电压示值：DC</w:t>
      </w:r>
      <w:r>
        <w:rPr>
          <w:rFonts w:hint="eastAsia"/>
          <w:sz w:val="24"/>
        </w:rPr>
        <w:t>100 V。</w:t>
      </w:r>
    </w:p>
    <w:p>
      <w:pPr>
        <w:spacing w:line="360" w:lineRule="auto"/>
        <w:ind w:firstLine="480"/>
        <w:rPr>
          <w:rFonts w:ascii="宋体" w:hAnsi="宋体"/>
          <w:sz w:val="24"/>
        </w:rPr>
      </w:pPr>
      <w:r>
        <w:rPr>
          <w:rFonts w:hint="eastAsia"/>
          <w:sz w:val="24"/>
        </w:rPr>
        <w:t>测量过程：</w:t>
      </w:r>
      <w:r>
        <w:rPr>
          <w:rFonts w:hint="eastAsia" w:ascii="宋体" w:hAnsi="宋体"/>
          <w:sz w:val="24"/>
        </w:rPr>
        <w:t>将数字式万用表接入纺织品防静电性能电阻测试仪输出端和输入端，重复测量3次取算数平均数作为纺织品防静电性能电阻测试仪直流电压测试结果。</w:t>
      </w:r>
    </w:p>
    <w:p>
      <w:pPr>
        <w:spacing w:beforeLines="50" w:afterLines="50" w:line="360" w:lineRule="auto"/>
        <w:outlineLvl w:val="0"/>
        <w:rPr>
          <w:rFonts w:asciiTheme="minorEastAsia" w:hAnsiTheme="minorEastAsia" w:eastAsiaTheme="minorEastAsia"/>
          <w:b/>
          <w:bCs/>
          <w:sz w:val="24"/>
        </w:rPr>
      </w:pPr>
      <w:bookmarkStart w:id="125" w:name="_Toc2170_WPSOffice_Level1"/>
      <w:bookmarkStart w:id="126" w:name="_Toc19783_WPSOffice_Level1"/>
      <w:bookmarkStart w:id="127" w:name="_Toc29989_WPSOffice_Level1"/>
      <w:bookmarkStart w:id="128" w:name="_Toc6657"/>
      <w:bookmarkStart w:id="129" w:name="_Toc22218_WPSOffice_Level1"/>
      <w:bookmarkStart w:id="130" w:name="_Toc31315"/>
      <w:r>
        <w:rPr>
          <w:rFonts w:eastAsiaTheme="minorEastAsia"/>
          <w:b/>
          <w:bCs/>
          <w:sz w:val="24"/>
        </w:rPr>
        <w:t>C.2.2</w:t>
      </w:r>
      <w:r>
        <w:rPr>
          <w:rFonts w:asciiTheme="minorEastAsia" w:hAnsiTheme="minorEastAsia" w:eastAsiaTheme="minorEastAsia"/>
          <w:b/>
          <w:bCs/>
          <w:sz w:val="24"/>
        </w:rPr>
        <w:t xml:space="preserve"> 测量模型</w:t>
      </w:r>
    </w:p>
    <w:p>
      <w:pPr>
        <w:tabs>
          <w:tab w:val="left" w:pos="6257"/>
        </w:tabs>
        <w:spacing w:line="360" w:lineRule="auto"/>
        <w:jc w:val="center"/>
        <w:rPr>
          <w:rFonts w:eastAsia="仿宋"/>
          <w:sz w:val="24"/>
        </w:rPr>
      </w:pPr>
      <w:r>
        <w:rPr>
          <w:position w:val="-12"/>
          <w:sz w:val="24"/>
        </w:rPr>
        <w:object>
          <v:shape id="_x0000_i1068" o:spt="75" type="#_x0000_t75" style="height:23.25pt;width:90.75pt;" o:ole="t" filled="f" o:preferrelative="t" stroked="f" coordsize="21600,21600">
            <v:path/>
            <v:fill on="f" focussize="0,0"/>
            <v:stroke on="f" joinstyle="miter"/>
            <v:imagedata r:id="rId95" o:title=""/>
            <o:lock v:ext="edit" aspectratio="t"/>
            <w10:wrap type="none"/>
            <w10:anchorlock/>
          </v:shape>
          <o:OLEObject Type="Embed" ProgID="Equation.3" ShapeID="_x0000_i1068" DrawAspect="Content" ObjectID="_1468075768" r:id="rId94">
            <o:LockedField>false</o:LockedField>
          </o:OLEObject>
        </w:object>
      </w:r>
    </w:p>
    <w:p>
      <w:pPr>
        <w:spacing w:line="360" w:lineRule="auto"/>
        <w:ind w:firstLine="480" w:firstLineChars="200"/>
        <w:rPr>
          <w:rFonts w:ascii="宋体" w:hAnsi="宋体"/>
          <w:sz w:val="24"/>
        </w:rPr>
      </w:pPr>
      <w:r>
        <w:rPr>
          <w:rFonts w:hint="eastAsia" w:ascii="宋体" w:hAnsi="宋体"/>
          <w:sz w:val="24"/>
        </w:rPr>
        <w:t xml:space="preserve">式中： </w:t>
      </w:r>
    </w:p>
    <w:p>
      <w:pPr>
        <w:spacing w:line="360" w:lineRule="auto"/>
        <w:ind w:firstLine="480" w:firstLineChars="200"/>
        <w:rPr>
          <w:rFonts w:ascii="宋体" w:hAnsi="宋体"/>
          <w:sz w:val="24"/>
        </w:rPr>
      </w:pPr>
      <w:r>
        <w:rPr>
          <w:position w:val="-12"/>
          <w:sz w:val="24"/>
        </w:rPr>
        <w:object>
          <v:shape id="_x0000_i1069" o:spt="75" type="#_x0000_t75" style="height:18pt;width:24.75pt;" o:ole="t" filled="f" o:preferrelative="t" stroked="f" coordsize="21600,21600">
            <v:path/>
            <v:fill on="f" focussize="0,0"/>
            <v:stroke on="f" joinstyle="miter"/>
            <v:imagedata r:id="rId97" o:title=""/>
            <o:lock v:ext="edit" aspectratio="t"/>
            <w10:wrap type="none"/>
            <w10:anchorlock/>
          </v:shape>
          <o:OLEObject Type="Embed" ProgID="Equation.3" ShapeID="_x0000_i1069" DrawAspect="Content" ObjectID="_1468075769" r:id="rId96">
            <o:LockedField>false</o:LockedField>
          </o:OLEObject>
        </w:object>
      </w:r>
      <w:r>
        <w:rPr>
          <w:rFonts w:hint="eastAsia" w:ascii="宋体" w:hAnsi="宋体"/>
          <w:sz w:val="24"/>
        </w:rPr>
        <w:t>— 测试电压误差，</w:t>
      </w:r>
      <w:r>
        <w:rPr>
          <w:sz w:val="24"/>
        </w:rPr>
        <w:t>V</w:t>
      </w:r>
      <w:r>
        <w:rPr>
          <w:color w:val="000000"/>
          <w:kern w:val="0"/>
          <w:sz w:val="24"/>
        </w:rPr>
        <w:t>；</w:t>
      </w:r>
    </w:p>
    <w:p>
      <w:pPr>
        <w:spacing w:line="360" w:lineRule="auto"/>
        <w:ind w:firstLine="480"/>
        <w:rPr>
          <w:rFonts w:ascii="宋体" w:hAnsi="宋体"/>
          <w:sz w:val="24"/>
        </w:rPr>
      </w:pPr>
      <w:r>
        <w:rPr>
          <w:position w:val="-12"/>
          <w:sz w:val="24"/>
        </w:rPr>
        <w:object>
          <v:shape id="_x0000_i1070" o:spt="75" type="#_x0000_t75" style="height:18pt;width:15.75pt;" o:ole="t" filled="f" o:preferrelative="t" stroked="f" coordsize="21600,21600">
            <v:path/>
            <v:fill on="f" focussize="0,0"/>
            <v:stroke on="f" joinstyle="miter"/>
            <v:imagedata r:id="rId99" o:title=""/>
            <o:lock v:ext="edit" aspectratio="t"/>
            <w10:wrap type="none"/>
            <w10:anchorlock/>
          </v:shape>
          <o:OLEObject Type="Embed" ProgID="Equation.3" ShapeID="_x0000_i1070" DrawAspect="Content" ObjectID="_1468075770" r:id="rId98">
            <o:LockedField>false</o:LockedField>
          </o:OLEObject>
        </w:object>
      </w:r>
      <w:r>
        <w:rPr>
          <w:rFonts w:hint="eastAsia" w:ascii="宋体" w:hAnsi="宋体"/>
          <w:sz w:val="24"/>
        </w:rPr>
        <w:t xml:space="preserve"> — 电阻测试仪电压设定值，</w:t>
      </w:r>
      <w:r>
        <w:rPr>
          <w:sz w:val="24"/>
        </w:rPr>
        <w:t>V</w:t>
      </w:r>
      <w:r>
        <w:rPr>
          <w:rFonts w:hint="eastAsia"/>
          <w:color w:val="000000"/>
          <w:kern w:val="0"/>
          <w:sz w:val="24"/>
        </w:rPr>
        <w:t>；</w:t>
      </w:r>
    </w:p>
    <w:p>
      <w:pPr>
        <w:spacing w:line="360" w:lineRule="auto"/>
        <w:ind w:firstLine="480"/>
        <w:rPr>
          <w:rFonts w:ascii="宋体" w:hAnsi="宋体"/>
          <w:sz w:val="24"/>
        </w:rPr>
      </w:pPr>
      <w:r>
        <w:rPr>
          <w:position w:val="-12"/>
          <w:sz w:val="24"/>
        </w:rPr>
        <w:object>
          <v:shape id="_x0000_i1071" o:spt="75" type="#_x0000_t75" style="height:19.5pt;width:15.75pt;" o:ole="t" filled="f" o:preferrelative="t" stroked="f" coordsize="21600,21600">
            <v:path/>
            <v:fill on="f" focussize="0,0"/>
            <v:stroke on="f" joinstyle="miter"/>
            <v:imagedata r:id="rId101" o:title=""/>
            <o:lock v:ext="edit" aspectratio="t"/>
            <w10:wrap type="none"/>
            <w10:anchorlock/>
          </v:shape>
          <o:OLEObject Type="Embed" ProgID="Equation.3" ShapeID="_x0000_i1071" DrawAspect="Content" ObjectID="_1468075771" r:id="rId100">
            <o:LockedField>false</o:LockedField>
          </o:OLEObject>
        </w:object>
      </w:r>
      <w:r>
        <w:rPr>
          <w:rFonts w:hint="eastAsia" w:ascii="宋体" w:hAnsi="宋体"/>
          <w:sz w:val="24"/>
        </w:rPr>
        <w:t xml:space="preserve"> — 万用表示值，</w:t>
      </w:r>
      <w:r>
        <w:rPr>
          <w:rFonts w:hint="eastAsia"/>
          <w:color w:val="000000"/>
          <w:kern w:val="0"/>
          <w:sz w:val="24"/>
        </w:rPr>
        <w:t>V。</w:t>
      </w:r>
    </w:p>
    <w:p>
      <w:pPr>
        <w:spacing w:line="360" w:lineRule="auto"/>
        <w:ind w:firstLine="480" w:firstLineChars="200"/>
        <w:rPr>
          <w:rFonts w:ascii="宋体" w:hAnsi="宋体"/>
          <w:sz w:val="24"/>
        </w:rPr>
      </w:pPr>
      <w:r>
        <w:rPr>
          <w:rFonts w:hint="eastAsia"/>
          <w:sz w:val="24"/>
        </w:rPr>
        <w:t>电阻测试仪与万用表彼此独立，互不相关，因此，</w:t>
      </w:r>
      <w:r>
        <w:rPr>
          <w:rFonts w:hint="eastAsia" w:ascii="宋体" w:hAnsi="宋体"/>
          <w:sz w:val="24"/>
        </w:rPr>
        <w:t>测试电压误差标准不确定度可由下式计算：</w:t>
      </w:r>
    </w:p>
    <w:p>
      <w:pPr>
        <w:spacing w:line="360" w:lineRule="auto"/>
        <w:jc w:val="center"/>
        <w:rPr>
          <w:rFonts w:ascii="宋体" w:hAnsi="宋体"/>
          <w:sz w:val="24"/>
        </w:rPr>
      </w:pPr>
      <w:r>
        <w:rPr>
          <w:position w:val="-12"/>
          <w:sz w:val="24"/>
        </w:rPr>
        <w:object>
          <v:shape id="_x0000_i1072" o:spt="75" type="#_x0000_t75" style="height:18.75pt;width:214.5pt;" o:ole="t" filled="f" o:preferrelative="t" stroked="f" coordsize="21600,21600">
            <v:path/>
            <v:fill on="f" focussize="0,0"/>
            <v:stroke on="f" joinstyle="miter"/>
            <v:imagedata r:id="rId103" o:title=""/>
            <o:lock v:ext="edit" aspectratio="t"/>
            <w10:wrap type="none"/>
            <w10:anchorlock/>
          </v:shape>
          <o:OLEObject Type="Embed" ProgID="Equation.3" ShapeID="_x0000_i1072" DrawAspect="Content" ObjectID="_1468075772" r:id="rId102">
            <o:LockedField>false</o:LockedField>
          </o:OLEObject>
        </w:object>
      </w:r>
    </w:p>
    <w:p>
      <w:pPr>
        <w:spacing w:line="360" w:lineRule="auto"/>
        <w:ind w:firstLine="480"/>
        <w:rPr>
          <w:rFonts w:ascii="宋体" w:hAnsi="宋体"/>
          <w:sz w:val="24"/>
        </w:rPr>
      </w:pPr>
      <w:r>
        <w:rPr>
          <w:rFonts w:hint="eastAsia" w:ascii="宋体" w:hAnsi="宋体"/>
          <w:sz w:val="24"/>
        </w:rPr>
        <w:t>式中，灵敏系数</w:t>
      </w:r>
      <w:r>
        <w:rPr>
          <w:position w:val="-12"/>
          <w:sz w:val="24"/>
        </w:rPr>
        <w:object>
          <v:shape id="_x0000_i1073" o:spt="75" type="#_x0000_t75" style="height:18pt;width:124.5pt;" o:ole="t" filled="f" o:preferrelative="t" stroked="f" coordsize="21600,21600">
            <v:path/>
            <v:fill on="f" focussize="0,0"/>
            <v:stroke on="f" joinstyle="miter"/>
            <v:imagedata r:id="rId105" o:title=""/>
            <o:lock v:ext="edit" aspectratio="t"/>
            <w10:wrap type="none"/>
            <w10:anchorlock/>
          </v:shape>
          <o:OLEObject Type="Embed" ProgID="Equation.3" ShapeID="_x0000_i1073" DrawAspect="Content" ObjectID="_1468075773" r:id="rId104">
            <o:LockedField>false</o:LockedField>
          </o:OLEObject>
        </w:object>
      </w:r>
      <w:r>
        <w:rPr>
          <w:rFonts w:hint="eastAsia"/>
          <w:sz w:val="24"/>
        </w:rPr>
        <w:t>。</w:t>
      </w:r>
    </w:p>
    <w:p>
      <w:pPr>
        <w:spacing w:beforeLines="50" w:afterLines="50" w:line="360" w:lineRule="auto"/>
        <w:outlineLvl w:val="0"/>
        <w:rPr>
          <w:rFonts w:asciiTheme="minorEastAsia" w:hAnsiTheme="minorEastAsia" w:eastAsiaTheme="minorEastAsia"/>
          <w:b/>
          <w:sz w:val="24"/>
        </w:rPr>
      </w:pPr>
      <w:r>
        <w:rPr>
          <w:rFonts w:eastAsiaTheme="minorEastAsia"/>
          <w:b/>
          <w:sz w:val="24"/>
        </w:rPr>
        <w:t xml:space="preserve">C.2.3 </w:t>
      </w:r>
      <w:r>
        <w:rPr>
          <w:rFonts w:hint="eastAsia" w:asciiTheme="minorEastAsia" w:hAnsiTheme="minorEastAsia" w:eastAsiaTheme="minorEastAsia"/>
          <w:b/>
          <w:sz w:val="24"/>
        </w:rPr>
        <w:t>不确定度来源分析</w:t>
      </w:r>
    </w:p>
    <w:p>
      <w:pPr>
        <w:spacing w:line="360" w:lineRule="auto"/>
        <w:ind w:firstLine="480" w:firstLineChars="200"/>
        <w:rPr>
          <w:rFonts w:ascii="宋体" w:hAnsi="宋体"/>
          <w:sz w:val="24"/>
        </w:rPr>
      </w:pPr>
      <w:r>
        <w:rPr>
          <w:position w:val="-12"/>
          <w:sz w:val="24"/>
        </w:rPr>
        <w:object>
          <v:shape id="_x0000_i1074" o:spt="75" type="#_x0000_t75" style="height:18pt;width:15.75pt;" o:ole="t" filled="f" o:preferrelative="t" stroked="f" coordsize="21600,21600">
            <v:path/>
            <v:fill on="f" focussize="0,0"/>
            <v:stroke on="f" joinstyle="miter"/>
            <v:imagedata r:id="rId107" o:title=""/>
            <o:lock v:ext="edit" aspectratio="t"/>
            <w10:wrap type="none"/>
            <w10:anchorlock/>
          </v:shape>
          <o:OLEObject Type="Embed" ProgID="Equation.3" ShapeID="_x0000_i1074" DrawAspect="Content" ObjectID="_1468075774" r:id="rId106">
            <o:LockedField>false</o:LockedField>
          </o:OLEObject>
        </w:object>
      </w:r>
      <w:r>
        <w:rPr>
          <w:rFonts w:hint="eastAsia" w:ascii="宋体" w:hAnsi="宋体"/>
          <w:sz w:val="24"/>
        </w:rPr>
        <w:t>对应的标准不确定度</w:t>
      </w:r>
      <w:r>
        <w:rPr>
          <w:rFonts w:ascii="宋体" w:hAnsi="宋体"/>
          <w:i/>
          <w:sz w:val="24"/>
        </w:rPr>
        <w:t>u(U</w:t>
      </w:r>
      <w:r>
        <w:rPr>
          <w:rFonts w:ascii="宋体" w:hAnsi="宋体"/>
          <w:i/>
          <w:sz w:val="24"/>
          <w:vertAlign w:val="subscript"/>
        </w:rPr>
        <w:t>d</w:t>
      </w:r>
      <w:r>
        <w:rPr>
          <w:rFonts w:ascii="宋体" w:hAnsi="宋体"/>
          <w:i/>
          <w:sz w:val="24"/>
        </w:rPr>
        <w:t>)</w:t>
      </w:r>
      <w:r>
        <w:rPr>
          <w:rFonts w:hint="eastAsia" w:ascii="宋体" w:hAnsi="宋体"/>
          <w:sz w:val="24"/>
        </w:rPr>
        <w:t>来源主要是测量重复性引入的标准不确定度分量</w:t>
      </w:r>
      <w:r>
        <w:rPr>
          <w:position w:val="-12"/>
          <w:sz w:val="24"/>
        </w:rPr>
        <w:object>
          <v:shape id="_x0000_i1075" o:spt="75" type="#_x0000_t75" style="height:18pt;width:36pt;" o:ole="t" filled="f" o:preferrelative="t" stroked="f" coordsize="21600,21600">
            <v:path/>
            <v:fill on="f" focussize="0,0"/>
            <v:stroke on="f" joinstyle="miter"/>
            <v:imagedata r:id="rId109" o:title=""/>
            <o:lock v:ext="edit" aspectratio="t"/>
            <w10:wrap type="none"/>
            <w10:anchorlock/>
          </v:shape>
          <o:OLEObject Type="Embed" ProgID="Equation.3" ShapeID="_x0000_i1075" DrawAspect="Content" ObjectID="_1468075775" r:id="rId108">
            <o:LockedField>false</o:LockedField>
          </o:OLEObject>
        </w:object>
      </w:r>
      <w:r>
        <w:rPr>
          <w:rFonts w:hint="eastAsia" w:ascii="宋体" w:hAnsi="宋体"/>
          <w:position w:val="-12"/>
          <w:sz w:val="24"/>
        </w:rPr>
        <w:t>，</w:t>
      </w:r>
      <w:r>
        <w:rPr>
          <w:rFonts w:hint="eastAsia" w:ascii="宋体" w:hAnsi="宋体"/>
          <w:sz w:val="24"/>
        </w:rPr>
        <w:t>万用表最大允许误差引入的标准不确定度分量</w:t>
      </w:r>
      <w:r>
        <w:rPr>
          <w:position w:val="-12"/>
          <w:sz w:val="24"/>
        </w:rPr>
        <w:object>
          <v:shape id="_x0000_i1076" o:spt="75" type="#_x0000_t75" style="height:18pt;width:36.75pt;" o:ole="t" filled="f" o:preferrelative="t" stroked="f" coordsize="21600,21600">
            <v:path/>
            <v:fill on="f" focussize="0,0"/>
            <v:stroke on="f" joinstyle="miter"/>
            <v:imagedata r:id="rId111" o:title=""/>
            <o:lock v:ext="edit" aspectratio="t"/>
            <w10:wrap type="none"/>
            <w10:anchorlock/>
          </v:shape>
          <o:OLEObject Type="Embed" ProgID="Equation.3" ShapeID="_x0000_i1076" DrawAspect="Content" ObjectID="_1468075776" r:id="rId110">
            <o:LockedField>false</o:LockedField>
          </o:OLEObject>
        </w:object>
      </w:r>
      <w:r>
        <w:rPr>
          <w:rFonts w:hint="eastAsia" w:ascii="宋体" w:hAnsi="宋体"/>
          <w:sz w:val="24"/>
        </w:rPr>
        <w:t>，万用表分辨力引入的标准不确定度分量</w:t>
      </w:r>
      <w:r>
        <w:rPr>
          <w:position w:val="-12"/>
          <w:sz w:val="24"/>
        </w:rPr>
        <w:object>
          <v:shape id="_x0000_i1077" o:spt="75" type="#_x0000_t75" style="height:18pt;width:36.75pt;" o:ole="t" filled="f" o:preferrelative="t" stroked="f" coordsize="21600,21600">
            <v:path/>
            <v:fill on="f" focussize="0,0"/>
            <v:stroke on="f" joinstyle="miter"/>
            <v:imagedata r:id="rId113" o:title=""/>
            <o:lock v:ext="edit" aspectratio="t"/>
            <w10:wrap type="none"/>
            <w10:anchorlock/>
          </v:shape>
          <o:OLEObject Type="Embed" ProgID="Equation.3" ShapeID="_x0000_i1077" DrawAspect="Content" ObjectID="_1468075777" r:id="rId112">
            <o:LockedField>false</o:LockedField>
          </o:OLEObject>
        </w:object>
      </w:r>
      <w:r>
        <w:rPr>
          <w:rFonts w:hint="eastAsia" w:ascii="宋体" w:hAnsi="宋体"/>
          <w:sz w:val="24"/>
        </w:rPr>
        <w:t>。</w:t>
      </w:r>
    </w:p>
    <w:p>
      <w:pPr>
        <w:spacing w:line="360" w:lineRule="auto"/>
        <w:ind w:firstLine="480" w:firstLineChars="200"/>
        <w:rPr>
          <w:rFonts w:ascii="宋体" w:hAnsi="宋体"/>
          <w:sz w:val="24"/>
        </w:rPr>
      </w:pPr>
      <w:r>
        <w:rPr>
          <w:position w:val="-12"/>
          <w:sz w:val="24"/>
        </w:rPr>
        <w:object>
          <v:shape id="_x0000_i1078" o:spt="75" type="#_x0000_t75" style="height:18pt;width:15.75pt;" o:ole="t" filled="f" o:preferrelative="t" stroked="f" coordsize="21600,21600">
            <v:path/>
            <v:fill on="f" focussize="0,0"/>
            <v:stroke on="f" joinstyle="miter"/>
            <v:imagedata r:id="rId115" o:title=""/>
            <o:lock v:ext="edit" aspectratio="t"/>
            <w10:wrap type="none"/>
            <w10:anchorlock/>
          </v:shape>
          <o:OLEObject Type="Embed" ProgID="Equation.3" ShapeID="_x0000_i1078" DrawAspect="Content" ObjectID="_1468075778" r:id="rId114">
            <o:LockedField>false</o:LockedField>
          </o:OLEObject>
        </w:object>
      </w:r>
      <w:r>
        <w:rPr>
          <w:rFonts w:hint="eastAsia" w:ascii="宋体" w:hAnsi="宋体"/>
          <w:sz w:val="24"/>
        </w:rPr>
        <w:t>对应的标准不确定度</w:t>
      </w:r>
      <w:r>
        <w:rPr>
          <w:position w:val="-12"/>
          <w:sz w:val="24"/>
        </w:rPr>
        <w:object>
          <v:shape id="_x0000_i1079" o:spt="75" type="#_x0000_t75" style="height:18pt;width:39.75pt;" o:ole="t" filled="f" o:preferrelative="t" stroked="f" coordsize="21600,21600">
            <v:path/>
            <v:fill on="f" focussize="0,0"/>
            <v:stroke on="f" joinstyle="miter"/>
            <v:imagedata r:id="rId117" o:title=""/>
            <o:lock v:ext="edit" aspectratio="t"/>
            <w10:wrap type="none"/>
            <w10:anchorlock/>
          </v:shape>
          <o:OLEObject Type="Embed" ProgID="Equation.3" ShapeID="_x0000_i1079" DrawAspect="Content" ObjectID="_1468075779" r:id="rId116">
            <o:LockedField>false</o:LockedField>
          </o:OLEObject>
        </w:object>
      </w:r>
      <w:r>
        <w:rPr>
          <w:rFonts w:hint="eastAsia" w:ascii="宋体" w:hAnsi="宋体"/>
          <w:sz w:val="24"/>
        </w:rPr>
        <w:t>来源主要是电阻测试仪分辨力引入的标准不确定度分量</w:t>
      </w:r>
      <w:r>
        <w:rPr>
          <w:position w:val="-12"/>
          <w:sz w:val="24"/>
        </w:rPr>
        <w:object>
          <v:shape id="_x0000_i1080" o:spt="75" type="#_x0000_t75" style="height:18.75pt;width:36pt;" o:ole="t" filled="f" o:preferrelative="t" stroked="f" coordsize="21600,21600">
            <v:path/>
            <v:fill on="f" focussize="0,0"/>
            <v:stroke on="f" joinstyle="miter"/>
            <v:imagedata r:id="rId119" o:title=""/>
            <o:lock v:ext="edit" aspectratio="t"/>
            <w10:wrap type="none"/>
            <w10:anchorlock/>
          </v:shape>
          <o:OLEObject Type="Embed" ProgID="Equation.3" ShapeID="_x0000_i1080" DrawAspect="Content" ObjectID="_1468075780" r:id="rId118">
            <o:LockedField>false</o:LockedField>
          </o:OLEObject>
        </w:object>
      </w:r>
      <w:r>
        <w:rPr>
          <w:rFonts w:hint="eastAsia" w:ascii="宋体" w:hAnsi="宋体"/>
          <w:sz w:val="24"/>
        </w:rPr>
        <w:t>。</w:t>
      </w:r>
    </w:p>
    <w:p>
      <w:pPr>
        <w:spacing w:line="360" w:lineRule="auto"/>
        <w:rPr>
          <w:rFonts w:ascii="宋体" w:hAnsi="宋体"/>
          <w:b/>
          <w:bCs/>
          <w:sz w:val="24"/>
        </w:rPr>
      </w:pPr>
      <w:r>
        <w:rPr>
          <w:b/>
          <w:bCs/>
          <w:sz w:val="24"/>
        </w:rPr>
        <w:t>C.2.3.1</w:t>
      </w:r>
      <w:r>
        <w:rPr>
          <w:rFonts w:hint="eastAsia"/>
          <w:b/>
          <w:bCs/>
          <w:sz w:val="24"/>
          <w:lang w:val="en-US" w:eastAsia="zh-CN"/>
        </w:rPr>
        <w:t xml:space="preserve"> </w:t>
      </w:r>
      <w:r>
        <w:rPr>
          <w:rFonts w:hint="eastAsia" w:ascii="宋体" w:hAnsi="宋体"/>
          <w:b/>
          <w:bCs/>
          <w:sz w:val="24"/>
        </w:rPr>
        <w:t>测量重复性引入的标准不确定度分量</w:t>
      </w:r>
      <w:r>
        <w:rPr>
          <w:b/>
          <w:bCs/>
          <w:position w:val="-12"/>
          <w:sz w:val="24"/>
        </w:rPr>
        <w:object>
          <v:shape id="_x0000_i1081" o:spt="75" type="#_x0000_t75" style="height:18pt;width:36pt;" o:ole="t" filled="f" o:preferrelative="t" stroked="f" coordsize="21600,21600">
            <v:path/>
            <v:fill on="f" focussize="0,0"/>
            <v:stroke on="f" joinstyle="miter"/>
            <v:imagedata r:id="rId121" o:title=""/>
            <o:lock v:ext="edit" aspectratio="t"/>
            <w10:wrap type="none"/>
            <w10:anchorlock/>
          </v:shape>
          <o:OLEObject Type="Embed" ProgID="Equation.3" ShapeID="_x0000_i1081" DrawAspect="Content" ObjectID="_1468075781" r:id="rId120">
            <o:LockedField>false</o:LockedField>
          </o:OLEObject>
        </w:object>
      </w:r>
      <w:r>
        <w:rPr>
          <w:rFonts w:hint="eastAsia" w:ascii="宋体" w:hAnsi="宋体"/>
          <w:b/>
          <w:bCs/>
          <w:sz w:val="24"/>
        </w:rPr>
        <w:t>的评定</w:t>
      </w:r>
    </w:p>
    <w:p>
      <w:pPr>
        <w:spacing w:line="360" w:lineRule="auto"/>
        <w:ind w:firstLine="480" w:firstLineChars="200"/>
        <w:rPr>
          <w:rFonts w:ascii="宋体" w:hAnsi="宋体"/>
          <w:sz w:val="24"/>
        </w:rPr>
      </w:pPr>
      <w:r>
        <w:rPr>
          <w:rFonts w:hint="eastAsia" w:ascii="宋体" w:hAnsi="宋体"/>
          <w:sz w:val="24"/>
        </w:rPr>
        <w:t>可采用连续重复多次测量直接求出标准不确定度，即采用</w:t>
      </w:r>
      <w:r>
        <w:rPr>
          <w:sz w:val="24"/>
        </w:rPr>
        <w:t>A</w:t>
      </w:r>
      <w:r>
        <w:rPr>
          <w:rFonts w:hint="eastAsia" w:ascii="宋体" w:hAnsi="宋体"/>
          <w:sz w:val="24"/>
        </w:rPr>
        <w:t>类方法进行评定。</w:t>
      </w:r>
    </w:p>
    <w:p>
      <w:pPr>
        <w:spacing w:line="360" w:lineRule="auto"/>
        <w:ind w:firstLine="480" w:firstLineChars="200"/>
        <w:rPr>
          <w:sz w:val="24"/>
        </w:rPr>
      </w:pPr>
      <w:r>
        <w:rPr>
          <w:rFonts w:hint="eastAsia" w:ascii="宋体" w:hAnsi="宋体"/>
          <w:sz w:val="24"/>
        </w:rPr>
        <w:t>设定输出为</w:t>
      </w:r>
      <w:r>
        <w:rPr>
          <w:sz w:val="24"/>
        </w:rPr>
        <w:t>DCV</w:t>
      </w:r>
      <w:r>
        <w:rPr>
          <w:rFonts w:hAnsi="宋体"/>
          <w:sz w:val="24"/>
        </w:rPr>
        <w:t>：</w:t>
      </w:r>
      <w:r>
        <w:rPr>
          <w:sz w:val="24"/>
        </w:rPr>
        <w:t>100V</w:t>
      </w:r>
      <w:r>
        <w:rPr>
          <w:rFonts w:hint="eastAsia" w:ascii="宋体" w:hAnsi="宋体"/>
          <w:sz w:val="24"/>
        </w:rPr>
        <w:t>，在重复性条件下用万用表直接测量电阻测试仪的输出电压，连续</w:t>
      </w:r>
      <w:r>
        <w:rPr>
          <w:sz w:val="24"/>
        </w:rPr>
        <w:t>10</w:t>
      </w:r>
      <w:r>
        <w:rPr>
          <w:rFonts w:hint="eastAsia" w:ascii="宋体" w:hAnsi="宋体"/>
          <w:sz w:val="24"/>
        </w:rPr>
        <w:t>次测量，得到一测量列(单位：</w:t>
      </w:r>
      <w:r>
        <w:rPr>
          <w:sz w:val="24"/>
        </w:rPr>
        <w:t>V</w:t>
      </w:r>
      <w:r>
        <w:rPr>
          <w:rFonts w:hint="eastAsia" w:ascii="宋体" w:hAnsi="宋体"/>
          <w:sz w:val="24"/>
        </w:rPr>
        <w:t>)：</w:t>
      </w:r>
      <w:r>
        <w:rPr>
          <w:sz w:val="24"/>
        </w:rPr>
        <w:t>99.86</w:t>
      </w:r>
      <w:r>
        <w:rPr>
          <w:rFonts w:hAnsi="宋体"/>
          <w:sz w:val="24"/>
        </w:rPr>
        <w:t>、</w:t>
      </w:r>
      <w:r>
        <w:rPr>
          <w:sz w:val="24"/>
        </w:rPr>
        <w:t>99.94</w:t>
      </w:r>
      <w:r>
        <w:rPr>
          <w:rFonts w:hAnsi="宋体"/>
          <w:sz w:val="24"/>
        </w:rPr>
        <w:t>、</w:t>
      </w:r>
      <w:r>
        <w:rPr>
          <w:sz w:val="24"/>
        </w:rPr>
        <w:t>99.95</w:t>
      </w:r>
      <w:r>
        <w:rPr>
          <w:rFonts w:hAnsi="宋体"/>
          <w:sz w:val="24"/>
        </w:rPr>
        <w:t>、</w:t>
      </w:r>
      <w:r>
        <w:rPr>
          <w:sz w:val="24"/>
        </w:rPr>
        <w:t>99.92</w:t>
      </w:r>
      <w:r>
        <w:rPr>
          <w:rFonts w:hAnsi="宋体"/>
          <w:sz w:val="24"/>
        </w:rPr>
        <w:t>、</w:t>
      </w:r>
      <w:r>
        <w:rPr>
          <w:sz w:val="24"/>
        </w:rPr>
        <w:t>99.88</w:t>
      </w:r>
      <w:r>
        <w:rPr>
          <w:rFonts w:hAnsi="宋体"/>
          <w:sz w:val="24"/>
        </w:rPr>
        <w:t>、</w:t>
      </w:r>
      <w:r>
        <w:rPr>
          <w:sz w:val="24"/>
        </w:rPr>
        <w:t>99.94</w:t>
      </w:r>
      <w:r>
        <w:rPr>
          <w:rFonts w:hAnsi="宋体"/>
          <w:sz w:val="24"/>
        </w:rPr>
        <w:t>、</w:t>
      </w:r>
      <w:r>
        <w:rPr>
          <w:sz w:val="24"/>
        </w:rPr>
        <w:t>99.86</w:t>
      </w:r>
      <w:r>
        <w:rPr>
          <w:rFonts w:hAnsi="宋体"/>
          <w:sz w:val="24"/>
        </w:rPr>
        <w:t>、</w:t>
      </w:r>
      <w:r>
        <w:rPr>
          <w:sz w:val="24"/>
        </w:rPr>
        <w:t>99.86</w:t>
      </w:r>
      <w:r>
        <w:rPr>
          <w:rFonts w:hAnsi="宋体"/>
          <w:sz w:val="24"/>
        </w:rPr>
        <w:t>、</w:t>
      </w:r>
      <w:r>
        <w:rPr>
          <w:sz w:val="24"/>
        </w:rPr>
        <w:t>99.94</w:t>
      </w:r>
      <w:r>
        <w:rPr>
          <w:rFonts w:hAnsi="宋体"/>
          <w:sz w:val="24"/>
        </w:rPr>
        <w:t>、</w:t>
      </w:r>
      <w:r>
        <w:rPr>
          <w:sz w:val="24"/>
        </w:rPr>
        <w:t>99.94</w:t>
      </w:r>
      <w:r>
        <w:rPr>
          <w:rFonts w:hAnsi="宋体"/>
          <w:sz w:val="24"/>
        </w:rPr>
        <w:t>。</w:t>
      </w:r>
    </w:p>
    <w:p>
      <w:pPr>
        <w:spacing w:line="360" w:lineRule="auto"/>
        <w:ind w:firstLine="480" w:firstLineChars="200"/>
        <w:rPr>
          <w:rFonts w:ascii="宋体" w:hAnsi="宋体"/>
          <w:sz w:val="24"/>
        </w:rPr>
      </w:pPr>
      <w:r>
        <w:rPr>
          <w:rFonts w:hint="eastAsia" w:ascii="宋体" w:hAnsi="宋体"/>
          <w:sz w:val="24"/>
        </w:rPr>
        <w:t>则单次测量结果的实验标准偏差</w:t>
      </w:r>
      <w:r>
        <w:rPr>
          <w:position w:val="-14"/>
          <w:sz w:val="24"/>
        </w:rPr>
        <w:object>
          <v:shape id="_x0000_i1082" o:spt="75" type="#_x0000_t75" style="height:18pt;width:13.5pt;" o:ole="t" filled="f" o:preferrelative="t" stroked="f" coordsize="21600,21600">
            <v:path/>
            <v:fill on="f" focussize="0,0"/>
            <v:stroke on="f" joinstyle="miter"/>
            <v:imagedata r:id="rId45" o:title=""/>
            <o:lock v:ext="edit" aspectratio="t"/>
            <w10:wrap type="none"/>
            <w10:anchorlock/>
          </v:shape>
          <o:OLEObject Type="Embed" ProgID="Equation.DSMT4" ShapeID="_x0000_i1082" DrawAspect="Content" ObjectID="_1468075782" r:id="rId122">
            <o:LockedField>false</o:LockedField>
          </o:OLEObject>
        </w:object>
      </w:r>
      <w:r>
        <w:rPr>
          <w:rFonts w:hint="eastAsia" w:ascii="宋体" w:hAnsi="宋体"/>
          <w:sz w:val="24"/>
        </w:rPr>
        <w:t>计算如下：</w:t>
      </w:r>
    </w:p>
    <w:p>
      <w:pPr>
        <w:spacing w:line="360" w:lineRule="auto"/>
        <w:ind w:firstLine="480" w:firstLineChars="200"/>
        <w:rPr>
          <w:rFonts w:ascii="宋体" w:hAnsi="宋体"/>
          <w:sz w:val="24"/>
        </w:rPr>
      </w:pPr>
      <w:r>
        <w:rPr>
          <w:rFonts w:hint="eastAsia" w:ascii="宋体" w:hAnsi="宋体"/>
          <w:sz w:val="24"/>
        </w:rPr>
        <w:t xml:space="preserve">单次平均值：    </w:t>
      </w:r>
    </w:p>
    <w:p>
      <w:pPr>
        <w:spacing w:line="360" w:lineRule="auto"/>
        <w:jc w:val="center"/>
        <w:rPr>
          <w:rFonts w:ascii="仿宋" w:hAnsi="仿宋" w:eastAsia="仿宋"/>
          <w:szCs w:val="21"/>
        </w:rPr>
      </w:pPr>
      <w:r>
        <w:rPr>
          <w:position w:val="-24"/>
          <w:sz w:val="24"/>
        </w:rPr>
        <w:object>
          <v:shape id="_x0000_i1083" o:spt="75" type="#_x0000_t75" style="height:47.25pt;width:52.5pt;" o:ole="t" filled="f" o:preferrelative="t" stroked="f" coordsize="21600,21600">
            <v:path/>
            <v:fill on="f" focussize="0,0"/>
            <v:stroke on="f" joinstyle="miter"/>
            <v:imagedata r:id="rId124" o:title=""/>
            <o:lock v:ext="edit" aspectratio="t"/>
            <w10:wrap type="none"/>
            <w10:anchorlock/>
          </v:shape>
          <o:OLEObject Type="Embed" ProgID="Equation.3" ShapeID="_x0000_i1083" DrawAspect="Content" ObjectID="_1468075783" r:id="rId123">
            <o:LockedField>false</o:LockedField>
          </o:OLEObject>
        </w:object>
      </w:r>
      <w:r>
        <w:rPr>
          <w:rFonts w:hint="eastAsia" w:ascii="宋体" w:hAnsi="宋体"/>
          <w:sz w:val="24"/>
        </w:rPr>
        <w:t>=</w:t>
      </w:r>
      <w:r>
        <w:rPr>
          <w:sz w:val="24"/>
        </w:rPr>
        <w:t>99.909V</w:t>
      </w:r>
    </w:p>
    <w:p>
      <w:pPr>
        <w:spacing w:line="360" w:lineRule="auto"/>
        <w:ind w:firstLine="480" w:firstLineChars="200"/>
        <w:rPr>
          <w:rFonts w:ascii="宋体" w:hAnsi="宋体"/>
          <w:sz w:val="24"/>
        </w:rPr>
      </w:pPr>
      <w:r>
        <w:rPr>
          <w:rFonts w:hint="eastAsia" w:ascii="宋体" w:hAnsi="宋体"/>
          <w:sz w:val="24"/>
        </w:rPr>
        <w:t xml:space="preserve">实验标准偏差：   </w:t>
      </w:r>
      <w:r>
        <w:rPr>
          <w:rFonts w:ascii="宋体" w:hAnsi="宋体"/>
          <w:position w:val="-4"/>
          <w:sz w:val="24"/>
        </w:rPr>
        <w:object>
          <v:shape id="_x0000_i1084" o:spt="75" type="#_x0000_t75" style="height:14.25pt;width:9.75pt;" o:ole="t" filled="f" o:preferrelative="t" stroked="f" coordsize="21600,21600">
            <v:path/>
            <v:fill on="f" focussize="0,0"/>
            <v:stroke on="f" joinstyle="miter"/>
            <v:imagedata r:id="rId49" o:title=""/>
            <o:lock v:ext="edit" aspectratio="t"/>
            <w10:wrap type="none"/>
            <w10:anchorlock/>
          </v:shape>
          <o:OLEObject Type="Embed" ProgID="Equation.DSMT4" ShapeID="_x0000_i1084" DrawAspect="Content" ObjectID="_1468075784" r:id="rId125">
            <o:LockedField>false</o:LockedField>
          </o:OLEObject>
        </w:object>
      </w:r>
    </w:p>
    <w:p>
      <w:pPr>
        <w:spacing w:line="360" w:lineRule="auto"/>
        <w:ind w:firstLine="480" w:firstLineChars="200"/>
        <w:jc w:val="center"/>
        <w:rPr>
          <w:rFonts w:ascii="仿宋" w:hAnsi="仿宋" w:eastAsia="仿宋"/>
          <w:szCs w:val="21"/>
        </w:rPr>
      </w:pPr>
      <w:r>
        <w:rPr>
          <w:position w:val="-26"/>
          <w:sz w:val="24"/>
        </w:rPr>
        <w:object>
          <v:shape id="_x0000_i1085" o:spt="75" type="#_x0000_t75" style="height:51pt;width:102.75pt;" o:ole="t" filled="f" o:preferrelative="t" stroked="f" coordsize="21600,21600">
            <v:path/>
            <v:fill on="f" focussize="0,0"/>
            <v:stroke on="f" joinstyle="miter"/>
            <v:imagedata r:id="rId127" o:title=""/>
            <o:lock v:ext="edit" aspectratio="t"/>
            <w10:wrap type="none"/>
            <w10:anchorlock/>
          </v:shape>
          <o:OLEObject Type="Embed" ProgID="Equation.3" ShapeID="_x0000_i1085" DrawAspect="Content" ObjectID="_1468075785" r:id="rId126">
            <o:LockedField>false</o:LockedField>
          </o:OLEObject>
        </w:object>
      </w:r>
      <w:r>
        <w:rPr>
          <w:sz w:val="24"/>
        </w:rPr>
        <w:t xml:space="preserve">=0.0390V </w:t>
      </w:r>
    </w:p>
    <w:p>
      <w:pPr>
        <w:spacing w:line="360" w:lineRule="auto"/>
        <w:ind w:firstLine="480"/>
        <w:rPr>
          <w:rFonts w:ascii="宋体" w:hAnsi="宋体"/>
          <w:sz w:val="24"/>
        </w:rPr>
      </w:pPr>
      <w:r>
        <w:rPr>
          <w:rFonts w:hint="eastAsia" w:ascii="宋体" w:hAnsi="宋体"/>
          <w:sz w:val="24"/>
        </w:rPr>
        <w:t>实际测量情况：万用表实测值在重复性条件下连续测量</w:t>
      </w:r>
      <w:r>
        <w:rPr>
          <w:sz w:val="24"/>
        </w:rPr>
        <w:t>3</w:t>
      </w:r>
      <w:r>
        <w:rPr>
          <w:rFonts w:hint="eastAsia" w:ascii="宋体" w:hAnsi="宋体"/>
          <w:sz w:val="24"/>
        </w:rPr>
        <w:t>次，以</w:t>
      </w:r>
      <w:r>
        <w:rPr>
          <w:sz w:val="24"/>
        </w:rPr>
        <w:t>3</w:t>
      </w:r>
      <w:r>
        <w:rPr>
          <w:rFonts w:hint="eastAsia" w:ascii="宋体" w:hAnsi="宋体"/>
          <w:sz w:val="24"/>
        </w:rPr>
        <w:t>次测量算术平均值为测量结果，则可得到万用表测量重复性引入的标准不确定度为：</w:t>
      </w:r>
    </w:p>
    <w:p>
      <w:pPr>
        <w:spacing w:line="360" w:lineRule="auto"/>
        <w:ind w:firstLine="2400" w:firstLineChars="1000"/>
        <w:rPr>
          <w:rFonts w:eastAsia="仿宋"/>
          <w:sz w:val="24"/>
        </w:rPr>
      </w:pPr>
      <w:r>
        <w:rPr>
          <w:position w:val="-28"/>
          <w:sz w:val="24"/>
        </w:rPr>
        <w:object>
          <v:shape id="_x0000_i1086" o:spt="75" type="#_x0000_t75" style="height:35.25pt;width:164.25pt;" o:ole="t" filled="f" o:preferrelative="t" stroked="f" coordsize="21600,21600">
            <v:path/>
            <v:fill on="f" focussize="0,0"/>
            <v:stroke on="f" joinstyle="miter"/>
            <v:imagedata r:id="rId129" o:title=""/>
            <o:lock v:ext="edit" aspectratio="t"/>
            <w10:wrap type="none"/>
            <w10:anchorlock/>
          </v:shape>
          <o:OLEObject Type="Embed" ProgID="Equation.3" ShapeID="_x0000_i1086" DrawAspect="Content" ObjectID="_1468075786" r:id="rId128">
            <o:LockedField>false</o:LockedField>
          </o:OLEObject>
        </w:object>
      </w:r>
      <w:r>
        <w:rPr>
          <w:sz w:val="24"/>
        </w:rPr>
        <w:t>V</w:t>
      </w:r>
    </w:p>
    <w:p>
      <w:pPr>
        <w:spacing w:line="360" w:lineRule="auto"/>
        <w:rPr>
          <w:rFonts w:ascii="宋体" w:hAnsi="宋体"/>
          <w:b/>
          <w:bCs/>
          <w:sz w:val="24"/>
        </w:rPr>
      </w:pPr>
      <w:r>
        <w:rPr>
          <w:b/>
          <w:bCs/>
          <w:sz w:val="24"/>
        </w:rPr>
        <w:t>C.2.3.2</w:t>
      </w:r>
      <w:r>
        <w:rPr>
          <w:rFonts w:ascii="宋体" w:hAnsi="宋体"/>
          <w:b/>
          <w:bCs/>
          <w:sz w:val="24"/>
        </w:rPr>
        <w:t xml:space="preserve"> 万用表</w:t>
      </w:r>
      <w:r>
        <w:rPr>
          <w:rFonts w:hint="eastAsia"/>
          <w:b/>
          <w:bCs/>
          <w:sz w:val="24"/>
        </w:rPr>
        <w:t>准确度</w:t>
      </w:r>
      <w:r>
        <w:rPr>
          <w:rFonts w:hint="eastAsia" w:ascii="宋体" w:hAnsi="宋体"/>
          <w:b/>
          <w:bCs/>
          <w:sz w:val="24"/>
        </w:rPr>
        <w:t>引入的标准不确定度分量</w:t>
      </w:r>
      <w:r>
        <w:rPr>
          <w:b/>
          <w:bCs/>
          <w:position w:val="-12"/>
          <w:sz w:val="24"/>
        </w:rPr>
        <w:object>
          <v:shape id="_x0000_i1087" o:spt="75" type="#_x0000_t75" style="height:18pt;width:37.5pt;" o:ole="t" filled="f" o:preferrelative="t" stroked="f" coordsize="21600,21600">
            <v:path/>
            <v:fill on="f" focussize="0,0"/>
            <v:stroke on="f" joinstyle="miter"/>
            <v:imagedata r:id="rId131" o:title=""/>
            <o:lock v:ext="edit" aspectratio="t"/>
            <w10:wrap type="none"/>
            <w10:anchorlock/>
          </v:shape>
          <o:OLEObject Type="Embed" ProgID="Equation.3" ShapeID="_x0000_i1087" DrawAspect="Content" ObjectID="_1468075787" r:id="rId130">
            <o:LockedField>false</o:LockedField>
          </o:OLEObject>
        </w:object>
      </w:r>
      <w:r>
        <w:rPr>
          <w:rFonts w:hint="eastAsia" w:ascii="宋体" w:hAnsi="宋体"/>
          <w:b/>
          <w:bCs/>
          <w:sz w:val="24"/>
        </w:rPr>
        <w:t>的评定</w:t>
      </w:r>
    </w:p>
    <w:p>
      <w:pPr>
        <w:spacing w:line="360" w:lineRule="auto"/>
        <w:ind w:firstLine="480" w:firstLineChars="200"/>
        <w:rPr>
          <w:rFonts w:ascii="宋体" w:hAnsi="宋体"/>
          <w:sz w:val="24"/>
        </w:rPr>
      </w:pPr>
      <w:r>
        <w:rPr>
          <w:rFonts w:hint="eastAsia"/>
          <w:sz w:val="24"/>
        </w:rPr>
        <w:t>万用表最大允许误差</w:t>
      </w:r>
      <w:r>
        <w:rPr>
          <w:rFonts w:hint="eastAsia" w:ascii="宋体" w:hAnsi="宋体"/>
          <w:sz w:val="24"/>
        </w:rPr>
        <w:t>引入的标准不确定度可根据检定证书或校准证书给出的该</w:t>
      </w:r>
      <w:r>
        <w:rPr>
          <w:rFonts w:hint="eastAsia"/>
          <w:sz w:val="24"/>
        </w:rPr>
        <w:t>万用表</w:t>
      </w:r>
      <w:r>
        <w:rPr>
          <w:rFonts w:hint="eastAsia" w:ascii="宋体" w:hAnsi="宋体"/>
          <w:sz w:val="24"/>
        </w:rPr>
        <w:t>的最大允许误差来评定，属均匀分布，可采用</w:t>
      </w:r>
      <w:r>
        <w:rPr>
          <w:sz w:val="24"/>
        </w:rPr>
        <w:t>B</w:t>
      </w:r>
      <w:r>
        <w:rPr>
          <w:rFonts w:hint="eastAsia" w:ascii="宋体" w:hAnsi="宋体"/>
          <w:sz w:val="24"/>
        </w:rPr>
        <w:t>类方法评定。</w:t>
      </w:r>
    </w:p>
    <w:p>
      <w:pPr>
        <w:spacing w:line="360" w:lineRule="auto"/>
        <w:ind w:firstLine="480" w:firstLineChars="200"/>
        <w:rPr>
          <w:rFonts w:ascii="宋体" w:hAnsi="宋体"/>
          <w:sz w:val="24"/>
        </w:rPr>
      </w:pPr>
      <w:r>
        <w:rPr>
          <w:rFonts w:hint="eastAsia" w:ascii="宋体" w:hAnsi="宋体"/>
          <w:sz w:val="24"/>
        </w:rPr>
        <w:t>万用表准确度为0.5级，通常认为在区间内服从均匀分布，即包含因子</w:t>
      </w:r>
      <w:r>
        <w:rPr>
          <w:position w:val="-8"/>
          <w:sz w:val="24"/>
        </w:rPr>
        <w:object>
          <v:shape id="_x0000_i1088" o:spt="75" type="#_x0000_t75" style="height:17.25pt;width:36.75pt;" o:ole="t" filled="f" o:preferrelative="t" stroked="f" coordsize="21600,21600">
            <v:path/>
            <v:fill on="f" focussize="0,0"/>
            <v:stroke on="f" joinstyle="miter"/>
            <v:imagedata r:id="rId57" o:title=""/>
            <o:lock v:ext="edit" aspectratio="t"/>
            <w10:wrap type="none"/>
            <w10:anchorlock/>
          </v:shape>
          <o:OLEObject Type="Embed" ProgID="Equation.DSMT4" ShapeID="_x0000_i1088" DrawAspect="Content" ObjectID="_1468075788" r:id="rId132">
            <o:LockedField>false</o:LockedField>
          </o:OLEObject>
        </w:object>
      </w:r>
      <w:r>
        <w:rPr>
          <w:rFonts w:hint="eastAsia" w:ascii="宋体" w:hAnsi="宋体"/>
          <w:sz w:val="24"/>
        </w:rPr>
        <w:t>，故引入的标准不确定度为：</w:t>
      </w:r>
    </w:p>
    <w:p>
      <w:pPr>
        <w:spacing w:line="360" w:lineRule="auto"/>
        <w:ind w:firstLine="360" w:firstLineChars="150"/>
        <w:jc w:val="center"/>
        <w:rPr>
          <w:rFonts w:ascii="宋体" w:hAnsi="宋体"/>
          <w:sz w:val="24"/>
        </w:rPr>
      </w:pPr>
      <w:r>
        <w:rPr>
          <w:position w:val="-28"/>
          <w:sz w:val="24"/>
        </w:rPr>
        <w:object>
          <v:shape id="_x0000_i1089" o:spt="75" type="#_x0000_t75" style="height:33pt;width:180pt;" o:ole="t" filled="f" o:preferrelative="t" stroked="f" coordsize="21600,21600">
            <v:path/>
            <v:fill on="f" focussize="0,0"/>
            <v:stroke on="f" joinstyle="miter"/>
            <v:imagedata r:id="rId134" o:title=""/>
            <o:lock v:ext="edit" aspectratio="t"/>
            <w10:wrap type="none"/>
            <w10:anchorlock/>
          </v:shape>
          <o:OLEObject Type="Embed" ProgID="Equation.3" ShapeID="_x0000_i1089" DrawAspect="Content" ObjectID="_1468075789" r:id="rId133">
            <o:LockedField>false</o:LockedField>
          </o:OLEObject>
        </w:object>
      </w:r>
    </w:p>
    <w:p>
      <w:pPr>
        <w:spacing w:line="360" w:lineRule="auto"/>
        <w:outlineLvl w:val="0"/>
        <w:rPr>
          <w:rFonts w:ascii="宋体" w:hAnsi="宋体"/>
          <w:b/>
          <w:bCs/>
          <w:sz w:val="24"/>
        </w:rPr>
      </w:pPr>
      <w:r>
        <w:rPr>
          <w:b/>
          <w:bCs/>
          <w:sz w:val="24"/>
        </w:rPr>
        <w:t>C.2.3.3</w:t>
      </w:r>
      <w:r>
        <w:rPr>
          <w:rFonts w:hint="eastAsia"/>
          <w:b/>
          <w:bCs/>
          <w:sz w:val="24"/>
          <w:lang w:val="en-US" w:eastAsia="zh-CN"/>
        </w:rPr>
        <w:t xml:space="preserve"> </w:t>
      </w:r>
      <w:r>
        <w:rPr>
          <w:rFonts w:hint="eastAsia" w:ascii="宋体" w:hAnsi="宋体"/>
          <w:b/>
          <w:bCs/>
          <w:sz w:val="24"/>
        </w:rPr>
        <w:t>万用表分辨力量化误差引起的标准不确定度</w:t>
      </w:r>
      <w:r>
        <w:rPr>
          <w:b/>
          <w:bCs/>
          <w:i/>
          <w:sz w:val="24"/>
        </w:rPr>
        <w:t>u</w:t>
      </w:r>
      <w:r>
        <w:rPr>
          <w:b/>
          <w:bCs/>
          <w:i/>
          <w:sz w:val="24"/>
          <w:vertAlign w:val="subscript"/>
        </w:rPr>
        <w:t>3</w:t>
      </w:r>
      <w:r>
        <w:rPr>
          <w:b/>
          <w:bCs/>
          <w:i/>
          <w:sz w:val="24"/>
        </w:rPr>
        <w:t>(U</w:t>
      </w:r>
      <w:r>
        <w:rPr>
          <w:b/>
          <w:bCs/>
          <w:i/>
          <w:sz w:val="24"/>
          <w:vertAlign w:val="subscript"/>
        </w:rPr>
        <w:t>d</w:t>
      </w:r>
      <w:r>
        <w:rPr>
          <w:b/>
          <w:bCs/>
          <w:i/>
          <w:sz w:val="24"/>
        </w:rPr>
        <w:t>)</w:t>
      </w:r>
      <w:r>
        <w:rPr>
          <w:rFonts w:hint="eastAsia" w:ascii="宋体" w:hAnsi="宋体"/>
          <w:b/>
          <w:bCs/>
          <w:sz w:val="24"/>
        </w:rPr>
        <w:t>的评定</w:t>
      </w:r>
    </w:p>
    <w:p>
      <w:pPr>
        <w:spacing w:line="360" w:lineRule="auto"/>
        <w:ind w:firstLine="480" w:firstLineChars="200"/>
        <w:rPr>
          <w:rFonts w:ascii="宋体" w:hAnsi="宋体"/>
          <w:sz w:val="24"/>
        </w:rPr>
      </w:pPr>
      <w:r>
        <w:rPr>
          <w:rFonts w:hint="eastAsia" w:ascii="宋体" w:hAnsi="宋体"/>
          <w:sz w:val="24"/>
        </w:rPr>
        <w:t>万用表分辨力为</w:t>
      </w:r>
      <w:r>
        <w:rPr>
          <w:sz w:val="24"/>
        </w:rPr>
        <w:t>0.01V</w:t>
      </w:r>
      <w:r>
        <w:rPr>
          <w:rFonts w:hint="eastAsia" w:ascii="宋体" w:hAnsi="宋体"/>
          <w:sz w:val="24"/>
        </w:rPr>
        <w:t>，其量化误差以等概率分布在半宽为的区间内，属均匀分布，即包含因子</w:t>
      </w:r>
      <w:r>
        <w:rPr>
          <w:position w:val="-8"/>
          <w:sz w:val="24"/>
        </w:rPr>
        <w:object>
          <v:shape id="_x0000_i1090" o:spt="75" type="#_x0000_t75" style="height:17.25pt;width:36.75pt;" o:ole="t" filled="f" o:preferrelative="t" stroked="f" coordsize="21600,21600">
            <v:path/>
            <v:fill on="f" focussize="0,0"/>
            <v:stroke on="f" joinstyle="miter"/>
            <v:imagedata r:id="rId57" o:title=""/>
            <o:lock v:ext="edit" aspectratio="t"/>
            <w10:wrap type="none"/>
            <w10:anchorlock/>
          </v:shape>
          <o:OLEObject Type="Embed" ProgID="Equation.DSMT4" ShapeID="_x0000_i1090" DrawAspect="Content" ObjectID="_1468075790" r:id="rId135">
            <o:LockedField>false</o:LockedField>
          </o:OLEObject>
        </w:object>
      </w:r>
      <w:r>
        <w:rPr>
          <w:rFonts w:hint="eastAsia" w:ascii="宋体" w:hAnsi="宋体"/>
          <w:sz w:val="24"/>
        </w:rPr>
        <w:t>，故引入的不确定度为：</w:t>
      </w:r>
    </w:p>
    <w:p>
      <w:pPr>
        <w:spacing w:line="360" w:lineRule="auto"/>
        <w:ind w:firstLine="360" w:firstLineChars="150"/>
        <w:jc w:val="center"/>
        <w:rPr>
          <w:rFonts w:eastAsia="仿宋"/>
          <w:sz w:val="24"/>
        </w:rPr>
      </w:pPr>
      <w:r>
        <w:rPr>
          <w:position w:val="-28"/>
          <w:sz w:val="24"/>
        </w:rPr>
        <w:object>
          <v:shape id="_x0000_i1091" o:spt="75" type="#_x0000_t75" style="height:33pt;width:150.75pt;" o:ole="t" filled="f" o:preferrelative="t" stroked="f" coordsize="21600,21600">
            <v:path/>
            <v:fill on="f" focussize="0,0"/>
            <v:stroke on="f" joinstyle="miter"/>
            <v:imagedata r:id="rId137" o:title=""/>
            <o:lock v:ext="edit" aspectratio="t"/>
            <w10:wrap type="none"/>
            <w10:anchorlock/>
          </v:shape>
          <o:OLEObject Type="Embed" ProgID="Equation.3" ShapeID="_x0000_i1091" DrawAspect="Content" ObjectID="_1468075791" r:id="rId136">
            <o:LockedField>false</o:LockedField>
          </o:OLEObject>
        </w:object>
      </w:r>
    </w:p>
    <w:p>
      <w:pPr>
        <w:spacing w:line="360" w:lineRule="auto"/>
        <w:outlineLvl w:val="0"/>
        <w:rPr>
          <w:rFonts w:ascii="宋体" w:hAnsi="宋体"/>
          <w:b/>
          <w:bCs/>
          <w:sz w:val="24"/>
        </w:rPr>
      </w:pPr>
      <w:r>
        <w:rPr>
          <w:b/>
          <w:bCs/>
          <w:sz w:val="24"/>
        </w:rPr>
        <w:t>C.2.3.4</w:t>
      </w:r>
      <w:r>
        <w:rPr>
          <w:rFonts w:hint="eastAsia"/>
          <w:b/>
          <w:bCs/>
          <w:sz w:val="24"/>
          <w:lang w:val="en-US" w:eastAsia="zh-CN"/>
        </w:rPr>
        <w:t xml:space="preserve"> </w:t>
      </w:r>
      <w:r>
        <w:rPr>
          <w:rFonts w:hint="eastAsia" w:ascii="宋体" w:hAnsi="宋体"/>
          <w:b/>
          <w:bCs/>
          <w:sz w:val="24"/>
        </w:rPr>
        <w:t>电阻</w:t>
      </w:r>
      <w:r>
        <w:rPr>
          <w:rFonts w:hint="eastAsia"/>
          <w:b/>
          <w:bCs/>
          <w:sz w:val="24"/>
        </w:rPr>
        <w:t>测试仪电压输出分辨力</w:t>
      </w:r>
      <w:r>
        <w:rPr>
          <w:rFonts w:hint="eastAsia" w:ascii="宋体" w:hAnsi="宋体"/>
          <w:b/>
          <w:bCs/>
          <w:sz w:val="24"/>
        </w:rPr>
        <w:t>量化误差引入的标准不确定度</w:t>
      </w:r>
      <w:r>
        <w:rPr>
          <w:b/>
          <w:bCs/>
          <w:i/>
          <w:sz w:val="24"/>
        </w:rPr>
        <w:t>u</w:t>
      </w:r>
      <w:r>
        <w:rPr>
          <w:b/>
          <w:bCs/>
          <w:i/>
          <w:sz w:val="24"/>
          <w:vertAlign w:val="subscript"/>
        </w:rPr>
        <w:t>1</w:t>
      </w:r>
      <w:r>
        <w:rPr>
          <w:b/>
          <w:bCs/>
          <w:i/>
          <w:sz w:val="24"/>
        </w:rPr>
        <w:t>(U</w:t>
      </w:r>
      <w:r>
        <w:rPr>
          <w:b/>
          <w:bCs/>
          <w:i/>
          <w:sz w:val="24"/>
          <w:vertAlign w:val="subscript"/>
        </w:rPr>
        <w:t>0</w:t>
      </w:r>
      <w:r>
        <w:rPr>
          <w:b/>
          <w:bCs/>
          <w:i/>
          <w:sz w:val="24"/>
        </w:rPr>
        <w:t>)</w:t>
      </w:r>
      <w:r>
        <w:rPr>
          <w:rFonts w:hint="eastAsia" w:ascii="宋体" w:hAnsi="宋体"/>
          <w:b/>
          <w:bCs/>
          <w:sz w:val="24"/>
        </w:rPr>
        <w:t>的评定</w:t>
      </w:r>
    </w:p>
    <w:p>
      <w:pPr>
        <w:spacing w:line="360" w:lineRule="auto"/>
        <w:ind w:firstLine="480" w:firstLineChars="200"/>
        <w:rPr>
          <w:rFonts w:ascii="宋体" w:hAnsi="宋体"/>
          <w:sz w:val="24"/>
        </w:rPr>
      </w:pPr>
      <w:r>
        <w:rPr>
          <w:rFonts w:hint="eastAsia"/>
          <w:color w:val="000000" w:themeColor="text1"/>
          <w:sz w:val="24"/>
        </w:rPr>
        <w:t>电阻测试仪电压输出分辨力</w:t>
      </w:r>
      <w:r>
        <w:rPr>
          <w:rFonts w:hint="eastAsia" w:ascii="宋体" w:hAnsi="宋体"/>
          <w:color w:val="000000" w:themeColor="text1"/>
          <w:sz w:val="24"/>
        </w:rPr>
        <w:t>为</w:t>
      </w:r>
      <w:r>
        <w:rPr>
          <w:color w:val="000000" w:themeColor="text1"/>
          <w:sz w:val="24"/>
        </w:rPr>
        <w:t>0.1V</w:t>
      </w:r>
      <w:r>
        <w:rPr>
          <w:rFonts w:hint="eastAsia" w:ascii="宋体" w:hAnsi="宋体"/>
          <w:sz w:val="24"/>
        </w:rPr>
        <w:t>，其量化误差以等概率分布在半宽为</w:t>
      </w:r>
      <w:r>
        <w:rPr>
          <w:position w:val="-6"/>
          <w:sz w:val="24"/>
        </w:rPr>
        <w:object>
          <v:shape id="_x0000_i1092" o:spt="75" type="#_x0000_t75" style="height:11.25pt;width:9.75pt;" o:ole="t" filled="f" o:preferrelative="t" stroked="f" coordsize="21600,21600">
            <v:path/>
            <v:fill on="f" focussize="0,0"/>
            <v:stroke on="f" joinstyle="miter"/>
            <v:imagedata r:id="rId67" o:title=""/>
            <o:lock v:ext="edit" aspectratio="t"/>
            <w10:wrap type="none"/>
            <w10:anchorlock/>
          </v:shape>
          <o:OLEObject Type="Embed" ProgID="Equation.3" ShapeID="_x0000_i1092" DrawAspect="Content" ObjectID="_1468075792" r:id="rId138">
            <o:LockedField>false</o:LockedField>
          </o:OLEObject>
        </w:object>
      </w:r>
      <w:r>
        <w:rPr>
          <w:rFonts w:hint="eastAsia"/>
          <w:sz w:val="24"/>
        </w:rPr>
        <w:t>=0.05V</w:t>
      </w:r>
      <w:r>
        <w:rPr>
          <w:rFonts w:hint="eastAsia" w:ascii="宋体" w:hAnsi="宋体"/>
          <w:sz w:val="24"/>
        </w:rPr>
        <w:t>的区间内，属均匀分布，即包含因子</w:t>
      </w:r>
      <w:r>
        <w:rPr>
          <w:position w:val="-8"/>
          <w:sz w:val="24"/>
        </w:rPr>
        <w:object>
          <v:shape id="_x0000_i1093" o:spt="75" type="#_x0000_t75" style="height:17.25pt;width:36.75pt;" o:ole="t" filled="f" o:preferrelative="t" stroked="f" coordsize="21600,21600">
            <v:path/>
            <v:fill on="f" focussize="0,0"/>
            <v:stroke on="f" joinstyle="miter"/>
            <v:imagedata r:id="rId57" o:title=""/>
            <o:lock v:ext="edit" aspectratio="t"/>
            <w10:wrap type="none"/>
            <w10:anchorlock/>
          </v:shape>
          <o:OLEObject Type="Embed" ProgID="Equation.DSMT4" ShapeID="_x0000_i1093" DrawAspect="Content" ObjectID="_1468075793" r:id="rId139">
            <o:LockedField>false</o:LockedField>
          </o:OLEObject>
        </w:object>
      </w:r>
      <w:r>
        <w:rPr>
          <w:rFonts w:hint="eastAsia" w:ascii="宋体" w:hAnsi="宋体"/>
          <w:sz w:val="24"/>
        </w:rPr>
        <w:t>，故引入的不确定度为：</w:t>
      </w:r>
    </w:p>
    <w:p>
      <w:pPr>
        <w:spacing w:line="360" w:lineRule="auto"/>
        <w:jc w:val="center"/>
        <w:rPr>
          <w:sz w:val="24"/>
        </w:rPr>
      </w:pPr>
      <w:r>
        <w:rPr>
          <w:position w:val="-28"/>
          <w:sz w:val="24"/>
        </w:rPr>
        <w:object>
          <v:shape id="_x0000_i1094" o:spt="75" type="#_x0000_t75" style="height:33pt;width:99.75pt;" o:ole="t" filled="f" o:preferrelative="t" stroked="f" coordsize="21600,21600">
            <v:path/>
            <v:fill on="f" focussize="0,0"/>
            <v:stroke on="f" joinstyle="miter"/>
            <v:imagedata r:id="rId141" o:title=""/>
            <o:lock v:ext="edit" aspectratio="t"/>
            <w10:wrap type="none"/>
            <w10:anchorlock/>
          </v:shape>
          <o:OLEObject Type="Embed" ProgID="Equation.3" ShapeID="_x0000_i1094" DrawAspect="Content" ObjectID="_1468075794" r:id="rId140">
            <o:LockedField>false</o:LockedField>
          </o:OLEObject>
        </w:object>
      </w:r>
      <w:r>
        <w:rPr>
          <w:sz w:val="24"/>
        </w:rPr>
        <w:t>0.0289V</w:t>
      </w:r>
    </w:p>
    <w:p>
      <w:pPr>
        <w:spacing w:line="360" w:lineRule="auto"/>
        <w:outlineLvl w:val="0"/>
        <w:rPr>
          <w:rFonts w:ascii="宋体" w:hAnsi="宋体"/>
          <w:b/>
          <w:bCs/>
          <w:sz w:val="24"/>
        </w:rPr>
      </w:pPr>
      <w:r>
        <w:rPr>
          <w:b/>
          <w:bCs/>
          <w:sz w:val="24"/>
        </w:rPr>
        <w:t>C.2.3.5</w:t>
      </w:r>
      <w:r>
        <w:rPr>
          <w:rFonts w:ascii="宋体" w:hAnsi="宋体"/>
          <w:b/>
          <w:bCs/>
          <w:sz w:val="24"/>
        </w:rPr>
        <w:t xml:space="preserve"> 标准不确定度分量汇总</w:t>
      </w:r>
    </w:p>
    <w:p>
      <w:pPr>
        <w:spacing w:line="360" w:lineRule="auto"/>
        <w:ind w:firstLine="482"/>
        <w:outlineLvl w:val="0"/>
        <w:rPr>
          <w:rFonts w:ascii="宋体" w:hAnsi="宋体"/>
          <w:sz w:val="24"/>
        </w:rPr>
      </w:pPr>
      <w:r>
        <w:rPr>
          <w:rFonts w:hint="eastAsia" w:ascii="宋体" w:hAnsi="宋体"/>
          <w:sz w:val="24"/>
        </w:rPr>
        <w:t>由于万用表与电阻测试仪彼此独立，互不相关，标准不确定度</w:t>
      </w:r>
      <w:r>
        <w:rPr>
          <w:position w:val="-12"/>
          <w:sz w:val="24"/>
        </w:rPr>
        <w:object>
          <v:shape id="_x0000_i1095" o:spt="75" type="#_x0000_t75" style="height:18pt;width:36pt;" o:ole="t" filled="f" o:preferrelative="t" stroked="f" coordsize="21600,21600">
            <v:path/>
            <v:fill on="f" focussize="0,0"/>
            <v:stroke on="f" joinstyle="miter"/>
            <v:imagedata r:id="rId143" o:title=""/>
            <o:lock v:ext="edit" aspectratio="t"/>
            <w10:wrap type="none"/>
            <w10:anchorlock/>
          </v:shape>
          <o:OLEObject Type="Embed" ProgID="Equation.3" ShapeID="_x0000_i1095" DrawAspect="Content" ObjectID="_1468075795" r:id="rId142">
            <o:LockedField>false</o:LockedField>
          </o:OLEObject>
        </w:object>
      </w:r>
      <w:r>
        <w:rPr>
          <w:rFonts w:hint="eastAsia" w:ascii="宋体" w:hAnsi="宋体"/>
          <w:sz w:val="24"/>
        </w:rPr>
        <w:t>、</w:t>
      </w:r>
      <w:r>
        <w:rPr>
          <w:position w:val="-12"/>
          <w:sz w:val="24"/>
        </w:rPr>
        <w:object>
          <v:shape id="_x0000_i1096" o:spt="75" type="#_x0000_t75" style="height:18pt;width:36.75pt;" o:ole="t" filled="f" o:preferrelative="t" stroked="f" coordsize="21600,21600">
            <v:path/>
            <v:fill on="f" focussize="0,0"/>
            <v:stroke on="f" joinstyle="miter"/>
            <v:imagedata r:id="rId145" o:title=""/>
            <o:lock v:ext="edit" aspectratio="t"/>
            <w10:wrap type="none"/>
            <w10:anchorlock/>
          </v:shape>
          <o:OLEObject Type="Embed" ProgID="Equation.3" ShapeID="_x0000_i1096" DrawAspect="Content" ObjectID="_1468075796" r:id="rId144">
            <o:LockedField>false</o:LockedField>
          </o:OLEObject>
        </w:object>
      </w:r>
      <w:r>
        <w:rPr>
          <w:rFonts w:hint="eastAsia" w:ascii="宋体" w:hAnsi="宋体"/>
          <w:sz w:val="24"/>
        </w:rPr>
        <w:t>、</w:t>
      </w:r>
      <w:r>
        <w:rPr>
          <w:position w:val="-12"/>
          <w:sz w:val="24"/>
        </w:rPr>
        <w:object>
          <v:shape id="_x0000_i1097" o:spt="75" type="#_x0000_t75" style="height:18pt;width:36.75pt;" o:ole="t" filled="f" o:preferrelative="t" stroked="f" coordsize="21600,21600">
            <v:path/>
            <v:fill on="f" focussize="0,0"/>
            <v:stroke on="f" joinstyle="miter"/>
            <v:imagedata r:id="rId147" o:title=""/>
            <o:lock v:ext="edit" aspectratio="t"/>
            <w10:wrap type="none"/>
            <w10:anchorlock/>
          </v:shape>
          <o:OLEObject Type="Embed" ProgID="Equation.3" ShapeID="_x0000_i1097" DrawAspect="Content" ObjectID="_1468075797" r:id="rId146">
            <o:LockedField>false</o:LockedField>
          </o:OLEObject>
        </w:object>
      </w:r>
      <w:r>
        <w:rPr>
          <w:rFonts w:hint="eastAsia" w:ascii="宋体" w:hAnsi="宋体"/>
          <w:sz w:val="24"/>
        </w:rPr>
        <w:t>、</w:t>
      </w:r>
      <w:r>
        <w:rPr>
          <w:position w:val="-12"/>
          <w:sz w:val="24"/>
        </w:rPr>
        <w:object>
          <v:shape id="_x0000_i1098" o:spt="75" type="#_x0000_t75" style="height:18pt;width:36pt;" o:ole="t" filled="f" o:preferrelative="t" stroked="f" coordsize="21600,21600">
            <v:path/>
            <v:fill on="f" focussize="0,0"/>
            <v:stroke on="f" joinstyle="miter"/>
            <v:imagedata r:id="rId149" o:title=""/>
            <o:lock v:ext="edit" aspectratio="t"/>
            <w10:wrap type="none"/>
            <w10:anchorlock/>
          </v:shape>
          <o:OLEObject Type="Embed" ProgID="Equation.3" ShapeID="_x0000_i1098" DrawAspect="Content" ObjectID="_1468075798" r:id="rId148">
            <o:LockedField>false</o:LockedField>
          </o:OLEObject>
        </w:object>
      </w:r>
      <w:r>
        <w:rPr>
          <w:rFonts w:hint="eastAsia" w:ascii="宋体" w:hAnsi="宋体"/>
          <w:sz w:val="24"/>
        </w:rPr>
        <w:t>也相互独立，各分量的标准不确定度汇总如表</w:t>
      </w:r>
      <w:r>
        <w:rPr>
          <w:sz w:val="24"/>
        </w:rPr>
        <w:t>C.2</w:t>
      </w:r>
      <w:r>
        <w:rPr>
          <w:rFonts w:hint="eastAsia" w:ascii="宋体" w:hAnsi="宋体"/>
          <w:sz w:val="24"/>
        </w:rPr>
        <w:t>所示。</w:t>
      </w:r>
    </w:p>
    <w:p>
      <w:pPr>
        <w:spacing w:line="360" w:lineRule="auto"/>
        <w:jc w:val="center"/>
        <w:rPr>
          <w:rFonts w:ascii="黑体" w:hAnsi="黑体" w:eastAsia="黑体" w:cs="黑体"/>
          <w:szCs w:val="21"/>
        </w:rPr>
      </w:pPr>
      <w:r>
        <w:rPr>
          <w:rFonts w:hint="eastAsia" w:ascii="黑体" w:hAnsi="黑体" w:eastAsia="黑体" w:cs="黑体"/>
          <w:szCs w:val="21"/>
        </w:rPr>
        <w:t>表</w:t>
      </w:r>
      <w:r>
        <w:rPr>
          <w:rFonts w:ascii="黑体" w:hAnsi="黑体" w:eastAsia="黑体" w:cs="黑体"/>
          <w:szCs w:val="21"/>
        </w:rPr>
        <w:t>C.2 标准不确定度分量汇总一览表</w:t>
      </w:r>
    </w:p>
    <w:tbl>
      <w:tblPr>
        <w:tblStyle w:val="1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855"/>
        <w:gridCol w:w="1272"/>
        <w:gridCol w:w="1112"/>
        <w:gridCol w:w="14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434"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1538"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不确定度来源</w:t>
            </w:r>
          </w:p>
        </w:tc>
        <w:tc>
          <w:tcPr>
            <w:tcW w:w="685"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符号</w:t>
            </w:r>
          </w:p>
        </w:tc>
        <w:tc>
          <w:tcPr>
            <w:tcW w:w="599"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类别</w:t>
            </w:r>
          </w:p>
        </w:tc>
        <w:tc>
          <w:tcPr>
            <w:tcW w:w="771"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分布</w:t>
            </w:r>
          </w:p>
        </w:tc>
        <w:tc>
          <w:tcPr>
            <w:tcW w:w="973"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标准不确定度</w:t>
            </w:r>
            <w:r>
              <w:rPr>
                <w:rFonts w:eastAsiaTheme="minorEastAsia"/>
                <w:szCs w:val="21"/>
              </w:rPr>
              <w: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eastAsiaTheme="minorEastAsia"/>
                <w:szCs w:val="21"/>
              </w:rPr>
            </w:pPr>
            <w:r>
              <w:rPr>
                <w:rFonts w:eastAsiaTheme="minorEastAsia"/>
                <w:szCs w:val="21"/>
              </w:rPr>
              <w:t>1</w:t>
            </w:r>
          </w:p>
        </w:tc>
        <w:tc>
          <w:tcPr>
            <w:tcW w:w="1538" w:type="pct"/>
            <w:shd w:val="clear" w:color="auto" w:fill="auto"/>
            <w:vAlign w:val="center"/>
          </w:tcPr>
          <w:p>
            <w:pPr>
              <w:rPr>
                <w:rFonts w:asciiTheme="minorEastAsia" w:hAnsiTheme="minorEastAsia" w:eastAsiaTheme="minorEastAsia"/>
                <w:szCs w:val="21"/>
              </w:rPr>
            </w:pPr>
            <w:r>
              <w:rPr>
                <w:rFonts w:hint="eastAsia" w:asciiTheme="minorEastAsia" w:hAnsiTheme="minorEastAsia" w:eastAsiaTheme="minorEastAsia"/>
                <w:szCs w:val="21"/>
              </w:rPr>
              <w:t>测量重复性</w:t>
            </w:r>
          </w:p>
        </w:tc>
        <w:tc>
          <w:tcPr>
            <w:tcW w:w="685" w:type="pct"/>
            <w:shd w:val="clear" w:color="auto" w:fill="auto"/>
            <w:vAlign w:val="center"/>
          </w:tcPr>
          <w:p>
            <w:pPr>
              <w:jc w:val="center"/>
              <w:rPr>
                <w:rFonts w:eastAsiaTheme="minorEastAsia"/>
                <w:szCs w:val="21"/>
              </w:rPr>
            </w:pPr>
            <w:r>
              <w:rPr>
                <w:rFonts w:eastAsiaTheme="minorEastAsia"/>
                <w:position w:val="-12"/>
                <w:szCs w:val="21"/>
              </w:rPr>
              <w:object>
                <v:shape id="_x0000_i1099" o:spt="75" type="#_x0000_t75" style="height:18pt;width:36pt;" o:ole="t" filled="f" o:preferrelative="t" stroked="f" coordsize="21600,21600">
                  <v:path/>
                  <v:fill on="f" focussize="0,0"/>
                  <v:stroke on="f" joinstyle="miter"/>
                  <v:imagedata r:id="rId151" o:title=""/>
                  <o:lock v:ext="edit" aspectratio="t"/>
                  <w10:wrap type="none"/>
                  <w10:anchorlock/>
                </v:shape>
                <o:OLEObject Type="Embed" ProgID="Equation.3" ShapeID="_x0000_i1099" DrawAspect="Content" ObjectID="_1468075799" r:id="rId150">
                  <o:LockedField>false</o:LockedField>
                </o:OLEObject>
              </w:object>
            </w:r>
          </w:p>
        </w:tc>
        <w:tc>
          <w:tcPr>
            <w:tcW w:w="599" w:type="pct"/>
            <w:shd w:val="clear" w:color="auto" w:fill="auto"/>
            <w:vAlign w:val="center"/>
          </w:tcPr>
          <w:p>
            <w:pPr>
              <w:jc w:val="center"/>
              <w:rPr>
                <w:rFonts w:eastAsiaTheme="minorEastAsia"/>
                <w:szCs w:val="21"/>
              </w:rPr>
            </w:pPr>
            <w:r>
              <w:rPr>
                <w:rFonts w:eastAsiaTheme="minorEastAsia"/>
                <w:szCs w:val="21"/>
              </w:rPr>
              <w:t>A</w:t>
            </w:r>
          </w:p>
        </w:tc>
        <w:tc>
          <w:tcPr>
            <w:tcW w:w="771"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正态</w:t>
            </w:r>
          </w:p>
        </w:tc>
        <w:tc>
          <w:tcPr>
            <w:tcW w:w="973" w:type="pct"/>
            <w:shd w:val="clear" w:color="auto" w:fill="auto"/>
            <w:vAlign w:val="center"/>
          </w:tcPr>
          <w:p>
            <w:pPr>
              <w:jc w:val="center"/>
              <w:rPr>
                <w:rFonts w:eastAsiaTheme="minorEastAsia"/>
                <w:szCs w:val="21"/>
              </w:rPr>
            </w:pPr>
            <w:r>
              <w:rPr>
                <w:rFonts w:eastAsiaTheme="minorEastAsia"/>
                <w:szCs w:val="21"/>
              </w:rPr>
              <w:t>0.0225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eastAsiaTheme="minorEastAsia"/>
                <w:szCs w:val="21"/>
              </w:rPr>
            </w:pPr>
            <w:r>
              <w:rPr>
                <w:rFonts w:eastAsiaTheme="minorEastAsia"/>
                <w:szCs w:val="21"/>
              </w:rPr>
              <w:t>2</w:t>
            </w:r>
          </w:p>
        </w:tc>
        <w:tc>
          <w:tcPr>
            <w:tcW w:w="1538" w:type="pct"/>
            <w:shd w:val="clear" w:color="auto" w:fill="auto"/>
            <w:vAlign w:val="center"/>
          </w:tcPr>
          <w:p>
            <w:pPr>
              <w:rPr>
                <w:rFonts w:asciiTheme="minorEastAsia" w:hAnsiTheme="minorEastAsia" w:eastAsiaTheme="minorEastAsia"/>
                <w:szCs w:val="21"/>
              </w:rPr>
            </w:pPr>
            <w:r>
              <w:rPr>
                <w:rFonts w:hint="eastAsia" w:asciiTheme="minorEastAsia" w:hAnsiTheme="minorEastAsia" w:eastAsiaTheme="minorEastAsia"/>
                <w:szCs w:val="21"/>
              </w:rPr>
              <w:t>万用表准确度</w:t>
            </w:r>
          </w:p>
        </w:tc>
        <w:tc>
          <w:tcPr>
            <w:tcW w:w="685" w:type="pct"/>
            <w:shd w:val="clear" w:color="auto" w:fill="auto"/>
            <w:vAlign w:val="center"/>
          </w:tcPr>
          <w:p>
            <w:pPr>
              <w:jc w:val="center"/>
              <w:rPr>
                <w:rFonts w:eastAsiaTheme="minorEastAsia"/>
                <w:szCs w:val="21"/>
              </w:rPr>
            </w:pPr>
            <w:r>
              <w:rPr>
                <w:rFonts w:eastAsiaTheme="minorEastAsia"/>
                <w:position w:val="-12"/>
                <w:szCs w:val="21"/>
              </w:rPr>
              <w:object>
                <v:shape id="_x0000_i1100" o:spt="75" type="#_x0000_t75" style="height:18pt;width:36.75pt;" o:ole="t" filled="f" o:preferrelative="t" stroked="f" coordsize="21600,21600">
                  <v:path/>
                  <v:fill on="f" focussize="0,0"/>
                  <v:stroke on="f" joinstyle="miter"/>
                  <v:imagedata r:id="rId153" o:title=""/>
                  <o:lock v:ext="edit" aspectratio="t"/>
                  <w10:wrap type="none"/>
                  <w10:anchorlock/>
                </v:shape>
                <o:OLEObject Type="Embed" ProgID="Equation.3" ShapeID="_x0000_i1100" DrawAspect="Content" ObjectID="_1468075800" r:id="rId152">
                  <o:LockedField>false</o:LockedField>
                </o:OLEObject>
              </w:object>
            </w:r>
          </w:p>
        </w:tc>
        <w:tc>
          <w:tcPr>
            <w:tcW w:w="599" w:type="pct"/>
            <w:shd w:val="clear" w:color="auto" w:fill="auto"/>
            <w:vAlign w:val="center"/>
          </w:tcPr>
          <w:p>
            <w:pPr>
              <w:jc w:val="center"/>
              <w:rPr>
                <w:rFonts w:eastAsiaTheme="minorEastAsia"/>
                <w:szCs w:val="21"/>
              </w:rPr>
            </w:pPr>
            <w:r>
              <w:rPr>
                <w:rFonts w:eastAsiaTheme="minorEastAsia"/>
                <w:szCs w:val="21"/>
              </w:rPr>
              <w:t>B</w:t>
            </w:r>
          </w:p>
        </w:tc>
        <w:tc>
          <w:tcPr>
            <w:tcW w:w="771"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均匀</w:t>
            </w:r>
          </w:p>
        </w:tc>
        <w:tc>
          <w:tcPr>
            <w:tcW w:w="973" w:type="pct"/>
            <w:shd w:val="clear" w:color="auto" w:fill="auto"/>
            <w:vAlign w:val="center"/>
          </w:tcPr>
          <w:p>
            <w:pPr>
              <w:jc w:val="center"/>
              <w:rPr>
                <w:rFonts w:eastAsiaTheme="minorEastAsia"/>
                <w:szCs w:val="21"/>
              </w:rPr>
            </w:pPr>
            <w:r>
              <w:rPr>
                <w:rFonts w:hint="eastAsia" w:eastAsiaTheme="minorEastAsia"/>
                <w:szCs w:val="21"/>
              </w:rPr>
              <w:t>0.2887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eastAsiaTheme="minorEastAsia"/>
                <w:szCs w:val="21"/>
              </w:rPr>
            </w:pPr>
            <w:r>
              <w:rPr>
                <w:rFonts w:eastAsiaTheme="minorEastAsia"/>
                <w:szCs w:val="21"/>
              </w:rPr>
              <w:t>3</w:t>
            </w:r>
          </w:p>
        </w:tc>
        <w:tc>
          <w:tcPr>
            <w:tcW w:w="1538" w:type="pct"/>
            <w:shd w:val="clear" w:color="auto" w:fill="auto"/>
            <w:vAlign w:val="center"/>
          </w:tcPr>
          <w:p>
            <w:pPr>
              <w:rPr>
                <w:rFonts w:asciiTheme="minorEastAsia" w:hAnsiTheme="minorEastAsia" w:eastAsiaTheme="minorEastAsia"/>
                <w:szCs w:val="21"/>
              </w:rPr>
            </w:pPr>
            <w:r>
              <w:rPr>
                <w:rFonts w:hint="eastAsia" w:asciiTheme="minorEastAsia" w:hAnsiTheme="minorEastAsia" w:eastAsiaTheme="minorEastAsia"/>
                <w:szCs w:val="21"/>
              </w:rPr>
              <w:t>万用表分辨力量化误差</w:t>
            </w:r>
          </w:p>
        </w:tc>
        <w:tc>
          <w:tcPr>
            <w:tcW w:w="685" w:type="pct"/>
            <w:shd w:val="clear" w:color="auto" w:fill="auto"/>
            <w:vAlign w:val="center"/>
          </w:tcPr>
          <w:p>
            <w:pPr>
              <w:jc w:val="center"/>
              <w:rPr>
                <w:rFonts w:eastAsiaTheme="minorEastAsia"/>
                <w:szCs w:val="21"/>
              </w:rPr>
            </w:pPr>
            <w:r>
              <w:rPr>
                <w:rFonts w:eastAsiaTheme="minorEastAsia"/>
                <w:position w:val="-12"/>
                <w:szCs w:val="21"/>
              </w:rPr>
              <w:object>
                <v:shape id="_x0000_i1101" o:spt="75" type="#_x0000_t75" style="height:18pt;width:36.75pt;" o:ole="t" filled="f" o:preferrelative="t" stroked="f" coordsize="21600,21600">
                  <v:path/>
                  <v:fill on="f" focussize="0,0"/>
                  <v:stroke on="f" joinstyle="miter"/>
                  <v:imagedata r:id="rId155" o:title=""/>
                  <o:lock v:ext="edit" aspectratio="t"/>
                  <w10:wrap type="none"/>
                  <w10:anchorlock/>
                </v:shape>
                <o:OLEObject Type="Embed" ProgID="Equation.3" ShapeID="_x0000_i1101" DrawAspect="Content" ObjectID="_1468075801" r:id="rId154">
                  <o:LockedField>false</o:LockedField>
                </o:OLEObject>
              </w:object>
            </w:r>
          </w:p>
        </w:tc>
        <w:tc>
          <w:tcPr>
            <w:tcW w:w="599" w:type="pct"/>
            <w:shd w:val="clear" w:color="auto" w:fill="auto"/>
            <w:vAlign w:val="center"/>
          </w:tcPr>
          <w:p>
            <w:pPr>
              <w:jc w:val="center"/>
              <w:rPr>
                <w:rFonts w:eastAsiaTheme="minorEastAsia"/>
                <w:szCs w:val="21"/>
              </w:rPr>
            </w:pPr>
            <w:r>
              <w:rPr>
                <w:rFonts w:eastAsiaTheme="minorEastAsia"/>
                <w:szCs w:val="21"/>
              </w:rPr>
              <w:t>B</w:t>
            </w:r>
          </w:p>
        </w:tc>
        <w:tc>
          <w:tcPr>
            <w:tcW w:w="771"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均匀</w:t>
            </w:r>
          </w:p>
        </w:tc>
        <w:tc>
          <w:tcPr>
            <w:tcW w:w="973" w:type="pct"/>
            <w:shd w:val="clear" w:color="auto" w:fill="auto"/>
            <w:vAlign w:val="center"/>
          </w:tcPr>
          <w:p>
            <w:pPr>
              <w:jc w:val="center"/>
              <w:rPr>
                <w:rFonts w:eastAsiaTheme="minorEastAsia"/>
                <w:szCs w:val="21"/>
              </w:rPr>
            </w:pPr>
            <w:r>
              <w:rPr>
                <w:rFonts w:eastAsiaTheme="minorEastAsia"/>
                <w:szCs w:val="21"/>
              </w:rPr>
              <w:t>0.003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pct"/>
            <w:shd w:val="clear" w:color="auto" w:fill="auto"/>
            <w:vAlign w:val="center"/>
          </w:tcPr>
          <w:p>
            <w:pPr>
              <w:jc w:val="center"/>
              <w:rPr>
                <w:rFonts w:eastAsiaTheme="minorEastAsia"/>
                <w:szCs w:val="21"/>
              </w:rPr>
            </w:pPr>
            <w:r>
              <w:rPr>
                <w:rFonts w:eastAsiaTheme="minorEastAsia"/>
                <w:szCs w:val="21"/>
              </w:rPr>
              <w:t>4</w:t>
            </w:r>
          </w:p>
        </w:tc>
        <w:tc>
          <w:tcPr>
            <w:tcW w:w="1538" w:type="pct"/>
            <w:shd w:val="clear" w:color="auto" w:fill="auto"/>
            <w:vAlign w:val="center"/>
          </w:tcPr>
          <w:p>
            <w:pPr>
              <w:rPr>
                <w:rFonts w:asciiTheme="minorEastAsia" w:hAnsiTheme="minorEastAsia" w:eastAsiaTheme="minorEastAsia"/>
                <w:szCs w:val="21"/>
              </w:rPr>
            </w:pPr>
            <w:r>
              <w:rPr>
                <w:rFonts w:hint="eastAsia" w:asciiTheme="minorEastAsia" w:hAnsiTheme="minorEastAsia" w:eastAsiaTheme="minorEastAsia"/>
                <w:szCs w:val="21"/>
              </w:rPr>
              <w:t>电阻测试仪分辨力量化误差</w:t>
            </w:r>
          </w:p>
        </w:tc>
        <w:tc>
          <w:tcPr>
            <w:tcW w:w="685" w:type="pct"/>
            <w:shd w:val="clear" w:color="auto" w:fill="auto"/>
            <w:vAlign w:val="center"/>
          </w:tcPr>
          <w:p>
            <w:pPr>
              <w:jc w:val="center"/>
              <w:rPr>
                <w:rFonts w:eastAsiaTheme="minorEastAsia"/>
                <w:szCs w:val="21"/>
              </w:rPr>
            </w:pPr>
            <w:r>
              <w:rPr>
                <w:rFonts w:eastAsiaTheme="minorEastAsia"/>
                <w:position w:val="-12"/>
                <w:szCs w:val="21"/>
              </w:rPr>
              <w:object>
                <v:shape id="_x0000_i1102" o:spt="75" type="#_x0000_t75" style="height:18pt;width:36pt;" o:ole="t" filled="f" o:preferrelative="t" stroked="f" coordsize="21600,21600">
                  <v:path/>
                  <v:fill on="f" focussize="0,0"/>
                  <v:stroke on="f" joinstyle="miter"/>
                  <v:imagedata r:id="rId157" o:title=""/>
                  <o:lock v:ext="edit" aspectratio="t"/>
                  <w10:wrap type="none"/>
                  <w10:anchorlock/>
                </v:shape>
                <o:OLEObject Type="Embed" ProgID="Equation.3" ShapeID="_x0000_i1102" DrawAspect="Content" ObjectID="_1468075802" r:id="rId156">
                  <o:LockedField>false</o:LockedField>
                </o:OLEObject>
              </w:object>
            </w:r>
          </w:p>
        </w:tc>
        <w:tc>
          <w:tcPr>
            <w:tcW w:w="599" w:type="pct"/>
            <w:shd w:val="clear" w:color="auto" w:fill="auto"/>
            <w:vAlign w:val="center"/>
          </w:tcPr>
          <w:p>
            <w:pPr>
              <w:jc w:val="center"/>
              <w:rPr>
                <w:rFonts w:eastAsiaTheme="minorEastAsia"/>
                <w:szCs w:val="21"/>
              </w:rPr>
            </w:pPr>
            <w:r>
              <w:rPr>
                <w:rFonts w:eastAsiaTheme="minorEastAsia"/>
                <w:szCs w:val="21"/>
              </w:rPr>
              <w:t>B</w:t>
            </w:r>
          </w:p>
        </w:tc>
        <w:tc>
          <w:tcPr>
            <w:tcW w:w="771" w:type="pct"/>
            <w:shd w:val="clear" w:color="auto" w:fill="auto"/>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均匀</w:t>
            </w:r>
          </w:p>
        </w:tc>
        <w:tc>
          <w:tcPr>
            <w:tcW w:w="973" w:type="pct"/>
            <w:shd w:val="clear" w:color="auto" w:fill="auto"/>
            <w:vAlign w:val="center"/>
          </w:tcPr>
          <w:p>
            <w:pPr>
              <w:jc w:val="center"/>
              <w:rPr>
                <w:rFonts w:eastAsiaTheme="minorEastAsia"/>
                <w:szCs w:val="21"/>
              </w:rPr>
            </w:pPr>
            <w:r>
              <w:rPr>
                <w:rFonts w:eastAsiaTheme="minorEastAsia"/>
                <w:szCs w:val="21"/>
              </w:rPr>
              <w:t>0.0289</w:t>
            </w:r>
          </w:p>
        </w:tc>
      </w:tr>
    </w:tbl>
    <w:p>
      <w:pPr>
        <w:spacing w:beforeLines="50" w:afterLines="50" w:line="360" w:lineRule="auto"/>
        <w:outlineLvl w:val="0"/>
        <w:rPr>
          <w:rFonts w:eastAsiaTheme="minorEastAsia"/>
          <w:b/>
          <w:bCs/>
          <w:sz w:val="24"/>
        </w:rPr>
      </w:pPr>
      <w:r>
        <w:rPr>
          <w:rFonts w:hint="eastAsia" w:eastAsiaTheme="minorEastAsia"/>
          <w:bCs/>
          <w:sz w:val="24"/>
        </w:rPr>
        <w:t xml:space="preserve">    此次不确定度评定中,电阻测试仪分辨力引入的不确定度分量大于测量重复性引入的不确定度分量和万用表分辨力引入的不确定度分量,此时电阻测试仪分辨力中已经包含测量重复性和万用表分辨力校准结果的影响,故不考虑测量重复性和万用表分辨力引入的不确定度分量。</w:t>
      </w:r>
    </w:p>
    <w:p>
      <w:pPr>
        <w:spacing w:beforeLines="50" w:afterLines="50" w:line="360" w:lineRule="auto"/>
        <w:outlineLvl w:val="0"/>
        <w:rPr>
          <w:rFonts w:asciiTheme="minorEastAsia" w:hAnsiTheme="minorEastAsia" w:eastAsiaTheme="minorEastAsia"/>
          <w:b/>
          <w:bCs/>
          <w:sz w:val="24"/>
        </w:rPr>
      </w:pPr>
      <w:r>
        <w:rPr>
          <w:rFonts w:eastAsiaTheme="minorEastAsia"/>
          <w:b/>
          <w:bCs/>
          <w:sz w:val="24"/>
        </w:rPr>
        <w:t>C.</w:t>
      </w:r>
      <w:r>
        <w:rPr>
          <w:rFonts w:hint="eastAsia" w:eastAsiaTheme="minorEastAsia"/>
          <w:b/>
          <w:bCs/>
          <w:sz w:val="24"/>
        </w:rPr>
        <w:t>2</w:t>
      </w:r>
      <w:r>
        <w:rPr>
          <w:rFonts w:eastAsiaTheme="minorEastAsia"/>
          <w:b/>
          <w:bCs/>
          <w:sz w:val="24"/>
        </w:rPr>
        <w:t xml:space="preserve">.4 </w:t>
      </w:r>
      <w:r>
        <w:rPr>
          <w:rFonts w:hint="eastAsia" w:asciiTheme="minorEastAsia" w:hAnsiTheme="minorEastAsia" w:eastAsiaTheme="minorEastAsia"/>
          <w:b/>
          <w:bCs/>
          <w:sz w:val="24"/>
        </w:rPr>
        <w:t>合成标准不确定度计算</w:t>
      </w:r>
    </w:p>
    <w:p>
      <w:pPr>
        <w:spacing w:line="360" w:lineRule="auto"/>
        <w:rPr>
          <w:rFonts w:ascii="宋体" w:hAnsi="宋体"/>
          <w:position w:val="-8"/>
          <w:sz w:val="24"/>
        </w:rPr>
      </w:pPr>
      <w:r>
        <w:rPr>
          <w:position w:val="-14"/>
        </w:rPr>
        <w:object>
          <v:shape id="_x0000_i1103" o:spt="75" type="#_x0000_t75" style="height:24.75pt;width:152.25pt;" o:ole="t" filled="f" o:preferrelative="t" stroked="f" coordsize="21600,21600">
            <v:path/>
            <v:fill on="f" focussize="0,0"/>
            <v:stroke on="f" joinstyle="miter"/>
            <v:imagedata r:id="rId159" o:title=""/>
            <o:lock v:ext="edit" aspectratio="t"/>
            <w10:wrap type="none"/>
            <w10:anchorlock/>
          </v:shape>
          <o:OLEObject Type="Embed" ProgID="Equation.3" ShapeID="_x0000_i1103" DrawAspect="Content" ObjectID="_1468075803" r:id="rId158">
            <o:LockedField>false</o:LockedField>
          </o:OLEObject>
        </w:object>
      </w:r>
      <w:r>
        <w:rPr>
          <w:rFonts w:hint="eastAsia" w:ascii="宋体" w:hAnsi="宋体"/>
          <w:position w:val="-8"/>
          <w:sz w:val="24"/>
        </w:rPr>
        <w:t>=</w:t>
      </w:r>
      <w:r>
        <w:rPr>
          <w:position w:val="-8"/>
          <w:sz w:val="24"/>
        </w:rPr>
        <w:object>
          <v:shape id="_x0000_i1104" o:spt="75" type="#_x0000_t75" style="height:20.25pt;width:100.5pt;" o:ole="t" filled="f" o:preferrelative="t" stroked="f" coordsize="21600,21600">
            <v:path/>
            <v:fill on="f" focussize="0,0"/>
            <v:stroke on="f" joinstyle="miter"/>
            <v:imagedata r:id="rId161" o:title=""/>
            <o:lock v:ext="edit" aspectratio="t"/>
            <w10:wrap type="none"/>
            <w10:anchorlock/>
          </v:shape>
          <o:OLEObject Type="Embed" ProgID="Equation.3" ShapeID="_x0000_i1104" DrawAspect="Content" ObjectID="_1468075804" r:id="rId160">
            <o:LockedField>false</o:LockedField>
          </o:OLEObject>
        </w:object>
      </w:r>
      <w:r>
        <w:rPr>
          <w:sz w:val="24"/>
        </w:rPr>
        <w:t>=0.</w:t>
      </w:r>
      <w:r>
        <w:rPr>
          <w:rFonts w:hint="eastAsia"/>
          <w:sz w:val="24"/>
        </w:rPr>
        <w:t>29</w:t>
      </w:r>
      <w:r>
        <w:rPr>
          <w:sz w:val="24"/>
        </w:rPr>
        <w:t>V</w:t>
      </w:r>
    </w:p>
    <w:p>
      <w:pPr>
        <w:spacing w:before="156" w:after="156" w:line="360" w:lineRule="auto"/>
        <w:rPr>
          <w:rFonts w:asciiTheme="minorEastAsia" w:hAnsiTheme="minorEastAsia" w:eastAsiaTheme="minorEastAsia"/>
          <w:b/>
          <w:bCs/>
          <w:sz w:val="24"/>
        </w:rPr>
      </w:pPr>
      <w:r>
        <w:rPr>
          <w:rFonts w:eastAsiaTheme="minorEastAsia"/>
          <w:b/>
          <w:bCs/>
          <w:sz w:val="24"/>
        </w:rPr>
        <w:t>C.2.5</w:t>
      </w:r>
      <w:r>
        <w:rPr>
          <w:rFonts w:hint="eastAsia" w:eastAsiaTheme="minorEastAsia"/>
          <w:b/>
          <w:bCs/>
          <w:sz w:val="24"/>
          <w:lang w:val="en-US" w:eastAsia="zh-CN"/>
        </w:rPr>
        <w:t xml:space="preserve"> </w:t>
      </w:r>
      <w:r>
        <w:rPr>
          <w:rFonts w:hint="eastAsia" w:asciiTheme="minorEastAsia" w:hAnsiTheme="minorEastAsia" w:eastAsiaTheme="minorEastAsia"/>
          <w:b/>
          <w:bCs/>
          <w:sz w:val="24"/>
        </w:rPr>
        <w:t>扩展不确定度</w:t>
      </w:r>
    </w:p>
    <w:p>
      <w:pPr>
        <w:spacing w:line="360" w:lineRule="auto"/>
        <w:ind w:firstLine="480" w:firstLineChars="200"/>
        <w:rPr>
          <w:rFonts w:ascii="宋体" w:hAnsi="宋体"/>
          <w:sz w:val="24"/>
        </w:rPr>
      </w:pPr>
      <w:r>
        <w:rPr>
          <w:rFonts w:hint="eastAsia" w:ascii="宋体" w:hAnsi="宋体"/>
          <w:sz w:val="24"/>
        </w:rPr>
        <w:t>取</w:t>
      </w:r>
      <w:r>
        <w:rPr>
          <w:position w:val="-6"/>
          <w:sz w:val="24"/>
        </w:rPr>
        <w:object>
          <v:shape id="_x0000_i1105" o:spt="75" type="#_x0000_t75" style="height:14.25pt;width:27.75pt;" o:ole="t" filled="f" o:preferrelative="t" stroked="f" coordsize="21600,21600">
            <v:path/>
            <v:fill on="f" focussize="0,0"/>
            <v:stroke on="f" joinstyle="miter"/>
            <v:imagedata r:id="rId91" o:title=""/>
            <o:lock v:ext="edit" aspectratio="t"/>
            <w10:wrap type="none"/>
            <w10:anchorlock/>
          </v:shape>
          <o:OLEObject Type="Embed" ProgID="Equation.DSMT4" ShapeID="_x0000_i1105" DrawAspect="Content" ObjectID="_1468075805" r:id="rId162">
            <o:LockedField>false</o:LockedField>
          </o:OLEObject>
        </w:object>
      </w:r>
      <w:r>
        <w:rPr>
          <w:rFonts w:hint="eastAsia" w:ascii="宋体" w:hAnsi="宋体"/>
          <w:sz w:val="24"/>
        </w:rPr>
        <w:t>，则</w:t>
      </w:r>
    </w:p>
    <w:p>
      <w:pPr>
        <w:spacing w:line="360" w:lineRule="auto"/>
        <w:rPr>
          <w:sz w:val="24"/>
        </w:rPr>
      </w:pPr>
      <w:r>
        <w:rPr>
          <w:rFonts w:eastAsiaTheme="minorEastAsia"/>
          <w:position w:val="-12"/>
          <w:sz w:val="24"/>
        </w:rPr>
        <w:object>
          <v:shape id="_x0000_i1106" o:spt="75" type="#_x0000_t75" style="height:18pt;width:168pt;" o:ole="t" filled="f" o:preferrelative="t" stroked="f" coordsize="21600,21600">
            <v:path/>
            <v:fill on="f" focussize="0,0"/>
            <v:stroke on="f" joinstyle="miter"/>
            <v:imagedata r:id="rId164" o:title=""/>
            <o:lock v:ext="edit" aspectratio="t"/>
            <w10:wrap type="none"/>
            <w10:anchorlock/>
          </v:shape>
          <o:OLEObject Type="Embed" ProgID="Equation.3" ShapeID="_x0000_i1106" DrawAspect="Content" ObjectID="_1468075806" r:id="rId163">
            <o:LockedField>false</o:LockedField>
          </o:OLEObject>
        </w:object>
      </w:r>
      <w:r>
        <w:rPr>
          <w:rFonts w:eastAsiaTheme="minorEastAsia"/>
          <w:sz w:val="24"/>
        </w:rPr>
        <w:t xml:space="preserve">V  </w:t>
      </w:r>
    </w:p>
    <w:bookmarkEnd w:id="125"/>
    <w:bookmarkEnd w:id="126"/>
    <w:bookmarkEnd w:id="127"/>
    <w:bookmarkEnd w:id="128"/>
    <w:bookmarkEnd w:id="129"/>
    <w:bookmarkEnd w:id="130"/>
    <w:p>
      <w:pPr>
        <w:spacing w:line="360" w:lineRule="auto"/>
        <w:ind w:firstLine="480" w:firstLineChars="200"/>
        <w:rPr>
          <w:sz w:val="24"/>
        </w:rPr>
      </w:pPr>
      <w:r>
        <w:rPr>
          <w:rFonts w:hint="eastAsia"/>
          <w:position w:val="-12"/>
          <w:sz w:val="24"/>
        </w:rPr>
        <w:t>由此得到电压测试测量结果的扩展不确定度为</w:t>
      </w:r>
      <w:r>
        <w:rPr>
          <w:i/>
          <w:position w:val="-12"/>
          <w:sz w:val="24"/>
        </w:rPr>
        <w:t>U</w:t>
      </w:r>
      <w:r>
        <w:rPr>
          <w:rFonts w:hint="eastAsia"/>
          <w:position w:val="-12"/>
          <w:sz w:val="24"/>
        </w:rPr>
        <w:t>=0.58V，</w:t>
      </w:r>
      <w:r>
        <w:rPr>
          <w:i/>
          <w:position w:val="-12"/>
          <w:sz w:val="24"/>
        </w:rPr>
        <w:t>k</w:t>
      </w:r>
      <w:r>
        <w:rPr>
          <w:rFonts w:hint="eastAsia"/>
          <w:position w:val="-12"/>
          <w:sz w:val="24"/>
        </w:rPr>
        <w:t>=2。</w:t>
      </w:r>
    </w:p>
    <w:p>
      <w:pPr>
        <w:spacing w:line="360" w:lineRule="auto"/>
        <w:rPr>
          <w:sz w:val="24"/>
        </w:rPr>
      </w:pPr>
    </w:p>
    <w:p>
      <w:pPr>
        <w:spacing w:line="360" w:lineRule="auto"/>
        <w:jc w:val="center"/>
        <w:rPr>
          <w:rFonts w:ascii="宋体" w:hAnsi="宋体"/>
          <w:szCs w:val="21"/>
        </w:rPr>
      </w:pPr>
      <w:r>
        <w:rPr>
          <w:rFonts w:ascii="黑体" w:eastAsia="黑体"/>
          <w:color w:val="0070C0"/>
          <w:sz w:val="24"/>
        </w:rPr>
        <w:pict>
          <v:shape id="_x0000_s1538" o:spid="_x0000_s1538" o:spt="32" type="#_x0000_t32" style="height:0pt;width:208pt;" o:connectortype="straight" filled="f" coordsize="21600,21600">
            <v:path arrowok="t"/>
            <v:fill on="f" focussize="0,0"/>
            <v:stroke/>
            <v:imagedata o:title=""/>
            <o:lock v:ext="edit"/>
            <w10:wrap type="none"/>
            <w10:anchorlock/>
          </v:shape>
        </w:pict>
      </w:r>
    </w:p>
    <w:sectPr>
      <w:pgSz w:w="11906" w:h="16838"/>
      <w:pgMar w:top="1304" w:right="1417" w:bottom="130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rPr>
                    <w:lang w:val="zh-CN"/>
                  </w:rPr>
                  <w:t>II</w:t>
                </w:r>
                <w:r>
                  <w:rPr>
                    <w:lang w:val="zh-CN"/>
                  </w:rPr>
                  <w:fldChar w:fldCharType="end"/>
                </w:r>
              </w:p>
            </w:txbxContent>
          </v:textbox>
        </v:shape>
      </w:pict>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0" o:spid="_x0000_s205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rPr>
                    <w:lang w:val="zh-CN"/>
                  </w:rPr>
                  <w:t>11</w:t>
                </w:r>
                <w:r>
                  <w:rPr>
                    <w:lang w:val="zh-CN"/>
                  </w:rPr>
                  <w:fldChar w:fldCharType="end"/>
                </w:r>
              </w:p>
            </w:txbxContent>
          </v:textbox>
        </v:shape>
      </w:pic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tabs>
        <w:tab w:val="left" w:pos="6120"/>
      </w:tabs>
      <w:ind w:left="2730" w:right="6" w:hanging="2730" w:hangingChars="1300"/>
      <w:jc w:val="center"/>
      <w:outlineLvl w:val="0"/>
      <w:rPr>
        <w:rFonts w:ascii="仿宋" w:hAnsi="仿宋" w:eastAsia="黑体" w:cs="仿宋"/>
        <w:b/>
        <w:bCs/>
        <w:szCs w:val="21"/>
      </w:rPr>
    </w:pPr>
    <w:r>
      <w:rPr>
        <w:rFonts w:eastAsia="黑体"/>
        <w:szCs w:val="21"/>
      </w:rPr>
      <w:t>JJF</w:t>
    </w:r>
    <w:r>
      <w:rPr>
        <w:rFonts w:hint="eastAsia" w:eastAsia="黑体"/>
        <w:szCs w:val="21"/>
        <w:lang w:eastAsia="zh-CN"/>
      </w:rPr>
      <w:t>（</w:t>
    </w:r>
    <w:r>
      <w:rPr>
        <w:rFonts w:eastAsia="黑体"/>
        <w:szCs w:val="21"/>
      </w:rPr>
      <w:t>纺织</w:t>
    </w:r>
    <w:r>
      <w:rPr>
        <w:rFonts w:hint="eastAsia" w:eastAsia="黑体"/>
        <w:szCs w:val="21"/>
        <w:lang w:eastAsia="zh-CN"/>
      </w:rPr>
      <w:t>）</w:t>
    </w:r>
    <w:r>
      <w:rPr>
        <w:rFonts w:hint="eastAsia" w:eastAsia="黑体"/>
        <w:szCs w:val="21"/>
        <w:lang w:val="en-US" w:eastAsia="zh-CN"/>
      </w:rPr>
      <w:t>100</w:t>
    </w:r>
    <w:r>
      <w:rPr>
        <w:rFonts w:hint="eastAsia" w:eastAsia="黑体"/>
        <w:szCs w:val="21"/>
        <w:lang w:eastAsia="zh-CN"/>
      </w:rPr>
      <w:t>—</w:t>
    </w:r>
    <w:r>
      <w:rPr>
        <w:rFonts w:eastAsia="黑体"/>
        <w:szCs w:val="21"/>
      </w:rPr>
      <w:t>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ascii="仿宋" w:hAnsi="仿宋" w:eastAsia="仿宋" w:cs="仿宋"/>
        <w:szCs w:val="21"/>
      </w:rPr>
    </w:pPr>
    <w:r>
      <w:rPr>
        <w:rFonts w:hint="eastAsia" w:ascii="仿宋" w:hAnsi="仿宋" w:eastAsia="仿宋" w:cs="仿宋"/>
        <w:b/>
        <w:bCs/>
        <w:szCs w:val="21"/>
      </w:rPr>
      <w:t>JJFX(纺织)005-2018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tabs>
        <w:tab w:val="left" w:pos="6120"/>
      </w:tabs>
      <w:ind w:left="2730" w:right="12" w:hanging="2730" w:hangingChars="1300"/>
      <w:jc w:val="center"/>
      <w:outlineLvl w:val="0"/>
      <w:rPr>
        <w:rFonts w:eastAsia="黑体"/>
        <w:szCs w:val="21"/>
      </w:rPr>
    </w:pPr>
    <w:r>
      <w:rPr>
        <w:rFonts w:eastAsia="黑体"/>
        <w:szCs w:val="21"/>
      </w:rPr>
      <w:t>JJF</w:t>
    </w:r>
    <w:r>
      <w:rPr>
        <w:rFonts w:hint="eastAsia" w:eastAsia="黑体"/>
        <w:szCs w:val="21"/>
        <w:lang w:eastAsia="zh-CN"/>
      </w:rPr>
      <w:t>（</w:t>
    </w:r>
    <w:r>
      <w:rPr>
        <w:rFonts w:eastAsia="黑体"/>
        <w:szCs w:val="21"/>
      </w:rPr>
      <w:t>纺织</w:t>
    </w:r>
    <w:r>
      <w:rPr>
        <w:rFonts w:hint="eastAsia" w:eastAsia="黑体"/>
        <w:szCs w:val="21"/>
        <w:lang w:eastAsia="zh-CN"/>
      </w:rPr>
      <w:t>）</w:t>
    </w:r>
    <w:r>
      <w:rPr>
        <w:rFonts w:hint="eastAsia" w:eastAsia="黑体"/>
        <w:szCs w:val="21"/>
        <w:lang w:val="en-US" w:eastAsia="zh-CN"/>
      </w:rPr>
      <w:t>100</w:t>
    </w:r>
    <w:r>
      <w:rPr>
        <w:rFonts w:hint="eastAsia" w:eastAsia="黑体"/>
        <w:szCs w:val="21"/>
        <w:lang w:eastAsia="zh-CN"/>
      </w:rPr>
      <w:t>—</w:t>
    </w:r>
    <w:r>
      <w:rPr>
        <w:rFonts w:eastAsia="黑体"/>
        <w:szCs w:val="21"/>
      </w:rPr>
      <w:t>-2021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trackRevisions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16674C8"/>
    <w:rsid w:val="00000B9C"/>
    <w:rsid w:val="00000F1F"/>
    <w:rsid w:val="0000618E"/>
    <w:rsid w:val="00012260"/>
    <w:rsid w:val="0002377C"/>
    <w:rsid w:val="00025179"/>
    <w:rsid w:val="000358A2"/>
    <w:rsid w:val="0003723A"/>
    <w:rsid w:val="00037871"/>
    <w:rsid w:val="00037D7D"/>
    <w:rsid w:val="00050B10"/>
    <w:rsid w:val="000521AA"/>
    <w:rsid w:val="000548FB"/>
    <w:rsid w:val="00054ACB"/>
    <w:rsid w:val="00071788"/>
    <w:rsid w:val="000747D0"/>
    <w:rsid w:val="0009234D"/>
    <w:rsid w:val="0009351D"/>
    <w:rsid w:val="0009390E"/>
    <w:rsid w:val="000949E2"/>
    <w:rsid w:val="00094A29"/>
    <w:rsid w:val="00095836"/>
    <w:rsid w:val="00095D14"/>
    <w:rsid w:val="0009604D"/>
    <w:rsid w:val="000A613B"/>
    <w:rsid w:val="000C2456"/>
    <w:rsid w:val="000D191B"/>
    <w:rsid w:val="000D6182"/>
    <w:rsid w:val="000D6DB4"/>
    <w:rsid w:val="000E010B"/>
    <w:rsid w:val="000E1DD0"/>
    <w:rsid w:val="000E2697"/>
    <w:rsid w:val="000E2A18"/>
    <w:rsid w:val="000E31AA"/>
    <w:rsid w:val="000F64F2"/>
    <w:rsid w:val="00103B11"/>
    <w:rsid w:val="00104A29"/>
    <w:rsid w:val="00122844"/>
    <w:rsid w:val="00140033"/>
    <w:rsid w:val="00143810"/>
    <w:rsid w:val="00143B44"/>
    <w:rsid w:val="00152F12"/>
    <w:rsid w:val="001538D1"/>
    <w:rsid w:val="0015482A"/>
    <w:rsid w:val="00154A9D"/>
    <w:rsid w:val="00157ACD"/>
    <w:rsid w:val="001643B4"/>
    <w:rsid w:val="00165309"/>
    <w:rsid w:val="00171D0F"/>
    <w:rsid w:val="00173685"/>
    <w:rsid w:val="00174AFF"/>
    <w:rsid w:val="001A1378"/>
    <w:rsid w:val="001A7A3D"/>
    <w:rsid w:val="001B6C23"/>
    <w:rsid w:val="001C4708"/>
    <w:rsid w:val="001C48BE"/>
    <w:rsid w:val="001D05F2"/>
    <w:rsid w:val="001D3E69"/>
    <w:rsid w:val="001D4CB1"/>
    <w:rsid w:val="001D79CA"/>
    <w:rsid w:val="001F0388"/>
    <w:rsid w:val="001F3203"/>
    <w:rsid w:val="001F40A4"/>
    <w:rsid w:val="002101C2"/>
    <w:rsid w:val="00216CCF"/>
    <w:rsid w:val="0022149E"/>
    <w:rsid w:val="00223E9A"/>
    <w:rsid w:val="00244DC3"/>
    <w:rsid w:val="00252194"/>
    <w:rsid w:val="002565F7"/>
    <w:rsid w:val="00257F9B"/>
    <w:rsid w:val="002614A8"/>
    <w:rsid w:val="00263F21"/>
    <w:rsid w:val="002643B7"/>
    <w:rsid w:val="002816D4"/>
    <w:rsid w:val="002830DD"/>
    <w:rsid w:val="00285F43"/>
    <w:rsid w:val="00287937"/>
    <w:rsid w:val="002969BE"/>
    <w:rsid w:val="002A663F"/>
    <w:rsid w:val="002B3078"/>
    <w:rsid w:val="002C2BF3"/>
    <w:rsid w:val="002C7282"/>
    <w:rsid w:val="002C746A"/>
    <w:rsid w:val="002E4BEA"/>
    <w:rsid w:val="002E6FA0"/>
    <w:rsid w:val="0030202F"/>
    <w:rsid w:val="00304119"/>
    <w:rsid w:val="0031322A"/>
    <w:rsid w:val="00313613"/>
    <w:rsid w:val="003166E6"/>
    <w:rsid w:val="00331A46"/>
    <w:rsid w:val="00332197"/>
    <w:rsid w:val="00345DEB"/>
    <w:rsid w:val="00346A9D"/>
    <w:rsid w:val="00356021"/>
    <w:rsid w:val="003602E8"/>
    <w:rsid w:val="003659EA"/>
    <w:rsid w:val="003757DA"/>
    <w:rsid w:val="00375D1A"/>
    <w:rsid w:val="00384C03"/>
    <w:rsid w:val="0038749F"/>
    <w:rsid w:val="00387BCC"/>
    <w:rsid w:val="00390D7E"/>
    <w:rsid w:val="00394F21"/>
    <w:rsid w:val="003956FE"/>
    <w:rsid w:val="003A2E75"/>
    <w:rsid w:val="003A6878"/>
    <w:rsid w:val="003B0697"/>
    <w:rsid w:val="003B06A4"/>
    <w:rsid w:val="003C12EB"/>
    <w:rsid w:val="003D0F93"/>
    <w:rsid w:val="003D3784"/>
    <w:rsid w:val="003E05D6"/>
    <w:rsid w:val="003E5066"/>
    <w:rsid w:val="003F6D0C"/>
    <w:rsid w:val="003F796C"/>
    <w:rsid w:val="004008C4"/>
    <w:rsid w:val="00405DAD"/>
    <w:rsid w:val="00407B6B"/>
    <w:rsid w:val="004148B5"/>
    <w:rsid w:val="0041528A"/>
    <w:rsid w:val="004317DF"/>
    <w:rsid w:val="00433B68"/>
    <w:rsid w:val="0044448E"/>
    <w:rsid w:val="004459AD"/>
    <w:rsid w:val="00472DCF"/>
    <w:rsid w:val="00475814"/>
    <w:rsid w:val="00476C5D"/>
    <w:rsid w:val="004820CB"/>
    <w:rsid w:val="00486A2C"/>
    <w:rsid w:val="004B22A2"/>
    <w:rsid w:val="004B4E5C"/>
    <w:rsid w:val="004D1217"/>
    <w:rsid w:val="004D14E0"/>
    <w:rsid w:val="004D7905"/>
    <w:rsid w:val="004E2F06"/>
    <w:rsid w:val="004E742F"/>
    <w:rsid w:val="004F73DF"/>
    <w:rsid w:val="004F7451"/>
    <w:rsid w:val="004F7A81"/>
    <w:rsid w:val="00514860"/>
    <w:rsid w:val="00514E8A"/>
    <w:rsid w:val="0052298F"/>
    <w:rsid w:val="005240A3"/>
    <w:rsid w:val="0052426C"/>
    <w:rsid w:val="00526134"/>
    <w:rsid w:val="00537A93"/>
    <w:rsid w:val="00565FDF"/>
    <w:rsid w:val="00566F33"/>
    <w:rsid w:val="00576D82"/>
    <w:rsid w:val="00582D88"/>
    <w:rsid w:val="00590E04"/>
    <w:rsid w:val="005928E2"/>
    <w:rsid w:val="005A256E"/>
    <w:rsid w:val="005A3B2F"/>
    <w:rsid w:val="005A4512"/>
    <w:rsid w:val="005A5619"/>
    <w:rsid w:val="005A6F09"/>
    <w:rsid w:val="005B238C"/>
    <w:rsid w:val="005B39AE"/>
    <w:rsid w:val="005B7D7C"/>
    <w:rsid w:val="005C2D25"/>
    <w:rsid w:val="005C66D8"/>
    <w:rsid w:val="005C6C4B"/>
    <w:rsid w:val="005F2613"/>
    <w:rsid w:val="005F43D5"/>
    <w:rsid w:val="005F7947"/>
    <w:rsid w:val="00602B5E"/>
    <w:rsid w:val="00603B56"/>
    <w:rsid w:val="00606765"/>
    <w:rsid w:val="006162D3"/>
    <w:rsid w:val="006274FD"/>
    <w:rsid w:val="0064046E"/>
    <w:rsid w:val="006408A0"/>
    <w:rsid w:val="00640C07"/>
    <w:rsid w:val="0064178B"/>
    <w:rsid w:val="006449B2"/>
    <w:rsid w:val="00647777"/>
    <w:rsid w:val="00654B12"/>
    <w:rsid w:val="00656998"/>
    <w:rsid w:val="00656B4F"/>
    <w:rsid w:val="00663628"/>
    <w:rsid w:val="00671B52"/>
    <w:rsid w:val="00672EFE"/>
    <w:rsid w:val="0067387A"/>
    <w:rsid w:val="00680600"/>
    <w:rsid w:val="0069272C"/>
    <w:rsid w:val="00696F7C"/>
    <w:rsid w:val="006C68FA"/>
    <w:rsid w:val="006D5A5B"/>
    <w:rsid w:val="006D688B"/>
    <w:rsid w:val="006E1113"/>
    <w:rsid w:val="006E54C1"/>
    <w:rsid w:val="006F0FBD"/>
    <w:rsid w:val="006F6BA3"/>
    <w:rsid w:val="00700048"/>
    <w:rsid w:val="00705899"/>
    <w:rsid w:val="0071074A"/>
    <w:rsid w:val="007119BB"/>
    <w:rsid w:val="00721DAA"/>
    <w:rsid w:val="007254D1"/>
    <w:rsid w:val="00727CD2"/>
    <w:rsid w:val="0073106E"/>
    <w:rsid w:val="00737A28"/>
    <w:rsid w:val="00741788"/>
    <w:rsid w:val="00747AC9"/>
    <w:rsid w:val="0075039F"/>
    <w:rsid w:val="00753DB2"/>
    <w:rsid w:val="00771937"/>
    <w:rsid w:val="00780D9B"/>
    <w:rsid w:val="0078286E"/>
    <w:rsid w:val="00782F04"/>
    <w:rsid w:val="007902D0"/>
    <w:rsid w:val="00790E5D"/>
    <w:rsid w:val="007913B4"/>
    <w:rsid w:val="007930D1"/>
    <w:rsid w:val="007A0ECA"/>
    <w:rsid w:val="007A2B94"/>
    <w:rsid w:val="007B1331"/>
    <w:rsid w:val="007B5189"/>
    <w:rsid w:val="007B73E6"/>
    <w:rsid w:val="007D2A11"/>
    <w:rsid w:val="007D76B5"/>
    <w:rsid w:val="007D7EAA"/>
    <w:rsid w:val="007E0B5A"/>
    <w:rsid w:val="007F39E6"/>
    <w:rsid w:val="007F5256"/>
    <w:rsid w:val="007F5787"/>
    <w:rsid w:val="007F7C92"/>
    <w:rsid w:val="0080128E"/>
    <w:rsid w:val="008013A9"/>
    <w:rsid w:val="00814D9F"/>
    <w:rsid w:val="0081718F"/>
    <w:rsid w:val="00821FBE"/>
    <w:rsid w:val="008247FF"/>
    <w:rsid w:val="008268CA"/>
    <w:rsid w:val="00826D35"/>
    <w:rsid w:val="00830BEA"/>
    <w:rsid w:val="008351F3"/>
    <w:rsid w:val="00836224"/>
    <w:rsid w:val="008378B3"/>
    <w:rsid w:val="00843742"/>
    <w:rsid w:val="00853E66"/>
    <w:rsid w:val="008722FB"/>
    <w:rsid w:val="008814F5"/>
    <w:rsid w:val="008862F9"/>
    <w:rsid w:val="00886E86"/>
    <w:rsid w:val="00891E2F"/>
    <w:rsid w:val="00892BBD"/>
    <w:rsid w:val="008935EF"/>
    <w:rsid w:val="008A1EF5"/>
    <w:rsid w:val="008A5327"/>
    <w:rsid w:val="008A6D6F"/>
    <w:rsid w:val="008B3E0B"/>
    <w:rsid w:val="008B7359"/>
    <w:rsid w:val="008C38F1"/>
    <w:rsid w:val="008C47F4"/>
    <w:rsid w:val="008C507B"/>
    <w:rsid w:val="008C77B1"/>
    <w:rsid w:val="008D022E"/>
    <w:rsid w:val="008D6B07"/>
    <w:rsid w:val="008F59E0"/>
    <w:rsid w:val="00904948"/>
    <w:rsid w:val="00910710"/>
    <w:rsid w:val="00915CE5"/>
    <w:rsid w:val="00932EBC"/>
    <w:rsid w:val="00934E95"/>
    <w:rsid w:val="00942A1D"/>
    <w:rsid w:val="00943B74"/>
    <w:rsid w:val="00944D12"/>
    <w:rsid w:val="009455E6"/>
    <w:rsid w:val="009473C9"/>
    <w:rsid w:val="00952578"/>
    <w:rsid w:val="00963062"/>
    <w:rsid w:val="00963485"/>
    <w:rsid w:val="00970026"/>
    <w:rsid w:val="0097155B"/>
    <w:rsid w:val="00972314"/>
    <w:rsid w:val="0097379D"/>
    <w:rsid w:val="00974F66"/>
    <w:rsid w:val="00977F0D"/>
    <w:rsid w:val="009867EE"/>
    <w:rsid w:val="00986B4B"/>
    <w:rsid w:val="009942E2"/>
    <w:rsid w:val="00995804"/>
    <w:rsid w:val="009A0CC8"/>
    <w:rsid w:val="009B03B5"/>
    <w:rsid w:val="009B431C"/>
    <w:rsid w:val="009C35A5"/>
    <w:rsid w:val="009C4788"/>
    <w:rsid w:val="009D0A71"/>
    <w:rsid w:val="009D27B6"/>
    <w:rsid w:val="009D6932"/>
    <w:rsid w:val="009D6C52"/>
    <w:rsid w:val="009E0858"/>
    <w:rsid w:val="009E54BE"/>
    <w:rsid w:val="009F66E5"/>
    <w:rsid w:val="00A1674E"/>
    <w:rsid w:val="00A170CB"/>
    <w:rsid w:val="00A176C0"/>
    <w:rsid w:val="00A3306D"/>
    <w:rsid w:val="00A357EF"/>
    <w:rsid w:val="00A40845"/>
    <w:rsid w:val="00A42617"/>
    <w:rsid w:val="00A53F9B"/>
    <w:rsid w:val="00A60C8E"/>
    <w:rsid w:val="00A61DAB"/>
    <w:rsid w:val="00A659AA"/>
    <w:rsid w:val="00A71677"/>
    <w:rsid w:val="00A742A9"/>
    <w:rsid w:val="00A86C9E"/>
    <w:rsid w:val="00A87C7D"/>
    <w:rsid w:val="00AA143F"/>
    <w:rsid w:val="00AA5E4B"/>
    <w:rsid w:val="00AB2315"/>
    <w:rsid w:val="00AB451A"/>
    <w:rsid w:val="00AB6103"/>
    <w:rsid w:val="00AC69CA"/>
    <w:rsid w:val="00AD103C"/>
    <w:rsid w:val="00AD15FD"/>
    <w:rsid w:val="00AD5F78"/>
    <w:rsid w:val="00AE1A3C"/>
    <w:rsid w:val="00AE6D6D"/>
    <w:rsid w:val="00AF0F50"/>
    <w:rsid w:val="00AF2645"/>
    <w:rsid w:val="00B01072"/>
    <w:rsid w:val="00B02DCD"/>
    <w:rsid w:val="00B03D26"/>
    <w:rsid w:val="00B10C00"/>
    <w:rsid w:val="00B11FE2"/>
    <w:rsid w:val="00B17F93"/>
    <w:rsid w:val="00B2457C"/>
    <w:rsid w:val="00B2495B"/>
    <w:rsid w:val="00B34DDF"/>
    <w:rsid w:val="00B37784"/>
    <w:rsid w:val="00B41D08"/>
    <w:rsid w:val="00B442AA"/>
    <w:rsid w:val="00B53212"/>
    <w:rsid w:val="00B55AAA"/>
    <w:rsid w:val="00B8660E"/>
    <w:rsid w:val="00B91CB0"/>
    <w:rsid w:val="00B94D47"/>
    <w:rsid w:val="00BA5418"/>
    <w:rsid w:val="00BA70B9"/>
    <w:rsid w:val="00BB530A"/>
    <w:rsid w:val="00BB7FB9"/>
    <w:rsid w:val="00BD1251"/>
    <w:rsid w:val="00BD3404"/>
    <w:rsid w:val="00BD3A00"/>
    <w:rsid w:val="00BD63FE"/>
    <w:rsid w:val="00BE3728"/>
    <w:rsid w:val="00BE57D2"/>
    <w:rsid w:val="00BE752D"/>
    <w:rsid w:val="00BF550C"/>
    <w:rsid w:val="00BF64C5"/>
    <w:rsid w:val="00BF67A3"/>
    <w:rsid w:val="00BF7D5E"/>
    <w:rsid w:val="00C10209"/>
    <w:rsid w:val="00C15734"/>
    <w:rsid w:val="00C256C3"/>
    <w:rsid w:val="00C2596B"/>
    <w:rsid w:val="00C34C3B"/>
    <w:rsid w:val="00C34CDD"/>
    <w:rsid w:val="00C4396C"/>
    <w:rsid w:val="00C473E0"/>
    <w:rsid w:val="00C5256A"/>
    <w:rsid w:val="00C64FCA"/>
    <w:rsid w:val="00C77F6B"/>
    <w:rsid w:val="00C829ED"/>
    <w:rsid w:val="00C85761"/>
    <w:rsid w:val="00C90D90"/>
    <w:rsid w:val="00C93040"/>
    <w:rsid w:val="00C97B29"/>
    <w:rsid w:val="00CA42D4"/>
    <w:rsid w:val="00CA51AB"/>
    <w:rsid w:val="00CB0C6E"/>
    <w:rsid w:val="00CB0F08"/>
    <w:rsid w:val="00CB12E0"/>
    <w:rsid w:val="00CB20BB"/>
    <w:rsid w:val="00CB3F20"/>
    <w:rsid w:val="00CB7274"/>
    <w:rsid w:val="00CC3063"/>
    <w:rsid w:val="00CC51C8"/>
    <w:rsid w:val="00CE4F68"/>
    <w:rsid w:val="00CE7691"/>
    <w:rsid w:val="00CF63F2"/>
    <w:rsid w:val="00D019B7"/>
    <w:rsid w:val="00D05D7B"/>
    <w:rsid w:val="00D06508"/>
    <w:rsid w:val="00D14EA6"/>
    <w:rsid w:val="00D17343"/>
    <w:rsid w:val="00D23523"/>
    <w:rsid w:val="00D30E2A"/>
    <w:rsid w:val="00D31425"/>
    <w:rsid w:val="00D35080"/>
    <w:rsid w:val="00D35658"/>
    <w:rsid w:val="00D369ED"/>
    <w:rsid w:val="00D372DF"/>
    <w:rsid w:val="00D4123D"/>
    <w:rsid w:val="00D4328C"/>
    <w:rsid w:val="00D45D89"/>
    <w:rsid w:val="00D55F3E"/>
    <w:rsid w:val="00D6200C"/>
    <w:rsid w:val="00D7357D"/>
    <w:rsid w:val="00D73835"/>
    <w:rsid w:val="00D744CC"/>
    <w:rsid w:val="00D76405"/>
    <w:rsid w:val="00D94F1C"/>
    <w:rsid w:val="00DC4592"/>
    <w:rsid w:val="00DC6026"/>
    <w:rsid w:val="00DD7FD1"/>
    <w:rsid w:val="00DF0748"/>
    <w:rsid w:val="00DF0EB7"/>
    <w:rsid w:val="00DF40D0"/>
    <w:rsid w:val="00DF69A3"/>
    <w:rsid w:val="00E0253A"/>
    <w:rsid w:val="00E072CE"/>
    <w:rsid w:val="00E10D47"/>
    <w:rsid w:val="00E3145D"/>
    <w:rsid w:val="00E31E34"/>
    <w:rsid w:val="00E44717"/>
    <w:rsid w:val="00E61B91"/>
    <w:rsid w:val="00E64367"/>
    <w:rsid w:val="00E66A7B"/>
    <w:rsid w:val="00E72750"/>
    <w:rsid w:val="00E72ECB"/>
    <w:rsid w:val="00E76C3B"/>
    <w:rsid w:val="00E8610C"/>
    <w:rsid w:val="00E9219C"/>
    <w:rsid w:val="00E94847"/>
    <w:rsid w:val="00EB7ED8"/>
    <w:rsid w:val="00EC785D"/>
    <w:rsid w:val="00ED25F3"/>
    <w:rsid w:val="00EE1B09"/>
    <w:rsid w:val="00EE29F2"/>
    <w:rsid w:val="00EE2BB3"/>
    <w:rsid w:val="00EE30DC"/>
    <w:rsid w:val="00EE6057"/>
    <w:rsid w:val="00EE6CCD"/>
    <w:rsid w:val="00EF2A8A"/>
    <w:rsid w:val="00EF37E1"/>
    <w:rsid w:val="00F0096E"/>
    <w:rsid w:val="00F01F27"/>
    <w:rsid w:val="00F07185"/>
    <w:rsid w:val="00F10C86"/>
    <w:rsid w:val="00F12FF6"/>
    <w:rsid w:val="00F22545"/>
    <w:rsid w:val="00F27898"/>
    <w:rsid w:val="00F30E1B"/>
    <w:rsid w:val="00F35C23"/>
    <w:rsid w:val="00F45A36"/>
    <w:rsid w:val="00F47B37"/>
    <w:rsid w:val="00F554FE"/>
    <w:rsid w:val="00F61FC3"/>
    <w:rsid w:val="00F7372B"/>
    <w:rsid w:val="00F740FB"/>
    <w:rsid w:val="00F7473A"/>
    <w:rsid w:val="00F932E4"/>
    <w:rsid w:val="00F95FAC"/>
    <w:rsid w:val="00F9721F"/>
    <w:rsid w:val="00FA7832"/>
    <w:rsid w:val="00FB2AAD"/>
    <w:rsid w:val="00FB4BB8"/>
    <w:rsid w:val="00FB4D21"/>
    <w:rsid w:val="00FB74A2"/>
    <w:rsid w:val="00FC350F"/>
    <w:rsid w:val="00FD10A2"/>
    <w:rsid w:val="00FE27D5"/>
    <w:rsid w:val="00FF060B"/>
    <w:rsid w:val="01F115E2"/>
    <w:rsid w:val="02136B31"/>
    <w:rsid w:val="03A851BF"/>
    <w:rsid w:val="03B07E3E"/>
    <w:rsid w:val="05594173"/>
    <w:rsid w:val="05BE54FC"/>
    <w:rsid w:val="05C74E35"/>
    <w:rsid w:val="06DD01D2"/>
    <w:rsid w:val="07032D83"/>
    <w:rsid w:val="073141B0"/>
    <w:rsid w:val="074367D5"/>
    <w:rsid w:val="08146CB0"/>
    <w:rsid w:val="094470CE"/>
    <w:rsid w:val="0A671113"/>
    <w:rsid w:val="0B16247D"/>
    <w:rsid w:val="0B3D4278"/>
    <w:rsid w:val="0BD33EA6"/>
    <w:rsid w:val="0BD84754"/>
    <w:rsid w:val="0C721B0C"/>
    <w:rsid w:val="0D161159"/>
    <w:rsid w:val="0D1C4204"/>
    <w:rsid w:val="0D2E7A9F"/>
    <w:rsid w:val="0F040A49"/>
    <w:rsid w:val="102B1ECB"/>
    <w:rsid w:val="116674C8"/>
    <w:rsid w:val="11691733"/>
    <w:rsid w:val="116F65F6"/>
    <w:rsid w:val="12AC3BF8"/>
    <w:rsid w:val="153D726B"/>
    <w:rsid w:val="15801688"/>
    <w:rsid w:val="166D6338"/>
    <w:rsid w:val="16A430A7"/>
    <w:rsid w:val="16AC1CBD"/>
    <w:rsid w:val="18352C70"/>
    <w:rsid w:val="18EE1753"/>
    <w:rsid w:val="19086629"/>
    <w:rsid w:val="197657F8"/>
    <w:rsid w:val="1A606BB1"/>
    <w:rsid w:val="1B163C4C"/>
    <w:rsid w:val="1B770724"/>
    <w:rsid w:val="1B8477AD"/>
    <w:rsid w:val="1B936EBC"/>
    <w:rsid w:val="1CCF19B0"/>
    <w:rsid w:val="1DB71168"/>
    <w:rsid w:val="1F28540F"/>
    <w:rsid w:val="1F963FC5"/>
    <w:rsid w:val="1FE43196"/>
    <w:rsid w:val="204C5949"/>
    <w:rsid w:val="21237648"/>
    <w:rsid w:val="21F96ADA"/>
    <w:rsid w:val="224460E6"/>
    <w:rsid w:val="22C75CBE"/>
    <w:rsid w:val="23064822"/>
    <w:rsid w:val="232D44AD"/>
    <w:rsid w:val="237713F7"/>
    <w:rsid w:val="239172F5"/>
    <w:rsid w:val="242E7E39"/>
    <w:rsid w:val="24C36FD5"/>
    <w:rsid w:val="25BB71DA"/>
    <w:rsid w:val="275C5E45"/>
    <w:rsid w:val="27CD0583"/>
    <w:rsid w:val="280002AF"/>
    <w:rsid w:val="2A5E32B8"/>
    <w:rsid w:val="2B0E547E"/>
    <w:rsid w:val="2B305CCE"/>
    <w:rsid w:val="2B5F2092"/>
    <w:rsid w:val="2C2902B9"/>
    <w:rsid w:val="2D045BB8"/>
    <w:rsid w:val="2D461C78"/>
    <w:rsid w:val="2E737101"/>
    <w:rsid w:val="2F0A7716"/>
    <w:rsid w:val="2F107E2D"/>
    <w:rsid w:val="30B863E4"/>
    <w:rsid w:val="31AD19AF"/>
    <w:rsid w:val="31BF16F2"/>
    <w:rsid w:val="3318309A"/>
    <w:rsid w:val="33D15059"/>
    <w:rsid w:val="34073934"/>
    <w:rsid w:val="34E63435"/>
    <w:rsid w:val="3677316D"/>
    <w:rsid w:val="36CB027C"/>
    <w:rsid w:val="38191394"/>
    <w:rsid w:val="3A8B342D"/>
    <w:rsid w:val="3B7B1456"/>
    <w:rsid w:val="3C066733"/>
    <w:rsid w:val="3D5308E5"/>
    <w:rsid w:val="3D884C77"/>
    <w:rsid w:val="3F2B79BD"/>
    <w:rsid w:val="3F924B0D"/>
    <w:rsid w:val="3FD65E0C"/>
    <w:rsid w:val="4088732D"/>
    <w:rsid w:val="41400212"/>
    <w:rsid w:val="42012C1C"/>
    <w:rsid w:val="42C660DB"/>
    <w:rsid w:val="42C76D75"/>
    <w:rsid w:val="43C365D6"/>
    <w:rsid w:val="4495234F"/>
    <w:rsid w:val="451D6B20"/>
    <w:rsid w:val="45AB519E"/>
    <w:rsid w:val="46544339"/>
    <w:rsid w:val="474A360F"/>
    <w:rsid w:val="48D71602"/>
    <w:rsid w:val="48E73BD8"/>
    <w:rsid w:val="4922239C"/>
    <w:rsid w:val="49233320"/>
    <w:rsid w:val="496170A3"/>
    <w:rsid w:val="4AF80BCC"/>
    <w:rsid w:val="4B11144B"/>
    <w:rsid w:val="4BB73A39"/>
    <w:rsid w:val="4D0202A8"/>
    <w:rsid w:val="4DAA2F1F"/>
    <w:rsid w:val="51951ABD"/>
    <w:rsid w:val="51EE5293"/>
    <w:rsid w:val="521214C9"/>
    <w:rsid w:val="524271B1"/>
    <w:rsid w:val="5328480D"/>
    <w:rsid w:val="5372693D"/>
    <w:rsid w:val="53A04FD1"/>
    <w:rsid w:val="54544978"/>
    <w:rsid w:val="54F005F1"/>
    <w:rsid w:val="550E397A"/>
    <w:rsid w:val="55482974"/>
    <w:rsid w:val="55B8097A"/>
    <w:rsid w:val="565873DF"/>
    <w:rsid w:val="58052623"/>
    <w:rsid w:val="592774EB"/>
    <w:rsid w:val="599765F8"/>
    <w:rsid w:val="5B8B01C3"/>
    <w:rsid w:val="5C9A16B6"/>
    <w:rsid w:val="5D543C3E"/>
    <w:rsid w:val="5FB35099"/>
    <w:rsid w:val="61902CF2"/>
    <w:rsid w:val="61D75F72"/>
    <w:rsid w:val="61FD330B"/>
    <w:rsid w:val="62940AA5"/>
    <w:rsid w:val="639A4013"/>
    <w:rsid w:val="645E380B"/>
    <w:rsid w:val="6520598C"/>
    <w:rsid w:val="65E40C9D"/>
    <w:rsid w:val="65E909DF"/>
    <w:rsid w:val="67F517BA"/>
    <w:rsid w:val="697F5A5F"/>
    <w:rsid w:val="69BB5606"/>
    <w:rsid w:val="6A4D4FB6"/>
    <w:rsid w:val="6A80230E"/>
    <w:rsid w:val="6ADE6F05"/>
    <w:rsid w:val="6B0E706C"/>
    <w:rsid w:val="6B2F4010"/>
    <w:rsid w:val="6B6E116B"/>
    <w:rsid w:val="6C8A2C23"/>
    <w:rsid w:val="6D535020"/>
    <w:rsid w:val="6EBB504A"/>
    <w:rsid w:val="70CC16C8"/>
    <w:rsid w:val="722B58A8"/>
    <w:rsid w:val="75DD07B9"/>
    <w:rsid w:val="7710502A"/>
    <w:rsid w:val="7804741B"/>
    <w:rsid w:val="78626BA9"/>
    <w:rsid w:val="796158C0"/>
    <w:rsid w:val="7A3A0F45"/>
    <w:rsid w:val="7A53006F"/>
    <w:rsid w:val="7B24114C"/>
    <w:rsid w:val="7D0A64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rules v:ext="edit">
        <o:r id="V:Rule1" type="connector" idref="#_x0000_s1452"/>
        <o:r id="V:Rule2" type="connector" idref="#_x0000_s153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qFormat/>
    <w:uiPriority w:val="0"/>
    <w:pPr>
      <w:jc w:val="left"/>
    </w:pPr>
  </w:style>
  <w:style w:type="paragraph" w:styleId="4">
    <w:name w:val="Date"/>
    <w:basedOn w:val="1"/>
    <w:next w:val="1"/>
    <w:qFormat/>
    <w:uiPriority w:val="0"/>
    <w:pPr>
      <w:ind w:left="100" w:leftChars="2500"/>
    </w:pPr>
  </w:style>
  <w:style w:type="paragraph" w:styleId="5">
    <w:name w:val="Body Text Indent 2"/>
    <w:basedOn w:val="1"/>
    <w:qFormat/>
    <w:uiPriority w:val="0"/>
    <w:pPr>
      <w:spacing w:after="120" w:line="480" w:lineRule="auto"/>
      <w:ind w:left="420" w:leftChars="200"/>
    </w:pPr>
  </w:style>
  <w:style w:type="paragraph" w:styleId="6">
    <w:name w:val="Balloon Text"/>
    <w:basedOn w:val="1"/>
    <w:link w:val="16"/>
    <w:qFormat/>
    <w:uiPriority w:val="0"/>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annotation subject"/>
    <w:basedOn w:val="3"/>
    <w:next w:val="3"/>
    <w:link w:val="20"/>
    <w:qFormat/>
    <w:uiPriority w:val="0"/>
    <w:rPr>
      <w:b/>
      <w:bCs/>
    </w:rPr>
  </w:style>
  <w:style w:type="table" w:styleId="12">
    <w:name w:val="Table Grid"/>
    <w:basedOn w:val="11"/>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annotation reference"/>
    <w:basedOn w:val="13"/>
    <w:qFormat/>
    <w:uiPriority w:val="0"/>
    <w:rPr>
      <w:sz w:val="21"/>
      <w:szCs w:val="21"/>
    </w:rPr>
  </w:style>
  <w:style w:type="character" w:customStyle="1" w:styleId="16">
    <w:name w:val="批注框文本 Char"/>
    <w:basedOn w:val="13"/>
    <w:link w:val="6"/>
    <w:qFormat/>
    <w:uiPriority w:val="0"/>
    <w:rPr>
      <w:kern w:val="2"/>
      <w:sz w:val="18"/>
      <w:szCs w:val="18"/>
    </w:rPr>
  </w:style>
  <w:style w:type="character" w:customStyle="1" w:styleId="17">
    <w:name w:val="页脚 Char"/>
    <w:basedOn w:val="13"/>
    <w:link w:val="7"/>
    <w:qFormat/>
    <w:uiPriority w:val="99"/>
    <w:rPr>
      <w:kern w:val="2"/>
      <w:sz w:val="18"/>
      <w:szCs w:val="18"/>
    </w:rPr>
  </w:style>
  <w:style w:type="character" w:customStyle="1" w:styleId="18">
    <w:name w:val="页眉 Char"/>
    <w:basedOn w:val="13"/>
    <w:link w:val="8"/>
    <w:qFormat/>
    <w:uiPriority w:val="99"/>
    <w:rPr>
      <w:kern w:val="2"/>
      <w:sz w:val="18"/>
      <w:szCs w:val="18"/>
    </w:rPr>
  </w:style>
  <w:style w:type="character" w:customStyle="1" w:styleId="19">
    <w:name w:val="批注文字 Char"/>
    <w:basedOn w:val="13"/>
    <w:link w:val="3"/>
    <w:qFormat/>
    <w:uiPriority w:val="0"/>
    <w:rPr>
      <w:kern w:val="2"/>
      <w:sz w:val="21"/>
      <w:szCs w:val="24"/>
    </w:rPr>
  </w:style>
  <w:style w:type="character" w:customStyle="1" w:styleId="20">
    <w:name w:val="批注主题 Char"/>
    <w:basedOn w:val="19"/>
    <w:link w:val="10"/>
    <w:qFormat/>
    <w:uiPriority w:val="0"/>
    <w:rPr>
      <w:b/>
      <w:bCs/>
      <w:kern w:val="2"/>
      <w:sz w:val="21"/>
      <w:szCs w:val="24"/>
    </w:r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23">
    <w:name w:val="font21"/>
    <w:basedOn w:val="13"/>
    <w:qFormat/>
    <w:uiPriority w:val="0"/>
    <w:rPr>
      <w:rFonts w:hint="default" w:ascii="Times New Roman" w:hAnsi="Times New Roman" w:cs="Times New Roman"/>
      <w:color w:val="000000"/>
      <w:sz w:val="18"/>
      <w:szCs w:val="18"/>
      <w:u w:val="none"/>
      <w:vertAlign w:val="superscript"/>
    </w:rPr>
  </w:style>
  <w:style w:type="character" w:customStyle="1" w:styleId="24">
    <w:name w:val="font11"/>
    <w:basedOn w:val="13"/>
    <w:qFormat/>
    <w:uiPriority w:val="0"/>
    <w:rPr>
      <w:rFonts w:hint="eastAsia" w:ascii="宋体" w:hAnsi="宋体" w:eastAsia="宋体" w:cs="宋体"/>
      <w:color w:val="000000"/>
      <w:sz w:val="18"/>
      <w:szCs w:val="18"/>
      <w:u w:val="none"/>
      <w:vertAlign w:val="superscript"/>
    </w:rPr>
  </w:style>
  <w:style w:type="character" w:customStyle="1" w:styleId="25">
    <w:name w:val="font51"/>
    <w:basedOn w:val="13"/>
    <w:qFormat/>
    <w:uiPriority w:val="0"/>
    <w:rPr>
      <w:rFonts w:hint="eastAsia" w:ascii="宋体" w:hAnsi="宋体" w:eastAsia="宋体" w:cs="宋体"/>
      <w:i/>
      <w:color w:val="000000"/>
      <w:sz w:val="22"/>
      <w:szCs w:val="22"/>
      <w:u w:val="none"/>
    </w:rPr>
  </w:style>
  <w:style w:type="character" w:customStyle="1" w:styleId="26">
    <w:name w:val="font41"/>
    <w:basedOn w:val="13"/>
    <w:qFormat/>
    <w:uiPriority w:val="0"/>
    <w:rPr>
      <w:rFonts w:hint="eastAsia" w:ascii="宋体" w:hAnsi="宋体" w:eastAsia="宋体" w:cs="宋体"/>
      <w:color w:val="000000"/>
      <w:sz w:val="22"/>
      <w:szCs w:val="22"/>
      <w:u w:val="none"/>
    </w:rPr>
  </w:style>
  <w:style w:type="character" w:customStyle="1" w:styleId="27">
    <w:name w:val="font31"/>
    <w:basedOn w:val="13"/>
    <w:qFormat/>
    <w:uiPriority w:val="0"/>
    <w:rPr>
      <w:rFonts w:hint="default" w:ascii="Times New Roman" w:hAnsi="Times New Roman" w:cs="Times New Roman"/>
      <w:color w:val="000000"/>
      <w:sz w:val="18"/>
      <w:szCs w:val="18"/>
      <w:u w:val="none"/>
    </w:rPr>
  </w:style>
  <w:style w:type="character" w:customStyle="1" w:styleId="28">
    <w:name w:val="font01"/>
    <w:basedOn w:val="13"/>
    <w:qFormat/>
    <w:uiPriority w:val="0"/>
    <w:rPr>
      <w:rFonts w:hint="eastAsia" w:ascii="宋体" w:hAnsi="宋体" w:eastAsia="宋体" w:cs="宋体"/>
      <w:color w:val="000000"/>
      <w:sz w:val="18"/>
      <w:szCs w:val="18"/>
      <w:u w:val="none"/>
      <w:vertAlign w:val="superscript"/>
    </w:rPr>
  </w:style>
  <w:style w:type="character" w:styleId="29">
    <w:name w:val="Placeholder Text"/>
    <w:basedOn w:val="13"/>
    <w:unhideWhenUsed/>
    <w:qFormat/>
    <w:uiPriority w:val="99"/>
    <w:rPr>
      <w:color w:val="808080"/>
    </w:rPr>
  </w:style>
  <w:style w:type="paragraph" w:styleId="3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2.wmf"/><Relationship Id="rId98" Type="http://schemas.openxmlformats.org/officeDocument/2006/relationships/oleObject" Target="embeddings/oleObject46.bin"/><Relationship Id="rId97" Type="http://schemas.openxmlformats.org/officeDocument/2006/relationships/image" Target="media/image41.wmf"/><Relationship Id="rId96" Type="http://schemas.openxmlformats.org/officeDocument/2006/relationships/oleObject" Target="embeddings/oleObject45.bin"/><Relationship Id="rId95" Type="http://schemas.openxmlformats.org/officeDocument/2006/relationships/image" Target="media/image40.wmf"/><Relationship Id="rId94" Type="http://schemas.openxmlformats.org/officeDocument/2006/relationships/oleObject" Target="embeddings/oleObject44.bin"/><Relationship Id="rId93" Type="http://schemas.openxmlformats.org/officeDocument/2006/relationships/image" Target="media/image39.wmf"/><Relationship Id="rId92" Type="http://schemas.openxmlformats.org/officeDocument/2006/relationships/oleObject" Target="embeddings/oleObject43.bin"/><Relationship Id="rId91" Type="http://schemas.openxmlformats.org/officeDocument/2006/relationships/image" Target="media/image38.wmf"/><Relationship Id="rId90" Type="http://schemas.openxmlformats.org/officeDocument/2006/relationships/oleObject" Target="embeddings/oleObject42.bin"/><Relationship Id="rId9" Type="http://schemas.openxmlformats.org/officeDocument/2006/relationships/footer" Target="footer3.xml"/><Relationship Id="rId89" Type="http://schemas.openxmlformats.org/officeDocument/2006/relationships/image" Target="media/image37.wmf"/><Relationship Id="rId88" Type="http://schemas.openxmlformats.org/officeDocument/2006/relationships/oleObject" Target="embeddings/oleObject41.bin"/><Relationship Id="rId87" Type="http://schemas.openxmlformats.org/officeDocument/2006/relationships/image" Target="media/image36.wmf"/><Relationship Id="rId86" Type="http://schemas.openxmlformats.org/officeDocument/2006/relationships/oleObject" Target="embeddings/oleObject40.bin"/><Relationship Id="rId85" Type="http://schemas.openxmlformats.org/officeDocument/2006/relationships/image" Target="media/image35.wmf"/><Relationship Id="rId84" Type="http://schemas.openxmlformats.org/officeDocument/2006/relationships/oleObject" Target="embeddings/oleObject39.bin"/><Relationship Id="rId83" Type="http://schemas.openxmlformats.org/officeDocument/2006/relationships/image" Target="media/image34.wmf"/><Relationship Id="rId82" Type="http://schemas.openxmlformats.org/officeDocument/2006/relationships/oleObject" Target="embeddings/oleObject38.bin"/><Relationship Id="rId81" Type="http://schemas.openxmlformats.org/officeDocument/2006/relationships/image" Target="media/image33.wmf"/><Relationship Id="rId80" Type="http://schemas.openxmlformats.org/officeDocument/2006/relationships/oleObject" Target="embeddings/oleObject37.bin"/><Relationship Id="rId8" Type="http://schemas.openxmlformats.org/officeDocument/2006/relationships/footer" Target="footer2.xml"/><Relationship Id="rId79" Type="http://schemas.openxmlformats.org/officeDocument/2006/relationships/image" Target="media/image32.wmf"/><Relationship Id="rId78" Type="http://schemas.openxmlformats.org/officeDocument/2006/relationships/oleObject" Target="embeddings/oleObject36.bin"/><Relationship Id="rId77" Type="http://schemas.openxmlformats.org/officeDocument/2006/relationships/image" Target="media/image31.wmf"/><Relationship Id="rId76" Type="http://schemas.openxmlformats.org/officeDocument/2006/relationships/oleObject" Target="embeddings/oleObject35.bin"/><Relationship Id="rId75" Type="http://schemas.openxmlformats.org/officeDocument/2006/relationships/image" Target="media/image30.wmf"/><Relationship Id="rId74" Type="http://schemas.openxmlformats.org/officeDocument/2006/relationships/oleObject" Target="embeddings/oleObject34.bin"/><Relationship Id="rId73" Type="http://schemas.openxmlformats.org/officeDocument/2006/relationships/image" Target="media/image29.wmf"/><Relationship Id="rId72" Type="http://schemas.openxmlformats.org/officeDocument/2006/relationships/oleObject" Target="embeddings/oleObject33.bin"/><Relationship Id="rId71" Type="http://schemas.openxmlformats.org/officeDocument/2006/relationships/image" Target="media/image28.wmf"/><Relationship Id="rId70" Type="http://schemas.openxmlformats.org/officeDocument/2006/relationships/oleObject" Target="embeddings/oleObject32.bin"/><Relationship Id="rId7" Type="http://schemas.openxmlformats.org/officeDocument/2006/relationships/header" Target="header4.xml"/><Relationship Id="rId69" Type="http://schemas.openxmlformats.org/officeDocument/2006/relationships/oleObject" Target="embeddings/oleObject31.bin"/><Relationship Id="rId68" Type="http://schemas.openxmlformats.org/officeDocument/2006/relationships/oleObject" Target="embeddings/oleObject30.bin"/><Relationship Id="rId67" Type="http://schemas.openxmlformats.org/officeDocument/2006/relationships/image" Target="media/image27.wmf"/><Relationship Id="rId66" Type="http://schemas.openxmlformats.org/officeDocument/2006/relationships/oleObject" Target="embeddings/oleObject29.bin"/><Relationship Id="rId65" Type="http://schemas.openxmlformats.org/officeDocument/2006/relationships/image" Target="media/image26.wmf"/><Relationship Id="rId64" Type="http://schemas.openxmlformats.org/officeDocument/2006/relationships/oleObject" Target="embeddings/oleObject28.bin"/><Relationship Id="rId63" Type="http://schemas.openxmlformats.org/officeDocument/2006/relationships/image" Target="media/image25.wmf"/><Relationship Id="rId62" Type="http://schemas.openxmlformats.org/officeDocument/2006/relationships/oleObject" Target="embeddings/oleObject27.bin"/><Relationship Id="rId61" Type="http://schemas.openxmlformats.org/officeDocument/2006/relationships/image" Target="media/image24.wmf"/><Relationship Id="rId60" Type="http://schemas.openxmlformats.org/officeDocument/2006/relationships/oleObject" Target="embeddings/oleObject26.bin"/><Relationship Id="rId6" Type="http://schemas.openxmlformats.org/officeDocument/2006/relationships/footer" Target="footer1.xml"/><Relationship Id="rId59" Type="http://schemas.openxmlformats.org/officeDocument/2006/relationships/image" Target="media/image23.wmf"/><Relationship Id="rId58" Type="http://schemas.openxmlformats.org/officeDocument/2006/relationships/oleObject" Target="embeddings/oleObject25.bin"/><Relationship Id="rId57" Type="http://schemas.openxmlformats.org/officeDocument/2006/relationships/image" Target="media/image22.wmf"/><Relationship Id="rId56" Type="http://schemas.openxmlformats.org/officeDocument/2006/relationships/oleObject" Target="embeddings/oleObject24.bin"/><Relationship Id="rId55" Type="http://schemas.openxmlformats.org/officeDocument/2006/relationships/image" Target="media/image21.wmf"/><Relationship Id="rId54" Type="http://schemas.openxmlformats.org/officeDocument/2006/relationships/oleObject" Target="embeddings/oleObject23.bin"/><Relationship Id="rId53" Type="http://schemas.openxmlformats.org/officeDocument/2006/relationships/image" Target="media/image20.wmf"/><Relationship Id="rId52" Type="http://schemas.openxmlformats.org/officeDocument/2006/relationships/oleObject" Target="embeddings/oleObject22.bin"/><Relationship Id="rId51" Type="http://schemas.openxmlformats.org/officeDocument/2006/relationships/image" Target="media/image19.wmf"/><Relationship Id="rId50" Type="http://schemas.openxmlformats.org/officeDocument/2006/relationships/oleObject" Target="embeddings/oleObject21.bin"/><Relationship Id="rId5" Type="http://schemas.openxmlformats.org/officeDocument/2006/relationships/header" Target="header3.xml"/><Relationship Id="rId49" Type="http://schemas.openxmlformats.org/officeDocument/2006/relationships/image" Target="media/image18.wmf"/><Relationship Id="rId48" Type="http://schemas.openxmlformats.org/officeDocument/2006/relationships/oleObject" Target="embeddings/oleObject20.bin"/><Relationship Id="rId47" Type="http://schemas.openxmlformats.org/officeDocument/2006/relationships/image" Target="media/image17.wmf"/><Relationship Id="rId46" Type="http://schemas.openxmlformats.org/officeDocument/2006/relationships/oleObject" Target="embeddings/oleObject19.bin"/><Relationship Id="rId45" Type="http://schemas.openxmlformats.org/officeDocument/2006/relationships/image" Target="media/image16.wmf"/><Relationship Id="rId44" Type="http://schemas.openxmlformats.org/officeDocument/2006/relationships/oleObject" Target="embeddings/oleObject18.bin"/><Relationship Id="rId43" Type="http://schemas.openxmlformats.org/officeDocument/2006/relationships/image" Target="media/image15.wmf"/><Relationship Id="rId42" Type="http://schemas.openxmlformats.org/officeDocument/2006/relationships/oleObject" Target="embeddings/oleObject17.bin"/><Relationship Id="rId41" Type="http://schemas.openxmlformats.org/officeDocument/2006/relationships/image" Target="media/image14.wmf"/><Relationship Id="rId40" Type="http://schemas.openxmlformats.org/officeDocument/2006/relationships/oleObject" Target="embeddings/oleObject16.bin"/><Relationship Id="rId4" Type="http://schemas.openxmlformats.org/officeDocument/2006/relationships/header" Target="header2.xml"/><Relationship Id="rId39" Type="http://schemas.openxmlformats.org/officeDocument/2006/relationships/image" Target="media/image13.wmf"/><Relationship Id="rId38" Type="http://schemas.openxmlformats.org/officeDocument/2006/relationships/oleObject" Target="embeddings/oleObject15.bin"/><Relationship Id="rId37" Type="http://schemas.openxmlformats.org/officeDocument/2006/relationships/image" Target="media/image12.wmf"/><Relationship Id="rId36" Type="http://schemas.openxmlformats.org/officeDocument/2006/relationships/oleObject" Target="embeddings/oleObject14.bin"/><Relationship Id="rId35" Type="http://schemas.openxmlformats.org/officeDocument/2006/relationships/image" Target="media/image11.wmf"/><Relationship Id="rId34" Type="http://schemas.openxmlformats.org/officeDocument/2006/relationships/oleObject" Target="embeddings/oleObject13.bin"/><Relationship Id="rId33" Type="http://schemas.openxmlformats.org/officeDocument/2006/relationships/image" Target="media/image10.wmf"/><Relationship Id="rId32" Type="http://schemas.openxmlformats.org/officeDocument/2006/relationships/oleObject" Target="embeddings/oleObject12.bin"/><Relationship Id="rId31" Type="http://schemas.openxmlformats.org/officeDocument/2006/relationships/image" Target="media/image9.w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oleObject" Target="embeddings/oleObject9.bin"/><Relationship Id="rId27" Type="http://schemas.openxmlformats.org/officeDocument/2006/relationships/oleObject" Target="embeddings/oleObject8.bin"/><Relationship Id="rId26" Type="http://schemas.openxmlformats.org/officeDocument/2006/relationships/oleObject" Target="embeddings/oleObject7.bin"/><Relationship Id="rId25" Type="http://schemas.openxmlformats.org/officeDocument/2006/relationships/oleObject" Target="embeddings/oleObject6.bin"/><Relationship Id="rId24" Type="http://schemas.openxmlformats.org/officeDocument/2006/relationships/image" Target="media/image8.wmf"/><Relationship Id="rId23" Type="http://schemas.openxmlformats.org/officeDocument/2006/relationships/oleObject" Target="embeddings/oleObject5.bin"/><Relationship Id="rId22" Type="http://schemas.openxmlformats.org/officeDocument/2006/relationships/image" Target="media/image7.wmf"/><Relationship Id="rId21" Type="http://schemas.openxmlformats.org/officeDocument/2006/relationships/oleObject" Target="embeddings/oleObject4.bin"/><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5.wmf"/><Relationship Id="rId17" Type="http://schemas.openxmlformats.org/officeDocument/2006/relationships/oleObject" Target="embeddings/oleObject2.bin"/><Relationship Id="rId168" Type="http://schemas.openxmlformats.org/officeDocument/2006/relationships/glossaryDocument" Target="glossary/document.xml"/><Relationship Id="rId167" Type="http://schemas.openxmlformats.org/officeDocument/2006/relationships/fontTable" Target="fontTable.xml"/><Relationship Id="rId166" Type="http://schemas.openxmlformats.org/officeDocument/2006/relationships/customXml" Target="../customXml/item2.xml"/><Relationship Id="rId165" Type="http://schemas.openxmlformats.org/officeDocument/2006/relationships/customXml" Target="../customXml/item1.xml"/><Relationship Id="rId164" Type="http://schemas.openxmlformats.org/officeDocument/2006/relationships/image" Target="media/image71.wmf"/><Relationship Id="rId163" Type="http://schemas.openxmlformats.org/officeDocument/2006/relationships/oleObject" Target="embeddings/oleObject82.bin"/><Relationship Id="rId162" Type="http://schemas.openxmlformats.org/officeDocument/2006/relationships/oleObject" Target="embeddings/oleObject81.bin"/><Relationship Id="rId161" Type="http://schemas.openxmlformats.org/officeDocument/2006/relationships/image" Target="media/image70.wmf"/><Relationship Id="rId160" Type="http://schemas.openxmlformats.org/officeDocument/2006/relationships/oleObject" Target="embeddings/oleObject80.bin"/><Relationship Id="rId16" Type="http://schemas.openxmlformats.org/officeDocument/2006/relationships/image" Target="media/image4.wmf"/><Relationship Id="rId159" Type="http://schemas.openxmlformats.org/officeDocument/2006/relationships/image" Target="media/image69.wmf"/><Relationship Id="rId158" Type="http://schemas.openxmlformats.org/officeDocument/2006/relationships/oleObject" Target="embeddings/oleObject79.bin"/><Relationship Id="rId157" Type="http://schemas.openxmlformats.org/officeDocument/2006/relationships/image" Target="media/image68.wmf"/><Relationship Id="rId156" Type="http://schemas.openxmlformats.org/officeDocument/2006/relationships/oleObject" Target="embeddings/oleObject78.bin"/><Relationship Id="rId155" Type="http://schemas.openxmlformats.org/officeDocument/2006/relationships/image" Target="media/image67.wmf"/><Relationship Id="rId154" Type="http://schemas.openxmlformats.org/officeDocument/2006/relationships/oleObject" Target="embeddings/oleObject77.bin"/><Relationship Id="rId153" Type="http://schemas.openxmlformats.org/officeDocument/2006/relationships/image" Target="media/image66.wmf"/><Relationship Id="rId152" Type="http://schemas.openxmlformats.org/officeDocument/2006/relationships/oleObject" Target="embeddings/oleObject76.bin"/><Relationship Id="rId151" Type="http://schemas.openxmlformats.org/officeDocument/2006/relationships/image" Target="media/image65.wmf"/><Relationship Id="rId150" Type="http://schemas.openxmlformats.org/officeDocument/2006/relationships/oleObject" Target="embeddings/oleObject75.bin"/><Relationship Id="rId15" Type="http://schemas.openxmlformats.org/officeDocument/2006/relationships/oleObject" Target="embeddings/oleObject1.bin"/><Relationship Id="rId149" Type="http://schemas.openxmlformats.org/officeDocument/2006/relationships/image" Target="media/image64.wmf"/><Relationship Id="rId148" Type="http://schemas.openxmlformats.org/officeDocument/2006/relationships/oleObject" Target="embeddings/oleObject74.bin"/><Relationship Id="rId147" Type="http://schemas.openxmlformats.org/officeDocument/2006/relationships/image" Target="media/image63.wmf"/><Relationship Id="rId146" Type="http://schemas.openxmlformats.org/officeDocument/2006/relationships/oleObject" Target="embeddings/oleObject73.bin"/><Relationship Id="rId145" Type="http://schemas.openxmlformats.org/officeDocument/2006/relationships/image" Target="media/image62.wmf"/><Relationship Id="rId144" Type="http://schemas.openxmlformats.org/officeDocument/2006/relationships/oleObject" Target="embeddings/oleObject72.bin"/><Relationship Id="rId143" Type="http://schemas.openxmlformats.org/officeDocument/2006/relationships/image" Target="media/image61.wmf"/><Relationship Id="rId142" Type="http://schemas.openxmlformats.org/officeDocument/2006/relationships/oleObject" Target="embeddings/oleObject71.bin"/><Relationship Id="rId141" Type="http://schemas.openxmlformats.org/officeDocument/2006/relationships/image" Target="media/image60.wmf"/><Relationship Id="rId140" Type="http://schemas.openxmlformats.org/officeDocument/2006/relationships/oleObject" Target="embeddings/oleObject70.bin"/><Relationship Id="rId14" Type="http://schemas.openxmlformats.org/officeDocument/2006/relationships/image" Target="media/image3.png"/><Relationship Id="rId139" Type="http://schemas.openxmlformats.org/officeDocument/2006/relationships/oleObject" Target="embeddings/oleObject69.bin"/><Relationship Id="rId138" Type="http://schemas.openxmlformats.org/officeDocument/2006/relationships/oleObject" Target="embeddings/oleObject68.bin"/><Relationship Id="rId137" Type="http://schemas.openxmlformats.org/officeDocument/2006/relationships/image" Target="media/image59.wmf"/><Relationship Id="rId136" Type="http://schemas.openxmlformats.org/officeDocument/2006/relationships/oleObject" Target="embeddings/oleObject67.bin"/><Relationship Id="rId135" Type="http://schemas.openxmlformats.org/officeDocument/2006/relationships/oleObject" Target="embeddings/oleObject66.bin"/><Relationship Id="rId134" Type="http://schemas.openxmlformats.org/officeDocument/2006/relationships/image" Target="media/image58.wmf"/><Relationship Id="rId133" Type="http://schemas.openxmlformats.org/officeDocument/2006/relationships/oleObject" Target="embeddings/oleObject65.bin"/><Relationship Id="rId132" Type="http://schemas.openxmlformats.org/officeDocument/2006/relationships/oleObject" Target="embeddings/oleObject64.bin"/><Relationship Id="rId131" Type="http://schemas.openxmlformats.org/officeDocument/2006/relationships/image" Target="media/image57.wmf"/><Relationship Id="rId130" Type="http://schemas.openxmlformats.org/officeDocument/2006/relationships/oleObject" Target="embeddings/oleObject63.bin"/><Relationship Id="rId13" Type="http://schemas.openxmlformats.org/officeDocument/2006/relationships/image" Target="media/image2.png"/><Relationship Id="rId129" Type="http://schemas.openxmlformats.org/officeDocument/2006/relationships/image" Target="media/image56.wmf"/><Relationship Id="rId128" Type="http://schemas.openxmlformats.org/officeDocument/2006/relationships/oleObject" Target="embeddings/oleObject62.bin"/><Relationship Id="rId127" Type="http://schemas.openxmlformats.org/officeDocument/2006/relationships/image" Target="media/image55.wmf"/><Relationship Id="rId126" Type="http://schemas.openxmlformats.org/officeDocument/2006/relationships/oleObject" Target="embeddings/oleObject61.bin"/><Relationship Id="rId125" Type="http://schemas.openxmlformats.org/officeDocument/2006/relationships/oleObject" Target="embeddings/oleObject60.bin"/><Relationship Id="rId124" Type="http://schemas.openxmlformats.org/officeDocument/2006/relationships/image" Target="media/image54.wmf"/><Relationship Id="rId123" Type="http://schemas.openxmlformats.org/officeDocument/2006/relationships/oleObject" Target="embeddings/oleObject59.bin"/><Relationship Id="rId122" Type="http://schemas.openxmlformats.org/officeDocument/2006/relationships/oleObject" Target="embeddings/oleObject58.bin"/><Relationship Id="rId121" Type="http://schemas.openxmlformats.org/officeDocument/2006/relationships/image" Target="media/image53.wmf"/><Relationship Id="rId120" Type="http://schemas.openxmlformats.org/officeDocument/2006/relationships/oleObject" Target="embeddings/oleObject57.bin"/><Relationship Id="rId12" Type="http://schemas.openxmlformats.org/officeDocument/2006/relationships/image" Target="media/image1.jpeg"/><Relationship Id="rId119" Type="http://schemas.openxmlformats.org/officeDocument/2006/relationships/image" Target="media/image52.wmf"/><Relationship Id="rId118" Type="http://schemas.openxmlformats.org/officeDocument/2006/relationships/oleObject" Target="embeddings/oleObject56.bin"/><Relationship Id="rId117" Type="http://schemas.openxmlformats.org/officeDocument/2006/relationships/image" Target="media/image51.wmf"/><Relationship Id="rId116" Type="http://schemas.openxmlformats.org/officeDocument/2006/relationships/oleObject" Target="embeddings/oleObject55.bin"/><Relationship Id="rId115" Type="http://schemas.openxmlformats.org/officeDocument/2006/relationships/image" Target="media/image50.wmf"/><Relationship Id="rId114" Type="http://schemas.openxmlformats.org/officeDocument/2006/relationships/oleObject" Target="embeddings/oleObject54.bin"/><Relationship Id="rId113" Type="http://schemas.openxmlformats.org/officeDocument/2006/relationships/image" Target="media/image49.wmf"/><Relationship Id="rId112" Type="http://schemas.openxmlformats.org/officeDocument/2006/relationships/oleObject" Target="embeddings/oleObject53.bin"/><Relationship Id="rId111" Type="http://schemas.openxmlformats.org/officeDocument/2006/relationships/image" Target="media/image48.wmf"/><Relationship Id="rId110" Type="http://schemas.openxmlformats.org/officeDocument/2006/relationships/oleObject" Target="embeddings/oleObject52.bin"/><Relationship Id="rId11" Type="http://schemas.openxmlformats.org/officeDocument/2006/relationships/theme" Target="theme/theme1.xml"/><Relationship Id="rId109" Type="http://schemas.openxmlformats.org/officeDocument/2006/relationships/image" Target="media/image47.wmf"/><Relationship Id="rId108" Type="http://schemas.openxmlformats.org/officeDocument/2006/relationships/oleObject" Target="embeddings/oleObject51.bin"/><Relationship Id="rId107" Type="http://schemas.openxmlformats.org/officeDocument/2006/relationships/image" Target="media/image46.wmf"/><Relationship Id="rId106" Type="http://schemas.openxmlformats.org/officeDocument/2006/relationships/oleObject" Target="embeddings/oleObject50.bin"/><Relationship Id="rId105" Type="http://schemas.openxmlformats.org/officeDocument/2006/relationships/image" Target="media/image45.wmf"/><Relationship Id="rId104" Type="http://schemas.openxmlformats.org/officeDocument/2006/relationships/oleObject" Target="embeddings/oleObject49.bin"/><Relationship Id="rId103" Type="http://schemas.openxmlformats.org/officeDocument/2006/relationships/image" Target="media/image44.wmf"/><Relationship Id="rId102" Type="http://schemas.openxmlformats.org/officeDocument/2006/relationships/oleObject" Target="embeddings/oleObject48.bin"/><Relationship Id="rId101" Type="http://schemas.openxmlformats.org/officeDocument/2006/relationships/image" Target="media/image43.wmf"/><Relationship Id="rId100" Type="http://schemas.openxmlformats.org/officeDocument/2006/relationships/oleObject" Target="embeddings/oleObject47.bin"/><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1\template\wps\0.doc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BC928BAB41043068CBB63BFDD176CBC"/>
        <w:style w:val=""/>
        <w:category>
          <w:name w:val="常规"/>
          <w:gallery w:val="placeholder"/>
        </w:category>
        <w:types>
          <w:type w:val="bbPlcHdr"/>
        </w:types>
        <w:behaviors>
          <w:behavior w:val="content"/>
        </w:behaviors>
        <w:description w:val=""/>
        <w:guid w:val="{1BF2C6DB-505A-4626-A652-D3ADCFE9E904}"/>
      </w:docPartPr>
      <w:docPartBody>
        <w:p>
          <w:pPr>
            <w:pStyle w:val="6"/>
          </w:pPr>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2"/>
  </w:compat>
  <w:rsids>
    <w:rsidRoot w:val="00CD4E87"/>
    <w:rsid w:val="000735B7"/>
    <w:rsid w:val="00083B24"/>
    <w:rsid w:val="000961B8"/>
    <w:rsid w:val="00185B38"/>
    <w:rsid w:val="00195759"/>
    <w:rsid w:val="001A538F"/>
    <w:rsid w:val="001B3FFA"/>
    <w:rsid w:val="001B42D3"/>
    <w:rsid w:val="001D1842"/>
    <w:rsid w:val="001E3E60"/>
    <w:rsid w:val="00241FA4"/>
    <w:rsid w:val="002B4A07"/>
    <w:rsid w:val="002D61CB"/>
    <w:rsid w:val="00304B81"/>
    <w:rsid w:val="0039731B"/>
    <w:rsid w:val="00404D97"/>
    <w:rsid w:val="00413D2F"/>
    <w:rsid w:val="00441D54"/>
    <w:rsid w:val="00451B6B"/>
    <w:rsid w:val="004E51F5"/>
    <w:rsid w:val="00525ED6"/>
    <w:rsid w:val="005822E1"/>
    <w:rsid w:val="005B5E35"/>
    <w:rsid w:val="005E6375"/>
    <w:rsid w:val="005F62C0"/>
    <w:rsid w:val="006003BC"/>
    <w:rsid w:val="00622C33"/>
    <w:rsid w:val="00640412"/>
    <w:rsid w:val="00650C57"/>
    <w:rsid w:val="00715EC9"/>
    <w:rsid w:val="00773BFF"/>
    <w:rsid w:val="007A19A3"/>
    <w:rsid w:val="0082564C"/>
    <w:rsid w:val="00833E9B"/>
    <w:rsid w:val="008428B6"/>
    <w:rsid w:val="008A13BA"/>
    <w:rsid w:val="00900089"/>
    <w:rsid w:val="00911E77"/>
    <w:rsid w:val="00927ABD"/>
    <w:rsid w:val="00957A6C"/>
    <w:rsid w:val="009612F3"/>
    <w:rsid w:val="009F0AD5"/>
    <w:rsid w:val="00A207BF"/>
    <w:rsid w:val="00A43857"/>
    <w:rsid w:val="00AA13FF"/>
    <w:rsid w:val="00B07431"/>
    <w:rsid w:val="00B35125"/>
    <w:rsid w:val="00BB5DB4"/>
    <w:rsid w:val="00C76A38"/>
    <w:rsid w:val="00C82EF4"/>
    <w:rsid w:val="00CB1132"/>
    <w:rsid w:val="00CB31B0"/>
    <w:rsid w:val="00CD4E87"/>
    <w:rsid w:val="00CF0146"/>
    <w:rsid w:val="00D332A9"/>
    <w:rsid w:val="00D40E2C"/>
    <w:rsid w:val="00DC7728"/>
    <w:rsid w:val="00E00F5C"/>
    <w:rsid w:val="00E07C1F"/>
    <w:rsid w:val="00E23EDF"/>
    <w:rsid w:val="00E425F8"/>
    <w:rsid w:val="00E63B10"/>
    <w:rsid w:val="00E66BF0"/>
    <w:rsid w:val="00ED214E"/>
    <w:rsid w:val="00F1284E"/>
    <w:rsid w:val="00FA55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unhideWhenUsed/>
    <w:qFormat/>
    <w:uiPriority w:val="99"/>
    <w:rPr>
      <w:color w:val="808080"/>
    </w:rPr>
  </w:style>
  <w:style w:type="paragraph" w:customStyle="1" w:styleId="5">
    <w:name w:val="5CCD87F5E8184EED99AE7ED807E69A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BC928BAB41043068CBB63BFDD176C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863706A11674AE889DAFF6E1F8E80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0CA81D02D85C4EA4AE4431001553BCE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1026"/>
    <customShpInfo spid="_x0000_s1184"/>
    <customShpInfo spid="_x0000_s1359"/>
    <customShpInfo spid="_x0000_s1452"/>
    <customShpInfo spid="_x0000_s1537"/>
    <customShpInfo spid="_x0000_s153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3F0169-DF6D-4F23-A591-4438F2EA1860}">
  <ds:schemaRefs/>
</ds:datastoreItem>
</file>

<file path=docProps/app.xml><?xml version="1.0" encoding="utf-8"?>
<Properties xmlns="http://schemas.openxmlformats.org/officeDocument/2006/extended-properties" xmlns:vt="http://schemas.openxmlformats.org/officeDocument/2006/docPropsVTypes">
  <Template>0</Template>
  <Company>WwW.YlmF.CoM</Company>
  <Pages>1</Pages>
  <Words>1617</Words>
  <Characters>9221</Characters>
  <Lines>76</Lines>
  <Paragraphs>21</Paragraphs>
  <TotalTime>0</TotalTime>
  <ScaleCrop>false</ScaleCrop>
  <LinksUpToDate>false</LinksUpToDate>
  <CharactersWithSpaces>10817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2021-01-18T06:35:00Z</dcterms:created>
  <dc:creator>雨林木风</dc:creator>
  <cp:lastModifiedBy>孙锡敏︱CNTAC</cp:lastModifiedBy>
  <dcterms:modified xsi:type="dcterms:W3CDTF">2021-03-24T11:05:05Z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13349BFD838244E7A1AC592498ACB254</vt:lpwstr>
  </property>
</Properties>
</file>