
<file path=[Content_Types].xml><?xml version="1.0" encoding="utf-8"?>
<Types xmlns="http://schemas.openxmlformats.org/package/2006/content-types">
  <Default Extension="xml" ContentType="application/xml"/>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70" w:firstLineChars="2700"/>
        <w:sectPr>
          <w:headerReference r:id="rId5" w:type="first"/>
          <w:headerReference r:id="rId4" w:type="default"/>
          <w:footerReference r:id="rId6" w:type="default"/>
          <w:pgSz w:w="11907" w:h="16839"/>
          <w:pgMar w:top="567" w:right="851" w:bottom="1361" w:left="1418" w:header="0" w:footer="0" w:gutter="0"/>
          <w:pgNumType w:start="1"/>
          <w:cols w:space="720" w:num="1"/>
          <w:titlePg/>
          <w:docGrid w:type="lines" w:linePitch="312" w:charSpace="0"/>
        </w:sectPr>
      </w:pPr>
      <w:bookmarkStart w:id="0" w:name="SectionMark0"/>
      <w:r>
        <mc:AlternateContent>
          <mc:Choice Requires="wps">
            <w:drawing>
              <wp:anchor distT="0" distB="0" distL="114300" distR="114300" simplePos="0" relativeHeight="251666432" behindDoc="0" locked="0" layoutInCell="1" allowOverlap="1">
                <wp:simplePos x="0" y="0"/>
                <wp:positionH relativeFrom="column">
                  <wp:posOffset>-60325</wp:posOffset>
                </wp:positionH>
                <wp:positionV relativeFrom="paragraph">
                  <wp:posOffset>8890000</wp:posOffset>
                </wp:positionV>
                <wp:extent cx="6121400" cy="0"/>
                <wp:effectExtent l="0" t="0" r="0" b="0"/>
                <wp:wrapNone/>
                <wp:docPr id="20" name="直线 11"/>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800008"/>
                          </a:solidFill>
                          <a:round/>
                        </a:ln>
                      </wps:spPr>
                      <wps:bodyPr/>
                    </wps:wsp>
                  </a:graphicData>
                </a:graphic>
              </wp:anchor>
            </w:drawing>
          </mc:Choice>
          <mc:Fallback>
            <w:pict>
              <v:line id="直线 11" o:spid="_x0000_s1026" o:spt="20" style="position:absolute;left:0pt;margin-left:-4.75pt;margin-top:700pt;height:0pt;width:482pt;z-index:251666432;mso-width-relative:page;mso-height-relative:page;" filled="f" stroked="t" coordsize="21600,21600" o:gfxdata="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lA7Ox1AAAAAwBAAAPAAAAAAAAAAEAIAAA&#10;ACIAAABkcnMvZG93bnJldi54bWxQSwECFAAUAAAACACHTuJAX9RAD9cBAACkAwAADgAAAAAAAAAB&#10;ACAAAAAjAQAAZHJzL2Uyb0RvYy54bWxQSwUGAAAAAAYABgBZAQAAbAUAAAAA&#10;">
                <v:fill on="f" focussize="0,0"/>
                <v:stroke weight="1pt" color="#800008" joinstyle="round"/>
                <v:imagedata o:title=""/>
                <o:lock v:ext="edit" aspectratio="f"/>
              </v:line>
            </w:pict>
          </mc:Fallback>
        </mc:AlternateContent>
      </w:r>
      <w:r>
        <w:rPr>
          <w:szCs w:val="84"/>
        </w:rPr>
        <w:drawing>
          <wp:inline distT="0" distB="0" distL="0" distR="0">
            <wp:extent cx="1910715" cy="812165"/>
            <wp:effectExtent l="0" t="0" r="13335" b="6985"/>
            <wp:docPr id="19" name="图片 1"/>
            <wp:cNvGraphicFramePr/>
            <a:graphic xmlns:a="http://schemas.openxmlformats.org/drawingml/2006/main">
              <a:graphicData uri="http://schemas.openxmlformats.org/drawingml/2006/picture">
                <pic:pic xmlns:pic="http://schemas.openxmlformats.org/drawingml/2006/picture">
                  <pic:nvPicPr>
                    <pic:cNvPr id="19" name="图片 1"/>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910715" cy="812165"/>
                    </a:xfrm>
                    <a:prstGeom prst="rect">
                      <a:avLst/>
                    </a:prstGeom>
                    <a:noFill/>
                    <a:ln>
                      <a:noFill/>
                    </a:ln>
                  </pic:spPr>
                </pic:pic>
              </a:graphicData>
            </a:graphic>
          </wp:inline>
        </w:drawing>
      </w:r>
      <w: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2278380</wp:posOffset>
                </wp:positionV>
                <wp:extent cx="6121400" cy="0"/>
                <wp:effectExtent l="0" t="0" r="0" b="0"/>
                <wp:wrapNone/>
                <wp:docPr id="18" name="直线 10"/>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5875">
                          <a:solidFill>
                            <a:srgbClr val="800008"/>
                          </a:solidFill>
                          <a:round/>
                        </a:ln>
                      </wps:spPr>
                      <wps:bodyPr/>
                    </wps:wsp>
                  </a:graphicData>
                </a:graphic>
              </wp:anchor>
            </w:drawing>
          </mc:Choice>
          <mc:Fallback>
            <w:pict>
              <v:line id="直线 10" o:spid="_x0000_s1026" o:spt="20" style="position:absolute;left:0pt;margin-left:0pt;margin-top:179.4pt;height:0pt;width:482pt;z-index:251665408;mso-width-relative:page;mso-height-relative:page;" filled="f" stroked="t" coordsize="21600,21600" o:gfxdata="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oBx3ttQAAAAIAQAADwAAAAAAAAAB&#10;ACAAAAAiAAAAZHJzL2Rvd25yZXYueG1sUEsBAhQAFAAAAAgAh07iQGL3OUfbAQAApAMAAA4AAAAA&#10;AAAAAQAgAAAAIwEAAGRycy9lMm9Eb2MueG1sUEsFBgAAAAAGAAYAWQEAAHAFAAAAAA==&#10;">
                <v:fill on="f" focussize="0,0"/>
                <v:stroke weight="1.25pt" color="#800008" joinstyle="round"/>
                <v:imagedata o:title=""/>
                <o:lock v:ext="edit" aspectratio="f"/>
              </v:line>
            </w:pict>
          </mc:Fallback>
        </mc:AlternateContent>
      </w:r>
      <w:r>
        <mc:AlternateContent>
          <mc:Choice Requires="wps">
            <w:drawing>
              <wp:anchor distT="0" distB="0" distL="114300" distR="114300" simplePos="0" relativeHeight="251664384" behindDoc="0" locked="1" layoutInCell="1" allowOverlap="1">
                <wp:simplePos x="0" y="0"/>
                <wp:positionH relativeFrom="margin">
                  <wp:posOffset>0</wp:posOffset>
                </wp:positionH>
                <wp:positionV relativeFrom="margin">
                  <wp:posOffset>9108440</wp:posOffset>
                </wp:positionV>
                <wp:extent cx="6120130" cy="363220"/>
                <wp:effectExtent l="0" t="0" r="13970" b="17780"/>
                <wp:wrapNone/>
                <wp:docPr id="17" name="fmFrame7"/>
                <wp:cNvGraphicFramePr/>
                <a:graphic xmlns:a="http://schemas.openxmlformats.org/drawingml/2006/main">
                  <a:graphicData uri="http://schemas.microsoft.com/office/word/2010/wordprocessingShape">
                    <wps:wsp>
                      <wps:cNvSpPr txBox="1">
                        <a:spLocks noChangeArrowheads="1"/>
                      </wps:cNvSpPr>
                      <wps:spPr bwMode="auto">
                        <a:xfrm>
                          <a:off x="0" y="0"/>
                          <a:ext cx="6120130" cy="363220"/>
                        </a:xfrm>
                        <a:prstGeom prst="rect">
                          <a:avLst/>
                        </a:prstGeom>
                        <a:solidFill>
                          <a:srgbClr val="FFFFFF"/>
                        </a:solidFill>
                        <a:ln>
                          <a:noFill/>
                        </a:ln>
                      </wps:spPr>
                      <wps:txbx>
                        <w:txbxContent>
                          <w:p>
                            <w:pPr>
                              <w:widowControl/>
                              <w:spacing w:line="0" w:lineRule="atLeast"/>
                              <w:jc w:val="center"/>
                              <w:rPr>
                                <w:rFonts w:ascii="黑体" w:eastAsia="黑体"/>
                                <w:b/>
                                <w:spacing w:val="20"/>
                                <w:w w:val="135"/>
                                <w:kern w:val="0"/>
                                <w:sz w:val="36"/>
                                <w:szCs w:val="20"/>
                              </w:rPr>
                            </w:pPr>
                            <w:r>
                              <w:rPr>
                                <w:rFonts w:hint="eastAsia" w:ascii="宋体"/>
                                <w:b/>
                                <w:spacing w:val="20"/>
                                <w:w w:val="135"/>
                                <w:kern w:val="0"/>
                                <w:sz w:val="36"/>
                                <w:szCs w:val="36"/>
                              </w:rPr>
                              <w:t>中国</w:t>
                            </w:r>
                            <w:r>
                              <w:rPr>
                                <w:rFonts w:ascii="宋体"/>
                                <w:b/>
                                <w:spacing w:val="20"/>
                                <w:w w:val="135"/>
                                <w:kern w:val="0"/>
                                <w:sz w:val="36"/>
                                <w:szCs w:val="36"/>
                              </w:rPr>
                              <w:t>人民共和国</w:t>
                            </w:r>
                            <w:r>
                              <w:rPr>
                                <w:rFonts w:hint="eastAsia" w:ascii="宋体"/>
                                <w:b/>
                                <w:spacing w:val="20"/>
                                <w:w w:val="135"/>
                                <w:kern w:val="0"/>
                                <w:sz w:val="36"/>
                                <w:szCs w:val="36"/>
                              </w:rPr>
                              <w:t>工业和信息化部</w:t>
                            </w:r>
                            <w:r>
                              <w:rPr>
                                <w:rFonts w:hint="eastAsia" w:ascii="宋体"/>
                                <w:b/>
                                <w:spacing w:val="20"/>
                                <w:w w:val="135"/>
                                <w:kern w:val="0"/>
                                <w:sz w:val="32"/>
                                <w:szCs w:val="20"/>
                              </w:rPr>
                              <w:t xml:space="preserve"> </w:t>
                            </w:r>
                            <w:r>
                              <w:rPr>
                                <w:rFonts w:hint="eastAsia" w:ascii="宋体"/>
                                <w:b/>
                                <w:spacing w:val="60"/>
                                <w:w w:val="135"/>
                                <w:kern w:val="0"/>
                                <w:sz w:val="24"/>
                                <w:szCs w:val="21"/>
                              </w:rPr>
                              <w:t>发布</w:t>
                            </w:r>
                          </w:p>
                          <w:p>
                            <w:pPr>
                              <w:widowControl/>
                              <w:spacing w:line="0" w:lineRule="atLeast"/>
                              <w:jc w:val="center"/>
                              <w:rPr>
                                <w:rFonts w:ascii="黑体" w:eastAsia="黑体"/>
                                <w:spacing w:val="20"/>
                                <w:w w:val="135"/>
                                <w:kern w:val="0"/>
                                <w:sz w:val="36"/>
                                <w:szCs w:val="20"/>
                              </w:rPr>
                            </w:pPr>
                          </w:p>
                        </w:txbxContent>
                      </wps:txbx>
                      <wps:bodyPr rot="0" vert="horz" wrap="square" lIns="0" tIns="0" rIns="0" bIns="0" anchor="t" anchorCtr="0" upright="1">
                        <a:noAutofit/>
                      </wps:bodyPr>
                    </wps:wsp>
                  </a:graphicData>
                </a:graphic>
              </wp:anchor>
            </w:drawing>
          </mc:Choice>
          <mc:Fallback>
            <w:pict>
              <v:shape id="fmFrame7" o:spid="_x0000_s1026" o:spt="202" type="#_x0000_t202" style="position:absolute;left:0pt;margin-left:0pt;margin-top:717.2pt;height:28.6pt;width:481.9pt;mso-position-horizontal-relative:margin;mso-position-vertical-relative:margin;z-index:251664384;mso-width-relative:page;mso-height-relative:page;" fillcolor="#FFFFFF" filled="t" stroked="f" coordsize="21600,21600" o:gfxdata="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lWBuvYAAAACgEAAA8AAAAAAAAAAQAg&#10;AAAAIgAAAGRycy9kb3ducmV2LnhtbFBLAQIUABQAAAAIAIdO4kCRdC+GDgIAACwEAAAOAAAAAAAA&#10;AAEAIAAAACcBAABkcnMvZTJvRG9jLnhtbFBLBQYAAAAABgAGAFkBAACnBQAAAAA=&#10;">
                <v:fill on="t" focussize="0,0"/>
                <v:stroke on="f"/>
                <v:imagedata o:title=""/>
                <o:lock v:ext="edit" aspectratio="f"/>
                <v:textbox inset="0mm,0mm,0mm,0mm">
                  <w:txbxContent>
                    <w:p>
                      <w:pPr>
                        <w:widowControl/>
                        <w:spacing w:line="0" w:lineRule="atLeast"/>
                        <w:jc w:val="center"/>
                        <w:rPr>
                          <w:rFonts w:ascii="黑体" w:eastAsia="黑体"/>
                          <w:b/>
                          <w:spacing w:val="20"/>
                          <w:w w:val="135"/>
                          <w:kern w:val="0"/>
                          <w:sz w:val="36"/>
                          <w:szCs w:val="20"/>
                        </w:rPr>
                      </w:pPr>
                      <w:r>
                        <w:rPr>
                          <w:rFonts w:hint="eastAsia" w:ascii="宋体"/>
                          <w:b/>
                          <w:spacing w:val="20"/>
                          <w:w w:val="135"/>
                          <w:kern w:val="0"/>
                          <w:sz w:val="36"/>
                          <w:szCs w:val="36"/>
                        </w:rPr>
                        <w:t>中国</w:t>
                      </w:r>
                      <w:r>
                        <w:rPr>
                          <w:rFonts w:ascii="宋体"/>
                          <w:b/>
                          <w:spacing w:val="20"/>
                          <w:w w:val="135"/>
                          <w:kern w:val="0"/>
                          <w:sz w:val="36"/>
                          <w:szCs w:val="36"/>
                        </w:rPr>
                        <w:t>人民共和国</w:t>
                      </w:r>
                      <w:r>
                        <w:rPr>
                          <w:rFonts w:hint="eastAsia" w:ascii="宋体"/>
                          <w:b/>
                          <w:spacing w:val="20"/>
                          <w:w w:val="135"/>
                          <w:kern w:val="0"/>
                          <w:sz w:val="36"/>
                          <w:szCs w:val="36"/>
                        </w:rPr>
                        <w:t>工业和信息化部</w:t>
                      </w:r>
                      <w:r>
                        <w:rPr>
                          <w:rFonts w:hint="eastAsia" w:ascii="宋体"/>
                          <w:b/>
                          <w:spacing w:val="20"/>
                          <w:w w:val="135"/>
                          <w:kern w:val="0"/>
                          <w:sz w:val="32"/>
                          <w:szCs w:val="20"/>
                        </w:rPr>
                        <w:t xml:space="preserve"> </w:t>
                      </w:r>
                      <w:r>
                        <w:rPr>
                          <w:rFonts w:hint="eastAsia" w:ascii="宋体"/>
                          <w:b/>
                          <w:spacing w:val="60"/>
                          <w:w w:val="135"/>
                          <w:kern w:val="0"/>
                          <w:sz w:val="24"/>
                          <w:szCs w:val="21"/>
                        </w:rPr>
                        <w:t>发布</w:t>
                      </w:r>
                    </w:p>
                    <w:p>
                      <w:pPr>
                        <w:widowControl/>
                        <w:spacing w:line="0" w:lineRule="atLeast"/>
                        <w:jc w:val="center"/>
                        <w:rPr>
                          <w:rFonts w:ascii="黑体" w:eastAsia="黑体"/>
                          <w:spacing w:val="20"/>
                          <w:w w:val="135"/>
                          <w:kern w:val="0"/>
                          <w:sz w:val="36"/>
                          <w:szCs w:val="20"/>
                        </w:rPr>
                      </w:pPr>
                    </w:p>
                  </w:txbxContent>
                </v:textbox>
                <w10:anchorlock/>
              </v:shape>
            </w:pict>
          </mc:Fallback>
        </mc:AlternateContent>
      </w:r>
      <w:r>
        <mc:AlternateContent>
          <mc:Choice Requires="wps">
            <w:drawing>
              <wp:anchor distT="0" distB="0" distL="114300" distR="114300" simplePos="0" relativeHeight="251663360" behindDoc="0" locked="1" layoutInCell="1" allowOverlap="1">
                <wp:simplePos x="0" y="0"/>
                <wp:positionH relativeFrom="margin">
                  <wp:posOffset>3771900</wp:posOffset>
                </wp:positionH>
                <wp:positionV relativeFrom="margin">
                  <wp:posOffset>8519160</wp:posOffset>
                </wp:positionV>
                <wp:extent cx="2019300" cy="312420"/>
                <wp:effectExtent l="0" t="0" r="0" b="11430"/>
                <wp:wrapNone/>
                <wp:docPr id="16" name="fmFrame6"/>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pPr>
                              <w:jc w:val="right"/>
                              <w:rPr>
                                <w:rFonts w:ascii="宋体" w:hAnsi="宋体"/>
                                <w:b/>
                                <w:bCs/>
                                <w:sz w:val="28"/>
                              </w:rPr>
                            </w:pPr>
                            <w:r>
                              <w:rPr>
                                <w:rFonts w:hint="eastAsia" w:ascii="宋体" w:hAnsi="宋体"/>
                                <w:b/>
                                <w:bCs/>
                                <w:sz w:val="28"/>
                              </w:rPr>
                              <w:t>20**—**—**实施</w:t>
                            </w:r>
                          </w:p>
                        </w:txbxContent>
                      </wps:txbx>
                      <wps:bodyPr rot="0" vert="horz" wrap="square" lIns="0" tIns="0" rIns="0" bIns="0" anchor="t" anchorCtr="0" upright="1">
                        <a:noAutofit/>
                      </wps:bodyPr>
                    </wps:wsp>
                  </a:graphicData>
                </a:graphic>
              </wp:anchor>
            </w:drawing>
          </mc:Choice>
          <mc:Fallback>
            <w:pict>
              <v:shape id="fmFrame6" o:spid="_x0000_s1026" o:spt="202" type="#_x0000_t202" style="position:absolute;left:0pt;margin-left:297pt;margin-top:670.8pt;height:24.6pt;width:159pt;mso-position-horizontal-relative:margin;mso-position-vertical-relative:margin;z-index:251663360;mso-width-relative:page;mso-height-relative:page;" fillcolor="#FFFFFF" filled="t" stroked="f" coordsize="21600,21600" o:gfxdata="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BI6+TbAAAADQEAAA8AAAAAAAAA&#10;AQAgAAAAIgAAAGRycy9kb3ducmV2LnhtbFBLAQIUABQAAAAIAIdO4kBqZYBiDgIAACwEAAAOAAAA&#10;AAAAAAEAIAAAACoBAABkcnMvZTJvRG9jLnhtbFBLBQYAAAAABgAGAFkBAACqBQAAAAA=&#10;">
                <v:fill on="t" focussize="0,0"/>
                <v:stroke on="f"/>
                <v:imagedata o:title=""/>
                <o:lock v:ext="edit" aspectratio="f"/>
                <v:textbox inset="0mm,0mm,0mm,0mm">
                  <w:txbxContent>
                    <w:p>
                      <w:pPr>
                        <w:jc w:val="right"/>
                        <w:rPr>
                          <w:rFonts w:ascii="宋体" w:hAnsi="宋体"/>
                          <w:b/>
                          <w:bCs/>
                          <w:sz w:val="28"/>
                        </w:rPr>
                      </w:pPr>
                      <w:r>
                        <w:rPr>
                          <w:rFonts w:hint="eastAsia" w:ascii="宋体" w:hAnsi="宋体"/>
                          <w:b/>
                          <w:bCs/>
                          <w:sz w:val="28"/>
                        </w:rPr>
                        <w:t>20**—**—**实施</w:t>
                      </w:r>
                    </w:p>
                  </w:txbxContent>
                </v:textbox>
                <w10:anchorlock/>
              </v:shape>
            </w:pict>
          </mc:Fallback>
        </mc:AlternateContent>
      </w:r>
      <w:r>
        <mc:AlternateContent>
          <mc:Choice Requires="wps">
            <w:drawing>
              <wp:anchor distT="0" distB="0" distL="114300" distR="114300" simplePos="0" relativeHeight="251662336" behindDoc="0" locked="1" layoutInCell="1" allowOverlap="1">
                <wp:simplePos x="0" y="0"/>
                <wp:positionH relativeFrom="margin">
                  <wp:posOffset>53975</wp:posOffset>
                </wp:positionH>
                <wp:positionV relativeFrom="margin">
                  <wp:posOffset>8519160</wp:posOffset>
                </wp:positionV>
                <wp:extent cx="2019300" cy="312420"/>
                <wp:effectExtent l="0" t="0" r="0" b="11430"/>
                <wp:wrapNone/>
                <wp:docPr id="2" name="fmFrame5"/>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pPr>
                              <w:rPr>
                                <w:rFonts w:ascii="宋体" w:hAnsi="宋体"/>
                                <w:b/>
                                <w:bCs/>
                                <w:sz w:val="28"/>
                              </w:rPr>
                            </w:pPr>
                            <w:r>
                              <w:rPr>
                                <w:rFonts w:hint="eastAsia" w:ascii="宋体" w:hAnsi="宋体"/>
                                <w:b/>
                                <w:bCs/>
                                <w:sz w:val="28"/>
                              </w:rPr>
                              <w:t>20**—**—**发布</w:t>
                            </w:r>
                          </w:p>
                        </w:txbxContent>
                      </wps:txbx>
                      <wps:bodyPr rot="0" vert="horz" wrap="square" lIns="0" tIns="0" rIns="0" bIns="0" anchor="t" anchorCtr="0" upright="1">
                        <a:noAutofit/>
                      </wps:bodyPr>
                    </wps:wsp>
                  </a:graphicData>
                </a:graphic>
              </wp:anchor>
            </w:drawing>
          </mc:Choice>
          <mc:Fallback>
            <w:pict>
              <v:shape id="fmFrame5" o:spid="_x0000_s1026" o:spt="202" type="#_x0000_t202" style="position:absolute;left:0pt;margin-left:4.25pt;margin-top:670.8pt;height:24.6pt;width:159pt;mso-position-horizontal-relative:margin;mso-position-vertical-relative:margin;z-index:251662336;mso-width-relative:page;mso-height-relative:page;" fillcolor="#FFFFFF" filled="t" stroked="f" coordsize="21600,21600" o:gfxdata="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FRHzs2QAAAAsBAAAPAAAAAAAAAAEA&#10;IAAAACIAAABkcnMvZG93bnJldi54bWxQSwECFAAUAAAACACHTuJAyovQjw4CAAArBAAADgAAAAAA&#10;AAABACAAAAAoAQAAZHJzL2Uyb0RvYy54bWxQSwUGAAAAAAYABgBZAQAAqAUAAAAA&#10;">
                <v:fill on="t" focussize="0,0"/>
                <v:stroke on="f"/>
                <v:imagedata o:title=""/>
                <o:lock v:ext="edit" aspectratio="f"/>
                <v:textbox inset="0mm,0mm,0mm,0mm">
                  <w:txbxContent>
                    <w:p>
                      <w:pPr>
                        <w:rPr>
                          <w:rFonts w:ascii="宋体" w:hAnsi="宋体"/>
                          <w:b/>
                          <w:bCs/>
                          <w:sz w:val="28"/>
                        </w:rPr>
                      </w:pPr>
                      <w:r>
                        <w:rPr>
                          <w:rFonts w:hint="eastAsia" w:ascii="宋体" w:hAnsi="宋体"/>
                          <w:b/>
                          <w:bCs/>
                          <w:sz w:val="28"/>
                        </w:rPr>
                        <w:t>20**—**—**发布</w:t>
                      </w:r>
                    </w:p>
                  </w:txbxContent>
                </v:textbox>
                <w10:anchorlock/>
              </v:shape>
            </w:pict>
          </mc:Fallback>
        </mc:AlternateContent>
      </w:r>
      <w:r>
        <mc:AlternateContent>
          <mc:Choice Requires="wps">
            <w:drawing>
              <wp:anchor distT="0" distB="0" distL="114300" distR="114300" simplePos="0" relativeHeight="251661312" behindDoc="0" locked="1" layoutInCell="1" allowOverlap="1">
                <wp:simplePos x="0" y="0"/>
                <wp:positionH relativeFrom="margin">
                  <wp:posOffset>0</wp:posOffset>
                </wp:positionH>
                <wp:positionV relativeFrom="margin">
                  <wp:posOffset>3635375</wp:posOffset>
                </wp:positionV>
                <wp:extent cx="5969000" cy="4681220"/>
                <wp:effectExtent l="0" t="0" r="12700" b="5080"/>
                <wp:wrapNone/>
                <wp:docPr id="4" name="fmFrame4"/>
                <wp:cNvGraphicFramePr/>
                <a:graphic xmlns:a="http://schemas.openxmlformats.org/drawingml/2006/main">
                  <a:graphicData uri="http://schemas.microsoft.com/office/word/2010/wordprocessingShape">
                    <wps:wsp>
                      <wps:cNvSpPr txBox="1">
                        <a:spLocks noChangeArrowheads="1"/>
                      </wps:cNvSpPr>
                      <wps:spPr bwMode="auto">
                        <a:xfrm>
                          <a:off x="0" y="0"/>
                          <a:ext cx="5969000" cy="4681220"/>
                        </a:xfrm>
                        <a:prstGeom prst="rect">
                          <a:avLst/>
                        </a:prstGeom>
                        <a:solidFill>
                          <a:srgbClr val="FFFFFF"/>
                        </a:solidFill>
                        <a:ln>
                          <a:noFill/>
                        </a:ln>
                      </wps:spPr>
                      <wps:txbx>
                        <w:txbxContent>
                          <w:p>
                            <w:pPr>
                              <w:spacing w:line="680" w:lineRule="exact"/>
                              <w:jc w:val="center"/>
                              <w:textAlignment w:val="center"/>
                              <w:rPr>
                                <w:rFonts w:ascii="黑体" w:eastAsia="黑体"/>
                                <w:sz w:val="44"/>
                                <w:szCs w:val="44"/>
                              </w:rPr>
                            </w:pPr>
                            <w:r>
                              <w:rPr>
                                <w:rFonts w:hint="eastAsia" w:ascii="黑体" w:eastAsia="黑体"/>
                                <w:sz w:val="44"/>
                                <w:szCs w:val="44"/>
                              </w:rPr>
                              <w:t>汽车专用三维H点假人装置(</w:t>
                            </w:r>
                            <w:r>
                              <w:rPr>
                                <w:rFonts w:eastAsia="黑体"/>
                                <w:sz w:val="44"/>
                                <w:szCs w:val="44"/>
                              </w:rPr>
                              <w:t>HPM</w:t>
                            </w:r>
                            <w:r>
                              <w:rPr>
                                <w:rFonts w:hint="eastAsia" w:ascii="黑体" w:eastAsia="黑体"/>
                                <w:sz w:val="44"/>
                                <w:szCs w:val="44"/>
                              </w:rPr>
                              <w:t>)校准规范</w:t>
                            </w:r>
                          </w:p>
                          <w:p>
                            <w:pPr>
                              <w:jc w:val="center"/>
                              <w:rPr>
                                <w:sz w:val="28"/>
                                <w:szCs w:val="28"/>
                              </w:rPr>
                            </w:pPr>
                            <w:r>
                              <w:rPr>
                                <w:rFonts w:hint="eastAsia"/>
                                <w:sz w:val="28"/>
                                <w:szCs w:val="28"/>
                              </w:rPr>
                              <w:t>（</w:t>
                            </w:r>
                            <w:r>
                              <w:rPr>
                                <w:rFonts w:hint="eastAsia"/>
                                <w:sz w:val="28"/>
                                <w:szCs w:val="28"/>
                                <w:lang w:eastAsia="zh-CN"/>
                              </w:rPr>
                              <w:t>报批稿</w:t>
                            </w:r>
                            <w:r>
                              <w:rPr>
                                <w:rFonts w:hint="eastAsia"/>
                                <w:sz w:val="28"/>
                                <w:szCs w:val="28"/>
                              </w:rPr>
                              <w:t>）</w:t>
                            </w:r>
                          </w:p>
                          <w:p>
                            <w:pPr>
                              <w:jc w:val="center"/>
                              <w:rPr>
                                <w:b/>
                                <w:kern w:val="36"/>
                                <w:sz w:val="32"/>
                                <w:szCs w:val="32"/>
                              </w:rPr>
                            </w:pPr>
                            <w:r>
                              <w:rPr>
                                <w:rFonts w:hint="eastAsia"/>
                                <w:b/>
                                <w:kern w:val="36"/>
                                <w:sz w:val="32"/>
                                <w:szCs w:val="32"/>
                              </w:rPr>
                              <w:t>Calibration Specifications</w:t>
                            </w:r>
                            <w:r>
                              <w:rPr>
                                <w:b/>
                                <w:kern w:val="36"/>
                                <w:sz w:val="32"/>
                                <w:szCs w:val="32"/>
                              </w:rPr>
                              <w:t xml:space="preserve"> </w:t>
                            </w:r>
                            <w:r>
                              <w:rPr>
                                <w:rFonts w:hint="eastAsia"/>
                                <w:b/>
                                <w:kern w:val="36"/>
                                <w:sz w:val="32"/>
                                <w:szCs w:val="32"/>
                              </w:rPr>
                              <w:t>of</w:t>
                            </w:r>
                            <w:r>
                              <w:rPr>
                                <w:b/>
                                <w:kern w:val="36"/>
                                <w:sz w:val="32"/>
                                <w:szCs w:val="32"/>
                              </w:rPr>
                              <w:t xml:space="preserve"> </w:t>
                            </w:r>
                            <w:r>
                              <w:rPr>
                                <w:rFonts w:hint="eastAsia"/>
                                <w:b/>
                                <w:kern w:val="36"/>
                                <w:sz w:val="32"/>
                                <w:szCs w:val="32"/>
                              </w:rPr>
                              <w:t>Three-dimensional H-point Machine for</w:t>
                            </w:r>
                            <w:r>
                              <w:rPr>
                                <w:b/>
                                <w:kern w:val="36"/>
                                <w:sz w:val="32"/>
                                <w:szCs w:val="32"/>
                              </w:rPr>
                              <w:t xml:space="preserve"> </w:t>
                            </w:r>
                            <w:r>
                              <w:rPr>
                                <w:rFonts w:hint="eastAsia"/>
                                <w:b/>
                                <w:kern w:val="36"/>
                                <w:sz w:val="32"/>
                                <w:szCs w:val="32"/>
                              </w:rPr>
                              <w:t>Vehicle Dedicated</w:t>
                            </w:r>
                          </w:p>
                          <w:p>
                            <w:pPr>
                              <w:spacing w:before="180" w:line="180" w:lineRule="exact"/>
                              <w:jc w:val="center"/>
                              <w:rPr>
                                <w:rFonts w:ascii="宋体"/>
                              </w:rPr>
                            </w:pPr>
                          </w:p>
                        </w:txbxContent>
                      </wps:txbx>
                      <wps:bodyPr rot="0" vert="horz" wrap="square" lIns="0" tIns="0" rIns="0" bIns="0" anchor="t" anchorCtr="0" upright="1">
                        <a:noAutofit/>
                      </wps:bodyPr>
                    </wps:wsp>
                  </a:graphicData>
                </a:graphic>
              </wp:anchor>
            </w:drawing>
          </mc:Choice>
          <mc:Fallback>
            <w:pict>
              <v:shape id="fmFrame4" o:spid="_x0000_s1026" o:spt="202" type="#_x0000_t202" style="position:absolute;left:0pt;margin-left:0pt;margin-top:286.25pt;height:368.6pt;width:470pt;mso-position-horizontal-relative:margin;mso-position-vertical-relative:margin;z-index:251661312;mso-width-relative:page;mso-height-relative:page;" fillcolor="#FFFFFF" filled="t" stroked="f" coordsize="21600,21600" o:gfxdata="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VFefcdgAAAAJAQAADwAAAAAAAAAB&#10;ACAAAAAiAAAAZHJzL2Rvd25yZXYueG1sUEsBAhQAFAAAAAgAh07iQI/mnAIQAgAALAQAAA4AAAAA&#10;AAAAAQAgAAAAJwEAAGRycy9lMm9Eb2MueG1sUEsFBgAAAAAGAAYAWQEAAKkFAAAAAA==&#10;">
                <v:fill on="t" focussize="0,0"/>
                <v:stroke on="f"/>
                <v:imagedata o:title=""/>
                <o:lock v:ext="edit" aspectratio="f"/>
                <v:textbox inset="0mm,0mm,0mm,0mm">
                  <w:txbxContent>
                    <w:p>
                      <w:pPr>
                        <w:spacing w:line="680" w:lineRule="exact"/>
                        <w:jc w:val="center"/>
                        <w:textAlignment w:val="center"/>
                        <w:rPr>
                          <w:rFonts w:ascii="黑体" w:eastAsia="黑体"/>
                          <w:sz w:val="44"/>
                          <w:szCs w:val="44"/>
                        </w:rPr>
                      </w:pPr>
                      <w:r>
                        <w:rPr>
                          <w:rFonts w:hint="eastAsia" w:ascii="黑体" w:eastAsia="黑体"/>
                          <w:sz w:val="44"/>
                          <w:szCs w:val="44"/>
                        </w:rPr>
                        <w:t>汽车专用三维H点假人装置(</w:t>
                      </w:r>
                      <w:r>
                        <w:rPr>
                          <w:rFonts w:eastAsia="黑体"/>
                          <w:sz w:val="44"/>
                          <w:szCs w:val="44"/>
                        </w:rPr>
                        <w:t>HPM</w:t>
                      </w:r>
                      <w:r>
                        <w:rPr>
                          <w:rFonts w:hint="eastAsia" w:ascii="黑体" w:eastAsia="黑体"/>
                          <w:sz w:val="44"/>
                          <w:szCs w:val="44"/>
                        </w:rPr>
                        <w:t>)校准规范</w:t>
                      </w:r>
                    </w:p>
                    <w:p>
                      <w:pPr>
                        <w:jc w:val="center"/>
                        <w:rPr>
                          <w:sz w:val="28"/>
                          <w:szCs w:val="28"/>
                        </w:rPr>
                      </w:pPr>
                      <w:r>
                        <w:rPr>
                          <w:rFonts w:hint="eastAsia"/>
                          <w:sz w:val="28"/>
                          <w:szCs w:val="28"/>
                        </w:rPr>
                        <w:t>（</w:t>
                      </w:r>
                      <w:r>
                        <w:rPr>
                          <w:rFonts w:hint="eastAsia"/>
                          <w:sz w:val="28"/>
                          <w:szCs w:val="28"/>
                          <w:lang w:eastAsia="zh-CN"/>
                        </w:rPr>
                        <w:t>报批稿</w:t>
                      </w:r>
                      <w:r>
                        <w:rPr>
                          <w:rFonts w:hint="eastAsia"/>
                          <w:sz w:val="28"/>
                          <w:szCs w:val="28"/>
                        </w:rPr>
                        <w:t>）</w:t>
                      </w:r>
                    </w:p>
                    <w:p>
                      <w:pPr>
                        <w:jc w:val="center"/>
                        <w:rPr>
                          <w:b/>
                          <w:kern w:val="36"/>
                          <w:sz w:val="32"/>
                          <w:szCs w:val="32"/>
                        </w:rPr>
                      </w:pPr>
                      <w:r>
                        <w:rPr>
                          <w:rFonts w:hint="eastAsia"/>
                          <w:b/>
                          <w:kern w:val="36"/>
                          <w:sz w:val="32"/>
                          <w:szCs w:val="32"/>
                        </w:rPr>
                        <w:t>Calibration Specifications</w:t>
                      </w:r>
                      <w:r>
                        <w:rPr>
                          <w:b/>
                          <w:kern w:val="36"/>
                          <w:sz w:val="32"/>
                          <w:szCs w:val="32"/>
                        </w:rPr>
                        <w:t xml:space="preserve"> </w:t>
                      </w:r>
                      <w:r>
                        <w:rPr>
                          <w:rFonts w:hint="eastAsia"/>
                          <w:b/>
                          <w:kern w:val="36"/>
                          <w:sz w:val="32"/>
                          <w:szCs w:val="32"/>
                        </w:rPr>
                        <w:t>of</w:t>
                      </w:r>
                      <w:r>
                        <w:rPr>
                          <w:b/>
                          <w:kern w:val="36"/>
                          <w:sz w:val="32"/>
                          <w:szCs w:val="32"/>
                        </w:rPr>
                        <w:t xml:space="preserve"> </w:t>
                      </w:r>
                      <w:r>
                        <w:rPr>
                          <w:rFonts w:hint="eastAsia"/>
                          <w:b/>
                          <w:kern w:val="36"/>
                          <w:sz w:val="32"/>
                          <w:szCs w:val="32"/>
                        </w:rPr>
                        <w:t>Three-dimensional H-point Machine for</w:t>
                      </w:r>
                      <w:r>
                        <w:rPr>
                          <w:b/>
                          <w:kern w:val="36"/>
                          <w:sz w:val="32"/>
                          <w:szCs w:val="32"/>
                        </w:rPr>
                        <w:t xml:space="preserve"> </w:t>
                      </w:r>
                      <w:r>
                        <w:rPr>
                          <w:rFonts w:hint="eastAsia"/>
                          <w:b/>
                          <w:kern w:val="36"/>
                          <w:sz w:val="32"/>
                          <w:szCs w:val="32"/>
                        </w:rPr>
                        <w:t>Vehicle Dedicated</w:t>
                      </w:r>
                    </w:p>
                    <w:p>
                      <w:pPr>
                        <w:spacing w:before="180" w:line="180" w:lineRule="exact"/>
                        <w:jc w:val="center"/>
                        <w:rPr>
                          <w:rFonts w:ascii="宋体"/>
                        </w:rPr>
                      </w:pPr>
                    </w:p>
                  </w:txbxContent>
                </v:textbox>
                <w10:anchorlock/>
              </v:shape>
            </w:pict>
          </mc:Fallback>
        </mc:AlternateContent>
      </w:r>
      <w:r>
        <mc:AlternateContent>
          <mc:Choice Requires="wps">
            <w:drawing>
              <wp:anchor distT="0" distB="0" distL="114300" distR="114300" simplePos="0" relativeHeight="251660288" behindDoc="0" locked="1" layoutInCell="1" allowOverlap="1">
                <wp:simplePos x="0" y="0"/>
                <wp:positionH relativeFrom="margin">
                  <wp:posOffset>0</wp:posOffset>
                </wp:positionH>
                <wp:positionV relativeFrom="margin">
                  <wp:posOffset>1584960</wp:posOffset>
                </wp:positionV>
                <wp:extent cx="5802630" cy="495300"/>
                <wp:effectExtent l="0" t="0" r="7620" b="0"/>
                <wp:wrapNone/>
                <wp:docPr id="13" name="fmFrame3"/>
                <wp:cNvGraphicFramePr/>
                <a:graphic xmlns:a="http://schemas.openxmlformats.org/drawingml/2006/main">
                  <a:graphicData uri="http://schemas.microsoft.com/office/word/2010/wordprocessingShape">
                    <wps:wsp>
                      <wps:cNvSpPr txBox="1">
                        <a:spLocks noChangeArrowheads="1"/>
                      </wps:cNvSpPr>
                      <wps:spPr bwMode="auto">
                        <a:xfrm>
                          <a:off x="0" y="0"/>
                          <a:ext cx="5802630" cy="495300"/>
                        </a:xfrm>
                        <a:prstGeom prst="rect">
                          <a:avLst/>
                        </a:prstGeom>
                        <a:solidFill>
                          <a:srgbClr val="FFFFFF"/>
                        </a:solidFill>
                        <a:ln>
                          <a:noFill/>
                        </a:ln>
                      </wps:spPr>
                      <wps:txbx>
                        <w:txbxContent>
                          <w:p>
                            <w:pPr>
                              <w:kinsoku w:val="0"/>
                              <w:overflowPunct w:val="0"/>
                              <w:autoSpaceDE w:val="0"/>
                              <w:autoSpaceDN w:val="0"/>
                              <w:adjustRightInd w:val="0"/>
                              <w:spacing w:before="357" w:line="280" w:lineRule="exact"/>
                              <w:jc w:val="center"/>
                              <w:textAlignment w:val="center"/>
                              <w:rPr>
                                <w:rFonts w:hint="eastAsia" w:ascii="宋体" w:hAnsi="宋体"/>
                                <w:kern w:val="0"/>
                                <w:sz w:val="28"/>
                                <w:szCs w:val="21"/>
                              </w:rPr>
                            </w:pPr>
                            <w:r>
                              <w:rPr>
                                <w:rFonts w:hint="eastAsia"/>
                                <w:kern w:val="0"/>
                                <w:sz w:val="28"/>
                                <w:szCs w:val="20"/>
                              </w:rPr>
                              <w:t xml:space="preserve">                              </w:t>
                            </w:r>
                            <w:r>
                              <w:rPr>
                                <w:rFonts w:hint="eastAsia" w:ascii="宋体" w:hAnsi="宋体"/>
                                <w:kern w:val="0"/>
                                <w:sz w:val="28"/>
                                <w:szCs w:val="21"/>
                              </w:rPr>
                              <w:t>JJF（机械）</w:t>
                            </w:r>
                            <w:r>
                              <w:rPr>
                                <w:rFonts w:hint="eastAsia" w:ascii="宋体" w:hAnsi="宋体"/>
                                <w:kern w:val="0"/>
                                <w:sz w:val="28"/>
                                <w:szCs w:val="21"/>
                                <w:lang w:val="en-US" w:eastAsia="zh-CN"/>
                              </w:rPr>
                              <w:t>1065-2021</w:t>
                            </w:r>
                          </w:p>
                        </w:txbxContent>
                      </wps:txbx>
                      <wps:bodyPr rot="0" vert="horz" wrap="square" lIns="0" tIns="0" rIns="0" bIns="0" anchor="t" anchorCtr="0" upright="1">
                        <a:noAutofit/>
                      </wps:bodyPr>
                    </wps:wsp>
                  </a:graphicData>
                </a:graphic>
              </wp:anchor>
            </w:drawing>
          </mc:Choice>
          <mc:Fallback>
            <w:pict>
              <v:shape id="fmFrame3" o:spid="_x0000_s1026" o:spt="202" type="#_x0000_t202" style="position:absolute;left:0pt;margin-left:0pt;margin-top:124.8pt;height:39pt;width:456.9pt;mso-position-horizontal-relative:margin;mso-position-vertical-relative:margin;z-index:251660288;mso-width-relative:page;mso-height-relative:page;" fillcolor="#FFFFFF" filled="t" stroked="f" coordsize="21600,21600" o:gfxdata="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Z4S2NgAAAAIAQAADwAAAAAAAAAB&#10;ACAAAAAiAAAAZHJzL2Rvd25yZXYueG1sUEsBAhQAFAAAAAgAh07iQN7ZfaMQAgAALAQAAA4AAAAA&#10;AAAAAQAgAAAAJwEAAGRycy9lMm9Eb2MueG1sUEsFBgAAAAAGAAYAWQEAAKkFAAAAAA==&#10;">
                <v:fill on="t" focussize="0,0"/>
                <v:stroke on="f"/>
                <v:imagedata o:title=""/>
                <o:lock v:ext="edit" aspectratio="f"/>
                <v:textbox inset="0mm,0mm,0mm,0mm">
                  <w:txbxContent>
                    <w:p>
                      <w:pPr>
                        <w:kinsoku w:val="0"/>
                        <w:overflowPunct w:val="0"/>
                        <w:autoSpaceDE w:val="0"/>
                        <w:autoSpaceDN w:val="0"/>
                        <w:adjustRightInd w:val="0"/>
                        <w:spacing w:before="357" w:line="280" w:lineRule="exact"/>
                        <w:jc w:val="center"/>
                        <w:textAlignment w:val="center"/>
                        <w:rPr>
                          <w:rFonts w:hint="eastAsia" w:ascii="宋体" w:hAnsi="宋体"/>
                          <w:kern w:val="0"/>
                          <w:sz w:val="28"/>
                          <w:szCs w:val="21"/>
                        </w:rPr>
                      </w:pPr>
                      <w:r>
                        <w:rPr>
                          <w:rFonts w:hint="eastAsia"/>
                          <w:kern w:val="0"/>
                          <w:sz w:val="28"/>
                          <w:szCs w:val="20"/>
                        </w:rPr>
                        <w:t xml:space="preserve">                              </w:t>
                      </w:r>
                      <w:r>
                        <w:rPr>
                          <w:rFonts w:hint="eastAsia" w:ascii="宋体" w:hAnsi="宋体"/>
                          <w:kern w:val="0"/>
                          <w:sz w:val="28"/>
                          <w:szCs w:val="21"/>
                        </w:rPr>
                        <w:t>JJF（机械）</w:t>
                      </w:r>
                      <w:r>
                        <w:rPr>
                          <w:rFonts w:hint="eastAsia" w:ascii="宋体" w:hAnsi="宋体"/>
                          <w:kern w:val="0"/>
                          <w:sz w:val="28"/>
                          <w:szCs w:val="21"/>
                          <w:lang w:val="en-US" w:eastAsia="zh-CN"/>
                        </w:rPr>
                        <w:t>1065-2021</w:t>
                      </w:r>
                    </w:p>
                  </w:txbxContent>
                </v:textbox>
                <w10:anchorlock/>
              </v:shape>
            </w:pict>
          </mc:Fallback>
        </mc:AlternateContent>
      </w:r>
      <w:r>
        <mc:AlternateContent>
          <mc:Choice Requires="wps">
            <w:drawing>
              <wp:anchor distT="0" distB="0" distL="114300" distR="114300" simplePos="0" relativeHeight="251659264" behindDoc="0" locked="1" layoutInCell="1" allowOverlap="1">
                <wp:simplePos x="0" y="0"/>
                <wp:positionH relativeFrom="margin">
                  <wp:posOffset>-161925</wp:posOffset>
                </wp:positionH>
                <wp:positionV relativeFrom="margin">
                  <wp:posOffset>1188720</wp:posOffset>
                </wp:positionV>
                <wp:extent cx="6233795" cy="391160"/>
                <wp:effectExtent l="0" t="0" r="14605" b="8890"/>
                <wp:wrapNone/>
                <wp:docPr id="12" name="fmFrame2"/>
                <wp:cNvGraphicFramePr/>
                <a:graphic xmlns:a="http://schemas.openxmlformats.org/drawingml/2006/main">
                  <a:graphicData uri="http://schemas.microsoft.com/office/word/2010/wordprocessingShape">
                    <wps:wsp>
                      <wps:cNvSpPr txBox="1">
                        <a:spLocks noChangeArrowheads="1"/>
                      </wps:cNvSpPr>
                      <wps:spPr bwMode="auto">
                        <a:xfrm>
                          <a:off x="0" y="0"/>
                          <a:ext cx="6233795" cy="391160"/>
                        </a:xfrm>
                        <a:prstGeom prst="rect">
                          <a:avLst/>
                        </a:prstGeom>
                        <a:solidFill>
                          <a:srgbClr val="FFFFFF"/>
                        </a:solidFill>
                        <a:ln>
                          <a:noFill/>
                        </a:ln>
                      </wps:spPr>
                      <wps:txbx>
                        <w:txbxContent>
                          <w:p>
                            <w:pPr>
                              <w:spacing w:line="0" w:lineRule="atLeast"/>
                              <w:jc w:val="distribute"/>
                              <w:rPr>
                                <w:rFonts w:ascii="黑体" w:hAnsi="宋体" w:eastAsia="黑体"/>
                                <w:snapToGrid w:val="0"/>
                                <w:spacing w:val="26"/>
                                <w:kern w:val="36"/>
                                <w:sz w:val="52"/>
                              </w:rPr>
                            </w:pPr>
                            <w:r>
                              <w:rPr>
                                <w:rFonts w:hint="eastAsia" w:ascii="黑体" w:hAnsi="宋体" w:eastAsia="黑体"/>
                                <w:sz w:val="44"/>
                                <w:szCs w:val="44"/>
                              </w:rPr>
                              <w:t>中华人民共和国工业</w:t>
                            </w:r>
                            <w:r>
                              <w:rPr>
                                <w:rFonts w:ascii="黑体" w:hAnsi="宋体" w:eastAsia="黑体"/>
                                <w:sz w:val="44"/>
                                <w:szCs w:val="44"/>
                              </w:rPr>
                              <w:t>和信息化部</w:t>
                            </w:r>
                            <w:r>
                              <w:rPr>
                                <w:rFonts w:hint="eastAsia" w:ascii="黑体" w:hAnsi="宋体" w:eastAsia="黑体"/>
                                <w:sz w:val="44"/>
                                <w:szCs w:val="44"/>
                              </w:rPr>
                              <w:t>机械计量技术</w:t>
                            </w:r>
                            <w:r>
                              <w:rPr>
                                <w:rFonts w:ascii="黑体" w:hAnsi="宋体" w:eastAsia="黑体"/>
                                <w:sz w:val="44"/>
                                <w:szCs w:val="44"/>
                              </w:rPr>
                              <w:t>规范</w:t>
                            </w:r>
                          </w:p>
                          <w:p>
                            <w:pPr>
                              <w:spacing w:line="0" w:lineRule="atLeast"/>
                              <w:jc w:val="distribute"/>
                              <w:rPr>
                                <w:rFonts w:ascii="宋体" w:hAnsi="宋体"/>
                                <w:b/>
                                <w:sz w:val="56"/>
                                <w:szCs w:val="56"/>
                              </w:rPr>
                            </w:pPr>
                          </w:p>
                        </w:txbxContent>
                      </wps:txbx>
                      <wps:bodyPr rot="0" vert="horz" wrap="square" lIns="0" tIns="0" rIns="0" bIns="0" anchor="t" anchorCtr="0" upright="1">
                        <a:noAutofit/>
                      </wps:bodyPr>
                    </wps:wsp>
                  </a:graphicData>
                </a:graphic>
              </wp:anchor>
            </w:drawing>
          </mc:Choice>
          <mc:Fallback>
            <w:pict>
              <v:shape id="fmFrame2" o:spid="_x0000_s1026" o:spt="202" type="#_x0000_t202" style="position:absolute;left:0pt;margin-left:-12.75pt;margin-top:93.6pt;height:30.8pt;width:490.85pt;mso-position-horizontal-relative:margin;mso-position-vertical-relative:margin;z-index:251659264;mso-width-relative:page;mso-height-relative:page;" fillcolor="#FFFFFF" filled="t" stroked="f" coordsize="21600,21600" o:gfxdata="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4R6Dr2gAAAAsBAAAPAAAAAAAA&#10;AAEAIAAAACIAAABkcnMvZG93bnJldi54bWxQSwECFAAUAAAACACHTuJABx4SEBACAAAsBAAADgAA&#10;AAAAAAABACAAAAApAQAAZHJzL2Uyb0RvYy54bWxQSwUGAAAAAAYABgBZAQAAqwUAAAAA&#10;">
                <v:fill on="t" focussize="0,0"/>
                <v:stroke on="f"/>
                <v:imagedata o:title=""/>
                <o:lock v:ext="edit" aspectratio="f"/>
                <v:textbox inset="0mm,0mm,0mm,0mm">
                  <w:txbxContent>
                    <w:p>
                      <w:pPr>
                        <w:spacing w:line="0" w:lineRule="atLeast"/>
                        <w:jc w:val="distribute"/>
                        <w:rPr>
                          <w:rFonts w:ascii="黑体" w:hAnsi="宋体" w:eastAsia="黑体"/>
                          <w:snapToGrid w:val="0"/>
                          <w:spacing w:val="26"/>
                          <w:kern w:val="36"/>
                          <w:sz w:val="52"/>
                        </w:rPr>
                      </w:pPr>
                      <w:r>
                        <w:rPr>
                          <w:rFonts w:hint="eastAsia" w:ascii="黑体" w:hAnsi="宋体" w:eastAsia="黑体"/>
                          <w:sz w:val="44"/>
                          <w:szCs w:val="44"/>
                        </w:rPr>
                        <w:t>中华人民共和国工业</w:t>
                      </w:r>
                      <w:r>
                        <w:rPr>
                          <w:rFonts w:ascii="黑体" w:hAnsi="宋体" w:eastAsia="黑体"/>
                          <w:sz w:val="44"/>
                          <w:szCs w:val="44"/>
                        </w:rPr>
                        <w:t>和信息化部</w:t>
                      </w:r>
                      <w:r>
                        <w:rPr>
                          <w:rFonts w:hint="eastAsia" w:ascii="黑体" w:hAnsi="宋体" w:eastAsia="黑体"/>
                          <w:sz w:val="44"/>
                          <w:szCs w:val="44"/>
                        </w:rPr>
                        <w:t>机械计量技术</w:t>
                      </w:r>
                      <w:r>
                        <w:rPr>
                          <w:rFonts w:ascii="黑体" w:hAnsi="宋体" w:eastAsia="黑体"/>
                          <w:sz w:val="44"/>
                          <w:szCs w:val="44"/>
                        </w:rPr>
                        <w:t>规范</w:t>
                      </w:r>
                    </w:p>
                    <w:p>
                      <w:pPr>
                        <w:spacing w:line="0" w:lineRule="atLeast"/>
                        <w:jc w:val="distribute"/>
                        <w:rPr>
                          <w:rFonts w:ascii="宋体" w:hAnsi="宋体"/>
                          <w:b/>
                          <w:sz w:val="56"/>
                          <w:szCs w:val="56"/>
                        </w:rPr>
                      </w:pPr>
                    </w:p>
                  </w:txbxContent>
                </v:textbox>
                <w10:anchorlock/>
              </v:shape>
            </w:pict>
          </mc:Fallback>
        </mc:AlternateContent>
      </w:r>
    </w:p>
    <w:bookmarkEnd w:id="0"/>
    <w:p>
      <w:pPr>
        <w:shd w:val="clear" w:color="FFFFFF" w:fill="FFFFFF"/>
        <w:spacing w:before="100" w:beforeAutospacing="1" w:after="560" w:line="460" w:lineRule="exact"/>
        <w:ind w:firstLine="600" w:firstLineChars="200"/>
        <w:rPr>
          <w:rFonts w:ascii="黑体" w:eastAsia="黑体"/>
          <w:sz w:val="30"/>
          <w:szCs w:val="30"/>
        </w:rPr>
      </w:pPr>
      <w:bookmarkStart w:id="1" w:name="_Toc57215318"/>
      <w:bookmarkStart w:id="2" w:name="_Toc198021584"/>
      <w:bookmarkStart w:id="3" w:name="_Toc193618946"/>
      <w:bookmarkStart w:id="4" w:name="_Toc193619049"/>
      <w:bookmarkStart w:id="5" w:name="_Toc193555883"/>
      <w:bookmarkStart w:id="6" w:name="_Toc193601673"/>
      <w:bookmarkStart w:id="7" w:name="_Toc198006328"/>
      <w:bookmarkStart w:id="8" w:name="_Toc198958329"/>
      <w:bookmarkStart w:id="9" w:name="_Toc57215045"/>
      <w:bookmarkStart w:id="10" w:name="_Toc286741941"/>
      <w:bookmarkStart w:id="11" w:name="_Toc198006162"/>
      <w:bookmarkStart w:id="12" w:name="_Toc193603073"/>
      <w:bookmarkStart w:id="13" w:name="_Toc198005810"/>
      <w:bookmarkStart w:id="14" w:name="_Toc286741694"/>
      <w:bookmarkStart w:id="15" w:name="_Toc193601894"/>
      <w:bookmarkStart w:id="16" w:name="_Toc198005962"/>
      <w:bookmarkStart w:id="17" w:name="_Toc193619091"/>
      <w:bookmarkStart w:id="18" w:name="_Toc193552963"/>
      <w:bookmarkStart w:id="19" w:name="_Toc193547508"/>
      <w:bookmarkStart w:id="20" w:name="_Toc193551753"/>
      <w:bookmarkStart w:id="21" w:name="SectionMark1"/>
      <w:r>
        <w:rPr>
          <w:rFonts w:ascii="黑体" w:eastAsia="黑体"/>
          <w:sz w:val="30"/>
          <w:szCs w:val="30"/>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67945</wp:posOffset>
                </wp:positionV>
                <wp:extent cx="3429000" cy="1763395"/>
                <wp:effectExtent l="4445" t="5080" r="14605" b="22225"/>
                <wp:wrapNone/>
                <wp:docPr id="7" name="文本框 27"/>
                <wp:cNvGraphicFramePr/>
                <a:graphic xmlns:a="http://schemas.openxmlformats.org/drawingml/2006/main">
                  <a:graphicData uri="http://schemas.microsoft.com/office/word/2010/wordprocessingShape">
                    <wps:wsp>
                      <wps:cNvSpPr txBox="1">
                        <a:spLocks noChangeArrowheads="1"/>
                      </wps:cNvSpPr>
                      <wps:spPr bwMode="auto">
                        <a:xfrm>
                          <a:off x="0" y="0"/>
                          <a:ext cx="3429000" cy="1763395"/>
                        </a:xfrm>
                        <a:prstGeom prst="rect">
                          <a:avLst/>
                        </a:prstGeom>
                        <a:solidFill>
                          <a:srgbClr val="FFFFFF"/>
                        </a:solidFill>
                        <a:ln w="3175" cap="rnd" algn="ctr">
                          <a:solidFill>
                            <a:srgbClr val="FFFFFF"/>
                          </a:solidFill>
                          <a:prstDash val="sysDot"/>
                          <a:miter lim="800000"/>
                        </a:ln>
                        <a:effectLst/>
                      </wps:spPr>
                      <wps:txbx>
                        <w:txbxContent>
                          <w:p>
                            <w:pPr>
                              <w:snapToGrid w:val="0"/>
                              <w:jc w:val="center"/>
                              <w:rPr>
                                <w:b/>
                                <w:sz w:val="44"/>
                                <w:szCs w:val="44"/>
                              </w:rPr>
                            </w:pPr>
                            <w:r>
                              <w:rPr>
                                <w:rFonts w:hint="eastAsia"/>
                                <w:b/>
                                <w:sz w:val="44"/>
                                <w:szCs w:val="44"/>
                              </w:rPr>
                              <w:t>汽车专用三维H点假人装置(HPM)校准规范</w:t>
                            </w:r>
                          </w:p>
                          <w:p>
                            <w:pPr>
                              <w:jc w:val="center"/>
                              <w:rPr>
                                <w:rFonts w:ascii="宋体" w:hAnsi="宋体"/>
                                <w:b/>
                                <w:kern w:val="36"/>
                                <w:sz w:val="24"/>
                              </w:rPr>
                            </w:pPr>
                          </w:p>
                          <w:p>
                            <w:pPr>
                              <w:snapToGrid w:val="0"/>
                              <w:jc w:val="center"/>
                              <w:rPr>
                                <w:kern w:val="36"/>
                                <w:sz w:val="30"/>
                                <w:szCs w:val="30"/>
                              </w:rPr>
                            </w:pPr>
                            <w:r>
                              <w:rPr>
                                <w:rFonts w:hint="eastAsia"/>
                                <w:kern w:val="36"/>
                                <w:sz w:val="30"/>
                                <w:szCs w:val="30"/>
                              </w:rPr>
                              <w:t>Calibration Specifications of Three-dimensional H-point Machine for Vehicle Dedicated</w:t>
                            </w:r>
                          </w:p>
                        </w:txbxContent>
                      </wps:txbx>
                      <wps:bodyPr rot="0" vert="horz" wrap="square" lIns="91440" tIns="82800" rIns="91440" bIns="82800" anchor="t" anchorCtr="0" upright="1">
                        <a:noAutofit/>
                      </wps:bodyPr>
                    </wps:wsp>
                  </a:graphicData>
                </a:graphic>
              </wp:anchor>
            </w:drawing>
          </mc:Choice>
          <mc:Fallback>
            <w:pict>
              <v:shape id="文本框 27" o:spid="_x0000_s1026" o:spt="202" type="#_x0000_t202" style="position:absolute;left:0pt;margin-left:0pt;margin-top:5.35pt;height:138.85pt;width:270pt;z-index:251667456;mso-width-relative:page;mso-height-relative:page;" fillcolor="#FFFFFF" filled="t" stroked="t" coordsize="21600,21600" o:gfxdata="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KY5BeTYAAAABwEAAA8AAAAAAAAAAQAgAAAAIgAAAGRycy9kb3ducmV2LnhtbFBLAQIUABQA&#10;AAAIAIdO4kBQ8zxOYgIAAMYEAAAOAAAAAAAAAAEAIAAAACcBAABkcnMvZTJvRG9jLnhtbFBLBQYA&#10;AAAABgAGAFkBAAD7BQAAAAA=&#10;">
                <v:fill on="t" focussize="0,0"/>
                <v:stroke weight="0.25pt" color="#FFFFFF" miterlimit="8" joinstyle="miter" dashstyle="1 1" endcap="round"/>
                <v:imagedata o:title=""/>
                <o:lock v:ext="edit" aspectratio="f"/>
                <v:textbox inset="2.54mm,2.3mm,2.54mm,2.3mm">
                  <w:txbxContent>
                    <w:p>
                      <w:pPr>
                        <w:snapToGrid w:val="0"/>
                        <w:jc w:val="center"/>
                        <w:rPr>
                          <w:b/>
                          <w:sz w:val="44"/>
                          <w:szCs w:val="44"/>
                        </w:rPr>
                      </w:pPr>
                      <w:r>
                        <w:rPr>
                          <w:rFonts w:hint="eastAsia"/>
                          <w:b/>
                          <w:sz w:val="44"/>
                          <w:szCs w:val="44"/>
                        </w:rPr>
                        <w:t>汽车专用三维H点假人装置(HPM)校准规范</w:t>
                      </w:r>
                    </w:p>
                    <w:p>
                      <w:pPr>
                        <w:jc w:val="center"/>
                        <w:rPr>
                          <w:rFonts w:ascii="宋体" w:hAnsi="宋体"/>
                          <w:b/>
                          <w:kern w:val="36"/>
                          <w:sz w:val="24"/>
                        </w:rPr>
                      </w:pPr>
                    </w:p>
                    <w:p>
                      <w:pPr>
                        <w:snapToGrid w:val="0"/>
                        <w:jc w:val="center"/>
                        <w:rPr>
                          <w:kern w:val="36"/>
                          <w:sz w:val="30"/>
                          <w:szCs w:val="30"/>
                        </w:rPr>
                      </w:pPr>
                      <w:r>
                        <w:rPr>
                          <w:rFonts w:hint="eastAsia"/>
                          <w:kern w:val="36"/>
                          <w:sz w:val="30"/>
                          <w:szCs w:val="30"/>
                        </w:rPr>
                        <w:t>Calibration Specifications of Three-dimensional H-point Machine for Vehicle Dedicated</w:t>
                      </w:r>
                    </w:p>
                  </w:txbxContent>
                </v:textbox>
              </v:shape>
            </w:pict>
          </mc:Fallback>
        </mc:AlternateConten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pPr>
        <w:shd w:val="clear" w:color="FFFFFF" w:fill="FFFFFF"/>
        <w:spacing w:before="100" w:beforeAutospacing="1" w:after="560" w:line="460" w:lineRule="exact"/>
        <w:ind w:firstLine="600" w:firstLineChars="200"/>
        <w:rPr>
          <w:rFonts w:ascii="黑体" w:eastAsia="黑体"/>
          <w:sz w:val="30"/>
          <w:szCs w:val="30"/>
        </w:rPr>
      </w:pPr>
      <w:bookmarkStart w:id="22" w:name="_Toc57215319"/>
      <w:bookmarkStart w:id="23" w:name="_Toc286741695"/>
      <w:bookmarkStart w:id="24" w:name="_Toc286741942"/>
      <w:bookmarkStart w:id="25" w:name="_Toc57215046"/>
      <w:r>
        <w:rPr>
          <w:rFonts w:hint="eastAsia" w:ascii="黑体" w:eastAsia="黑体"/>
          <w:sz w:val="30"/>
          <w:szCs w:val="30"/>
        </w:rPr>
        <mc:AlternateContent>
          <mc:Choice Requires="wps">
            <w:drawing>
              <wp:anchor distT="0" distB="0" distL="114300" distR="114300" simplePos="0" relativeHeight="251670528" behindDoc="0" locked="0" layoutInCell="1" allowOverlap="1">
                <wp:simplePos x="0" y="0"/>
                <wp:positionH relativeFrom="column">
                  <wp:posOffset>4114800</wp:posOffset>
                </wp:positionH>
                <wp:positionV relativeFrom="paragraph">
                  <wp:posOffset>-361315</wp:posOffset>
                </wp:positionV>
                <wp:extent cx="1600200" cy="693420"/>
                <wp:effectExtent l="6350" t="6350" r="12700" b="24130"/>
                <wp:wrapNone/>
                <wp:docPr id="21" name="文本框 36"/>
                <wp:cNvGraphicFramePr/>
                <a:graphic xmlns:a="http://schemas.openxmlformats.org/drawingml/2006/main">
                  <a:graphicData uri="http://schemas.microsoft.com/office/word/2010/wordprocessingShape">
                    <wps:wsp>
                      <wps:cNvSpPr txBox="1">
                        <a:spLocks noChangeArrowheads="1"/>
                      </wps:cNvSpPr>
                      <wps:spPr bwMode="auto">
                        <a:xfrm>
                          <a:off x="0" y="0"/>
                          <a:ext cx="1600200" cy="693420"/>
                        </a:xfrm>
                        <a:prstGeom prst="rect">
                          <a:avLst/>
                        </a:prstGeom>
                        <a:solidFill>
                          <a:srgbClr val="FFFFFF"/>
                        </a:solidFill>
                        <a:ln w="12700" cap="rnd">
                          <a:solidFill>
                            <a:srgbClr val="FFFFFF"/>
                          </a:solidFill>
                          <a:prstDash val="sysDot"/>
                          <a:miter lim="800000"/>
                        </a:ln>
                      </wps:spPr>
                      <wps:txbx>
                        <w:txbxContent>
                          <w:p>
                            <w:pPr>
                              <w:spacing w:before="156" w:beforeLines="50" w:line="360" w:lineRule="auto"/>
                              <w:rPr>
                                <w:b/>
                                <w:bCs/>
                                <w:szCs w:val="21"/>
                              </w:rPr>
                            </w:pPr>
                            <w:r>
                              <w:rPr>
                                <w:rFonts w:hint="eastAsia"/>
                                <w:b/>
                                <w:bCs/>
                                <w:szCs w:val="21"/>
                              </w:rPr>
                              <w:t>JJF（机械）1065-2021</w:t>
                            </w:r>
                          </w:p>
                          <w:p>
                            <w:pPr>
                              <w:rPr>
                                <w:b/>
                                <w:bCs/>
                                <w:sz w:val="24"/>
                              </w:rPr>
                            </w:pPr>
                          </w:p>
                        </w:txbxContent>
                      </wps:txbx>
                      <wps:bodyPr rot="0" vert="horz" wrap="square" lIns="54000" tIns="45720" rIns="54000" bIns="45720" anchor="t" anchorCtr="0" upright="1">
                        <a:noAutofit/>
                      </wps:bodyPr>
                    </wps:wsp>
                  </a:graphicData>
                </a:graphic>
              </wp:anchor>
            </w:drawing>
          </mc:Choice>
          <mc:Fallback>
            <w:pict>
              <v:shape id="文本框 36" o:spid="_x0000_s1026" o:spt="202" type="#_x0000_t202" style="position:absolute;left:0pt;margin-left:324pt;margin-top:-28.45pt;height:54.6pt;width:126pt;z-index:251670528;mso-width-relative:page;mso-height-relative:page;" fillcolor="#FFFFFF" filled="t" stroked="t" coordsize="21600,21600" o:gfxdata="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HxY+4PXAAAACgEAAA8A&#10;AAAAAAAAAQAgAAAAIgAAAGRycy9kb3ducmV2LnhtbFBLAQIUABQAAAAIAIdO4kD+Ujn5UQIAAK4E&#10;AAAOAAAAAAAAAAEAIAAAACYBAABkcnMvZTJvRG9jLnhtbFBLBQYAAAAABgAGAFkBAADpBQAAAAA=&#10;">
                <v:fill on="t" focussize="0,0"/>
                <v:stroke weight="1pt" color="#FFFFFF" miterlimit="8" joinstyle="miter" dashstyle="1 1" endcap="round"/>
                <v:imagedata o:title=""/>
                <o:lock v:ext="edit" aspectratio="f"/>
                <v:textbox inset="1.5mm,1.27mm,1.5mm,1.27mm">
                  <w:txbxContent>
                    <w:p>
                      <w:pPr>
                        <w:spacing w:before="156" w:beforeLines="50" w:line="360" w:lineRule="auto"/>
                        <w:rPr>
                          <w:b/>
                          <w:bCs/>
                          <w:szCs w:val="21"/>
                        </w:rPr>
                      </w:pPr>
                      <w:r>
                        <w:rPr>
                          <w:rFonts w:hint="eastAsia"/>
                          <w:b/>
                          <w:bCs/>
                          <w:szCs w:val="21"/>
                        </w:rPr>
                        <w:t>JJF（机械）1065-2021</w:t>
                      </w:r>
                    </w:p>
                    <w:p>
                      <w:pPr>
                        <w:rPr>
                          <w:b/>
                          <w:bCs/>
                          <w:sz w:val="24"/>
                        </w:rPr>
                      </w:pPr>
                    </w:p>
                  </w:txbxContent>
                </v:textbox>
              </v:shape>
            </w:pict>
          </mc:Fallback>
        </mc:AlternateContent>
      </w:r>
      <w:r>
        <w:rPr>
          <w:rFonts w:hint="eastAsia" w:ascii="黑体" w:eastAsia="黑体"/>
          <w:sz w:val="30"/>
          <w:szCs w:val="30"/>
        </w:rPr>
        <mc:AlternateContent>
          <mc:Choice Requires="wps">
            <w:drawing>
              <wp:anchor distT="0" distB="0" distL="114300" distR="114300" simplePos="0" relativeHeight="251669504" behindDoc="0" locked="0" layoutInCell="1" allowOverlap="1">
                <wp:simplePos x="0" y="0"/>
                <wp:positionH relativeFrom="column">
                  <wp:posOffset>3886200</wp:posOffset>
                </wp:positionH>
                <wp:positionV relativeFrom="paragraph">
                  <wp:posOffset>-559435</wp:posOffset>
                </wp:positionV>
                <wp:extent cx="1943100" cy="1287780"/>
                <wp:effectExtent l="6350" t="6350" r="12700" b="20320"/>
                <wp:wrapNone/>
                <wp:docPr id="22" name="文本框 35"/>
                <wp:cNvGraphicFramePr/>
                <a:graphic xmlns:a="http://schemas.openxmlformats.org/drawingml/2006/main">
                  <a:graphicData uri="http://schemas.microsoft.com/office/word/2010/wordprocessingShape">
                    <wps:wsp>
                      <wps:cNvSpPr txBox="1">
                        <a:spLocks noChangeArrowheads="1"/>
                      </wps:cNvSpPr>
                      <wps:spPr bwMode="auto">
                        <a:xfrm>
                          <a:off x="0" y="0"/>
                          <a:ext cx="1943100" cy="1287780"/>
                        </a:xfrm>
                        <a:prstGeom prst="rect">
                          <a:avLst/>
                        </a:prstGeom>
                        <a:solidFill>
                          <a:srgbClr val="FFFFFF"/>
                        </a:solidFill>
                        <a:ln w="12700" cap="rnd">
                          <a:solidFill>
                            <a:srgbClr val="FFFFFF"/>
                          </a:solidFill>
                          <a:prstDash val="sysDot"/>
                          <a:miter lim="800000"/>
                        </a:ln>
                      </wps:spPr>
                      <wps:txbx>
                        <w:txbxContent>
                          <w:p>
                            <w:pPr>
                              <w:rPr>
                                <w:b/>
                                <w:bCs/>
                                <w:szCs w:val="21"/>
                              </w:rPr>
                            </w:pPr>
                            <w:r>
                              <w:rPr>
                                <w:b/>
                                <w:bCs/>
                                <w:szCs w:val="21"/>
                              </w:rPr>
                              <w:drawing>
                                <wp:inline distT="0" distB="0" distL="0" distR="0">
                                  <wp:extent cx="1876425" cy="873760"/>
                                  <wp:effectExtent l="0" t="0" r="9525" b="2540"/>
                                  <wp:docPr id="28"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76425" cy="873760"/>
                                          </a:xfrm>
                                          <a:prstGeom prst="rect">
                                            <a:avLst/>
                                          </a:prstGeom>
                                          <a:noFill/>
                                          <a:ln>
                                            <a:noFill/>
                                          </a:ln>
                                        </pic:spPr>
                                      </pic:pic>
                                    </a:graphicData>
                                  </a:graphic>
                                </wp:inline>
                              </w:drawing>
                            </w:r>
                          </w:p>
                        </w:txbxContent>
                      </wps:txbx>
                      <wps:bodyPr rot="0" vert="horz" wrap="square" lIns="54000" tIns="45720" rIns="54000" bIns="45720" anchor="t" anchorCtr="0" upright="1">
                        <a:noAutofit/>
                      </wps:bodyPr>
                    </wps:wsp>
                  </a:graphicData>
                </a:graphic>
              </wp:anchor>
            </w:drawing>
          </mc:Choice>
          <mc:Fallback>
            <w:pict>
              <v:shape id="文本框 35" o:spid="_x0000_s1026" o:spt="202" type="#_x0000_t202" style="position:absolute;left:0pt;margin-left:306pt;margin-top:-44.05pt;height:101.4pt;width:153pt;z-index:251669504;mso-width-relative:page;mso-height-relative:page;" fillcolor="#FFFFFF" filled="t" stroked="t" coordsize="21600,21600" o:gfxdata="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HETqP3XAAAACwEAAA8A&#10;AAAAAAAAAQAgAAAAIgAAAGRycy9kb3ducmV2LnhtbFBLAQIUABQAAAAIAIdO4kA40h+oUQIAAK8E&#10;AAAOAAAAAAAAAAEAIAAAACYBAABkcnMvZTJvRG9jLnhtbFBLBQYAAAAABgAGAFkBAADpBQAAAAA=&#10;">
                <v:fill on="t" focussize="0,0"/>
                <v:stroke weight="1pt" color="#FFFFFF" miterlimit="8" joinstyle="miter" dashstyle="1 1" endcap="round"/>
                <v:imagedata o:title=""/>
                <o:lock v:ext="edit" aspectratio="f"/>
                <v:textbox inset="1.5mm,1.27mm,1.5mm,1.27mm">
                  <w:txbxContent>
                    <w:p>
                      <w:pPr>
                        <w:rPr>
                          <w:b/>
                          <w:bCs/>
                          <w:szCs w:val="21"/>
                        </w:rPr>
                      </w:pPr>
                      <w:r>
                        <w:rPr>
                          <w:b/>
                          <w:bCs/>
                          <w:szCs w:val="21"/>
                        </w:rPr>
                        <w:drawing>
                          <wp:inline distT="0" distB="0" distL="0" distR="0">
                            <wp:extent cx="1876425" cy="873760"/>
                            <wp:effectExtent l="0" t="0" r="9525" b="2540"/>
                            <wp:docPr id="28"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76425" cy="873760"/>
                                    </a:xfrm>
                                    <a:prstGeom prst="rect">
                                      <a:avLst/>
                                    </a:prstGeom>
                                    <a:noFill/>
                                    <a:ln>
                                      <a:noFill/>
                                    </a:ln>
                                  </pic:spPr>
                                </pic:pic>
                              </a:graphicData>
                            </a:graphic>
                          </wp:inline>
                        </w:drawing>
                      </w:r>
                    </w:p>
                  </w:txbxContent>
                </v:textbox>
              </v:shape>
            </w:pict>
          </mc:Fallback>
        </mc:AlternateContent>
      </w:r>
      <w:bookmarkEnd w:id="22"/>
      <w:bookmarkEnd w:id="23"/>
      <w:bookmarkEnd w:id="24"/>
      <w:bookmarkEnd w:id="25"/>
    </w:p>
    <w:p/>
    <w:bookmarkEnd w:id="18"/>
    <w:bookmarkEnd w:id="19"/>
    <w:bookmarkEnd w:id="20"/>
    <w:p>
      <w:pPr>
        <w:spacing w:before="180" w:line="180" w:lineRule="exact"/>
        <w:jc w:val="center"/>
        <w:rPr>
          <w:rFonts w:ascii="宋体"/>
          <w:sz w:val="30"/>
        </w:rPr>
      </w:pPr>
      <w:bookmarkStart w:id="26" w:name="_Toc193555885"/>
      <w:bookmarkStart w:id="27" w:name="_Toc193601675"/>
      <w:bookmarkStart w:id="28" w:name="_Toc193601896"/>
      <w:bookmarkStart w:id="29" w:name="_Toc193603075"/>
    </w:p>
    <w:bookmarkEnd w:id="26"/>
    <w:bookmarkEnd w:id="27"/>
    <w:bookmarkEnd w:id="28"/>
    <w:bookmarkEnd w:id="29"/>
    <w:p>
      <w:pPr>
        <w:spacing w:line="360" w:lineRule="auto"/>
        <w:ind w:firstLine="539" w:firstLineChars="257"/>
        <w:rPr>
          <w:rFonts w:ascii="宋体"/>
          <w:sz w:val="28"/>
          <w:szCs w:val="28"/>
        </w:rPr>
      </w:pPr>
      <w:r>
        <w:rPr>
          <w:rFonts w:ascii="宋体"/>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19685</wp:posOffset>
                </wp:positionV>
                <wp:extent cx="5943600" cy="0"/>
                <wp:effectExtent l="0" t="9525" r="0" b="9525"/>
                <wp:wrapNone/>
                <wp:docPr id="24" name="直线 34"/>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round/>
                        </a:ln>
                      </wps:spPr>
                      <wps:bodyPr/>
                    </wps:wsp>
                  </a:graphicData>
                </a:graphic>
              </wp:anchor>
            </w:drawing>
          </mc:Choice>
          <mc:Fallback>
            <w:pict>
              <v:line id="直线 34" o:spid="_x0000_s1026" o:spt="20" style="position:absolute;left:0pt;margin-left:0pt;margin-top:1.55pt;height:0pt;width:468pt;z-index:251668480;mso-width-relative:page;mso-height-relative:page;" filled="f" stroked="t" coordsize="21600,21600" o:gfxdata="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akIwu0QAAAAQBAAAPAAAAAAAAAAEAIAAA&#10;ACIAAABkcnMvZG93bnJldi54bWxQSwECFAAUAAAACACHTuJA7HjL9toBAACkAwAADgAAAAAAAAAB&#10;ACAAAAAgAQAAZHJzL2Uyb0RvYy54bWxQSwUGAAAAAAYABgBZAQAAbAUAAAAA&#10;">
                <v:fill on="f" focussize="0,0"/>
                <v:stroke weight="1.5pt" color="#000000" joinstyle="round"/>
                <v:imagedata o:title=""/>
                <o:lock v:ext="edit" aspectratio="f"/>
              </v:line>
            </w:pict>
          </mc:Fallback>
        </mc:AlternateContent>
      </w:r>
      <w:bookmarkStart w:id="30" w:name="_Toc193555884"/>
      <w:bookmarkEnd w:id="30"/>
      <w:bookmarkStart w:id="31" w:name="_Toc193603074"/>
      <w:bookmarkEnd w:id="31"/>
      <w:bookmarkStart w:id="32" w:name="_Toc193601674"/>
      <w:bookmarkEnd w:id="32"/>
      <w:bookmarkStart w:id="33" w:name="_Toc193601895"/>
      <w:bookmarkEnd w:id="33"/>
    </w:p>
    <w:p>
      <w:pPr>
        <w:autoSpaceDE w:val="0"/>
        <w:autoSpaceDN w:val="0"/>
        <w:ind w:firstLine="600" w:firstLineChars="200"/>
        <w:rPr>
          <w:rFonts w:ascii="宋体"/>
          <w:sz w:val="30"/>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framePr w:w="7376" w:h="2024" w:hRule="exact" w:wrap="around" w:vAnchor="page" w:hAnchor="page" w:x="2319" w:y="9687"/>
        <w:spacing w:line="360" w:lineRule="auto"/>
        <w:ind w:firstLine="1320" w:firstLineChars="550"/>
        <w:textAlignment w:val="center"/>
        <w:rPr>
          <w:rFonts w:ascii="黑体" w:eastAsia="黑体"/>
          <w:sz w:val="24"/>
        </w:rPr>
      </w:pPr>
      <w:r>
        <w:rPr>
          <w:rFonts w:hint="eastAsia" w:ascii="黑体" w:eastAsia="黑体"/>
          <w:sz w:val="24"/>
        </w:rPr>
        <w:t>归 口 单 位 ：中国机械</w:t>
      </w:r>
      <w:r>
        <w:rPr>
          <w:rFonts w:ascii="黑体" w:eastAsia="黑体"/>
          <w:sz w:val="24"/>
        </w:rPr>
        <w:t>工业联合会</w:t>
      </w:r>
    </w:p>
    <w:p>
      <w:pPr>
        <w:framePr w:w="7376" w:h="2024" w:hRule="exact" w:wrap="around" w:vAnchor="page" w:hAnchor="page" w:x="2319" w:y="9687"/>
        <w:spacing w:line="360" w:lineRule="auto"/>
        <w:ind w:firstLine="1320" w:firstLineChars="550"/>
        <w:textAlignment w:val="center"/>
        <w:rPr>
          <w:rFonts w:ascii="黑体" w:eastAsia="黑体"/>
          <w:sz w:val="24"/>
        </w:rPr>
      </w:pPr>
      <w:r>
        <w:rPr>
          <w:rFonts w:hint="eastAsia" w:ascii="黑体" w:eastAsia="黑体"/>
          <w:sz w:val="24"/>
        </w:rPr>
        <w:t>负责起草单位：中汽研汽车检验中心（天津）有限公司</w:t>
      </w:r>
    </w:p>
    <w:p>
      <w:pPr>
        <w:autoSpaceDE w:val="0"/>
        <w:autoSpaceDN w:val="0"/>
        <w:ind w:firstLine="420" w:firstLineChars="200"/>
        <w:rPr>
          <w:rFonts w:ascii="宋体"/>
        </w:rPr>
      </w:pPr>
    </w:p>
    <w:p>
      <w:pPr>
        <w:autoSpaceDE w:val="0"/>
        <w:autoSpaceDN w:val="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ind w:firstLine="420" w:firstLineChars="200"/>
        <w:rPr>
          <w:rFonts w:ascii="宋体"/>
        </w:rPr>
      </w:pPr>
    </w:p>
    <w:p>
      <w:pPr>
        <w:autoSpaceDE w:val="0"/>
        <w:autoSpaceDN w:val="0"/>
        <w:rPr>
          <w:rFonts w:ascii="宋体"/>
        </w:rPr>
      </w:pPr>
    </w:p>
    <w:p>
      <w:pPr>
        <w:autoSpaceDE w:val="0"/>
        <w:autoSpaceDN w:val="0"/>
        <w:jc w:val="center"/>
        <w:rPr>
          <w:rFonts w:ascii="黑体" w:eastAsia="黑体"/>
          <w:sz w:val="28"/>
          <w:szCs w:val="28"/>
        </w:rPr>
      </w:pPr>
    </w:p>
    <w:p>
      <w:pPr>
        <w:jc w:val="center"/>
        <w:rPr>
          <w:szCs w:val="21"/>
        </w:rPr>
      </w:pPr>
      <w:r>
        <w:rPr>
          <w:rFonts w:hint="eastAsia" w:ascii="宋体" w:hAnsi="宋体"/>
          <w:sz w:val="28"/>
          <w:szCs w:val="28"/>
        </w:rPr>
        <w:t>本规范条文由中国机械工业联合会负责解释</w:t>
      </w:r>
    </w:p>
    <w:p>
      <w:pPr>
        <w:autoSpaceDE w:val="0"/>
        <w:autoSpaceDN w:val="0"/>
        <w:ind w:firstLine="420" w:firstLineChars="200"/>
        <w:rPr>
          <w:rFonts w:ascii="宋体"/>
        </w:rPr>
      </w:pPr>
    </w:p>
    <w:p>
      <w:pPr>
        <w:autoSpaceDE w:val="0"/>
        <w:autoSpaceDN w:val="0"/>
        <w:ind w:firstLine="420" w:firstLineChars="200"/>
        <w:rPr>
          <w:rFonts w:ascii="宋体"/>
        </w:rPr>
      </w:pPr>
    </w:p>
    <w:p>
      <w:pPr>
        <w:pStyle w:val="54"/>
        <w:framePr w:h="6868" w:hRule="exact" w:wrap="around" w:vAnchor="page" w:hAnchor="page" w:x="1419" w:y="2667"/>
        <w:jc w:val="both"/>
        <w:rPr>
          <w:sz w:val="28"/>
          <w:szCs w:val="28"/>
        </w:rPr>
      </w:pPr>
      <w:bookmarkStart w:id="34" w:name="_Toc193555886"/>
      <w:bookmarkStart w:id="35" w:name="_Toc193601897"/>
      <w:bookmarkStart w:id="36" w:name="_Toc193551755"/>
      <w:bookmarkStart w:id="37" w:name="_Toc193552965"/>
      <w:bookmarkStart w:id="38" w:name="_Toc193601676"/>
      <w:bookmarkStart w:id="39" w:name="_Toc193547510"/>
      <w:bookmarkStart w:id="40" w:name="_Toc193603076"/>
      <w:r>
        <w:rPr>
          <w:rFonts w:hint="eastAsia"/>
          <w:sz w:val="28"/>
          <w:szCs w:val="28"/>
        </w:rPr>
        <w:t>本规范主要起草人：</w:t>
      </w:r>
      <w:bookmarkEnd w:id="34"/>
      <w:bookmarkEnd w:id="35"/>
      <w:bookmarkEnd w:id="36"/>
      <w:bookmarkEnd w:id="37"/>
      <w:bookmarkEnd w:id="38"/>
      <w:bookmarkEnd w:id="39"/>
      <w:bookmarkEnd w:id="40"/>
    </w:p>
    <w:p>
      <w:pPr>
        <w:pStyle w:val="55"/>
        <w:framePr w:w="9638" w:h="6868" w:hRule="exact" w:wrap="around" w:vAnchor="page" w:hAnchor="page" w:x="1419" w:y="2667" w:anchorLock="1"/>
        <w:spacing w:line="360" w:lineRule="auto"/>
        <w:ind w:firstLine="1200" w:firstLineChars="400"/>
        <w:rPr>
          <w:bCs/>
          <w:sz w:val="30"/>
          <w:szCs w:val="30"/>
        </w:rPr>
      </w:pPr>
      <w:r>
        <w:rPr>
          <w:rFonts w:hint="eastAsia"/>
          <w:sz w:val="30"/>
          <w:szCs w:val="30"/>
          <w:lang w:eastAsia="zh-CN"/>
        </w:rPr>
        <w:t>娄磊</w:t>
      </w:r>
      <w:r>
        <w:rPr>
          <w:rFonts w:hint="eastAsia"/>
          <w:bCs/>
          <w:sz w:val="30"/>
          <w:szCs w:val="30"/>
        </w:rPr>
        <w:t>（</w:t>
      </w:r>
      <w:r>
        <w:rPr>
          <w:rFonts w:hint="eastAsia"/>
          <w:sz w:val="30"/>
          <w:szCs w:val="30"/>
        </w:rPr>
        <w:t>中汽研汽车检验中心（天津）有限公司</w:t>
      </w:r>
      <w:r>
        <w:rPr>
          <w:rFonts w:hint="eastAsia"/>
          <w:bCs/>
          <w:sz w:val="30"/>
          <w:szCs w:val="30"/>
        </w:rPr>
        <w:t>）</w:t>
      </w:r>
    </w:p>
    <w:p>
      <w:pPr>
        <w:pStyle w:val="55"/>
        <w:framePr w:w="9638" w:h="6868" w:hRule="exact" w:wrap="around" w:vAnchor="page" w:hAnchor="page" w:x="1419" w:y="2667" w:anchorLock="1"/>
        <w:spacing w:line="360" w:lineRule="auto"/>
        <w:ind w:firstLine="1200" w:firstLineChars="400"/>
        <w:rPr>
          <w:bCs/>
          <w:sz w:val="30"/>
          <w:szCs w:val="30"/>
        </w:rPr>
      </w:pPr>
      <w:r>
        <w:rPr>
          <w:rFonts w:hint="eastAsia"/>
          <w:sz w:val="30"/>
          <w:szCs w:val="30"/>
          <w:lang w:eastAsia="zh-CN"/>
        </w:rPr>
        <w:t>冯琦</w:t>
      </w:r>
      <w:r>
        <w:rPr>
          <w:rFonts w:hint="eastAsia"/>
          <w:bCs/>
          <w:sz w:val="30"/>
          <w:szCs w:val="30"/>
        </w:rPr>
        <w:t>（</w:t>
      </w:r>
      <w:r>
        <w:rPr>
          <w:rFonts w:hint="eastAsia"/>
          <w:sz w:val="30"/>
          <w:szCs w:val="30"/>
        </w:rPr>
        <w:t>中汽研汽车检验中心（天津）有限公司</w:t>
      </w:r>
      <w:r>
        <w:rPr>
          <w:rFonts w:hint="eastAsia"/>
          <w:bCs/>
          <w:sz w:val="30"/>
          <w:szCs w:val="30"/>
        </w:rPr>
        <w:t>）</w:t>
      </w:r>
    </w:p>
    <w:p>
      <w:pPr>
        <w:pStyle w:val="54"/>
        <w:framePr w:h="6868" w:hRule="exact" w:wrap="around" w:vAnchor="page" w:hAnchor="page" w:x="1419" w:y="2667"/>
        <w:ind w:firstLine="1200" w:firstLineChars="400"/>
        <w:jc w:val="both"/>
        <w:rPr>
          <w:rFonts w:hint="eastAsia" w:ascii="宋体" w:eastAsia="宋体"/>
          <w:bCs/>
          <w:sz w:val="30"/>
          <w:szCs w:val="30"/>
        </w:rPr>
      </w:pPr>
      <w:r>
        <w:rPr>
          <w:rFonts w:hint="eastAsia" w:eastAsia="宋体"/>
          <w:sz w:val="30"/>
          <w:szCs w:val="30"/>
          <w:lang w:eastAsia="zh-CN"/>
        </w:rPr>
        <w:t>陈曦</w:t>
      </w:r>
      <w:r>
        <w:rPr>
          <w:rFonts w:hint="eastAsia" w:ascii="宋体" w:eastAsia="宋体"/>
          <w:bCs/>
          <w:sz w:val="30"/>
          <w:szCs w:val="30"/>
        </w:rPr>
        <w:t>（</w:t>
      </w:r>
      <w:r>
        <w:rPr>
          <w:rFonts w:hint="eastAsia" w:ascii="宋体" w:eastAsia="宋体"/>
          <w:sz w:val="30"/>
          <w:szCs w:val="30"/>
        </w:rPr>
        <w:t>中汽研汽车检验中心（天津）有限公司</w:t>
      </w:r>
      <w:r>
        <w:rPr>
          <w:rFonts w:hint="eastAsia" w:ascii="宋体" w:eastAsia="宋体"/>
          <w:bCs/>
          <w:sz w:val="30"/>
          <w:szCs w:val="30"/>
        </w:rPr>
        <w:t>）</w:t>
      </w:r>
    </w:p>
    <w:p>
      <w:pPr>
        <w:pStyle w:val="54"/>
        <w:framePr w:h="6868" w:hRule="exact" w:wrap="around" w:vAnchor="page" w:hAnchor="page" w:x="1419" w:y="2667"/>
        <w:pBdr>
          <w:top w:val="none" w:sz="0" w:space="0"/>
          <w:left w:val="none" w:sz="0" w:space="0"/>
          <w:bottom w:val="none" w:sz="0" w:space="0"/>
          <w:right w:val="none" w:sz="0" w:space="0"/>
        </w:pBdr>
        <w:ind w:firstLine="1200" w:firstLineChars="400"/>
        <w:jc w:val="both"/>
        <w:rPr>
          <w:rFonts w:ascii="宋体" w:eastAsia="宋体"/>
          <w:bCs/>
          <w:sz w:val="30"/>
          <w:szCs w:val="30"/>
        </w:rPr>
      </w:pPr>
      <w:r>
        <w:rPr>
          <w:rFonts w:hint="eastAsia" w:eastAsia="宋体"/>
          <w:sz w:val="30"/>
          <w:szCs w:val="30"/>
          <w:lang w:eastAsia="zh-CN"/>
        </w:rPr>
        <w:t>王海军</w:t>
      </w:r>
      <w:r>
        <w:rPr>
          <w:rFonts w:hint="eastAsia" w:ascii="宋体" w:eastAsia="宋体"/>
          <w:bCs/>
          <w:sz w:val="30"/>
          <w:szCs w:val="30"/>
        </w:rPr>
        <w:t>（</w:t>
      </w:r>
      <w:r>
        <w:rPr>
          <w:rFonts w:hint="eastAsia" w:ascii="宋体" w:eastAsia="宋体"/>
          <w:sz w:val="30"/>
          <w:szCs w:val="30"/>
        </w:rPr>
        <w:t>中汽研汽车检验中心（天津）有限公司</w:t>
      </w:r>
      <w:r>
        <w:rPr>
          <w:rFonts w:hint="eastAsia" w:ascii="宋体" w:eastAsia="宋体"/>
          <w:bCs/>
          <w:sz w:val="30"/>
          <w:szCs w:val="30"/>
        </w:rPr>
        <w:t>）</w:t>
      </w:r>
    </w:p>
    <w:p>
      <w:pPr>
        <w:pStyle w:val="54"/>
        <w:framePr w:h="6868" w:hRule="exact" w:wrap="around" w:vAnchor="page" w:hAnchor="page" w:x="1419" w:y="2667"/>
        <w:ind w:firstLine="560" w:firstLineChars="200"/>
        <w:jc w:val="both"/>
        <w:rPr>
          <w:rFonts w:ascii="宋体" w:eastAsia="宋体"/>
          <w:bCs/>
          <w:sz w:val="28"/>
        </w:rPr>
      </w:pPr>
      <w:r>
        <w:rPr>
          <w:rFonts w:hint="eastAsia"/>
          <w:sz w:val="28"/>
          <w:szCs w:val="28"/>
        </w:rPr>
        <w:t>参加起草人：</w:t>
      </w:r>
    </w:p>
    <w:p>
      <w:pPr>
        <w:pStyle w:val="54"/>
        <w:framePr w:h="6868" w:hRule="exact" w:wrap="around" w:vAnchor="page" w:hAnchor="page" w:x="1419" w:y="2667"/>
        <w:ind w:firstLine="1200" w:firstLineChars="400"/>
        <w:jc w:val="both"/>
        <w:rPr>
          <w:rFonts w:ascii="宋体" w:eastAsia="宋体"/>
          <w:sz w:val="30"/>
        </w:rPr>
      </w:pPr>
      <w:r>
        <w:rPr>
          <w:rFonts w:hint="eastAsia" w:ascii="宋体" w:eastAsia="宋体"/>
          <w:sz w:val="30"/>
          <w:lang w:eastAsia="zh-CN"/>
        </w:rPr>
        <w:t>苏衡</w:t>
      </w:r>
      <w:r>
        <w:rPr>
          <w:rFonts w:hint="eastAsia" w:ascii="宋体" w:eastAsia="宋体"/>
          <w:sz w:val="30"/>
        </w:rPr>
        <w:t>（中汽研汽车检验中心（天津）有限公司）</w:t>
      </w:r>
    </w:p>
    <w:p>
      <w:pPr>
        <w:pStyle w:val="54"/>
        <w:framePr w:h="6868" w:hRule="exact" w:wrap="around" w:vAnchor="page" w:hAnchor="page" w:x="1419" w:y="2667"/>
        <w:ind w:firstLine="1200" w:firstLineChars="400"/>
        <w:jc w:val="both"/>
        <w:rPr>
          <w:rFonts w:ascii="宋体" w:eastAsia="宋体"/>
          <w:sz w:val="30"/>
        </w:rPr>
      </w:pPr>
      <w:r>
        <w:rPr>
          <w:rFonts w:hint="eastAsia" w:eastAsia="宋体"/>
          <w:sz w:val="30"/>
          <w:lang w:eastAsia="zh-CN"/>
        </w:rPr>
        <w:t>冯晓枫</w:t>
      </w:r>
      <w:r>
        <w:rPr>
          <w:rFonts w:hint="eastAsia" w:ascii="宋体" w:eastAsia="宋体"/>
          <w:sz w:val="30"/>
        </w:rPr>
        <w:t>（上海机动车检测认证技术研究中心有限公司）</w:t>
      </w:r>
    </w:p>
    <w:p>
      <w:pPr>
        <w:pStyle w:val="54"/>
        <w:framePr w:h="6868" w:hRule="exact" w:wrap="around" w:vAnchor="page" w:hAnchor="page" w:x="1419" w:y="2667"/>
        <w:pBdr>
          <w:top w:val="none" w:sz="0" w:space="0"/>
          <w:left w:val="none" w:sz="0" w:space="0"/>
          <w:bottom w:val="none" w:sz="0" w:space="0"/>
          <w:right w:val="none" w:sz="0" w:space="0"/>
        </w:pBdr>
        <w:ind w:firstLine="1200" w:firstLineChars="400"/>
        <w:jc w:val="both"/>
        <w:rPr>
          <w:rFonts w:ascii="宋体" w:eastAsia="宋体"/>
          <w:bCs/>
          <w:sz w:val="30"/>
          <w:szCs w:val="30"/>
        </w:rPr>
      </w:pPr>
      <w:r>
        <w:rPr>
          <w:rFonts w:hint="eastAsia" w:eastAsia="宋体"/>
          <w:sz w:val="30"/>
          <w:szCs w:val="30"/>
          <w:lang w:eastAsia="zh-CN"/>
        </w:rPr>
        <w:t>顾海明</w:t>
      </w:r>
      <w:r>
        <w:rPr>
          <w:rFonts w:hint="eastAsia" w:ascii="宋体" w:eastAsia="宋体"/>
          <w:bCs/>
          <w:sz w:val="30"/>
          <w:szCs w:val="30"/>
        </w:rPr>
        <w:t>（</w:t>
      </w:r>
      <w:r>
        <w:rPr>
          <w:rFonts w:hint="eastAsia" w:ascii="宋体" w:eastAsia="宋体"/>
          <w:sz w:val="30"/>
          <w:szCs w:val="30"/>
        </w:rPr>
        <w:t>中汽研汽车检验中心（天津）有限公司</w:t>
      </w:r>
      <w:r>
        <w:rPr>
          <w:rFonts w:hint="eastAsia" w:ascii="宋体" w:eastAsia="宋体"/>
          <w:bCs/>
          <w:sz w:val="30"/>
          <w:szCs w:val="30"/>
        </w:rPr>
        <w:t>）</w:t>
      </w:r>
    </w:p>
    <w:p>
      <w:pPr>
        <w:pStyle w:val="54"/>
        <w:framePr w:h="6868" w:hRule="exact" w:wrap="around" w:vAnchor="page" w:hAnchor="page" w:x="1419" w:y="2667"/>
        <w:pBdr>
          <w:top w:val="none" w:sz="0" w:space="0"/>
          <w:left w:val="none" w:sz="0" w:space="0"/>
          <w:bottom w:val="none" w:sz="0" w:space="0"/>
          <w:right w:val="none" w:sz="0" w:space="0"/>
        </w:pBdr>
        <w:ind w:firstLine="1200" w:firstLineChars="400"/>
        <w:jc w:val="both"/>
        <w:rPr>
          <w:rFonts w:ascii="宋体" w:eastAsia="宋体"/>
          <w:sz w:val="30"/>
        </w:rPr>
      </w:pPr>
      <w:r>
        <w:rPr>
          <w:rFonts w:hint="eastAsia" w:eastAsia="宋体"/>
          <w:sz w:val="30"/>
          <w:szCs w:val="30"/>
          <w:lang w:eastAsia="zh-CN"/>
        </w:rPr>
        <w:t>陈超</w:t>
      </w:r>
      <w:r>
        <w:rPr>
          <w:rFonts w:hint="eastAsia" w:ascii="宋体" w:eastAsia="宋体"/>
          <w:bCs/>
          <w:sz w:val="30"/>
          <w:szCs w:val="30"/>
        </w:rPr>
        <w:t>（</w:t>
      </w:r>
      <w:r>
        <w:rPr>
          <w:rFonts w:hint="eastAsia" w:ascii="宋体" w:eastAsia="宋体"/>
          <w:sz w:val="30"/>
          <w:szCs w:val="30"/>
        </w:rPr>
        <w:t>中汽研汽车检验中心（天津）有限公司</w:t>
      </w:r>
      <w:r>
        <w:rPr>
          <w:rFonts w:hint="eastAsia" w:ascii="宋体" w:eastAsia="宋体"/>
          <w:bCs/>
          <w:sz w:val="30"/>
          <w:szCs w:val="30"/>
        </w:rPr>
        <w:t>）</w:t>
      </w:r>
    </w:p>
    <w:p>
      <w:pPr>
        <w:autoSpaceDE w:val="0"/>
        <w:autoSpaceDN w:val="0"/>
        <w:rPr>
          <w:rFonts w:ascii="宋体"/>
        </w:rPr>
      </w:pPr>
    </w:p>
    <w:p>
      <w:pPr>
        <w:spacing w:line="360" w:lineRule="auto"/>
        <w:jc w:val="center"/>
        <w:rPr>
          <w:rFonts w:ascii="宋体" w:hAnsi="宋体"/>
          <w:b/>
          <w:bCs/>
          <w:color w:val="000000"/>
          <w:sz w:val="36"/>
        </w:rPr>
      </w:pPr>
      <w:bookmarkStart w:id="298" w:name="_GoBack"/>
      <w:r>
        <w:rPr>
          <w:rFonts w:ascii="宋体" w:hAnsi="宋体"/>
          <w:color w:val="FF0000"/>
          <w:sz w:val="24"/>
        </w:rPr>
        <w:br w:type="page"/>
      </w:r>
      <w:bookmarkEnd w:id="298"/>
      <w:r>
        <w:rPr>
          <w:rFonts w:hint="eastAsia" w:ascii="宋体" w:hAnsi="宋体"/>
          <w:b/>
          <w:bCs/>
          <w:color w:val="000000"/>
          <w:sz w:val="36"/>
        </w:rPr>
        <w:t>目   录</w:t>
      </w:r>
    </w:p>
    <w:bookmarkEnd w:id="21"/>
    <w:sdt>
      <w:sdtPr>
        <w:rPr>
          <w:rFonts w:ascii="宋体" w:hAnsi="宋体"/>
        </w:rPr>
        <w:id w:val="-798606564"/>
        <w:docPartObj>
          <w:docPartGallery w:val="Table of Contents"/>
          <w:docPartUnique/>
        </w:docPartObj>
      </w:sdtPr>
      <w:sdtEndPr>
        <w:rPr>
          <w:rFonts w:hint="eastAsia" w:asciiTheme="minorEastAsia" w:hAnsiTheme="minorEastAsia" w:cstheme="minorEastAsia"/>
          <w:b/>
          <w:bCs/>
        </w:rPr>
      </w:sdtEndPr>
      <w:sdtContent>
        <w:p>
          <w:pPr>
            <w:pStyle w:val="51"/>
            <w:tabs>
              <w:tab w:val="right" w:leader="dot" w:pos="9639"/>
            </w:tabs>
            <w:rPr>
              <w:rFonts w:asciiTheme="minorEastAsia" w:hAnsiTheme="minorEastAsia" w:cstheme="minorEastAsia"/>
              <w:b/>
              <w:bCs/>
              <w:sz w:val="21"/>
              <w:szCs w:val="21"/>
            </w:rPr>
          </w:pPr>
          <w:bookmarkStart w:id="41" w:name="_Toc16676_WPSOffice_Type2"/>
          <w:r>
            <w:fldChar w:fldCharType="begin"/>
          </w:r>
          <w:r>
            <w:instrText xml:space="preserve"> HYPERLINK \l "_Toc16676_WPSOffice_Level1" </w:instrText>
          </w:r>
          <w:r>
            <w:fldChar w:fldCharType="separate"/>
          </w:r>
          <w:sdt>
            <w:sdtPr>
              <w:rPr>
                <w:rFonts w:hint="eastAsia" w:asciiTheme="minorEastAsia" w:hAnsiTheme="minorEastAsia" w:cstheme="minorEastAsia"/>
                <w:b/>
                <w:bCs/>
                <w:sz w:val="21"/>
                <w:szCs w:val="21"/>
              </w:rPr>
              <w:id w:val="321552023"/>
              <w:placeholder>
                <w:docPart w:val="{b81a36cf-e4c9-4fbb-964c-c8c4a73a79d3}"/>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1 范围</w:t>
              </w:r>
            </w:sdtContent>
          </w:sdt>
          <w:r>
            <w:rPr>
              <w:rFonts w:hint="eastAsia" w:asciiTheme="minorEastAsia" w:hAnsiTheme="minorEastAsia" w:cstheme="minorEastAsia"/>
              <w:b/>
              <w:bCs/>
              <w:sz w:val="21"/>
              <w:szCs w:val="21"/>
            </w:rPr>
            <w:tab/>
          </w:r>
          <w:bookmarkStart w:id="42" w:name="_Toc16676_WPSOffice_Level1Page"/>
          <w:r>
            <w:rPr>
              <w:rFonts w:hint="eastAsia" w:asciiTheme="minorEastAsia" w:hAnsiTheme="minorEastAsia" w:cstheme="minorEastAsia"/>
              <w:b/>
              <w:bCs/>
              <w:sz w:val="21"/>
              <w:szCs w:val="21"/>
            </w:rPr>
            <w:t>（1）</w:t>
          </w:r>
          <w:bookmarkEnd w:id="42"/>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"_Toc29696_WPSOffice_Level1" </w:instrText>
          </w:r>
          <w:r>
            <w:fldChar w:fldCharType="separate"/>
          </w:r>
          <w:sdt>
            <w:sdtPr>
              <w:rPr>
                <w:rFonts w:hint="eastAsia" w:asciiTheme="minorEastAsia" w:hAnsiTheme="minorEastAsia" w:cstheme="minorEastAsia"/>
                <w:b/>
                <w:bCs/>
                <w:sz w:val="21"/>
                <w:szCs w:val="21"/>
              </w:rPr>
              <w:id w:val="870885473"/>
              <w:placeholder>
                <w:docPart w:val="{2b873e57-c524-44ec-8c23-932ae3af7858}"/>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2 规范性引用文件</w:t>
              </w:r>
            </w:sdtContent>
          </w:sdt>
          <w:r>
            <w:rPr>
              <w:rFonts w:hint="eastAsia" w:asciiTheme="minorEastAsia" w:hAnsiTheme="minorEastAsia" w:cstheme="minorEastAsia"/>
              <w:b/>
              <w:bCs/>
              <w:sz w:val="21"/>
              <w:szCs w:val="21"/>
            </w:rPr>
            <w:tab/>
          </w:r>
          <w:bookmarkStart w:id="43" w:name="_Toc29696_WPSOffice_Level1Page"/>
          <w:r>
            <w:rPr>
              <w:rFonts w:hint="eastAsia" w:asciiTheme="minorEastAsia" w:hAnsiTheme="minorEastAsia" w:cstheme="minorEastAsia"/>
              <w:b/>
              <w:bCs/>
              <w:sz w:val="21"/>
              <w:szCs w:val="21"/>
            </w:rPr>
            <w:t>（1）</w:t>
          </w:r>
          <w:bookmarkEnd w:id="43"/>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"_Toc10840_WPSOffice_Level1" </w:instrText>
          </w:r>
          <w:r>
            <w:fldChar w:fldCharType="separate"/>
          </w:r>
          <w:sdt>
            <w:sdtPr>
              <w:rPr>
                <w:rFonts w:hint="eastAsia" w:asciiTheme="minorEastAsia" w:hAnsiTheme="minorEastAsia" w:cstheme="minorEastAsia"/>
                <w:b/>
                <w:bCs/>
                <w:sz w:val="21"/>
                <w:szCs w:val="21"/>
              </w:rPr>
              <w:id w:val="234901326"/>
              <w:placeholder>
                <w:docPart w:val="{dccbe644-cecf-4788-ae77-cf329cb67e6c}"/>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3 术语和定义</w:t>
              </w:r>
            </w:sdtContent>
          </w:sdt>
          <w:r>
            <w:rPr>
              <w:rFonts w:hint="eastAsia" w:asciiTheme="minorEastAsia" w:hAnsiTheme="minorEastAsia" w:cstheme="minorEastAsia"/>
              <w:b/>
              <w:bCs/>
              <w:sz w:val="21"/>
              <w:szCs w:val="21"/>
            </w:rPr>
            <w:tab/>
          </w:r>
          <w:bookmarkStart w:id="44" w:name="_Toc10840_WPSOffice_Level1Page"/>
          <w:r>
            <w:rPr>
              <w:rFonts w:hint="eastAsia" w:asciiTheme="minorEastAsia" w:hAnsiTheme="minorEastAsia" w:cstheme="minorEastAsia"/>
              <w:b/>
              <w:bCs/>
              <w:sz w:val="21"/>
              <w:szCs w:val="21"/>
            </w:rPr>
            <w:t>（1）</w:t>
          </w:r>
          <w:bookmarkEnd w:id="44"/>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rPr>
          </w:pPr>
          <w:r>
            <w:fldChar w:fldCharType="begin"/>
          </w:r>
          <w:r>
            <w:instrText xml:space="preserve"> HYPERLINK \l "_Toc3706_WPSOffice_Level1" </w:instrText>
          </w:r>
          <w:r>
            <w:fldChar w:fldCharType="separate"/>
          </w:r>
          <w:sdt>
            <w:sdtPr>
              <w:rPr>
                <w:rFonts w:hint="eastAsia" w:asciiTheme="minorEastAsia" w:hAnsiTheme="minorEastAsia" w:cstheme="minorEastAsia"/>
                <w:b/>
                <w:bCs/>
                <w:sz w:val="21"/>
                <w:szCs w:val="21"/>
              </w:rPr>
              <w:id w:val="-719977002"/>
              <w:placeholder>
                <w:docPart w:val="{c9749bfd-5ca1-47d7-b33b-3983c8c9c28a}"/>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4 计量特性</w:t>
              </w:r>
            </w:sdtContent>
          </w:sdt>
          <w:r>
            <w:rPr>
              <w:rFonts w:hint="eastAsia" w:asciiTheme="minorEastAsia" w:hAnsiTheme="minorEastAsia" w:cstheme="minorEastAsia"/>
              <w:b/>
              <w:bCs/>
              <w:sz w:val="21"/>
              <w:szCs w:val="21"/>
            </w:rPr>
            <w:tab/>
          </w:r>
          <w:bookmarkStart w:id="45" w:name="_Toc3706_WPSOffice_Level1Page"/>
          <w:r>
            <w:rPr>
              <w:rFonts w:hint="eastAsia" w:asciiTheme="minorEastAsia" w:hAnsiTheme="minorEastAsia" w:cstheme="minorEastAsia"/>
              <w:b/>
              <w:bCs/>
              <w:sz w:val="21"/>
              <w:szCs w:val="21"/>
            </w:rPr>
            <w:t>（3）</w:t>
          </w:r>
          <w:bookmarkEnd w:id="45"/>
          <w:r>
            <w:rPr>
              <w:rFonts w:hint="eastAsia" w:asciiTheme="minorEastAsia" w:hAnsiTheme="minorEastAsia" w:cstheme="minorEastAsia"/>
              <w:b/>
              <w:bCs/>
              <w:sz w:val="21"/>
              <w:szCs w:val="21"/>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"_Toc29696_WPSOffice_Level2" </w:instrText>
          </w:r>
          <w:r>
            <w:fldChar w:fldCharType="separate"/>
          </w:r>
          <w:sdt>
            <w:sdtPr>
              <w:rPr>
                <w:rFonts w:hint="eastAsia" w:asciiTheme="minorEastAsia" w:hAnsiTheme="minorEastAsia" w:cstheme="minorEastAsia"/>
              </w:rPr>
              <w:id w:val="832966278"/>
              <w:placeholder>
                <w:docPart w:val="{2aa03946-7fa2-4b53-80a1-d2a1810135e0}"/>
              </w:placeholder>
            </w:sdtPr>
            <w:sdtEndPr>
              <w:rPr>
                <w:rFonts w:hint="eastAsia" w:asciiTheme="minorEastAsia" w:hAnsiTheme="minorEastAsia" w:cstheme="minorEastAsia"/>
              </w:rPr>
            </w:sdtEndPr>
            <w:sdtContent>
              <w:r>
                <w:rPr>
                  <w:rFonts w:hint="eastAsia" w:asciiTheme="minorEastAsia" w:hAnsiTheme="minorEastAsia" w:cstheme="minorEastAsia"/>
                </w:rPr>
                <w:t>4.1 外观检查及各部分相互作用</w:t>
              </w:r>
            </w:sdtContent>
          </w:sdt>
          <w:r>
            <w:rPr>
              <w:rFonts w:hint="eastAsia" w:asciiTheme="minorEastAsia" w:hAnsiTheme="minorEastAsia" w:cstheme="minorEastAsia"/>
            </w:rPr>
            <w:tab/>
          </w:r>
          <w:bookmarkStart w:id="46" w:name="_Toc29696_WPSOffice_Level2Page"/>
          <w:r>
            <w:rPr>
              <w:rFonts w:hint="eastAsia" w:asciiTheme="minorEastAsia" w:hAnsiTheme="minorEastAsia" w:cstheme="minorEastAsia"/>
            </w:rPr>
            <w:t>（3）</w:t>
          </w:r>
          <w:bookmarkEnd w:id="46"/>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"_Toc3706_WPSOffice_Level2" </w:instrText>
          </w:r>
          <w:r>
            <w:fldChar w:fldCharType="separate"/>
          </w:r>
          <w:sdt>
            <w:sdtPr>
              <w:rPr>
                <w:rFonts w:hint="eastAsia" w:asciiTheme="minorEastAsia" w:hAnsiTheme="minorEastAsia" w:cstheme="minorEastAsia"/>
              </w:rPr>
              <w:id w:val="-1870828765"/>
              <w:placeholder>
                <w:docPart w:val="{a0fb6917-8ea8-4168-b0ed-f5a396d76817}"/>
              </w:placeholder>
            </w:sdtPr>
            <w:sdtEndPr>
              <w:rPr>
                <w:rFonts w:hint="eastAsia" w:asciiTheme="minorEastAsia" w:hAnsiTheme="minorEastAsia" w:cstheme="minorEastAsia"/>
              </w:rPr>
            </w:sdtEndPr>
            <w:sdtContent>
              <w:r>
                <w:rPr>
                  <w:rFonts w:hint="eastAsia" w:asciiTheme="minorEastAsia" w:hAnsiTheme="minorEastAsia" w:cstheme="minorEastAsia"/>
                </w:rPr>
                <w:t>4.</w:t>
              </w:r>
              <w:r>
                <w:rPr>
                  <w:rFonts w:asciiTheme="minorEastAsia" w:hAnsiTheme="minorEastAsia" w:cstheme="minorEastAsia"/>
                </w:rPr>
                <w:t>2</w:t>
              </w:r>
              <w:r>
                <w:rPr>
                  <w:rFonts w:hint="eastAsia" w:asciiTheme="minorEastAsia" w:hAnsiTheme="minorEastAsia" w:cstheme="minorEastAsia"/>
                </w:rPr>
                <w:t xml:space="preserve"> 空间尺寸</w:t>
              </w:r>
            </w:sdtContent>
          </w:sdt>
          <w:r>
            <w:rPr>
              <w:rFonts w:hint="eastAsia" w:asciiTheme="minorEastAsia" w:hAnsiTheme="minorEastAsia" w:cstheme="minorEastAsia"/>
            </w:rPr>
            <w:tab/>
          </w:r>
          <w:bookmarkStart w:id="47" w:name="_Toc3706_WPSOffice_Level2Page"/>
          <w:r>
            <w:rPr>
              <w:rFonts w:hint="eastAsia" w:asciiTheme="minorEastAsia" w:hAnsiTheme="minorEastAsia" w:cstheme="minorEastAsia"/>
            </w:rPr>
            <w:t>（3）</w:t>
          </w:r>
          <w:bookmarkEnd w:id="47"/>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"_Toc12482_WPSOffice_Level2" </w:instrText>
          </w:r>
          <w:r>
            <w:fldChar w:fldCharType="separate"/>
          </w:r>
          <w:sdt>
            <w:sdtPr>
              <w:rPr>
                <w:rFonts w:hint="eastAsia" w:asciiTheme="minorEastAsia" w:hAnsiTheme="minorEastAsia" w:cstheme="minorEastAsia"/>
              </w:rPr>
              <w:id w:val="-2133472661"/>
              <w:placeholder>
                <w:docPart w:val="{caf8e8da-12f5-41ec-8960-cd4fa625a6bb}"/>
              </w:placeholder>
            </w:sdtPr>
            <w:sdtEndPr>
              <w:rPr>
                <w:rFonts w:hint="eastAsia" w:asciiTheme="minorEastAsia" w:hAnsiTheme="minorEastAsia" w:cstheme="minorEastAsia"/>
              </w:rPr>
            </w:sdtEndPr>
            <w:sdtContent>
              <w:r>
                <w:rPr>
                  <w:rFonts w:hint="eastAsia" w:asciiTheme="minorEastAsia" w:hAnsiTheme="minorEastAsia" w:cstheme="minorEastAsia"/>
                </w:rPr>
                <w:t>4.</w:t>
              </w:r>
              <w:r>
                <w:rPr>
                  <w:rFonts w:asciiTheme="minorEastAsia" w:hAnsiTheme="minorEastAsia" w:cstheme="minorEastAsia"/>
                </w:rPr>
                <w:t>3</w:t>
              </w:r>
              <w:r>
                <w:rPr>
                  <w:rFonts w:hint="eastAsia" w:asciiTheme="minorEastAsia" w:hAnsiTheme="minorEastAsia" w:cstheme="minorEastAsia"/>
                </w:rPr>
                <w:t xml:space="preserve"> 质量</w:t>
              </w:r>
            </w:sdtContent>
          </w:sdt>
          <w:r>
            <w:rPr>
              <w:rFonts w:hint="eastAsia" w:asciiTheme="minorEastAsia" w:hAnsiTheme="minorEastAsia" w:cstheme="minorEastAsia"/>
            </w:rPr>
            <w:tab/>
          </w:r>
          <w:bookmarkStart w:id="48" w:name="_Toc12482_WPSOffice_Level2Page"/>
          <w:r>
            <w:rPr>
              <w:rFonts w:hint="eastAsia" w:asciiTheme="minorEastAsia" w:hAnsiTheme="minorEastAsia" w:cstheme="minorEastAsia"/>
            </w:rPr>
            <w:t>（</w:t>
          </w:r>
          <w:r>
            <w:rPr>
              <w:rFonts w:asciiTheme="minorEastAsia" w:hAnsiTheme="minorEastAsia" w:cstheme="minorEastAsia"/>
            </w:rPr>
            <w:t>4</w:t>
          </w:r>
          <w:r>
            <w:rPr>
              <w:rFonts w:hint="eastAsia" w:asciiTheme="minorEastAsia" w:hAnsiTheme="minorEastAsia" w:cstheme="minorEastAsia"/>
            </w:rPr>
            <w:t>）</w:t>
          </w:r>
          <w:bookmarkEnd w:id="48"/>
          <w:r>
            <w:rPr>
              <w:rFonts w:hint="eastAsia" w:asciiTheme="minorEastAsia" w:hAnsiTheme="minorEastAsia" w:cstheme="minorEastAsia"/>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"_Toc12482_WPSOffice_Level1" </w:instrText>
          </w:r>
          <w:r>
            <w:fldChar w:fldCharType="separate"/>
          </w:r>
          <w:sdt>
            <w:sdtPr>
              <w:rPr>
                <w:rFonts w:hint="eastAsia" w:asciiTheme="minorEastAsia" w:hAnsiTheme="minorEastAsia" w:cstheme="minorEastAsia"/>
                <w:b/>
                <w:bCs/>
                <w:sz w:val="21"/>
                <w:szCs w:val="21"/>
              </w:rPr>
              <w:id w:val="2005781003"/>
              <w:placeholder>
                <w:docPart w:val="{1f4192d8-42b7-4015-aeb0-723c43ac9e18}"/>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5 校准条件</w:t>
              </w:r>
            </w:sdtContent>
          </w:sdt>
          <w:r>
            <w:rPr>
              <w:rFonts w:hint="eastAsia" w:asciiTheme="minorEastAsia" w:hAnsiTheme="minorEastAsia" w:cstheme="minorEastAsia"/>
              <w:b/>
              <w:bCs/>
              <w:sz w:val="21"/>
              <w:szCs w:val="21"/>
            </w:rPr>
            <w:tab/>
          </w:r>
          <w:bookmarkStart w:id="49" w:name="_Toc12482_WPSOffice_Level1Page"/>
          <w:r>
            <w:rPr>
              <w:rFonts w:hint="eastAsia" w:asciiTheme="minorEastAsia" w:hAnsiTheme="minorEastAsia" w:cstheme="minorEastAsia"/>
              <w:b/>
              <w:bCs/>
              <w:sz w:val="21"/>
              <w:szCs w:val="21"/>
            </w:rPr>
            <w:t>（5）</w:t>
          </w:r>
          <w:bookmarkEnd w:id="49"/>
          <w:r>
            <w:rPr>
              <w:rFonts w:hint="eastAsia" w:asciiTheme="minorEastAsia" w:hAnsiTheme="minorEastAsia" w:cstheme="minorEastAsia"/>
              <w:b/>
              <w:bCs/>
              <w:sz w:val="21"/>
              <w:szCs w:val="21"/>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"_Toc29009_WPSOffice_Level2" </w:instrText>
          </w:r>
          <w:r>
            <w:fldChar w:fldCharType="separate"/>
          </w:r>
          <w:sdt>
            <w:sdtPr>
              <w:rPr>
                <w:rFonts w:hint="eastAsia" w:asciiTheme="minorEastAsia" w:hAnsiTheme="minorEastAsia" w:cstheme="minorEastAsia"/>
              </w:rPr>
              <w:id w:val="-1942748296"/>
              <w:placeholder>
                <w:docPart w:val="{a17fa34e-4ebd-470c-b7f4-c9d222ab8a5d}"/>
              </w:placeholder>
            </w:sdtPr>
            <w:sdtEndPr>
              <w:rPr>
                <w:rFonts w:hint="eastAsia" w:asciiTheme="minorEastAsia" w:hAnsiTheme="minorEastAsia" w:cstheme="minorEastAsia"/>
              </w:rPr>
            </w:sdtEndPr>
            <w:sdtContent>
              <w:r>
                <w:rPr>
                  <w:rFonts w:hint="eastAsia" w:asciiTheme="minorEastAsia" w:hAnsiTheme="minorEastAsia" w:cstheme="minorEastAsia"/>
                </w:rPr>
                <w:t>5.1 校准环境</w:t>
              </w:r>
            </w:sdtContent>
          </w:sdt>
          <w:r>
            <w:rPr>
              <w:rFonts w:hint="eastAsia" w:asciiTheme="minorEastAsia" w:hAnsiTheme="minorEastAsia" w:cstheme="minorEastAsia"/>
            </w:rPr>
            <w:tab/>
          </w:r>
          <w:bookmarkStart w:id="50" w:name="_Toc29009_WPSOffice_Level2Page"/>
          <w:r>
            <w:rPr>
              <w:rFonts w:hint="eastAsia" w:asciiTheme="minorEastAsia" w:hAnsiTheme="minorEastAsia" w:cstheme="minorEastAsia"/>
            </w:rPr>
            <w:t>（5）</w:t>
          </w:r>
          <w:bookmarkEnd w:id="50"/>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"_Toc10840_WPSOffice_Level2" </w:instrText>
          </w:r>
          <w:r>
            <w:fldChar w:fldCharType="separate"/>
          </w:r>
          <w:sdt>
            <w:sdtPr>
              <w:rPr>
                <w:rFonts w:hint="eastAsia" w:asciiTheme="minorEastAsia" w:hAnsiTheme="minorEastAsia" w:cstheme="minorEastAsia"/>
              </w:rPr>
              <w:id w:val="201534130"/>
              <w:placeholder>
                <w:docPart w:val="742A73C840E046A7AC0B0CA8FE3BB23B"/>
              </w:placeholder>
            </w:sdtPr>
            <w:sdtEndPr>
              <w:rPr>
                <w:rFonts w:hint="eastAsia" w:asciiTheme="minorEastAsia" w:hAnsiTheme="minorEastAsia" w:cstheme="minorEastAsia"/>
              </w:rPr>
            </w:sdtEndPr>
            <w:sdtContent>
              <w:r>
                <w:rPr>
                  <w:rFonts w:asciiTheme="minorEastAsia" w:hAnsiTheme="minorEastAsia" w:cstheme="minorEastAsia"/>
                </w:rPr>
                <w:t>5</w:t>
              </w:r>
              <w:r>
                <w:rPr>
                  <w:rFonts w:hint="eastAsia" w:asciiTheme="minorEastAsia" w:hAnsiTheme="minorEastAsia" w:cstheme="minorEastAsia"/>
                </w:rPr>
                <w:t>.2 扭矩设定</w:t>
              </w:r>
            </w:sdtContent>
          </w:sdt>
          <w:r>
            <w:rPr>
              <w:rFonts w:hint="eastAsia" w:asciiTheme="minorEastAsia" w:hAnsiTheme="minorEastAsia" w:cstheme="minorEastAsia"/>
            </w:rPr>
            <w:tab/>
          </w:r>
          <w:bookmarkStart w:id="51" w:name="_Toc10840_WPSOffice_Level2Page"/>
          <w:r>
            <w:rPr>
              <w:rFonts w:hint="eastAsia" w:asciiTheme="minorEastAsia" w:hAnsiTheme="minorEastAsia" w:cstheme="minorEastAsia"/>
            </w:rPr>
            <w:t>（</w:t>
          </w:r>
          <w:r>
            <w:rPr>
              <w:rFonts w:asciiTheme="minorEastAsia" w:hAnsiTheme="minorEastAsia" w:cstheme="minorEastAsia"/>
            </w:rPr>
            <w:t>5</w:t>
          </w:r>
          <w:r>
            <w:rPr>
              <w:rFonts w:hint="eastAsia" w:asciiTheme="minorEastAsia" w:hAnsiTheme="minorEastAsia" w:cstheme="minorEastAsia"/>
            </w:rPr>
            <w:t>）</w:t>
          </w:r>
          <w:bookmarkEnd w:id="51"/>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"_Toc16162_WPSOffice_Level2" </w:instrText>
          </w:r>
          <w:r>
            <w:fldChar w:fldCharType="separate"/>
          </w:r>
          <w:sdt>
            <w:sdtPr>
              <w:rPr>
                <w:rFonts w:hint="eastAsia" w:asciiTheme="minorEastAsia" w:hAnsiTheme="minorEastAsia" w:cstheme="minorEastAsia"/>
              </w:rPr>
              <w:id w:val="-1763214052"/>
              <w:placeholder>
                <w:docPart w:val="{ecdf33e2-8f8f-4aeb-8ac6-0ac1f823b4cf}"/>
              </w:placeholder>
            </w:sdtPr>
            <w:sdtEndPr>
              <w:rPr>
                <w:rFonts w:hint="eastAsia" w:asciiTheme="minorEastAsia" w:hAnsiTheme="minorEastAsia" w:cstheme="minorEastAsia"/>
              </w:rPr>
            </w:sdtEndPr>
            <w:sdtContent>
              <w:r>
                <w:rPr>
                  <w:rFonts w:hint="eastAsia" w:asciiTheme="minorEastAsia" w:hAnsiTheme="minorEastAsia" w:cstheme="minorEastAsia"/>
                </w:rPr>
                <w:t>5.</w:t>
              </w:r>
              <w:r>
                <w:rPr>
                  <w:rFonts w:asciiTheme="minorEastAsia" w:hAnsiTheme="minorEastAsia" w:cstheme="minorEastAsia"/>
                </w:rPr>
                <w:t>3</w:t>
              </w:r>
              <w:r>
                <w:rPr>
                  <w:rFonts w:hint="eastAsia" w:asciiTheme="minorEastAsia" w:hAnsiTheme="minorEastAsia" w:cstheme="minorEastAsia"/>
                </w:rPr>
                <w:t xml:space="preserve"> 标准装置</w:t>
              </w:r>
            </w:sdtContent>
          </w:sdt>
          <w:r>
            <w:rPr>
              <w:rFonts w:hint="eastAsia" w:asciiTheme="minorEastAsia" w:hAnsiTheme="minorEastAsia" w:cstheme="minorEastAsia"/>
            </w:rPr>
            <w:tab/>
          </w:r>
          <w:bookmarkStart w:id="52" w:name="_Toc16162_WPSOffice_Level2Page"/>
          <w:r>
            <w:rPr>
              <w:rFonts w:hint="eastAsia" w:asciiTheme="minorEastAsia" w:hAnsiTheme="minorEastAsia" w:cstheme="minorEastAsia"/>
            </w:rPr>
            <w:t>（5）</w:t>
          </w:r>
          <w:bookmarkEnd w:id="52"/>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"_Toc22051_WPSOffice_Level2" </w:instrText>
          </w:r>
          <w:r>
            <w:fldChar w:fldCharType="separate"/>
          </w:r>
          <w:sdt>
            <w:sdtPr>
              <w:rPr>
                <w:rFonts w:hint="eastAsia" w:asciiTheme="minorEastAsia" w:hAnsiTheme="minorEastAsia" w:cstheme="minorEastAsia"/>
              </w:rPr>
              <w:id w:val="-377165909"/>
              <w:placeholder>
                <w:docPart w:val="{4d4a4832-d71a-43e3-8891-58a24bd04c25}"/>
              </w:placeholder>
            </w:sdtPr>
            <w:sdtEndPr>
              <w:rPr>
                <w:rFonts w:hint="eastAsia" w:asciiTheme="minorEastAsia" w:hAnsiTheme="minorEastAsia" w:cstheme="minorEastAsia"/>
              </w:rPr>
            </w:sdtEndPr>
            <w:sdtContent>
              <w:r>
                <w:rPr>
                  <w:rFonts w:hint="eastAsia" w:asciiTheme="minorEastAsia" w:hAnsiTheme="minorEastAsia" w:cstheme="minorEastAsia"/>
                </w:rPr>
                <w:t>5.</w:t>
              </w:r>
              <w:r>
                <w:rPr>
                  <w:rFonts w:asciiTheme="minorEastAsia" w:hAnsiTheme="minorEastAsia" w:cstheme="minorEastAsia"/>
                </w:rPr>
                <w:t>4</w:t>
              </w:r>
              <w:r>
                <w:rPr>
                  <w:rFonts w:hint="eastAsia" w:asciiTheme="minorEastAsia" w:hAnsiTheme="minorEastAsia" w:cstheme="minorEastAsia"/>
                </w:rPr>
                <w:t xml:space="preserve"> 辅助装置</w:t>
              </w:r>
            </w:sdtContent>
          </w:sdt>
          <w:r>
            <w:rPr>
              <w:rFonts w:hint="eastAsia" w:asciiTheme="minorEastAsia" w:hAnsiTheme="minorEastAsia" w:cstheme="minorEastAsia"/>
            </w:rPr>
            <w:tab/>
          </w:r>
          <w:bookmarkStart w:id="53" w:name="_Toc22051_WPSOffice_Level2Page"/>
          <w:r>
            <w:rPr>
              <w:rFonts w:hint="eastAsia" w:asciiTheme="minorEastAsia" w:hAnsiTheme="minorEastAsia" w:cstheme="minorEastAsia"/>
            </w:rPr>
            <w:t>（</w:t>
          </w:r>
          <w:r>
            <w:rPr>
              <w:rFonts w:asciiTheme="minorEastAsia" w:hAnsiTheme="minorEastAsia" w:cstheme="minorEastAsia"/>
            </w:rPr>
            <w:t>5</w:t>
          </w:r>
          <w:r>
            <w:rPr>
              <w:rFonts w:hint="eastAsia" w:asciiTheme="minorEastAsia" w:hAnsiTheme="minorEastAsia" w:cstheme="minorEastAsia"/>
            </w:rPr>
            <w:t>）</w:t>
          </w:r>
          <w:bookmarkEnd w:id="53"/>
          <w:r>
            <w:rPr>
              <w:rFonts w:hint="eastAsia" w:asciiTheme="minorEastAsia" w:hAnsiTheme="minorEastAsia" w:cstheme="minorEastAsia"/>
            </w:rPr>
            <w:fldChar w:fldCharType="end"/>
          </w:r>
        </w:p>
        <w:p>
          <w:pPr>
            <w:pStyle w:val="51"/>
            <w:tabs>
              <w:tab w:val="right" w:leader="dot" w:pos="9639"/>
            </w:tabs>
            <w:rPr>
              <w:rFonts w:asciiTheme="minorEastAsia" w:hAnsiTheme="minorEastAsia" w:cstheme="minorEastAsia"/>
            </w:rPr>
          </w:pPr>
          <w:r>
            <w:fldChar w:fldCharType="begin"/>
          </w:r>
          <w:r>
            <w:instrText xml:space="preserve"> HYPERLINK \l "_Toc29009_WPSOffice_Level1" </w:instrText>
          </w:r>
          <w:r>
            <w:fldChar w:fldCharType="separate"/>
          </w:r>
          <w:sdt>
            <w:sdtPr>
              <w:rPr>
                <w:rFonts w:hint="eastAsia" w:asciiTheme="minorEastAsia" w:hAnsiTheme="minorEastAsia" w:cstheme="minorEastAsia"/>
                <w:b/>
                <w:bCs/>
                <w:sz w:val="21"/>
              </w:rPr>
              <w:id w:val="-2143959489"/>
              <w:placeholder>
                <w:docPart w:val="{79cf12e4-5bb9-485f-a266-2cff137eaf2c}"/>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rPr>
                <w:t>6 校准</w:t>
              </w:r>
              <w:r>
                <w:rPr>
                  <w:rFonts w:hint="eastAsia" w:asciiTheme="minorEastAsia" w:hAnsiTheme="minorEastAsia" w:cstheme="minorEastAsia"/>
                  <w:b/>
                  <w:bCs/>
                  <w:sz w:val="21"/>
                  <w:szCs w:val="21"/>
                </w:rPr>
                <w:t>方法</w:t>
              </w:r>
            </w:sdtContent>
          </w:sdt>
          <w:r>
            <w:rPr>
              <w:rFonts w:hint="eastAsia" w:asciiTheme="minorEastAsia" w:hAnsiTheme="minorEastAsia" w:cstheme="minorEastAsia"/>
              <w:b/>
              <w:bCs/>
              <w:sz w:val="21"/>
              <w:szCs w:val="21"/>
            </w:rPr>
            <w:tab/>
          </w:r>
          <w:bookmarkStart w:id="54" w:name="_Toc29009_WPSOffice_Level1Page"/>
          <w:r>
            <w:rPr>
              <w:rFonts w:hint="eastAsia" w:asciiTheme="minorEastAsia" w:hAnsiTheme="minorEastAsia" w:cstheme="minorEastAsia"/>
              <w:b/>
              <w:bCs/>
              <w:sz w:val="21"/>
              <w:szCs w:val="21"/>
            </w:rPr>
            <w:t>（6）</w:t>
          </w:r>
          <w:bookmarkEnd w:id="54"/>
          <w:r>
            <w:rPr>
              <w:rFonts w:hint="eastAsia" w:asciiTheme="minorEastAsia" w:hAnsiTheme="minorEastAsia" w:cstheme="minorEastAsia"/>
              <w:b/>
              <w:bCs/>
              <w:sz w:val="21"/>
              <w:szCs w:val="21"/>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"_Toc17142_WPSOffice_Level2" </w:instrText>
          </w:r>
          <w:r>
            <w:fldChar w:fldCharType="separate"/>
          </w:r>
          <w:sdt>
            <w:sdtPr>
              <w:rPr>
                <w:rFonts w:hint="eastAsia" w:asciiTheme="minorEastAsia" w:hAnsiTheme="minorEastAsia" w:cstheme="minorEastAsia"/>
              </w:rPr>
              <w:id w:val="-1156143750"/>
              <w:placeholder>
                <w:docPart w:val="{03e48799-3508-4e07-b5d5-bbf3d4724127}"/>
              </w:placeholder>
            </w:sdtPr>
            <w:sdtEndPr>
              <w:rPr>
                <w:rFonts w:hint="eastAsia" w:asciiTheme="minorEastAsia" w:hAnsiTheme="minorEastAsia" w:cstheme="minorEastAsia"/>
              </w:rPr>
            </w:sdtEndPr>
            <w:sdtContent>
              <w:r>
                <w:rPr>
                  <w:rFonts w:hint="eastAsia" w:asciiTheme="minorEastAsia" w:hAnsiTheme="minorEastAsia" w:cstheme="minorEastAsia"/>
                </w:rPr>
                <w:t>6.1 坐标系</w:t>
              </w:r>
            </w:sdtContent>
          </w:sdt>
          <w:r>
            <w:rPr>
              <w:rFonts w:hint="eastAsia" w:asciiTheme="minorEastAsia" w:hAnsiTheme="minorEastAsia" w:cstheme="minorEastAsia"/>
            </w:rPr>
            <w:tab/>
          </w:r>
          <w:bookmarkStart w:id="55" w:name="_Toc17142_WPSOffice_Level2Page"/>
          <w:r>
            <w:rPr>
              <w:rFonts w:hint="eastAsia" w:asciiTheme="minorEastAsia" w:hAnsiTheme="minorEastAsia" w:cstheme="minorEastAsia"/>
            </w:rPr>
            <w:t>（6）</w:t>
          </w:r>
          <w:bookmarkEnd w:id="55"/>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"_Toc3433_WPSOffice_Level2" </w:instrText>
          </w:r>
          <w:r>
            <w:fldChar w:fldCharType="separate"/>
          </w:r>
          <w:sdt>
            <w:sdtPr>
              <w:rPr>
                <w:rFonts w:hint="eastAsia" w:asciiTheme="minorEastAsia" w:hAnsiTheme="minorEastAsia" w:cstheme="minorEastAsia"/>
              </w:rPr>
              <w:id w:val="-1673329027"/>
              <w:placeholder>
                <w:docPart w:val="{2cf5f84b-b385-49a7-82f3-8aa42eebe212}"/>
              </w:placeholder>
            </w:sdtPr>
            <w:sdtEndPr>
              <w:rPr>
                <w:rFonts w:hint="eastAsia" w:asciiTheme="minorEastAsia" w:hAnsiTheme="minorEastAsia" w:cstheme="minorEastAsia"/>
              </w:rPr>
            </w:sdtEndPr>
            <w:sdtContent>
              <w:r>
                <w:rPr>
                  <w:rFonts w:hint="eastAsia" w:asciiTheme="minorEastAsia" w:hAnsiTheme="minorEastAsia" w:cstheme="minorEastAsia"/>
                </w:rPr>
                <w:t>6.2 背板及座板</w:t>
              </w:r>
            </w:sdtContent>
          </w:sdt>
          <w:r>
            <w:rPr>
              <w:rFonts w:hint="eastAsia" w:asciiTheme="minorEastAsia" w:hAnsiTheme="minorEastAsia" w:cstheme="minorEastAsia"/>
            </w:rPr>
            <w:tab/>
          </w:r>
          <w:bookmarkStart w:id="56" w:name="_Toc3433_WPSOffice_Level2Page"/>
          <w:r>
            <w:rPr>
              <w:rFonts w:hint="eastAsia" w:asciiTheme="minorEastAsia" w:hAnsiTheme="minorEastAsia" w:cstheme="minorEastAsia"/>
            </w:rPr>
            <w:t>（6）</w:t>
          </w:r>
          <w:bookmarkEnd w:id="56"/>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"_Toc18428_WPSOffice_Level2" </w:instrText>
          </w:r>
          <w:r>
            <w:fldChar w:fldCharType="separate"/>
          </w:r>
          <w:sdt>
            <w:sdtPr>
              <w:rPr>
                <w:rFonts w:hint="eastAsia" w:asciiTheme="minorEastAsia" w:hAnsiTheme="minorEastAsia" w:cstheme="minorEastAsia"/>
              </w:rPr>
              <w:id w:val="677785531"/>
              <w:placeholder>
                <w:docPart w:val="{b9503aca-fa05-4458-99bd-bc061d3e6260}"/>
              </w:placeholder>
            </w:sdtPr>
            <w:sdtEndPr>
              <w:rPr>
                <w:rFonts w:hint="eastAsia" w:asciiTheme="minorEastAsia" w:hAnsiTheme="minorEastAsia" w:cstheme="minorEastAsia"/>
              </w:rPr>
            </w:sdtEndPr>
            <w:sdtContent>
              <w:r>
                <w:rPr>
                  <w:rFonts w:hint="eastAsia" w:asciiTheme="minorEastAsia" w:hAnsiTheme="minorEastAsia" w:cstheme="minorEastAsia"/>
                </w:rPr>
                <w:t>6.3 小腿和足部组件</w:t>
              </w:r>
            </w:sdtContent>
          </w:sdt>
          <w:r>
            <w:rPr>
              <w:rFonts w:hint="eastAsia" w:asciiTheme="minorEastAsia" w:hAnsiTheme="minorEastAsia" w:cstheme="minorEastAsia"/>
            </w:rPr>
            <w:tab/>
          </w:r>
          <w:bookmarkStart w:id="57" w:name="_Toc18428_WPSOffice_Level2Page"/>
          <w:r>
            <w:rPr>
              <w:rFonts w:hint="eastAsia" w:asciiTheme="minorEastAsia" w:hAnsiTheme="minorEastAsia" w:cstheme="minorEastAsia"/>
            </w:rPr>
            <w:t>（9）</w:t>
          </w:r>
          <w:bookmarkEnd w:id="57"/>
          <w:r>
            <w:rPr>
              <w:rFonts w:hint="eastAsia" w:asciiTheme="minorEastAsia" w:hAnsiTheme="minorEastAsia" w:cstheme="minorEastAsia"/>
            </w:rPr>
            <w:fldChar w:fldCharType="end"/>
          </w:r>
        </w:p>
        <w:p>
          <w:pPr>
            <w:pStyle w:val="52"/>
            <w:tabs>
              <w:tab w:val="right" w:leader="dot" w:pos="9639"/>
            </w:tabs>
            <w:ind w:left="420"/>
            <w:rPr>
              <w:rFonts w:asciiTheme="minorEastAsia" w:hAnsiTheme="minorEastAsia" w:cstheme="minorEastAsia"/>
            </w:rPr>
          </w:pPr>
          <w:r>
            <w:fldChar w:fldCharType="begin"/>
          </w:r>
          <w:r>
            <w:instrText xml:space="preserve"> HYPERLINK \l "_Toc9323_WPSOffice_Level2" </w:instrText>
          </w:r>
          <w:r>
            <w:fldChar w:fldCharType="separate"/>
          </w:r>
          <w:sdt>
            <w:sdtPr>
              <w:rPr>
                <w:rFonts w:hint="eastAsia" w:asciiTheme="minorEastAsia" w:hAnsiTheme="minorEastAsia" w:cstheme="minorEastAsia"/>
              </w:rPr>
              <w:id w:val="1300421009"/>
              <w:placeholder>
                <w:docPart w:val="{e16030a9-74d7-45a3-b1f1-e389df650325}"/>
              </w:placeholder>
            </w:sdtPr>
            <w:sdtEndPr>
              <w:rPr>
                <w:rFonts w:hint="eastAsia" w:asciiTheme="minorEastAsia" w:hAnsiTheme="minorEastAsia" w:cstheme="minorEastAsia"/>
              </w:rPr>
            </w:sdtEndPr>
            <w:sdtContent>
              <w:r>
                <w:rPr>
                  <w:rFonts w:hint="eastAsia" w:asciiTheme="minorEastAsia" w:hAnsiTheme="minorEastAsia" w:cstheme="minorEastAsia"/>
                </w:rPr>
                <w:t>6.4 质量</w:t>
              </w:r>
            </w:sdtContent>
          </w:sdt>
          <w:r>
            <w:rPr>
              <w:rFonts w:hint="eastAsia" w:asciiTheme="minorEastAsia" w:hAnsiTheme="minorEastAsia" w:cstheme="minorEastAsia"/>
            </w:rPr>
            <w:tab/>
          </w:r>
          <w:bookmarkStart w:id="58" w:name="_Toc9323_WPSOffice_Level2Page"/>
          <w:r>
            <w:rPr>
              <w:rFonts w:hint="eastAsia" w:asciiTheme="minorEastAsia" w:hAnsiTheme="minorEastAsia" w:cstheme="minorEastAsia"/>
            </w:rPr>
            <w:t>（1</w:t>
          </w:r>
          <w:r>
            <w:rPr>
              <w:rFonts w:asciiTheme="minorEastAsia" w:hAnsiTheme="minorEastAsia" w:cstheme="minorEastAsia"/>
            </w:rPr>
            <w:t>1</w:t>
          </w:r>
          <w:r>
            <w:rPr>
              <w:rFonts w:hint="eastAsia" w:asciiTheme="minorEastAsia" w:hAnsiTheme="minorEastAsia" w:cstheme="minorEastAsia"/>
            </w:rPr>
            <w:t>）</w:t>
          </w:r>
          <w:bookmarkEnd w:id="58"/>
          <w:r>
            <w:rPr>
              <w:rFonts w:hint="eastAsia" w:asciiTheme="minorEastAsia" w:hAnsiTheme="minorEastAsia" w:cstheme="minorEastAsia"/>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"_Toc16162_WPSOffice_Level1" </w:instrText>
          </w:r>
          <w:r>
            <w:fldChar w:fldCharType="separate"/>
          </w:r>
          <w:sdt>
            <w:sdtPr>
              <w:rPr>
                <w:rFonts w:hint="eastAsia" w:asciiTheme="minorEastAsia" w:hAnsiTheme="minorEastAsia" w:cstheme="minorEastAsia"/>
                <w:b/>
                <w:bCs/>
                <w:sz w:val="21"/>
                <w:szCs w:val="21"/>
              </w:rPr>
              <w:id w:val="-2020310219"/>
              <w:placeholder>
                <w:docPart w:val="{2b5421bb-af4a-4713-ae7e-24cd79553d52}"/>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7 校准结果的表述</w:t>
              </w:r>
            </w:sdtContent>
          </w:sdt>
          <w:r>
            <w:rPr>
              <w:rFonts w:hint="eastAsia" w:asciiTheme="minorEastAsia" w:hAnsiTheme="minorEastAsia" w:cstheme="minorEastAsia"/>
              <w:b/>
              <w:bCs/>
              <w:sz w:val="21"/>
              <w:szCs w:val="21"/>
            </w:rPr>
            <w:tab/>
          </w:r>
          <w:bookmarkStart w:id="59" w:name="_Toc16162_WPSOffice_Level1Page"/>
          <w:r>
            <w:rPr>
              <w:rFonts w:hint="eastAsia" w:asciiTheme="minorEastAsia" w:hAnsiTheme="minorEastAsia" w:cstheme="minorEastAsia"/>
              <w:b/>
              <w:bCs/>
              <w:sz w:val="21"/>
              <w:szCs w:val="21"/>
            </w:rPr>
            <w:t>（1</w:t>
          </w:r>
          <w:r>
            <w:rPr>
              <w:rFonts w:asciiTheme="minorEastAsia" w:hAnsiTheme="minorEastAsia" w:cstheme="minorEastAsia"/>
              <w:b/>
              <w:bCs/>
              <w:sz w:val="21"/>
              <w:szCs w:val="21"/>
            </w:rPr>
            <w:t>1</w:t>
          </w:r>
          <w:r>
            <w:rPr>
              <w:rFonts w:hint="eastAsia" w:asciiTheme="minorEastAsia" w:hAnsiTheme="minorEastAsia" w:cstheme="minorEastAsia"/>
              <w:b/>
              <w:bCs/>
              <w:sz w:val="21"/>
              <w:szCs w:val="21"/>
            </w:rPr>
            <w:t>）</w:t>
          </w:r>
          <w:bookmarkEnd w:id="59"/>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"_Toc22051_WPSOffice_Level1" </w:instrText>
          </w:r>
          <w:r>
            <w:fldChar w:fldCharType="separate"/>
          </w:r>
          <w:sdt>
            <w:sdtPr>
              <w:rPr>
                <w:rFonts w:hint="eastAsia" w:asciiTheme="minorEastAsia" w:hAnsiTheme="minorEastAsia" w:cstheme="minorEastAsia"/>
                <w:b/>
                <w:bCs/>
                <w:sz w:val="21"/>
                <w:szCs w:val="21"/>
              </w:rPr>
              <w:id w:val="-71660429"/>
              <w:placeholder>
                <w:docPart w:val="{c26b8e1e-7dd6-451e-954f-1d94c6c92dc1}"/>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8 复校时间间隔</w:t>
              </w:r>
            </w:sdtContent>
          </w:sdt>
          <w:r>
            <w:rPr>
              <w:rFonts w:hint="eastAsia" w:asciiTheme="minorEastAsia" w:hAnsiTheme="minorEastAsia" w:cstheme="minorEastAsia"/>
              <w:b/>
              <w:bCs/>
              <w:sz w:val="21"/>
              <w:szCs w:val="21"/>
            </w:rPr>
            <w:tab/>
          </w:r>
          <w:bookmarkStart w:id="60" w:name="_Toc22051_WPSOffice_Level1Page"/>
          <w:r>
            <w:rPr>
              <w:rFonts w:hint="eastAsia" w:asciiTheme="minorEastAsia" w:hAnsiTheme="minorEastAsia" w:cstheme="minorEastAsia"/>
              <w:b/>
              <w:bCs/>
              <w:sz w:val="21"/>
              <w:szCs w:val="21"/>
            </w:rPr>
            <w:t>（1</w:t>
          </w:r>
          <w:r>
            <w:rPr>
              <w:rFonts w:asciiTheme="minorEastAsia" w:hAnsiTheme="minorEastAsia" w:cstheme="minorEastAsia"/>
              <w:b/>
              <w:bCs/>
              <w:sz w:val="21"/>
              <w:szCs w:val="21"/>
            </w:rPr>
            <w:t>1</w:t>
          </w:r>
          <w:r>
            <w:rPr>
              <w:rFonts w:hint="eastAsia" w:asciiTheme="minorEastAsia" w:hAnsiTheme="minorEastAsia" w:cstheme="minorEastAsia"/>
              <w:b/>
              <w:bCs/>
              <w:sz w:val="21"/>
              <w:szCs w:val="21"/>
            </w:rPr>
            <w:t>）</w:t>
          </w:r>
          <w:bookmarkEnd w:id="60"/>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sz w:val="21"/>
              <w:szCs w:val="21"/>
            </w:rPr>
          </w:pPr>
          <w:r>
            <w:fldChar w:fldCharType="begin"/>
          </w:r>
          <w:r>
            <w:instrText xml:space="preserve"> HYPERLINK \l "_Toc17142_WPSOffice_Level1" </w:instrText>
          </w:r>
          <w:r>
            <w:fldChar w:fldCharType="separate"/>
          </w:r>
          <w:sdt>
            <w:sdtPr>
              <w:rPr>
                <w:rFonts w:hint="eastAsia" w:asciiTheme="minorEastAsia" w:hAnsiTheme="minorEastAsia" w:cstheme="minorEastAsia"/>
                <w:b/>
                <w:bCs/>
                <w:sz w:val="21"/>
                <w:szCs w:val="21"/>
              </w:rPr>
              <w:id w:val="-1806150471"/>
              <w:placeholder>
                <w:docPart w:val="{5b9e0e1a-1cc1-4a0a-a69f-2f958b853e76}"/>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附录A  测量不确定度评定示例</w:t>
              </w:r>
            </w:sdtContent>
          </w:sdt>
          <w:r>
            <w:rPr>
              <w:rFonts w:hint="eastAsia" w:asciiTheme="minorEastAsia" w:hAnsiTheme="minorEastAsia" w:cstheme="minorEastAsia"/>
              <w:b/>
              <w:bCs/>
              <w:sz w:val="21"/>
              <w:szCs w:val="21"/>
            </w:rPr>
            <w:tab/>
          </w:r>
          <w:bookmarkStart w:id="61" w:name="_Toc17142_WPSOffice_Level1Page"/>
          <w:r>
            <w:rPr>
              <w:rFonts w:hint="eastAsia" w:asciiTheme="minorEastAsia" w:hAnsiTheme="minorEastAsia" w:cstheme="minorEastAsia"/>
              <w:b/>
              <w:bCs/>
              <w:sz w:val="21"/>
              <w:szCs w:val="21"/>
            </w:rPr>
            <w:t>（1</w:t>
          </w:r>
          <w:r>
            <w:rPr>
              <w:rFonts w:asciiTheme="minorEastAsia" w:hAnsiTheme="minorEastAsia" w:cstheme="minorEastAsia"/>
              <w:b/>
              <w:bCs/>
              <w:sz w:val="21"/>
              <w:szCs w:val="21"/>
            </w:rPr>
            <w:t>2</w:t>
          </w:r>
          <w:r>
            <w:rPr>
              <w:rFonts w:hint="eastAsia" w:asciiTheme="minorEastAsia" w:hAnsiTheme="minorEastAsia" w:cstheme="minorEastAsia"/>
              <w:b/>
              <w:bCs/>
              <w:sz w:val="21"/>
              <w:szCs w:val="21"/>
            </w:rPr>
            <w:t>）</w:t>
          </w:r>
          <w:bookmarkEnd w:id="61"/>
          <w:r>
            <w:rPr>
              <w:rFonts w:hint="eastAsia" w:asciiTheme="minorEastAsia" w:hAnsiTheme="minorEastAsia" w:cstheme="minorEastAsia"/>
              <w:b/>
              <w:bCs/>
              <w:sz w:val="21"/>
              <w:szCs w:val="21"/>
            </w:rPr>
            <w:fldChar w:fldCharType="end"/>
          </w:r>
        </w:p>
        <w:p>
          <w:pPr>
            <w:pStyle w:val="51"/>
            <w:tabs>
              <w:tab w:val="right" w:leader="dot" w:pos="9639"/>
            </w:tabs>
            <w:rPr>
              <w:rFonts w:asciiTheme="minorEastAsia" w:hAnsiTheme="minorEastAsia" w:cstheme="minorEastAsia"/>
            </w:rPr>
          </w:pPr>
          <w:r>
            <w:fldChar w:fldCharType="begin"/>
          </w:r>
          <w:r>
            <w:instrText xml:space="preserve"> HYPERLINK \l "_Toc9323_WPSOffice_Level1" </w:instrText>
          </w:r>
          <w:r>
            <w:fldChar w:fldCharType="separate"/>
          </w:r>
          <w:sdt>
            <w:sdtPr>
              <w:rPr>
                <w:rFonts w:hint="eastAsia" w:asciiTheme="minorEastAsia" w:hAnsiTheme="minorEastAsia" w:cstheme="minorEastAsia"/>
                <w:b/>
                <w:bCs/>
                <w:sz w:val="21"/>
                <w:szCs w:val="21"/>
              </w:rPr>
              <w:id w:val="-2030096417"/>
              <w:placeholder>
                <w:docPart w:val="{8d3c076f-48b0-484a-b634-31ec8c0093da}"/>
              </w:placeholder>
            </w:sdtPr>
            <w:sdtEndPr>
              <w:rPr>
                <w:rFonts w:hint="eastAsia" w:asciiTheme="minorEastAsia" w:hAnsiTheme="minorEastAsia" w:cstheme="minorEastAsia"/>
                <w:b/>
                <w:bCs/>
                <w:sz w:val="21"/>
                <w:szCs w:val="21"/>
              </w:rPr>
            </w:sdtEndPr>
            <w:sdtContent>
              <w:r>
                <w:rPr>
                  <w:rFonts w:hint="eastAsia" w:asciiTheme="minorEastAsia" w:hAnsiTheme="minorEastAsia" w:cstheme="minorEastAsia"/>
                  <w:b/>
                  <w:bCs/>
                  <w:sz w:val="21"/>
                  <w:szCs w:val="21"/>
                </w:rPr>
                <w:t>附录B  校准证书或校准报告内容</w:t>
              </w:r>
            </w:sdtContent>
          </w:sdt>
          <w:r>
            <w:rPr>
              <w:rFonts w:hint="eastAsia" w:asciiTheme="minorEastAsia" w:hAnsiTheme="minorEastAsia" w:cstheme="minorEastAsia"/>
              <w:b/>
              <w:bCs/>
              <w:sz w:val="21"/>
              <w:szCs w:val="21"/>
            </w:rPr>
            <w:tab/>
          </w:r>
          <w:bookmarkStart w:id="62" w:name="_Toc9323_WPSOffice_Level1Page"/>
          <w:r>
            <w:rPr>
              <w:rFonts w:hint="eastAsia" w:asciiTheme="minorEastAsia" w:hAnsiTheme="minorEastAsia" w:cstheme="minorEastAsia"/>
              <w:b/>
              <w:bCs/>
              <w:sz w:val="21"/>
              <w:szCs w:val="21"/>
            </w:rPr>
            <w:t>（1</w:t>
          </w:r>
          <w:r>
            <w:rPr>
              <w:rFonts w:asciiTheme="minorEastAsia" w:hAnsiTheme="minorEastAsia" w:cstheme="minorEastAsia"/>
              <w:b/>
              <w:bCs/>
              <w:sz w:val="21"/>
              <w:szCs w:val="21"/>
            </w:rPr>
            <w:t>6</w:t>
          </w:r>
          <w:r>
            <w:rPr>
              <w:rFonts w:hint="eastAsia" w:asciiTheme="minorEastAsia" w:hAnsiTheme="minorEastAsia" w:cstheme="minorEastAsia"/>
              <w:b/>
              <w:bCs/>
              <w:sz w:val="21"/>
              <w:szCs w:val="21"/>
            </w:rPr>
            <w:t>）</w:t>
          </w:r>
          <w:bookmarkEnd w:id="62"/>
          <w:r>
            <w:rPr>
              <w:rFonts w:hint="eastAsia" w:asciiTheme="minorEastAsia" w:hAnsiTheme="minorEastAsia" w:cstheme="minorEastAsia"/>
              <w:b/>
              <w:bCs/>
              <w:sz w:val="21"/>
              <w:szCs w:val="21"/>
            </w:rPr>
            <w:fldChar w:fldCharType="end"/>
          </w:r>
        </w:p>
        <w:p>
          <w:pPr>
            <w:pStyle w:val="51"/>
            <w:tabs>
              <w:tab w:val="right" w:leader="dot" w:pos="9639"/>
            </w:tabs>
            <w:rPr>
              <w:rFonts w:ascii="Times New Roman"/>
            </w:rPr>
          </w:pPr>
        </w:p>
      </w:sdtContent>
    </w:sdt>
    <w:bookmarkEnd w:id="41"/>
    <w:p>
      <w:pPr>
        <w:pStyle w:val="31"/>
        <w:outlineLvl w:val="0"/>
        <w:rPr>
          <w:rFonts w:ascii="Times New Roman"/>
        </w:rPr>
        <w:sectPr>
          <w:headerReference r:id="rId7" w:type="default"/>
          <w:footerReference r:id="rId8" w:type="default"/>
          <w:pgSz w:w="11906" w:h="16838"/>
          <w:pgMar w:top="1417" w:right="1134" w:bottom="1134" w:left="1417" w:header="1417" w:footer="850" w:gutter="0"/>
          <w:cols w:space="425" w:num="1"/>
          <w:docGrid w:type="lines" w:linePitch="312" w:charSpace="0"/>
        </w:sectPr>
      </w:pPr>
    </w:p>
    <w:p>
      <w:pPr>
        <w:pStyle w:val="36"/>
        <w:rPr>
          <w:rFonts w:ascii="Times New Roman"/>
        </w:rPr>
      </w:pPr>
      <w:bookmarkStart w:id="63" w:name="_Toc12522_WPSOffice_Level1"/>
      <w:bookmarkStart w:id="64" w:name="_Toc3697"/>
      <w:bookmarkStart w:id="65" w:name="_Toc3138_WPSOffice_Level1"/>
      <w:bookmarkStart w:id="66" w:name="_Toc63259602"/>
      <w:r>
        <w:rPr>
          <w:rFonts w:ascii="Times New Roman"/>
        </w:rPr>
        <w:t>汽车专用三维H点假人装置(HPM)校准规范</w:t>
      </w:r>
      <w:bookmarkEnd w:id="63"/>
      <w:bookmarkEnd w:id="64"/>
      <w:bookmarkEnd w:id="65"/>
      <w:bookmarkEnd w:id="66"/>
    </w:p>
    <w:p>
      <w:pPr>
        <w:pStyle w:val="34"/>
        <w:spacing w:before="312" w:after="312"/>
        <w:rPr>
          <w:rFonts w:ascii="Times New Roman"/>
          <w:sz w:val="24"/>
          <w:szCs w:val="22"/>
        </w:rPr>
      </w:pPr>
      <w:bookmarkStart w:id="67" w:name="_Toc10947_WPSOffice_Level1"/>
      <w:bookmarkStart w:id="68" w:name="_Toc429990814"/>
      <w:bookmarkStart w:id="69" w:name="_Toc63259603"/>
      <w:bookmarkStart w:id="70" w:name="_Toc429990683"/>
      <w:bookmarkStart w:id="71" w:name="_Toc16676_WPSOffice_Level1"/>
      <w:bookmarkStart w:id="72" w:name="_Toc465264208"/>
      <w:bookmarkStart w:id="73" w:name="_Toc6751"/>
      <w:r>
        <w:rPr>
          <w:rFonts w:ascii="Times New Roman"/>
          <w:sz w:val="24"/>
          <w:szCs w:val="22"/>
        </w:rPr>
        <w:t>范围</w:t>
      </w:r>
      <w:bookmarkEnd w:id="67"/>
      <w:bookmarkEnd w:id="68"/>
      <w:bookmarkEnd w:id="69"/>
      <w:bookmarkEnd w:id="70"/>
      <w:bookmarkEnd w:id="71"/>
      <w:bookmarkEnd w:id="72"/>
      <w:bookmarkEnd w:id="73"/>
    </w:p>
    <w:p>
      <w:pPr>
        <w:pStyle w:val="31"/>
        <w:spacing w:line="360" w:lineRule="auto"/>
        <w:ind w:firstLine="480"/>
        <w:rPr>
          <w:rFonts w:ascii="Times New Roman"/>
          <w:sz w:val="24"/>
          <w:szCs w:val="22"/>
        </w:rPr>
      </w:pPr>
      <w:r>
        <w:rPr>
          <w:rFonts w:ascii="Times New Roman"/>
          <w:sz w:val="24"/>
          <w:szCs w:val="22"/>
        </w:rPr>
        <w:t>本</w:t>
      </w:r>
      <w:r>
        <w:rPr>
          <w:rFonts w:hint="eastAsia" w:ascii="Times New Roman"/>
          <w:sz w:val="24"/>
          <w:szCs w:val="22"/>
        </w:rPr>
        <w:t>规范</w:t>
      </w:r>
      <w:r>
        <w:rPr>
          <w:rFonts w:ascii="Times New Roman"/>
          <w:sz w:val="24"/>
          <w:szCs w:val="22"/>
        </w:rPr>
        <w:t>适用于汽车</w:t>
      </w:r>
      <w:r>
        <w:rPr>
          <w:rFonts w:hint="eastAsia" w:ascii="Times New Roman"/>
          <w:sz w:val="24"/>
          <w:szCs w:val="22"/>
        </w:rPr>
        <w:t>专用</w:t>
      </w:r>
      <w:r>
        <w:rPr>
          <w:rFonts w:ascii="Times New Roman"/>
          <w:sz w:val="24"/>
          <w:szCs w:val="22"/>
        </w:rPr>
        <w:t>三维H点</w:t>
      </w:r>
      <w:r>
        <w:rPr>
          <w:rFonts w:hint="eastAsia" w:ascii="Times New Roman"/>
          <w:sz w:val="24"/>
          <w:szCs w:val="22"/>
        </w:rPr>
        <w:t>假人</w:t>
      </w:r>
      <w:r>
        <w:rPr>
          <w:rFonts w:ascii="Times New Roman"/>
          <w:sz w:val="24"/>
          <w:szCs w:val="22"/>
        </w:rPr>
        <w:t>装置</w:t>
      </w:r>
      <w:r>
        <w:rPr>
          <w:rFonts w:hint="eastAsia" w:ascii="Times New Roman"/>
          <w:sz w:val="24"/>
          <w:szCs w:val="22"/>
        </w:rPr>
        <w:t>，以下简称三维H点装置或HPM</w:t>
      </w:r>
      <w:r>
        <w:rPr>
          <w:rFonts w:ascii="Times New Roman"/>
          <w:sz w:val="24"/>
          <w:szCs w:val="22"/>
        </w:rPr>
        <w:t>。本</w:t>
      </w:r>
      <w:r>
        <w:rPr>
          <w:rFonts w:hint="eastAsia" w:ascii="Times New Roman"/>
          <w:sz w:val="24"/>
          <w:szCs w:val="22"/>
        </w:rPr>
        <w:t>规范</w:t>
      </w:r>
      <w:r>
        <w:rPr>
          <w:rFonts w:ascii="Times New Roman"/>
          <w:sz w:val="24"/>
          <w:szCs w:val="22"/>
        </w:rPr>
        <w:t>规定了三维H点装置的</w:t>
      </w:r>
      <w:r>
        <w:rPr>
          <w:rFonts w:hint="eastAsia" w:ascii="Times New Roman"/>
          <w:sz w:val="24"/>
          <w:szCs w:val="22"/>
        </w:rPr>
        <w:t>校准</w:t>
      </w:r>
      <w:r>
        <w:rPr>
          <w:rFonts w:ascii="Times New Roman"/>
          <w:sz w:val="24"/>
          <w:szCs w:val="22"/>
        </w:rPr>
        <w:t>方法和技术要求，以提高三维H点装置的规范性、一致性。</w:t>
      </w:r>
    </w:p>
    <w:p>
      <w:pPr>
        <w:pStyle w:val="34"/>
        <w:spacing w:before="312" w:after="312"/>
        <w:rPr>
          <w:rFonts w:ascii="Times New Roman"/>
          <w:sz w:val="24"/>
          <w:szCs w:val="22"/>
        </w:rPr>
      </w:pPr>
      <w:bookmarkStart w:id="74" w:name="_Toc429990684"/>
      <w:bookmarkStart w:id="75" w:name="_Toc63259604"/>
      <w:bookmarkStart w:id="76" w:name="_Toc29696_WPSOffice_Level1"/>
      <w:bookmarkStart w:id="77" w:name="_Toc11336"/>
      <w:bookmarkStart w:id="78" w:name="_Toc465264209"/>
      <w:bookmarkStart w:id="79" w:name="_Toc429990815"/>
      <w:bookmarkStart w:id="80" w:name="_Toc4313_WPSOffice_Level1"/>
      <w:r>
        <w:rPr>
          <w:rFonts w:ascii="Times New Roman"/>
          <w:sz w:val="24"/>
          <w:szCs w:val="22"/>
        </w:rPr>
        <w:t>规范性引用文件</w:t>
      </w:r>
      <w:bookmarkEnd w:id="74"/>
      <w:bookmarkEnd w:id="75"/>
      <w:bookmarkEnd w:id="76"/>
      <w:bookmarkEnd w:id="77"/>
      <w:bookmarkEnd w:id="78"/>
      <w:bookmarkEnd w:id="79"/>
      <w:bookmarkEnd w:id="80"/>
    </w:p>
    <w:p>
      <w:pPr>
        <w:pStyle w:val="31"/>
        <w:spacing w:line="360" w:lineRule="auto"/>
        <w:ind w:firstLine="480"/>
        <w:rPr>
          <w:rFonts w:ascii="Times New Roman"/>
          <w:sz w:val="24"/>
          <w:szCs w:val="22"/>
        </w:rPr>
      </w:pPr>
      <w:r>
        <w:rPr>
          <w:rFonts w:ascii="Times New Roman"/>
          <w:sz w:val="24"/>
          <w:szCs w:val="22"/>
        </w:rPr>
        <w:t>下列文件对于本文件的应用是必不可少的。凡是注日期的引用文件，仅注日期的版本适用于本文件。凡是不注日期的引用文件，其最新版本(包括所有的修改单)适用于本文件。</w:t>
      </w:r>
    </w:p>
    <w:p>
      <w:pPr>
        <w:pStyle w:val="31"/>
        <w:spacing w:line="360" w:lineRule="auto"/>
        <w:ind w:firstLine="480"/>
        <w:rPr>
          <w:rFonts w:ascii="Times New Roman"/>
          <w:sz w:val="24"/>
          <w:szCs w:val="22"/>
        </w:rPr>
      </w:pPr>
      <w:r>
        <w:rPr>
          <w:rFonts w:ascii="Times New Roman"/>
          <w:sz w:val="24"/>
          <w:szCs w:val="22"/>
        </w:rPr>
        <w:t>SAE J826 2015.11  H点机械和设计工具规程和规格</w:t>
      </w:r>
    </w:p>
    <w:p>
      <w:pPr>
        <w:pStyle w:val="31"/>
        <w:spacing w:line="360" w:lineRule="auto"/>
        <w:ind w:firstLine="480"/>
        <w:rPr>
          <w:rFonts w:ascii="Times New Roman"/>
          <w:sz w:val="24"/>
          <w:szCs w:val="22"/>
        </w:rPr>
      </w:pPr>
      <w:r>
        <w:rPr>
          <w:rFonts w:ascii="Times New Roman"/>
          <w:sz w:val="24"/>
          <w:szCs w:val="22"/>
        </w:rPr>
        <w:t>GB 11551-2014  汽车正面碰撞乘员保护</w:t>
      </w:r>
    </w:p>
    <w:p>
      <w:pPr>
        <w:pStyle w:val="31"/>
        <w:spacing w:line="360" w:lineRule="auto"/>
        <w:ind w:firstLine="480"/>
        <w:rPr>
          <w:rFonts w:ascii="Times New Roman"/>
          <w:sz w:val="24"/>
          <w:szCs w:val="22"/>
        </w:rPr>
      </w:pPr>
      <w:r>
        <w:rPr>
          <w:rFonts w:ascii="Times New Roman"/>
          <w:sz w:val="24"/>
          <w:szCs w:val="22"/>
        </w:rPr>
        <w:t>GB/T 29120-2012  H点和R点确定程序</w:t>
      </w:r>
    </w:p>
    <w:p>
      <w:pPr>
        <w:pStyle w:val="31"/>
        <w:spacing w:line="360" w:lineRule="auto"/>
        <w:ind w:firstLine="480"/>
        <w:rPr>
          <w:rFonts w:ascii="Times New Roman"/>
          <w:sz w:val="24"/>
          <w:szCs w:val="22"/>
        </w:rPr>
      </w:pPr>
      <w:r>
        <w:rPr>
          <w:rFonts w:ascii="Times New Roman"/>
          <w:sz w:val="24"/>
          <w:szCs w:val="22"/>
        </w:rPr>
        <w:t>JJG1001-2011  通用计量术语及定义</w:t>
      </w:r>
    </w:p>
    <w:p>
      <w:pPr>
        <w:pStyle w:val="31"/>
        <w:spacing w:line="360" w:lineRule="auto"/>
        <w:ind w:firstLine="480"/>
        <w:rPr>
          <w:rFonts w:ascii="Times New Roman"/>
          <w:sz w:val="24"/>
          <w:szCs w:val="22"/>
        </w:rPr>
      </w:pPr>
      <w:r>
        <w:rPr>
          <w:rFonts w:ascii="Times New Roman"/>
          <w:sz w:val="24"/>
          <w:szCs w:val="22"/>
        </w:rPr>
        <w:t>JJF1059</w:t>
      </w:r>
      <w:r>
        <w:rPr>
          <w:rFonts w:hint="eastAsia" w:ascii="Times New Roman"/>
          <w:sz w:val="24"/>
          <w:szCs w:val="22"/>
        </w:rPr>
        <w:t>.1</w:t>
      </w:r>
      <w:r>
        <w:rPr>
          <w:rFonts w:ascii="Times New Roman"/>
          <w:sz w:val="24"/>
          <w:szCs w:val="22"/>
        </w:rPr>
        <w:t>-2012  测量不确定度评定与表示</w:t>
      </w:r>
    </w:p>
    <w:p>
      <w:pPr>
        <w:pStyle w:val="31"/>
        <w:spacing w:line="360" w:lineRule="auto"/>
        <w:ind w:firstLine="480"/>
        <w:rPr>
          <w:rFonts w:ascii="Times New Roman"/>
          <w:sz w:val="24"/>
          <w:szCs w:val="22"/>
        </w:rPr>
      </w:pPr>
      <w:r>
        <w:rPr>
          <w:rFonts w:ascii="Times New Roman"/>
          <w:sz w:val="24"/>
          <w:szCs w:val="22"/>
        </w:rPr>
        <w:t>JJF1071-2010  国家计量校准规范编写规则</w:t>
      </w:r>
    </w:p>
    <w:p>
      <w:pPr>
        <w:pStyle w:val="31"/>
        <w:spacing w:line="360" w:lineRule="auto"/>
        <w:ind w:firstLine="480"/>
        <w:rPr>
          <w:rFonts w:ascii="Times New Roman"/>
          <w:sz w:val="24"/>
          <w:szCs w:val="22"/>
        </w:rPr>
      </w:pPr>
      <w:r>
        <w:rPr>
          <w:rFonts w:ascii="Times New Roman"/>
          <w:sz w:val="24"/>
          <w:szCs w:val="22"/>
        </w:rPr>
        <w:t>JJF1094-2002  测量仪器特性评定</w:t>
      </w:r>
    </w:p>
    <w:p>
      <w:pPr>
        <w:pStyle w:val="34"/>
        <w:spacing w:before="312" w:after="312"/>
        <w:rPr>
          <w:rFonts w:ascii="Times New Roman"/>
          <w:sz w:val="24"/>
          <w:szCs w:val="22"/>
        </w:rPr>
      </w:pPr>
      <w:bookmarkStart w:id="81" w:name="_Toc429990685"/>
      <w:bookmarkEnd w:id="81"/>
      <w:bookmarkStart w:id="82" w:name="_Toc19224_WPSOffice_Level1"/>
      <w:bookmarkStart w:id="83" w:name="_Toc63259605"/>
      <w:bookmarkStart w:id="84" w:name="_Toc10840_WPSOffice_Level1"/>
      <w:bookmarkStart w:id="85" w:name="_Toc429990816"/>
      <w:bookmarkStart w:id="86" w:name="_Toc215635265"/>
      <w:bookmarkStart w:id="87" w:name="_Toc465264210"/>
      <w:bookmarkStart w:id="88" w:name="_Toc18917"/>
      <w:r>
        <w:rPr>
          <w:rFonts w:ascii="Times New Roman"/>
          <w:sz w:val="24"/>
          <w:szCs w:val="22"/>
        </w:rPr>
        <w:t>术语和定义</w:t>
      </w:r>
      <w:bookmarkEnd w:id="82"/>
      <w:bookmarkEnd w:id="83"/>
      <w:bookmarkEnd w:id="84"/>
      <w:bookmarkEnd w:id="85"/>
      <w:bookmarkEnd w:id="86"/>
      <w:bookmarkEnd w:id="87"/>
      <w:bookmarkEnd w:id="88"/>
    </w:p>
    <w:p>
      <w:pPr>
        <w:pStyle w:val="31"/>
        <w:spacing w:line="360" w:lineRule="auto"/>
        <w:ind w:firstLine="480"/>
        <w:rPr>
          <w:rFonts w:ascii="Times New Roman"/>
          <w:sz w:val="24"/>
          <w:szCs w:val="22"/>
        </w:rPr>
      </w:pPr>
      <w:r>
        <w:rPr>
          <w:rFonts w:ascii="Times New Roman"/>
          <w:sz w:val="24"/>
          <w:szCs w:val="22"/>
        </w:rPr>
        <w:t>下列术语和定义适用于本标准。</w:t>
      </w:r>
    </w:p>
    <w:p>
      <w:pPr>
        <w:pStyle w:val="33"/>
        <w:numPr>
          <w:ilvl w:val="1"/>
          <w:numId w:val="3"/>
        </w:numPr>
        <w:spacing w:before="156" w:after="156"/>
        <w:rPr>
          <w:rFonts w:ascii="Times New Roman"/>
          <w:sz w:val="24"/>
          <w:szCs w:val="24"/>
        </w:rPr>
      </w:pPr>
      <w:bookmarkStart w:id="89" w:name="_Toc63259606"/>
      <w:bookmarkEnd w:id="89"/>
      <w:bookmarkStart w:id="90" w:name="_Toc22963"/>
      <w:bookmarkEnd w:id="90"/>
    </w:p>
    <w:p>
      <w:pPr>
        <w:ind w:firstLine="480" w:firstLineChars="200"/>
        <w:rPr>
          <w:rFonts w:eastAsia="黑体"/>
          <w:sz w:val="24"/>
          <w:szCs w:val="32"/>
        </w:rPr>
      </w:pPr>
      <w:r>
        <w:rPr>
          <w:rFonts w:eastAsia="黑体"/>
          <w:sz w:val="24"/>
          <w:szCs w:val="32"/>
        </w:rPr>
        <w:t>三维H点装置 three-dimensional H-point machine</w:t>
      </w:r>
    </w:p>
    <w:p>
      <w:pPr>
        <w:pStyle w:val="31"/>
        <w:spacing w:line="360" w:lineRule="auto"/>
        <w:ind w:firstLine="480"/>
        <w:rPr>
          <w:rFonts w:ascii="Times New Roman"/>
          <w:sz w:val="24"/>
          <w:szCs w:val="22"/>
        </w:rPr>
      </w:pPr>
      <w:r>
        <w:rPr>
          <w:rFonts w:ascii="Times New Roman"/>
          <w:sz w:val="24"/>
          <w:szCs w:val="22"/>
        </w:rPr>
        <w:t>用于测定车辆上的实际H点和实际躯干角的装置。三维H点装置简称HPM，主要构件见图</w:t>
      </w:r>
      <w:r>
        <w:rPr>
          <w:rFonts w:hint="eastAsia" w:ascii="Times New Roman"/>
          <w:sz w:val="24"/>
          <w:szCs w:val="22"/>
        </w:rPr>
        <w:t>1</w:t>
      </w:r>
      <w:r>
        <w:rPr>
          <w:rFonts w:ascii="Times New Roman"/>
          <w:sz w:val="24"/>
          <w:szCs w:val="22"/>
        </w:rPr>
        <w:t>。</w:t>
      </w:r>
    </w:p>
    <w:p>
      <w:pPr>
        <w:pStyle w:val="31"/>
        <w:spacing w:line="360" w:lineRule="auto"/>
        <w:ind w:firstLine="480"/>
        <w:rPr>
          <w:rFonts w:ascii="Times New Roman"/>
          <w:sz w:val="24"/>
          <w:szCs w:val="22"/>
        </w:rPr>
      </w:pPr>
      <w:r>
        <w:rPr>
          <w:rFonts w:ascii="Times New Roman"/>
          <w:sz w:val="24"/>
          <w:szCs w:val="22"/>
        </w:rPr>
        <w:t>背板和座板用增强塑料和金属制成；它们模拟人体的躯干和大腿，两者机械地铰接于“H”点处。一个量角器固定在铰接于“H”点的探测杆上，用于测量实际靠背角。固定在座板上的可调节大腿杆确定大腿中心线，并作为臀部张角量角器的基准线。</w:t>
      </w:r>
    </w:p>
    <w:p>
      <w:pPr>
        <w:pStyle w:val="31"/>
        <w:spacing w:line="360" w:lineRule="auto"/>
        <w:ind w:firstLine="480"/>
        <w:rPr>
          <w:rFonts w:ascii="Times New Roman"/>
          <w:sz w:val="24"/>
          <w:szCs w:val="22"/>
        </w:rPr>
      </w:pPr>
      <w:r>
        <w:rPr>
          <w:rFonts w:ascii="Times New Roman"/>
          <w:sz w:val="24"/>
          <w:szCs w:val="22"/>
        </w:rPr>
        <w:t>小腿杆件在连接膝部的T 形杆处与座板总成相连，该T 形杆是可调大腿杆的横向延伸。在小腿杆上装有量角器，以便测量膝部角。鞋和脚总成上刻有度数，用来测量脚部角。两个水平仪确定装置的空间位置，躯干各重块放在对应部位重心处，用以提供76</w:t>
      </w:r>
      <w:r>
        <w:rPr>
          <w:rFonts w:hint="eastAsia" w:ascii="Times New Roman"/>
          <w:sz w:val="24"/>
          <w:szCs w:val="22"/>
        </w:rPr>
        <w:t xml:space="preserve"> </w:t>
      </w:r>
      <w:r>
        <w:rPr>
          <w:rFonts w:ascii="Times New Roman"/>
          <w:sz w:val="24"/>
          <w:szCs w:val="22"/>
        </w:rPr>
        <w:t>kg 男子对座椅相同的压力。</w:t>
      </w:r>
    </w:p>
    <w:p>
      <w:pPr>
        <w:pStyle w:val="33"/>
        <w:keepNext/>
        <w:numPr>
          <w:ilvl w:val="0"/>
          <w:numId w:val="0"/>
        </w:numPr>
        <w:spacing w:before="156" w:after="156"/>
        <w:jc w:val="center"/>
        <w:outlineLvl w:val="9"/>
        <w:rPr>
          <w:rFonts w:ascii="Times New Roman"/>
        </w:rPr>
      </w:pPr>
      <w:bookmarkStart w:id="91" w:name="_Toc23222"/>
      <w:r>
        <w:rPr>
          <w:rFonts w:ascii="Times New Roman" w:eastAsiaTheme="minorEastAsia"/>
        </w:rPr>
        <w:drawing>
          <wp:inline distT="0" distB="0" distL="0" distR="0">
            <wp:extent cx="4752975" cy="50196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818453" cy="5089190"/>
                    </a:xfrm>
                    <a:prstGeom prst="rect">
                      <a:avLst/>
                    </a:prstGeom>
                    <a:noFill/>
                  </pic:spPr>
                </pic:pic>
              </a:graphicData>
            </a:graphic>
          </wp:inline>
        </w:drawing>
      </w:r>
      <w:bookmarkEnd w:id="91"/>
    </w:p>
    <w:p>
      <w:pPr>
        <w:pStyle w:val="6"/>
        <w:jc w:val="center"/>
      </w:pPr>
      <w:bookmarkStart w:id="92" w:name="_Toc23325_WPSOffice_Level2"/>
      <w:bookmarkStart w:id="93" w:name="_Toc16676_WPSOffice_Level2"/>
      <w:r>
        <w:t>图</w:t>
      </w:r>
      <w:r>
        <w:rPr>
          <w:b/>
        </w:rPr>
        <w:fldChar w:fldCharType="begin"/>
      </w:r>
      <w:r>
        <w:rPr>
          <w:b/>
        </w:rPr>
        <w:instrText xml:space="preserve"> STYLEREF </w:instrText>
      </w:r>
      <w:bookmarkEnd w:id="92"/>
      <w:bookmarkEnd w:id="93"/>
      <w:r>
        <w:rPr>
          <w:b/>
        </w:rPr>
        <w:instrText xml:space="preserve">9 \s </w:instrText>
      </w:r>
      <w:r>
        <w:rPr>
          <w:b/>
        </w:rPr>
        <w:fldChar w:fldCharType="separate"/>
      </w:r>
      <w:r>
        <w:rPr>
          <w:rFonts w:hint="eastAsia"/>
          <w:b/>
        </w:rPr>
        <w:t>1</w:t>
      </w:r>
      <w:r>
        <w:rPr>
          <w:b/>
        </w:rPr>
        <w:fldChar w:fldCharType="end"/>
      </w:r>
      <w:r>
        <w:rPr>
          <w:rFonts w:hint="eastAsia"/>
        </w:rPr>
        <w:t xml:space="preserve"> </w:t>
      </w:r>
      <w:r>
        <w:t xml:space="preserve"> </w:t>
      </w:r>
      <w:r>
        <w:rPr>
          <w:rFonts w:hint="eastAsia" w:ascii="Times New Roman" w:hAnsi="Times New Roman" w:cs="Times New Roman"/>
        </w:rPr>
        <w:t>HPM</w:t>
      </w:r>
      <w:r>
        <w:rPr>
          <w:rFonts w:hint="eastAsia"/>
        </w:rPr>
        <w:t>组成图</w:t>
      </w:r>
    </w:p>
    <w:p>
      <w:pPr>
        <w:pStyle w:val="33"/>
        <w:numPr>
          <w:ilvl w:val="1"/>
          <w:numId w:val="3"/>
        </w:numPr>
        <w:spacing w:before="156" w:after="156"/>
        <w:rPr>
          <w:rFonts w:ascii="Times New Roman"/>
          <w:sz w:val="24"/>
          <w:szCs w:val="24"/>
        </w:rPr>
      </w:pPr>
      <w:bookmarkStart w:id="94" w:name="_Toc63259607"/>
      <w:bookmarkEnd w:id="94"/>
      <w:bookmarkStart w:id="95" w:name="_Toc2121"/>
      <w:bookmarkEnd w:id="95"/>
    </w:p>
    <w:p>
      <w:pPr>
        <w:ind w:firstLine="480" w:firstLineChars="200"/>
        <w:rPr>
          <w:rFonts w:eastAsia="黑体"/>
          <w:sz w:val="24"/>
          <w:szCs w:val="32"/>
        </w:rPr>
      </w:pPr>
      <w:r>
        <w:rPr>
          <w:rFonts w:eastAsia="黑体"/>
          <w:sz w:val="24"/>
          <w:szCs w:val="32"/>
        </w:rPr>
        <w:t>H点 H point</w:t>
      </w:r>
    </w:p>
    <w:p>
      <w:pPr>
        <w:pStyle w:val="31"/>
        <w:spacing w:line="360" w:lineRule="auto"/>
        <w:ind w:firstLine="480"/>
        <w:rPr>
          <w:rFonts w:ascii="Times New Roman"/>
          <w:szCs w:val="21"/>
        </w:rPr>
      </w:pPr>
      <w:r>
        <w:rPr>
          <w:rFonts w:ascii="Times New Roman"/>
          <w:sz w:val="24"/>
          <w:szCs w:val="24"/>
        </w:rPr>
        <w:t>H点是躯干和大腿的旋转中心，模拟人体躯干和大腿的铰接中心，用于座椅实际H点的确定。H点位于HPM的中心面上，处于该装置两侧的H点标记钮连线的中点。</w:t>
      </w:r>
    </w:p>
    <w:p>
      <w:pPr>
        <w:pStyle w:val="33"/>
        <w:numPr>
          <w:ilvl w:val="1"/>
          <w:numId w:val="3"/>
        </w:numPr>
        <w:spacing w:before="156" w:after="156"/>
        <w:rPr>
          <w:rFonts w:ascii="Times New Roman"/>
          <w:sz w:val="24"/>
          <w:szCs w:val="24"/>
        </w:rPr>
      </w:pPr>
      <w:bookmarkStart w:id="96" w:name="_Toc8275"/>
      <w:bookmarkEnd w:id="96"/>
      <w:bookmarkStart w:id="97" w:name="_Toc63259608"/>
      <w:bookmarkEnd w:id="97"/>
    </w:p>
    <w:p>
      <w:pPr>
        <w:ind w:firstLine="480" w:firstLineChars="200"/>
        <w:rPr>
          <w:rFonts w:eastAsia="黑体"/>
          <w:sz w:val="24"/>
          <w:szCs w:val="32"/>
        </w:rPr>
      </w:pPr>
      <w:r>
        <w:rPr>
          <w:rFonts w:eastAsia="黑体"/>
          <w:sz w:val="24"/>
          <w:szCs w:val="32"/>
        </w:rPr>
        <w:t>躯干线 torso-line</w:t>
      </w:r>
    </w:p>
    <w:p>
      <w:pPr>
        <w:pStyle w:val="31"/>
        <w:spacing w:line="360" w:lineRule="auto"/>
        <w:ind w:firstLine="480"/>
        <w:rPr>
          <w:rFonts w:ascii="Times New Roman"/>
          <w:sz w:val="24"/>
          <w:szCs w:val="24"/>
        </w:rPr>
      </w:pPr>
      <w:r>
        <w:rPr>
          <w:rFonts w:hint="eastAsia" w:ascii="Times New Roman"/>
          <w:sz w:val="24"/>
          <w:szCs w:val="24"/>
        </w:rPr>
        <w:t>HPM</w:t>
      </w:r>
      <w:r>
        <w:rPr>
          <w:rFonts w:ascii="Times New Roman"/>
          <w:sz w:val="24"/>
          <w:szCs w:val="24"/>
        </w:rPr>
        <w:t>头部空间探测杆处于最后位置时探测杆的中心线。</w:t>
      </w:r>
    </w:p>
    <w:p>
      <w:pPr>
        <w:pStyle w:val="33"/>
        <w:numPr>
          <w:ilvl w:val="1"/>
          <w:numId w:val="3"/>
        </w:numPr>
        <w:spacing w:before="156" w:after="156"/>
        <w:rPr>
          <w:rFonts w:ascii="Times New Roman"/>
          <w:sz w:val="24"/>
          <w:szCs w:val="24"/>
        </w:rPr>
      </w:pPr>
      <w:bookmarkStart w:id="98" w:name="_Toc21124"/>
      <w:bookmarkEnd w:id="98"/>
      <w:bookmarkStart w:id="99" w:name="_Toc63259609"/>
      <w:bookmarkEnd w:id="99"/>
    </w:p>
    <w:p>
      <w:pPr>
        <w:ind w:firstLine="480" w:firstLineChars="200"/>
        <w:rPr>
          <w:rFonts w:eastAsia="黑体"/>
          <w:sz w:val="24"/>
          <w:szCs w:val="32"/>
        </w:rPr>
      </w:pPr>
      <w:r>
        <w:rPr>
          <w:rFonts w:eastAsia="黑体"/>
          <w:sz w:val="24"/>
          <w:szCs w:val="32"/>
        </w:rPr>
        <w:t>躯干角 torso angle</w:t>
      </w:r>
    </w:p>
    <w:p>
      <w:pPr>
        <w:pStyle w:val="31"/>
        <w:spacing w:line="360" w:lineRule="auto"/>
        <w:ind w:firstLine="480"/>
        <w:rPr>
          <w:rFonts w:ascii="Times New Roman"/>
          <w:sz w:val="24"/>
          <w:szCs w:val="24"/>
        </w:rPr>
      </w:pPr>
      <w:r>
        <w:rPr>
          <w:rFonts w:ascii="Times New Roman"/>
          <w:sz w:val="24"/>
          <w:szCs w:val="24"/>
        </w:rPr>
        <w:t>HPM背板下部平坦部分与竖直面的夹角，理论上其和躯干线与铅锤线夹角一致。</w:t>
      </w:r>
    </w:p>
    <w:p>
      <w:pPr>
        <w:pStyle w:val="33"/>
        <w:numPr>
          <w:ilvl w:val="1"/>
          <w:numId w:val="3"/>
        </w:numPr>
        <w:spacing w:before="156" w:after="156"/>
        <w:rPr>
          <w:rFonts w:ascii="Times New Roman"/>
          <w:sz w:val="24"/>
          <w:szCs w:val="24"/>
        </w:rPr>
      </w:pPr>
      <w:bookmarkStart w:id="100" w:name="_Toc17863"/>
      <w:bookmarkEnd w:id="100"/>
      <w:bookmarkStart w:id="101" w:name="_Toc63259610"/>
      <w:bookmarkEnd w:id="101"/>
    </w:p>
    <w:p>
      <w:pPr>
        <w:ind w:firstLine="480" w:firstLineChars="200"/>
        <w:rPr>
          <w:rFonts w:eastAsia="黑体"/>
          <w:sz w:val="24"/>
          <w:szCs w:val="32"/>
        </w:rPr>
      </w:pPr>
      <w:r>
        <w:rPr>
          <w:rFonts w:eastAsia="黑体"/>
          <w:sz w:val="24"/>
          <w:szCs w:val="32"/>
        </w:rPr>
        <w:t>头枕测量装置 Head restraint measurement device(HRMD)</w:t>
      </w:r>
    </w:p>
    <w:p>
      <w:pPr>
        <w:pStyle w:val="31"/>
        <w:spacing w:line="360" w:lineRule="auto"/>
        <w:ind w:firstLine="480"/>
        <w:rPr>
          <w:rFonts w:ascii="Times New Roman"/>
          <w:sz w:val="24"/>
          <w:szCs w:val="24"/>
        </w:rPr>
      </w:pPr>
      <w:r>
        <w:rPr>
          <w:rFonts w:ascii="Times New Roman"/>
          <w:sz w:val="24"/>
          <w:szCs w:val="24"/>
        </w:rPr>
        <w:t>指与H点装置配合使用的一个独立的头型装置。</w:t>
      </w:r>
    </w:p>
    <w:p>
      <w:pPr>
        <w:pStyle w:val="31"/>
        <w:spacing w:line="360" w:lineRule="auto"/>
        <w:ind w:firstLine="480"/>
        <w:rPr>
          <w:rFonts w:ascii="Times New Roman"/>
          <w:sz w:val="24"/>
          <w:szCs w:val="24"/>
        </w:rPr>
      </w:pPr>
    </w:p>
    <w:p>
      <w:pPr>
        <w:pStyle w:val="34"/>
        <w:spacing w:beforeLines="0" w:afterLines="0" w:line="360" w:lineRule="auto"/>
        <w:rPr>
          <w:rFonts w:ascii="Times New Roman"/>
          <w:sz w:val="24"/>
          <w:szCs w:val="22"/>
        </w:rPr>
      </w:pPr>
      <w:bookmarkStart w:id="102" w:name="_Toc3706_WPSOffice_Level1"/>
      <w:bookmarkStart w:id="103" w:name="_Toc21926"/>
      <w:bookmarkStart w:id="104" w:name="_Toc30980_WPSOffice_Level1"/>
      <w:bookmarkStart w:id="105" w:name="_Toc63259611"/>
      <w:r>
        <w:rPr>
          <w:rFonts w:ascii="Times New Roman"/>
          <w:sz w:val="24"/>
          <w:szCs w:val="22"/>
        </w:rPr>
        <w:t>计量特性</w:t>
      </w:r>
      <w:bookmarkEnd w:id="102"/>
      <w:bookmarkEnd w:id="103"/>
      <w:bookmarkEnd w:id="104"/>
      <w:bookmarkEnd w:id="105"/>
    </w:p>
    <w:p>
      <w:pPr>
        <w:pStyle w:val="33"/>
        <w:spacing w:beforeLines="0" w:afterLines="0" w:line="360" w:lineRule="auto"/>
        <w:rPr>
          <w:rFonts w:hAnsi="黑体" w:cs="黑体"/>
          <w:sz w:val="24"/>
          <w:szCs w:val="24"/>
        </w:rPr>
      </w:pPr>
      <w:bookmarkStart w:id="106" w:name="_Toc63259612"/>
      <w:bookmarkStart w:id="107" w:name="_Toc29696_WPSOffice_Level2"/>
      <w:bookmarkStart w:id="108" w:name="_Toc4995"/>
      <w:r>
        <w:rPr>
          <w:rFonts w:hint="eastAsia" w:hAnsi="黑体" w:cs="黑体"/>
          <w:sz w:val="24"/>
          <w:szCs w:val="24"/>
        </w:rPr>
        <w:t>外观检查及各部分相互作用</w:t>
      </w:r>
      <w:bookmarkEnd w:id="106"/>
      <w:bookmarkEnd w:id="107"/>
      <w:bookmarkEnd w:id="108"/>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HPM背板及座板部分无变形、裂纹。</w:t>
      </w:r>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左（右）膝关节和踝关节旋转自如。</w:t>
      </w:r>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HPM定位完成后，座板横向水平仪气泡指示水平。</w:t>
      </w:r>
    </w:p>
    <w:p>
      <w:pPr>
        <w:pStyle w:val="33"/>
        <w:spacing w:beforeLines="0" w:afterLines="0" w:line="360" w:lineRule="auto"/>
        <w:rPr>
          <w:rFonts w:hAnsi="黑体" w:cs="黑体"/>
          <w:sz w:val="24"/>
          <w:szCs w:val="24"/>
        </w:rPr>
      </w:pPr>
      <w:bookmarkStart w:id="109" w:name="_Toc63259614"/>
      <w:bookmarkStart w:id="110" w:name="_Toc11075"/>
      <w:bookmarkStart w:id="111" w:name="_Toc3706_WPSOffice_Level2"/>
      <w:r>
        <w:rPr>
          <w:rFonts w:hint="eastAsia" w:hAnsi="黑体" w:cs="黑体"/>
          <w:sz w:val="24"/>
          <w:szCs w:val="24"/>
        </w:rPr>
        <w:t>空间尺寸</w:t>
      </w:r>
      <w:bookmarkEnd w:id="109"/>
      <w:bookmarkEnd w:id="110"/>
      <w:bookmarkEnd w:id="111"/>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座板部分的空间尺寸及要求如表1。</w:t>
      </w:r>
    </w:p>
    <w:p>
      <w:pPr>
        <w:pStyle w:val="31"/>
        <w:rPr>
          <w:rFonts w:hint="eastAsia"/>
        </w:rPr>
      </w:pPr>
    </w:p>
    <w:p>
      <w:pPr>
        <w:pStyle w:val="6"/>
        <w:keepNext/>
        <w:spacing w:before="0" w:after="0"/>
        <w:jc w:val="center"/>
        <w:rPr>
          <w:rFonts w:ascii="Times New Roman" w:hAnsi="Times New Roman" w:cs="Times New Roman"/>
        </w:rPr>
      </w:pPr>
      <w:bookmarkStart w:id="112" w:name="_Toc28296_WPSOffice_Level3"/>
      <w:r>
        <w:rPr>
          <w:rFonts w:ascii="Times New Roman" w:hAnsi="Times New Roman" w:cs="Times New Roman"/>
        </w:rPr>
        <w:t>表</w:t>
      </w:r>
      <w:r>
        <w:rPr>
          <w:rFonts w:hint="eastAsia" w:ascii="Times New Roman" w:hAnsi="Times New Roman" w:cs="Times New Roman"/>
        </w:rPr>
        <w:t>1</w:t>
      </w:r>
      <w:r>
        <w:rPr>
          <w:rFonts w:ascii="Times New Roman" w:hAnsi="Times New Roman" w:cs="Times New Roman"/>
        </w:rPr>
        <w:t xml:space="preserve">  </w:t>
      </w:r>
      <w:r>
        <w:rPr>
          <w:rFonts w:hint="eastAsia" w:ascii="Times New Roman" w:hAnsi="Times New Roman" w:cs="Times New Roman"/>
        </w:rPr>
        <w:t>座板</w:t>
      </w:r>
      <w:r>
        <w:rPr>
          <w:rFonts w:ascii="Times New Roman" w:hAnsi="Times New Roman" w:cs="Times New Roman"/>
        </w:rPr>
        <w:t>部分空间尺寸及要求</w:t>
      </w:r>
      <w:bookmarkEnd w:id="112"/>
    </w:p>
    <w:tbl>
      <w:tblPr>
        <w:tblStyle w:val="24"/>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01"/>
        <w:gridCol w:w="5063"/>
        <w:gridCol w:w="762"/>
        <w:gridCol w:w="1002"/>
        <w:gridCol w:w="17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项目</w:t>
            </w:r>
          </w:p>
        </w:tc>
        <w:tc>
          <w:tcPr>
            <w:tcW w:w="2709" w:type="pct"/>
            <w:vAlign w:val="center"/>
          </w:tcPr>
          <w:p>
            <w:pPr>
              <w:jc w:val="center"/>
              <w:rPr>
                <w:rFonts w:ascii="宋体"/>
                <w:kern w:val="0"/>
                <w:sz w:val="18"/>
              </w:rPr>
            </w:pPr>
            <w:r>
              <w:rPr>
                <w:rFonts w:ascii="宋体"/>
                <w:kern w:val="0"/>
                <w:sz w:val="18"/>
              </w:rPr>
              <w:t>检查内容</w:t>
            </w:r>
          </w:p>
        </w:tc>
        <w:tc>
          <w:tcPr>
            <w:tcW w:w="408" w:type="pct"/>
            <w:vAlign w:val="center"/>
          </w:tcPr>
          <w:p>
            <w:pPr>
              <w:jc w:val="center"/>
              <w:rPr>
                <w:rFonts w:ascii="宋体"/>
                <w:kern w:val="0"/>
                <w:sz w:val="18"/>
              </w:rPr>
            </w:pPr>
            <w:r>
              <w:rPr>
                <w:rFonts w:ascii="宋体"/>
                <w:kern w:val="0"/>
                <w:sz w:val="18"/>
              </w:rPr>
              <w:t>单位</w:t>
            </w:r>
          </w:p>
        </w:tc>
        <w:tc>
          <w:tcPr>
            <w:tcW w:w="536" w:type="pct"/>
            <w:vAlign w:val="center"/>
          </w:tcPr>
          <w:p>
            <w:pPr>
              <w:jc w:val="center"/>
              <w:rPr>
                <w:rFonts w:ascii="宋体"/>
                <w:kern w:val="0"/>
                <w:sz w:val="18"/>
              </w:rPr>
            </w:pPr>
            <w:r>
              <w:rPr>
                <w:rFonts w:ascii="宋体"/>
                <w:kern w:val="0"/>
                <w:sz w:val="18"/>
              </w:rPr>
              <w:t>基准值</w:t>
            </w:r>
          </w:p>
        </w:tc>
        <w:tc>
          <w:tcPr>
            <w:tcW w:w="918" w:type="pct"/>
            <w:vAlign w:val="center"/>
          </w:tcPr>
          <w:p>
            <w:pPr>
              <w:jc w:val="center"/>
              <w:rPr>
                <w:rFonts w:ascii="宋体"/>
                <w:kern w:val="0"/>
                <w:sz w:val="18"/>
              </w:rPr>
            </w:pPr>
            <w:r>
              <w:rPr>
                <w:rFonts w:ascii="宋体"/>
                <w:kern w:val="0"/>
                <w:sz w:val="18"/>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2a</w:t>
            </w:r>
          </w:p>
        </w:tc>
        <w:tc>
          <w:tcPr>
            <w:tcW w:w="2709" w:type="pct"/>
            <w:vAlign w:val="center"/>
          </w:tcPr>
          <w:p>
            <w:pPr>
              <w:jc w:val="center"/>
              <w:rPr>
                <w:rFonts w:ascii="宋体"/>
                <w:kern w:val="0"/>
                <w:sz w:val="18"/>
              </w:rPr>
            </w:pPr>
            <w:r>
              <w:rPr>
                <w:rFonts w:ascii="宋体"/>
                <w:kern w:val="0"/>
                <w:sz w:val="18"/>
              </w:rPr>
              <w:t>H1L与水平面的距离</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97.6</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2b</w:t>
            </w:r>
          </w:p>
        </w:tc>
        <w:tc>
          <w:tcPr>
            <w:tcW w:w="2709" w:type="pct"/>
            <w:vAlign w:val="center"/>
          </w:tcPr>
          <w:p>
            <w:pPr>
              <w:jc w:val="center"/>
              <w:rPr>
                <w:rFonts w:ascii="宋体"/>
                <w:strike/>
                <w:kern w:val="0"/>
                <w:sz w:val="18"/>
              </w:rPr>
            </w:pPr>
            <w:r>
              <w:rPr>
                <w:rFonts w:ascii="宋体"/>
                <w:kern w:val="0"/>
                <w:sz w:val="18"/>
              </w:rPr>
              <w:t>H1R与水平面的距离</w:t>
            </w:r>
          </w:p>
        </w:tc>
        <w:tc>
          <w:tcPr>
            <w:tcW w:w="408" w:type="pct"/>
            <w:vAlign w:val="center"/>
          </w:tcPr>
          <w:p>
            <w:pPr>
              <w:jc w:val="center"/>
              <w:rPr>
                <w:rFonts w:ascii="宋体"/>
                <w:kern w:val="0"/>
                <w:sz w:val="18"/>
              </w:rPr>
            </w:pPr>
            <w:r>
              <w:rPr>
                <w:rFonts w:hint="eastAsia" w:ascii="宋体"/>
                <w:kern w:val="0"/>
                <w:sz w:val="18"/>
              </w:rPr>
              <w:t>m</w:t>
            </w:r>
            <w:r>
              <w:rPr>
                <w:rFonts w:ascii="宋体"/>
                <w:kern w:val="0"/>
                <w:sz w:val="18"/>
              </w:rPr>
              <w:t>m</w:t>
            </w:r>
          </w:p>
        </w:tc>
        <w:tc>
          <w:tcPr>
            <w:tcW w:w="536" w:type="pct"/>
            <w:vAlign w:val="center"/>
          </w:tcPr>
          <w:p>
            <w:pPr>
              <w:jc w:val="center"/>
              <w:rPr>
                <w:rFonts w:ascii="宋体"/>
                <w:kern w:val="0"/>
                <w:sz w:val="18"/>
              </w:rPr>
            </w:pPr>
            <w:r>
              <w:rPr>
                <w:rFonts w:ascii="宋体"/>
                <w:kern w:val="0"/>
                <w:sz w:val="18"/>
              </w:rPr>
              <w:t>97.6</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hint="eastAsia" w:ascii="宋体"/>
                <w:kern w:val="0"/>
                <w:sz w:val="18"/>
              </w:rPr>
              <w:t>2c</w:t>
            </w:r>
          </w:p>
        </w:tc>
        <w:tc>
          <w:tcPr>
            <w:tcW w:w="2709" w:type="pct"/>
            <w:vAlign w:val="center"/>
          </w:tcPr>
          <w:p>
            <w:pPr>
              <w:jc w:val="center"/>
              <w:rPr>
                <w:rFonts w:ascii="宋体"/>
                <w:kern w:val="0"/>
                <w:sz w:val="18"/>
              </w:rPr>
            </w:pPr>
            <w:r>
              <w:rPr>
                <w:rFonts w:ascii="宋体"/>
                <w:kern w:val="0"/>
                <w:sz w:val="18"/>
              </w:rPr>
              <w:t>H点(中心)与水平面的平均距离(2a与2b的平均值)</w:t>
            </w:r>
          </w:p>
        </w:tc>
        <w:tc>
          <w:tcPr>
            <w:tcW w:w="408" w:type="pct"/>
            <w:vAlign w:val="center"/>
          </w:tcPr>
          <w:p>
            <w:pPr>
              <w:jc w:val="center"/>
              <w:rPr>
                <w:rFonts w:ascii="宋体"/>
                <w:kern w:val="0"/>
                <w:sz w:val="18"/>
              </w:rPr>
            </w:pPr>
            <w:r>
              <w:rPr>
                <w:rFonts w:hint="eastAsia" w:ascii="宋体"/>
                <w:kern w:val="0"/>
                <w:sz w:val="18"/>
              </w:rPr>
              <w:t>mm</w:t>
            </w:r>
          </w:p>
        </w:tc>
        <w:tc>
          <w:tcPr>
            <w:tcW w:w="536" w:type="pct"/>
            <w:vAlign w:val="center"/>
          </w:tcPr>
          <w:p>
            <w:pPr>
              <w:jc w:val="center"/>
              <w:rPr>
                <w:rFonts w:ascii="宋体"/>
                <w:kern w:val="0"/>
                <w:sz w:val="18"/>
              </w:rPr>
            </w:pPr>
            <w:r>
              <w:rPr>
                <w:rFonts w:ascii="宋体"/>
                <w:kern w:val="0"/>
                <w:sz w:val="18"/>
              </w:rPr>
              <w:t>97.6</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3a</w:t>
            </w:r>
          </w:p>
        </w:tc>
        <w:tc>
          <w:tcPr>
            <w:tcW w:w="2709" w:type="pct"/>
            <w:vAlign w:val="center"/>
          </w:tcPr>
          <w:p>
            <w:pPr>
              <w:jc w:val="center"/>
              <w:rPr>
                <w:rFonts w:ascii="宋体"/>
                <w:kern w:val="0"/>
                <w:sz w:val="18"/>
              </w:rPr>
            </w:pPr>
            <w:r>
              <w:rPr>
                <w:rFonts w:ascii="宋体"/>
                <w:kern w:val="0"/>
                <w:sz w:val="18"/>
              </w:rPr>
              <w:t>H1L与垂直挡块的距离</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134.9</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3b</w:t>
            </w:r>
          </w:p>
        </w:tc>
        <w:tc>
          <w:tcPr>
            <w:tcW w:w="2709" w:type="pct"/>
            <w:vAlign w:val="center"/>
          </w:tcPr>
          <w:p>
            <w:pPr>
              <w:jc w:val="center"/>
              <w:rPr>
                <w:rFonts w:ascii="宋体"/>
                <w:kern w:val="0"/>
                <w:sz w:val="18"/>
              </w:rPr>
            </w:pPr>
            <w:r>
              <w:rPr>
                <w:rFonts w:ascii="宋体"/>
                <w:kern w:val="0"/>
                <w:sz w:val="18"/>
              </w:rPr>
              <w:t>H1R与垂直挡块的距离</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134.9</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hint="eastAsia" w:ascii="宋体"/>
                <w:kern w:val="0"/>
                <w:sz w:val="18"/>
              </w:rPr>
              <w:t>3c</w:t>
            </w:r>
          </w:p>
        </w:tc>
        <w:tc>
          <w:tcPr>
            <w:tcW w:w="2709" w:type="pct"/>
            <w:vAlign w:val="center"/>
          </w:tcPr>
          <w:p>
            <w:pPr>
              <w:jc w:val="center"/>
              <w:rPr>
                <w:rFonts w:ascii="宋体"/>
                <w:kern w:val="0"/>
                <w:sz w:val="18"/>
              </w:rPr>
            </w:pPr>
            <w:r>
              <w:rPr>
                <w:rFonts w:ascii="宋体"/>
                <w:kern w:val="0"/>
                <w:sz w:val="18"/>
              </w:rPr>
              <w:t>H点(中心)与挡块的平均距离(3a与3b的平均值)</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134.9</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4</w:t>
            </w:r>
          </w:p>
        </w:tc>
        <w:tc>
          <w:tcPr>
            <w:tcW w:w="2709" w:type="pct"/>
            <w:vAlign w:val="center"/>
          </w:tcPr>
          <w:p>
            <w:pPr>
              <w:jc w:val="center"/>
              <w:rPr>
                <w:rFonts w:ascii="宋体"/>
                <w:kern w:val="0"/>
                <w:sz w:val="18"/>
              </w:rPr>
            </w:pPr>
            <w:r>
              <w:rPr>
                <w:rFonts w:ascii="宋体"/>
                <w:kern w:val="0"/>
                <w:sz w:val="18"/>
              </w:rPr>
              <w:t>大腿角测量面角度</w:t>
            </w:r>
          </w:p>
        </w:tc>
        <w:tc>
          <w:tcPr>
            <w:tcW w:w="408" w:type="pct"/>
            <w:vAlign w:val="center"/>
          </w:tcPr>
          <w:p>
            <w:pPr>
              <w:jc w:val="center"/>
              <w:rPr>
                <w:rFonts w:ascii="宋体"/>
                <w:kern w:val="0"/>
                <w:sz w:val="18"/>
              </w:rPr>
            </w:pPr>
            <w:r>
              <w:rPr>
                <w:rFonts w:hint="eastAsia" w:ascii="宋体"/>
                <w:kern w:val="0"/>
                <w:sz w:val="18"/>
              </w:rPr>
              <w:t>°</w:t>
            </w:r>
          </w:p>
        </w:tc>
        <w:tc>
          <w:tcPr>
            <w:tcW w:w="536" w:type="pct"/>
            <w:vAlign w:val="center"/>
          </w:tcPr>
          <w:p>
            <w:pPr>
              <w:jc w:val="center"/>
              <w:rPr>
                <w:rFonts w:ascii="宋体"/>
                <w:kern w:val="0"/>
                <w:sz w:val="18"/>
              </w:rPr>
            </w:pPr>
            <w:r>
              <w:rPr>
                <w:rFonts w:ascii="宋体"/>
                <w:kern w:val="0"/>
                <w:sz w:val="18"/>
              </w:rPr>
              <w:t>0</w:t>
            </w:r>
          </w:p>
        </w:tc>
        <w:tc>
          <w:tcPr>
            <w:tcW w:w="918" w:type="pct"/>
            <w:vAlign w:val="center"/>
          </w:tcPr>
          <w:p>
            <w:pPr>
              <w:jc w:val="center"/>
              <w:rPr>
                <w:rFonts w:ascii="宋体"/>
                <w:kern w:val="0"/>
                <w:sz w:val="18"/>
              </w:rPr>
            </w:pPr>
            <w:r>
              <w:rPr>
                <w:rFonts w:ascii="宋体"/>
                <w:kern w:val="0"/>
                <w:sz w:val="18"/>
              </w:rPr>
              <w:t>±0.1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5a(b)</w:t>
            </w:r>
          </w:p>
        </w:tc>
        <w:tc>
          <w:tcPr>
            <w:tcW w:w="2709" w:type="pct"/>
            <w:vAlign w:val="center"/>
          </w:tcPr>
          <w:p>
            <w:pPr>
              <w:jc w:val="center"/>
              <w:rPr>
                <w:rFonts w:ascii="宋体"/>
                <w:kern w:val="0"/>
                <w:sz w:val="18"/>
              </w:rPr>
            </w:pPr>
            <w:r>
              <w:rPr>
                <w:rFonts w:ascii="宋体"/>
                <w:kern w:val="0"/>
                <w:sz w:val="18"/>
              </w:rPr>
              <w:t>左(右)膝关节到H1L(H1R)的水平距离 X(95%)</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455.7</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5c(d)</w:t>
            </w:r>
          </w:p>
        </w:tc>
        <w:tc>
          <w:tcPr>
            <w:tcW w:w="2709" w:type="pct"/>
            <w:vAlign w:val="center"/>
          </w:tcPr>
          <w:p>
            <w:pPr>
              <w:jc w:val="center"/>
              <w:rPr>
                <w:rFonts w:ascii="宋体"/>
                <w:kern w:val="0"/>
                <w:sz w:val="18"/>
              </w:rPr>
            </w:pPr>
            <w:r>
              <w:rPr>
                <w:rFonts w:ascii="宋体"/>
                <w:kern w:val="0"/>
                <w:sz w:val="18"/>
              </w:rPr>
              <w:t>左(右)膝关节到水平支撑面的高度Z(95%)</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97.6</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5e(f)</w:t>
            </w:r>
          </w:p>
        </w:tc>
        <w:tc>
          <w:tcPr>
            <w:tcW w:w="2709" w:type="pct"/>
            <w:vAlign w:val="center"/>
          </w:tcPr>
          <w:p>
            <w:pPr>
              <w:jc w:val="center"/>
              <w:rPr>
                <w:rFonts w:ascii="宋体"/>
                <w:kern w:val="0"/>
                <w:sz w:val="18"/>
              </w:rPr>
            </w:pPr>
            <w:r>
              <w:rPr>
                <w:rFonts w:ascii="宋体"/>
                <w:kern w:val="0"/>
                <w:sz w:val="18"/>
              </w:rPr>
              <w:t>左(右)膝关节到H1L(H1R)的水平距离 X(50%)</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431.5</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29" w:type="pct"/>
            <w:vAlign w:val="center"/>
          </w:tcPr>
          <w:p>
            <w:pPr>
              <w:jc w:val="center"/>
              <w:rPr>
                <w:rFonts w:ascii="宋体"/>
                <w:kern w:val="0"/>
                <w:sz w:val="18"/>
              </w:rPr>
            </w:pPr>
            <w:r>
              <w:rPr>
                <w:rFonts w:ascii="宋体"/>
                <w:kern w:val="0"/>
                <w:sz w:val="18"/>
              </w:rPr>
              <w:t>5g(h)</w:t>
            </w:r>
          </w:p>
        </w:tc>
        <w:tc>
          <w:tcPr>
            <w:tcW w:w="2709" w:type="pct"/>
            <w:vAlign w:val="center"/>
          </w:tcPr>
          <w:p>
            <w:pPr>
              <w:jc w:val="center"/>
              <w:rPr>
                <w:rFonts w:ascii="宋体"/>
                <w:kern w:val="0"/>
                <w:sz w:val="18"/>
              </w:rPr>
            </w:pPr>
            <w:r>
              <w:rPr>
                <w:rFonts w:ascii="宋体"/>
                <w:kern w:val="0"/>
                <w:sz w:val="18"/>
              </w:rPr>
              <w:t>左(右)膝关节到H1L(H1R)的水平距离 X(10%)</w:t>
            </w:r>
          </w:p>
        </w:tc>
        <w:tc>
          <w:tcPr>
            <w:tcW w:w="408" w:type="pct"/>
            <w:vAlign w:val="center"/>
          </w:tcPr>
          <w:p>
            <w:pPr>
              <w:jc w:val="center"/>
              <w:rPr>
                <w:rFonts w:ascii="宋体"/>
                <w:kern w:val="0"/>
                <w:sz w:val="18"/>
              </w:rPr>
            </w:pPr>
            <w:r>
              <w:rPr>
                <w:rFonts w:ascii="宋体"/>
                <w:kern w:val="0"/>
                <w:sz w:val="18"/>
              </w:rPr>
              <w:t>mm</w:t>
            </w:r>
          </w:p>
        </w:tc>
        <w:tc>
          <w:tcPr>
            <w:tcW w:w="536" w:type="pct"/>
            <w:vAlign w:val="center"/>
          </w:tcPr>
          <w:p>
            <w:pPr>
              <w:jc w:val="center"/>
              <w:rPr>
                <w:rFonts w:ascii="宋体"/>
                <w:kern w:val="0"/>
                <w:sz w:val="18"/>
              </w:rPr>
            </w:pPr>
            <w:r>
              <w:rPr>
                <w:rFonts w:ascii="宋体"/>
                <w:kern w:val="0"/>
                <w:sz w:val="18"/>
              </w:rPr>
              <w:t>407.7</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trPr>
        <w:tc>
          <w:tcPr>
            <w:tcW w:w="429" w:type="pct"/>
            <w:vAlign w:val="center"/>
          </w:tcPr>
          <w:p>
            <w:pPr>
              <w:jc w:val="center"/>
              <w:rPr>
                <w:rFonts w:ascii="宋体"/>
                <w:kern w:val="0"/>
                <w:sz w:val="18"/>
              </w:rPr>
            </w:pPr>
            <w:r>
              <w:rPr>
                <w:rFonts w:ascii="宋体"/>
                <w:kern w:val="0"/>
                <w:sz w:val="18"/>
              </w:rPr>
              <w:t>10a</w:t>
            </w:r>
          </w:p>
        </w:tc>
        <w:tc>
          <w:tcPr>
            <w:tcW w:w="2709" w:type="pct"/>
            <w:vAlign w:val="center"/>
          </w:tcPr>
          <w:p>
            <w:pPr>
              <w:jc w:val="center"/>
              <w:rPr>
                <w:rFonts w:ascii="宋体"/>
                <w:kern w:val="0"/>
                <w:sz w:val="18"/>
              </w:rPr>
            </w:pPr>
            <w:r>
              <w:rPr>
                <w:rFonts w:ascii="宋体"/>
                <w:kern w:val="0"/>
                <w:sz w:val="18"/>
              </w:rPr>
              <w:t>座板H点处宽度（含H点标记钮）</w:t>
            </w:r>
          </w:p>
        </w:tc>
        <w:tc>
          <w:tcPr>
            <w:tcW w:w="408" w:type="pct"/>
            <w:vAlign w:val="center"/>
          </w:tcPr>
          <w:p>
            <w:pPr>
              <w:jc w:val="center"/>
              <w:rPr>
                <w:rFonts w:ascii="宋体"/>
                <w:kern w:val="0"/>
                <w:sz w:val="18"/>
              </w:rPr>
            </w:pPr>
            <w:r>
              <w:rPr>
                <w:rFonts w:hint="eastAsia" w:ascii="宋体"/>
                <w:kern w:val="0"/>
                <w:sz w:val="18"/>
              </w:rPr>
              <w:t>m</w:t>
            </w:r>
            <w:r>
              <w:rPr>
                <w:rFonts w:ascii="宋体"/>
                <w:kern w:val="0"/>
                <w:sz w:val="18"/>
              </w:rPr>
              <w:t>m</w:t>
            </w:r>
          </w:p>
        </w:tc>
        <w:tc>
          <w:tcPr>
            <w:tcW w:w="536" w:type="pct"/>
            <w:vAlign w:val="center"/>
          </w:tcPr>
          <w:p>
            <w:pPr>
              <w:jc w:val="center"/>
              <w:rPr>
                <w:rFonts w:ascii="宋体"/>
                <w:kern w:val="0"/>
                <w:sz w:val="18"/>
              </w:rPr>
            </w:pPr>
            <w:r>
              <w:rPr>
                <w:rFonts w:ascii="宋体"/>
                <w:kern w:val="0"/>
                <w:sz w:val="18"/>
              </w:rPr>
              <w:t>386.6</w:t>
            </w:r>
          </w:p>
        </w:tc>
        <w:tc>
          <w:tcPr>
            <w:tcW w:w="918"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trPr>
        <w:tc>
          <w:tcPr>
            <w:tcW w:w="429" w:type="pct"/>
            <w:vAlign w:val="center"/>
          </w:tcPr>
          <w:p>
            <w:pPr>
              <w:jc w:val="center"/>
              <w:rPr>
                <w:rFonts w:ascii="宋体"/>
                <w:kern w:val="0"/>
                <w:sz w:val="18"/>
              </w:rPr>
            </w:pPr>
            <w:r>
              <w:rPr>
                <w:rFonts w:ascii="宋体"/>
                <w:kern w:val="0"/>
                <w:sz w:val="18"/>
              </w:rPr>
              <w:t>10b</w:t>
            </w:r>
          </w:p>
        </w:tc>
        <w:tc>
          <w:tcPr>
            <w:tcW w:w="2709" w:type="pct"/>
            <w:vAlign w:val="center"/>
          </w:tcPr>
          <w:p>
            <w:pPr>
              <w:jc w:val="center"/>
              <w:rPr>
                <w:rFonts w:ascii="宋体"/>
                <w:kern w:val="0"/>
                <w:sz w:val="18"/>
              </w:rPr>
            </w:pPr>
            <w:r>
              <w:rPr>
                <w:rFonts w:ascii="宋体"/>
                <w:kern w:val="0"/>
                <w:sz w:val="18"/>
              </w:rPr>
              <w:t>座板宽度I</w:t>
            </w:r>
          </w:p>
        </w:tc>
        <w:tc>
          <w:tcPr>
            <w:tcW w:w="408" w:type="pct"/>
            <w:vAlign w:val="center"/>
          </w:tcPr>
          <w:p>
            <w:pPr>
              <w:jc w:val="center"/>
              <w:rPr>
                <w:rFonts w:ascii="宋体"/>
                <w:bCs/>
                <w:kern w:val="0"/>
                <w:sz w:val="18"/>
              </w:rPr>
            </w:pPr>
            <w:r>
              <w:rPr>
                <w:rFonts w:hint="eastAsia" w:ascii="宋体"/>
                <w:bCs/>
                <w:kern w:val="0"/>
                <w:sz w:val="18"/>
              </w:rPr>
              <w:t>m</w:t>
            </w:r>
            <w:r>
              <w:rPr>
                <w:rFonts w:ascii="宋体"/>
                <w:bCs/>
                <w:kern w:val="0"/>
                <w:sz w:val="18"/>
              </w:rPr>
              <w:t>m</w:t>
            </w:r>
          </w:p>
        </w:tc>
        <w:tc>
          <w:tcPr>
            <w:tcW w:w="536" w:type="pct"/>
            <w:vAlign w:val="center"/>
          </w:tcPr>
          <w:p>
            <w:pPr>
              <w:jc w:val="center"/>
              <w:rPr>
                <w:rFonts w:ascii="宋体"/>
                <w:bCs/>
                <w:kern w:val="0"/>
                <w:sz w:val="18"/>
              </w:rPr>
            </w:pPr>
            <w:r>
              <w:rPr>
                <w:rFonts w:ascii="宋体"/>
                <w:bCs/>
                <w:kern w:val="0"/>
                <w:sz w:val="18"/>
              </w:rPr>
              <w:t>352</w:t>
            </w:r>
          </w:p>
        </w:tc>
        <w:tc>
          <w:tcPr>
            <w:tcW w:w="918" w:type="pct"/>
            <w:vAlign w:val="center"/>
          </w:tcPr>
          <w:p>
            <w:pPr>
              <w:jc w:val="center"/>
              <w:rPr>
                <w:rFonts w:ascii="宋体"/>
                <w:bCs/>
                <w:kern w:val="0"/>
                <w:sz w:val="18"/>
              </w:rPr>
            </w:pPr>
            <w:r>
              <w:rPr>
                <w:rFonts w:ascii="宋体"/>
                <w:bCs/>
                <w:kern w:val="0"/>
                <w:sz w:val="18"/>
              </w:rPr>
              <w:t>±4</w:t>
            </w:r>
          </w:p>
        </w:tc>
      </w:tr>
    </w:tbl>
    <w:p>
      <w:pPr>
        <w:pStyle w:val="35"/>
        <w:numPr>
          <w:ilvl w:val="0"/>
          <w:numId w:val="0"/>
        </w:numPr>
        <w:spacing w:before="0" w:beforeLines="0" w:after="0" w:afterLines="0" w:line="360" w:lineRule="auto"/>
        <w:outlineLvl w:val="9"/>
        <w:rPr>
          <w:rFonts w:hAnsi="黑体" w:cs="黑体"/>
          <w:sz w:val="24"/>
          <w:szCs w:val="24"/>
        </w:rPr>
      </w:pPr>
    </w:p>
    <w:p>
      <w:pPr>
        <w:pStyle w:val="31"/>
      </w:pPr>
    </w:p>
    <w:p>
      <w:pPr>
        <w:pStyle w:val="31"/>
      </w:pPr>
    </w:p>
    <w:p>
      <w:pPr>
        <w:pStyle w:val="31"/>
        <w:rPr>
          <w:rFonts w:hint="eastAsia"/>
        </w:rPr>
      </w:pPr>
    </w:p>
    <w:p>
      <w:pPr>
        <w:pStyle w:val="31"/>
        <w:rPr>
          <w:rFonts w:hint="eastAsia"/>
        </w:rPr>
      </w:pPr>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背板部分的空间尺寸及要求如表2。</w:t>
      </w:r>
    </w:p>
    <w:p>
      <w:pPr>
        <w:pStyle w:val="6"/>
        <w:keepNext/>
        <w:spacing w:before="0" w:after="0"/>
        <w:jc w:val="center"/>
        <w:rPr>
          <w:rFonts w:ascii="Times New Roman" w:hAnsi="Times New Roman" w:cs="Times New Roman"/>
        </w:rPr>
      </w:pPr>
      <w:bookmarkStart w:id="113" w:name="_Toc27905_WPSOffice_Level3"/>
      <w:r>
        <w:rPr>
          <w:rFonts w:ascii="Times New Roman" w:hAnsi="Times New Roman" w:cs="Times New Roman"/>
        </w:rPr>
        <w:t>表</w:t>
      </w:r>
      <w:r>
        <w:rPr>
          <w:rFonts w:hint="eastAsia" w:ascii="Times New Roman" w:hAnsi="Times New Roman" w:cs="Times New Roman"/>
        </w:rPr>
        <w:t>2</w:t>
      </w:r>
      <w:r>
        <w:rPr>
          <w:rFonts w:ascii="Times New Roman" w:hAnsi="Times New Roman" w:cs="Times New Roman"/>
        </w:rPr>
        <w:t xml:space="preserve">  </w:t>
      </w:r>
      <w:r>
        <w:rPr>
          <w:rFonts w:hint="eastAsia" w:ascii="Times New Roman" w:hAnsi="Times New Roman" w:cs="Times New Roman"/>
        </w:rPr>
        <w:t>背板</w:t>
      </w:r>
      <w:r>
        <w:rPr>
          <w:rFonts w:ascii="Times New Roman" w:hAnsi="Times New Roman" w:cs="Times New Roman"/>
        </w:rPr>
        <w:t>部分空间尺寸及要求</w:t>
      </w:r>
      <w:bookmarkEnd w:id="113"/>
      <w:r>
        <w:rPr>
          <w:rStyle w:val="29"/>
          <w:rFonts w:ascii="Times New Roman" w:hAnsi="Times New Roman" w:cs="Times New Roman"/>
        </w:rPr>
        <w:footnoteReference w:id="0"/>
      </w:r>
    </w:p>
    <w:tbl>
      <w:tblPr>
        <w:tblStyle w:val="24"/>
        <w:tblW w:w="503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47"/>
        <w:gridCol w:w="4997"/>
        <w:gridCol w:w="853"/>
        <w:gridCol w:w="1119"/>
        <w:gridCol w:w="15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项目</w:t>
            </w:r>
          </w:p>
        </w:tc>
        <w:tc>
          <w:tcPr>
            <w:tcW w:w="2654" w:type="pct"/>
            <w:vAlign w:val="center"/>
          </w:tcPr>
          <w:p>
            <w:pPr>
              <w:jc w:val="center"/>
              <w:rPr>
                <w:rFonts w:ascii="宋体"/>
                <w:kern w:val="0"/>
                <w:sz w:val="18"/>
              </w:rPr>
            </w:pPr>
            <w:r>
              <w:rPr>
                <w:rFonts w:ascii="宋体"/>
                <w:kern w:val="0"/>
                <w:sz w:val="18"/>
              </w:rPr>
              <w:t>检查内容</w:t>
            </w:r>
          </w:p>
        </w:tc>
        <w:tc>
          <w:tcPr>
            <w:tcW w:w="453" w:type="pct"/>
            <w:vAlign w:val="center"/>
          </w:tcPr>
          <w:p>
            <w:pPr>
              <w:jc w:val="center"/>
              <w:rPr>
                <w:rFonts w:ascii="宋体"/>
                <w:kern w:val="0"/>
                <w:sz w:val="18"/>
              </w:rPr>
            </w:pPr>
            <w:r>
              <w:rPr>
                <w:rFonts w:ascii="宋体"/>
                <w:kern w:val="0"/>
                <w:sz w:val="18"/>
              </w:rPr>
              <w:t>单位</w:t>
            </w:r>
          </w:p>
        </w:tc>
        <w:tc>
          <w:tcPr>
            <w:tcW w:w="594" w:type="pct"/>
            <w:vAlign w:val="center"/>
          </w:tcPr>
          <w:p>
            <w:pPr>
              <w:jc w:val="center"/>
              <w:rPr>
                <w:rFonts w:ascii="宋体"/>
                <w:kern w:val="0"/>
                <w:sz w:val="18"/>
              </w:rPr>
            </w:pPr>
            <w:r>
              <w:rPr>
                <w:rFonts w:ascii="宋体"/>
                <w:kern w:val="0"/>
                <w:sz w:val="18"/>
              </w:rPr>
              <w:t>基准值</w:t>
            </w:r>
          </w:p>
        </w:tc>
        <w:tc>
          <w:tcPr>
            <w:tcW w:w="849" w:type="pct"/>
            <w:vAlign w:val="center"/>
          </w:tcPr>
          <w:p>
            <w:pPr>
              <w:jc w:val="center"/>
              <w:rPr>
                <w:rFonts w:ascii="宋体"/>
                <w:kern w:val="0"/>
                <w:sz w:val="18"/>
              </w:rPr>
            </w:pPr>
            <w:r>
              <w:rPr>
                <w:rFonts w:ascii="宋体"/>
                <w:kern w:val="0"/>
                <w:sz w:val="18"/>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6a</w:t>
            </w:r>
          </w:p>
        </w:tc>
        <w:tc>
          <w:tcPr>
            <w:tcW w:w="2654" w:type="pct"/>
            <w:vAlign w:val="center"/>
          </w:tcPr>
          <w:p>
            <w:pPr>
              <w:jc w:val="center"/>
              <w:rPr>
                <w:rFonts w:ascii="宋体"/>
                <w:kern w:val="0"/>
                <w:sz w:val="18"/>
              </w:rPr>
            </w:pPr>
            <w:r>
              <w:rPr>
                <w:rFonts w:ascii="宋体"/>
                <w:kern w:val="0"/>
                <w:sz w:val="18"/>
              </w:rPr>
              <w:t>左侧躯干配重块悬架支杆圆心相对H点的Z向距离</w:t>
            </w:r>
          </w:p>
        </w:tc>
        <w:tc>
          <w:tcPr>
            <w:tcW w:w="453" w:type="pct"/>
            <w:vAlign w:val="center"/>
          </w:tcPr>
          <w:p>
            <w:pPr>
              <w:jc w:val="center"/>
              <w:rPr>
                <w:rFonts w:ascii="宋体"/>
                <w:kern w:val="0"/>
                <w:sz w:val="18"/>
              </w:rPr>
            </w:pPr>
            <w:r>
              <w:rPr>
                <w:rFonts w:ascii="宋体"/>
                <w:kern w:val="0"/>
                <w:sz w:val="18"/>
              </w:rPr>
              <w:t>mm</w:t>
            </w:r>
          </w:p>
        </w:tc>
        <w:tc>
          <w:tcPr>
            <w:tcW w:w="594" w:type="pct"/>
            <w:vAlign w:val="center"/>
          </w:tcPr>
          <w:p>
            <w:pPr>
              <w:jc w:val="center"/>
              <w:rPr>
                <w:rFonts w:ascii="宋体"/>
                <w:kern w:val="0"/>
                <w:sz w:val="18"/>
              </w:rPr>
            </w:pPr>
            <w:r>
              <w:rPr>
                <w:rFonts w:ascii="宋体"/>
                <w:kern w:val="0"/>
                <w:sz w:val="18"/>
              </w:rPr>
              <w:t>356.4</w:t>
            </w:r>
          </w:p>
        </w:tc>
        <w:tc>
          <w:tcPr>
            <w:tcW w:w="849" w:type="pct"/>
            <w:vAlign w:val="center"/>
          </w:tcPr>
          <w:p>
            <w:pPr>
              <w:jc w:val="center"/>
              <w:rPr>
                <w:rFonts w:ascii="宋体"/>
                <w:kern w:val="0"/>
                <w:sz w:val="18"/>
              </w:rPr>
            </w:pPr>
            <w:r>
              <w:rPr>
                <w:rFonts w:ascii="宋体"/>
                <w:kern w:val="0"/>
                <w:sz w:val="18"/>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6</w:t>
            </w:r>
            <w:r>
              <w:rPr>
                <w:rFonts w:hint="eastAsia" w:ascii="宋体"/>
                <w:kern w:val="0"/>
                <w:sz w:val="18"/>
              </w:rPr>
              <w:t>b</w:t>
            </w:r>
          </w:p>
        </w:tc>
        <w:tc>
          <w:tcPr>
            <w:tcW w:w="2654" w:type="pct"/>
            <w:vAlign w:val="center"/>
          </w:tcPr>
          <w:p>
            <w:pPr>
              <w:jc w:val="center"/>
              <w:rPr>
                <w:rFonts w:ascii="宋体"/>
                <w:kern w:val="0"/>
                <w:sz w:val="18"/>
              </w:rPr>
            </w:pPr>
            <w:r>
              <w:rPr>
                <w:rFonts w:ascii="宋体"/>
                <w:kern w:val="0"/>
                <w:sz w:val="18"/>
              </w:rPr>
              <w:t>右侧躯干配重块悬架支杆圆心相对H点的Z向距离</w:t>
            </w:r>
          </w:p>
        </w:tc>
        <w:tc>
          <w:tcPr>
            <w:tcW w:w="453" w:type="pct"/>
            <w:vAlign w:val="center"/>
          </w:tcPr>
          <w:p>
            <w:pPr>
              <w:jc w:val="center"/>
              <w:rPr>
                <w:rFonts w:ascii="宋体"/>
                <w:kern w:val="0"/>
                <w:sz w:val="18"/>
              </w:rPr>
            </w:pPr>
            <w:r>
              <w:rPr>
                <w:rFonts w:ascii="宋体"/>
                <w:kern w:val="0"/>
                <w:sz w:val="18"/>
              </w:rPr>
              <w:t>mm</w:t>
            </w:r>
          </w:p>
        </w:tc>
        <w:tc>
          <w:tcPr>
            <w:tcW w:w="594" w:type="pct"/>
            <w:vAlign w:val="center"/>
          </w:tcPr>
          <w:p>
            <w:pPr>
              <w:jc w:val="center"/>
              <w:rPr>
                <w:rFonts w:ascii="宋体"/>
                <w:kern w:val="0"/>
                <w:sz w:val="18"/>
              </w:rPr>
            </w:pPr>
            <w:r>
              <w:rPr>
                <w:rFonts w:ascii="宋体"/>
                <w:kern w:val="0"/>
                <w:sz w:val="18"/>
              </w:rPr>
              <w:t>356.4</w:t>
            </w:r>
          </w:p>
        </w:tc>
        <w:tc>
          <w:tcPr>
            <w:tcW w:w="849" w:type="pct"/>
            <w:vAlign w:val="center"/>
          </w:tcPr>
          <w:p>
            <w:pPr>
              <w:jc w:val="center"/>
              <w:rPr>
                <w:rFonts w:ascii="宋体"/>
                <w:kern w:val="0"/>
                <w:sz w:val="18"/>
              </w:rPr>
            </w:pPr>
            <w:r>
              <w:rPr>
                <w:rFonts w:ascii="宋体"/>
                <w:kern w:val="0"/>
                <w:sz w:val="18"/>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7</w:t>
            </w:r>
          </w:p>
        </w:tc>
        <w:tc>
          <w:tcPr>
            <w:tcW w:w="2654" w:type="pct"/>
            <w:vAlign w:val="center"/>
          </w:tcPr>
          <w:p>
            <w:pPr>
              <w:jc w:val="center"/>
              <w:rPr>
                <w:rFonts w:ascii="宋体"/>
                <w:kern w:val="0"/>
                <w:sz w:val="18"/>
              </w:rPr>
            </w:pPr>
            <w:r>
              <w:rPr>
                <w:rFonts w:ascii="宋体"/>
                <w:kern w:val="0"/>
                <w:sz w:val="18"/>
              </w:rPr>
              <w:t>背板相对坐板的偏移</w:t>
            </w:r>
            <w:r>
              <w:rPr>
                <w:rFonts w:hint="eastAsia" w:ascii="宋体"/>
                <w:kern w:val="0"/>
                <w:sz w:val="18"/>
              </w:rPr>
              <w:t>量</w:t>
            </w:r>
          </w:p>
        </w:tc>
        <w:tc>
          <w:tcPr>
            <w:tcW w:w="453" w:type="pct"/>
            <w:vAlign w:val="center"/>
          </w:tcPr>
          <w:p>
            <w:pPr>
              <w:jc w:val="center"/>
              <w:rPr>
                <w:rFonts w:ascii="宋体"/>
                <w:kern w:val="0"/>
                <w:sz w:val="18"/>
              </w:rPr>
            </w:pPr>
            <w:r>
              <w:rPr>
                <w:rFonts w:hint="eastAsia" w:ascii="宋体"/>
                <w:kern w:val="0"/>
                <w:sz w:val="18"/>
              </w:rPr>
              <w:t>m</w:t>
            </w:r>
            <w:r>
              <w:rPr>
                <w:rFonts w:ascii="宋体"/>
                <w:kern w:val="0"/>
                <w:sz w:val="18"/>
              </w:rPr>
              <w:t>m</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±2.0或±1.0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8a</w:t>
            </w:r>
          </w:p>
        </w:tc>
        <w:tc>
          <w:tcPr>
            <w:tcW w:w="2654" w:type="pct"/>
            <w:vAlign w:val="center"/>
          </w:tcPr>
          <w:p>
            <w:pPr>
              <w:jc w:val="center"/>
              <w:rPr>
                <w:rFonts w:ascii="宋体"/>
                <w:kern w:val="0"/>
                <w:sz w:val="18"/>
              </w:rPr>
            </w:pPr>
            <w:r>
              <w:rPr>
                <w:rFonts w:ascii="宋体"/>
                <w:kern w:val="0"/>
                <w:sz w:val="18"/>
              </w:rPr>
              <w:t>躯干角测量面相对铅垂面角度</w:t>
            </w:r>
          </w:p>
        </w:tc>
        <w:tc>
          <w:tcPr>
            <w:tcW w:w="453" w:type="pct"/>
            <w:vAlign w:val="center"/>
          </w:tcPr>
          <w:p>
            <w:pPr>
              <w:jc w:val="center"/>
              <w:rPr>
                <w:rFonts w:ascii="宋体"/>
                <w:kern w:val="0"/>
                <w:sz w:val="18"/>
              </w:rPr>
            </w:pPr>
            <w:r>
              <w:rPr>
                <w:rFonts w:hint="eastAsia" w:ascii="宋体"/>
                <w:kern w:val="0"/>
                <w:sz w:val="18"/>
              </w:rPr>
              <w:t>°</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8b</w:t>
            </w:r>
          </w:p>
        </w:tc>
        <w:tc>
          <w:tcPr>
            <w:tcW w:w="2654" w:type="pct"/>
            <w:vAlign w:val="center"/>
          </w:tcPr>
          <w:p>
            <w:pPr>
              <w:jc w:val="center"/>
              <w:rPr>
                <w:rFonts w:ascii="宋体"/>
                <w:kern w:val="0"/>
                <w:sz w:val="18"/>
              </w:rPr>
            </w:pPr>
            <w:r>
              <w:rPr>
                <w:rFonts w:ascii="宋体"/>
                <w:kern w:val="0"/>
                <w:sz w:val="18"/>
              </w:rPr>
              <w:t>躯干角水平仪量角器读数</w:t>
            </w:r>
          </w:p>
        </w:tc>
        <w:tc>
          <w:tcPr>
            <w:tcW w:w="453" w:type="pct"/>
            <w:vAlign w:val="center"/>
          </w:tcPr>
          <w:p>
            <w:pPr>
              <w:jc w:val="center"/>
              <w:rPr>
                <w:rFonts w:ascii="宋体"/>
                <w:kern w:val="0"/>
                <w:sz w:val="18"/>
              </w:rPr>
            </w:pPr>
            <w:r>
              <w:rPr>
                <w:rFonts w:hint="eastAsia" w:ascii="宋体"/>
                <w:kern w:val="0"/>
                <w:sz w:val="18"/>
              </w:rPr>
              <w:t>°</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9a</w:t>
            </w:r>
          </w:p>
        </w:tc>
        <w:tc>
          <w:tcPr>
            <w:tcW w:w="2654" w:type="pct"/>
            <w:vAlign w:val="center"/>
          </w:tcPr>
          <w:p>
            <w:pPr>
              <w:jc w:val="center"/>
              <w:rPr>
                <w:rFonts w:ascii="宋体"/>
                <w:kern w:val="0"/>
                <w:sz w:val="18"/>
              </w:rPr>
            </w:pPr>
            <w:r>
              <w:rPr>
                <w:rFonts w:ascii="宋体"/>
                <w:kern w:val="0"/>
                <w:sz w:val="18"/>
              </w:rPr>
              <w:t>臀部张角量角器读数</w:t>
            </w:r>
          </w:p>
        </w:tc>
        <w:tc>
          <w:tcPr>
            <w:tcW w:w="453" w:type="pct"/>
            <w:vAlign w:val="center"/>
          </w:tcPr>
          <w:p>
            <w:pPr>
              <w:jc w:val="center"/>
              <w:rPr>
                <w:rFonts w:ascii="宋体"/>
                <w:kern w:val="0"/>
                <w:sz w:val="18"/>
              </w:rPr>
            </w:pPr>
            <w:r>
              <w:rPr>
                <w:rFonts w:hint="eastAsia" w:ascii="宋体"/>
                <w:kern w:val="0"/>
                <w:sz w:val="18"/>
              </w:rPr>
              <w:t>°</w:t>
            </w:r>
          </w:p>
        </w:tc>
        <w:tc>
          <w:tcPr>
            <w:tcW w:w="594" w:type="pct"/>
            <w:vAlign w:val="center"/>
          </w:tcPr>
          <w:p>
            <w:pPr>
              <w:jc w:val="center"/>
              <w:rPr>
                <w:rFonts w:ascii="宋体"/>
                <w:kern w:val="0"/>
                <w:sz w:val="18"/>
              </w:rPr>
            </w:pPr>
            <w:r>
              <w:rPr>
                <w:rFonts w:ascii="宋体"/>
                <w:kern w:val="0"/>
                <w:sz w:val="18"/>
              </w:rPr>
              <w:t>90</w:t>
            </w:r>
          </w:p>
        </w:tc>
        <w:tc>
          <w:tcPr>
            <w:tcW w:w="849" w:type="pct"/>
            <w:vAlign w:val="center"/>
          </w:tcPr>
          <w:p>
            <w:pPr>
              <w:jc w:val="center"/>
              <w:rPr>
                <w:rFonts w:ascii="宋体"/>
                <w:kern w:val="0"/>
                <w:sz w:val="18"/>
              </w:rPr>
            </w:pPr>
            <w:r>
              <w:rPr>
                <w:rFonts w:ascii="宋体"/>
                <w:kern w:val="0"/>
                <w:sz w:val="18"/>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9b</w:t>
            </w:r>
          </w:p>
        </w:tc>
        <w:tc>
          <w:tcPr>
            <w:tcW w:w="2654" w:type="pct"/>
            <w:vAlign w:val="center"/>
          </w:tcPr>
          <w:p>
            <w:pPr>
              <w:jc w:val="center"/>
              <w:rPr>
                <w:rFonts w:ascii="宋体"/>
                <w:kern w:val="0"/>
                <w:sz w:val="18"/>
              </w:rPr>
            </w:pPr>
            <w:r>
              <w:rPr>
                <w:rFonts w:ascii="宋体"/>
                <w:kern w:val="0"/>
                <w:sz w:val="18"/>
              </w:rPr>
              <w:t>横向倾角器读数</w:t>
            </w:r>
          </w:p>
        </w:tc>
        <w:tc>
          <w:tcPr>
            <w:tcW w:w="453" w:type="pct"/>
            <w:vAlign w:val="center"/>
          </w:tcPr>
          <w:p>
            <w:pPr>
              <w:jc w:val="center"/>
              <w:rPr>
                <w:rFonts w:ascii="宋体"/>
                <w:kern w:val="0"/>
                <w:sz w:val="18"/>
              </w:rPr>
            </w:pPr>
            <w:r>
              <w:rPr>
                <w:rFonts w:hint="eastAsia" w:ascii="宋体"/>
                <w:kern w:val="0"/>
                <w:sz w:val="18"/>
              </w:rPr>
              <w:t>°</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10c</w:t>
            </w:r>
          </w:p>
        </w:tc>
        <w:tc>
          <w:tcPr>
            <w:tcW w:w="2654" w:type="pct"/>
            <w:vAlign w:val="center"/>
          </w:tcPr>
          <w:p>
            <w:pPr>
              <w:jc w:val="center"/>
              <w:rPr>
                <w:rFonts w:ascii="宋体"/>
                <w:kern w:val="0"/>
                <w:sz w:val="18"/>
              </w:rPr>
            </w:pPr>
            <w:r>
              <w:rPr>
                <w:rFonts w:ascii="宋体"/>
                <w:kern w:val="0"/>
                <w:sz w:val="18"/>
              </w:rPr>
              <w:t>背板最大宽度</w:t>
            </w:r>
          </w:p>
        </w:tc>
        <w:tc>
          <w:tcPr>
            <w:tcW w:w="453" w:type="pct"/>
            <w:vAlign w:val="center"/>
          </w:tcPr>
          <w:p>
            <w:pPr>
              <w:jc w:val="center"/>
              <w:rPr>
                <w:rFonts w:ascii="宋体"/>
                <w:kern w:val="0"/>
                <w:sz w:val="18"/>
              </w:rPr>
            </w:pPr>
            <w:r>
              <w:rPr>
                <w:rFonts w:hint="eastAsia" w:ascii="宋体"/>
                <w:kern w:val="0"/>
                <w:sz w:val="18"/>
              </w:rPr>
              <w:t>m</w:t>
            </w:r>
            <w:r>
              <w:rPr>
                <w:rFonts w:ascii="宋体"/>
                <w:kern w:val="0"/>
                <w:sz w:val="18"/>
              </w:rPr>
              <w:t>m</w:t>
            </w:r>
          </w:p>
        </w:tc>
        <w:tc>
          <w:tcPr>
            <w:tcW w:w="594" w:type="pct"/>
            <w:vAlign w:val="center"/>
          </w:tcPr>
          <w:p>
            <w:pPr>
              <w:jc w:val="center"/>
              <w:rPr>
                <w:rFonts w:ascii="宋体"/>
                <w:kern w:val="0"/>
                <w:sz w:val="18"/>
              </w:rPr>
            </w:pPr>
            <w:r>
              <w:rPr>
                <w:rFonts w:ascii="宋体"/>
                <w:kern w:val="0"/>
                <w:sz w:val="18"/>
              </w:rPr>
              <w:t>388</w:t>
            </w:r>
          </w:p>
        </w:tc>
        <w:tc>
          <w:tcPr>
            <w:tcW w:w="849" w:type="pct"/>
            <w:vAlign w:val="center"/>
          </w:tcPr>
          <w:p>
            <w:pPr>
              <w:jc w:val="center"/>
              <w:rPr>
                <w:rFonts w:ascii="宋体"/>
                <w:kern w:val="0"/>
                <w:sz w:val="18"/>
              </w:rPr>
            </w:pPr>
            <w:r>
              <w:rPr>
                <w:rFonts w:ascii="宋体"/>
                <w:kern w:val="0"/>
                <w:sz w:val="18"/>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10d</w:t>
            </w:r>
          </w:p>
        </w:tc>
        <w:tc>
          <w:tcPr>
            <w:tcW w:w="2654" w:type="pct"/>
            <w:vAlign w:val="center"/>
          </w:tcPr>
          <w:p>
            <w:pPr>
              <w:jc w:val="center"/>
              <w:rPr>
                <w:rFonts w:ascii="宋体"/>
                <w:kern w:val="0"/>
                <w:sz w:val="18"/>
              </w:rPr>
            </w:pPr>
            <w:r>
              <w:rPr>
                <w:rFonts w:ascii="宋体"/>
                <w:kern w:val="0"/>
                <w:sz w:val="18"/>
              </w:rPr>
              <w:t>背板宽度I</w:t>
            </w:r>
          </w:p>
        </w:tc>
        <w:tc>
          <w:tcPr>
            <w:tcW w:w="453" w:type="pct"/>
            <w:vAlign w:val="center"/>
          </w:tcPr>
          <w:p>
            <w:pPr>
              <w:jc w:val="center"/>
              <w:rPr>
                <w:rFonts w:ascii="宋体"/>
                <w:bCs/>
                <w:kern w:val="0"/>
                <w:sz w:val="18"/>
              </w:rPr>
            </w:pPr>
            <w:r>
              <w:rPr>
                <w:rFonts w:ascii="宋体"/>
                <w:bCs/>
                <w:kern w:val="0"/>
                <w:sz w:val="18"/>
              </w:rPr>
              <w:t>mm</w:t>
            </w:r>
          </w:p>
        </w:tc>
        <w:tc>
          <w:tcPr>
            <w:tcW w:w="594" w:type="pct"/>
            <w:vAlign w:val="center"/>
          </w:tcPr>
          <w:p>
            <w:pPr>
              <w:jc w:val="center"/>
              <w:rPr>
                <w:rFonts w:ascii="宋体"/>
                <w:bCs/>
                <w:kern w:val="0"/>
                <w:sz w:val="18"/>
              </w:rPr>
            </w:pPr>
            <w:r>
              <w:rPr>
                <w:rFonts w:ascii="宋体"/>
                <w:bCs/>
                <w:kern w:val="0"/>
                <w:sz w:val="18"/>
              </w:rPr>
              <w:t>365</w:t>
            </w:r>
          </w:p>
        </w:tc>
        <w:tc>
          <w:tcPr>
            <w:tcW w:w="849" w:type="pct"/>
            <w:vAlign w:val="center"/>
          </w:tcPr>
          <w:p>
            <w:pPr>
              <w:jc w:val="center"/>
              <w:rPr>
                <w:rFonts w:ascii="宋体"/>
                <w:bCs/>
                <w:kern w:val="0"/>
                <w:sz w:val="18"/>
              </w:rPr>
            </w:pPr>
            <w:r>
              <w:rPr>
                <w:rFonts w:ascii="宋体"/>
                <w:bCs/>
                <w:kern w:val="0"/>
                <w:sz w:val="18"/>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10e</w:t>
            </w:r>
          </w:p>
        </w:tc>
        <w:tc>
          <w:tcPr>
            <w:tcW w:w="2654" w:type="pct"/>
            <w:vAlign w:val="center"/>
          </w:tcPr>
          <w:p>
            <w:pPr>
              <w:jc w:val="center"/>
              <w:rPr>
                <w:rFonts w:ascii="宋体"/>
                <w:kern w:val="0"/>
                <w:sz w:val="18"/>
              </w:rPr>
            </w:pPr>
            <w:r>
              <w:rPr>
                <w:rFonts w:ascii="宋体"/>
                <w:kern w:val="0"/>
                <w:sz w:val="18"/>
              </w:rPr>
              <w:t>背板宽度II</w:t>
            </w:r>
          </w:p>
        </w:tc>
        <w:tc>
          <w:tcPr>
            <w:tcW w:w="453" w:type="pct"/>
            <w:vAlign w:val="center"/>
          </w:tcPr>
          <w:p>
            <w:pPr>
              <w:jc w:val="center"/>
              <w:rPr>
                <w:rFonts w:ascii="宋体"/>
                <w:bCs/>
                <w:kern w:val="0"/>
                <w:sz w:val="18"/>
              </w:rPr>
            </w:pPr>
            <w:r>
              <w:rPr>
                <w:rFonts w:hint="eastAsia" w:ascii="宋体"/>
                <w:bCs/>
                <w:kern w:val="0"/>
                <w:sz w:val="18"/>
              </w:rPr>
              <w:t>m</w:t>
            </w:r>
            <w:r>
              <w:rPr>
                <w:rFonts w:ascii="宋体"/>
                <w:bCs/>
                <w:kern w:val="0"/>
                <w:sz w:val="18"/>
              </w:rPr>
              <w:t>m</w:t>
            </w:r>
          </w:p>
        </w:tc>
        <w:tc>
          <w:tcPr>
            <w:tcW w:w="594" w:type="pct"/>
            <w:vAlign w:val="center"/>
          </w:tcPr>
          <w:p>
            <w:pPr>
              <w:jc w:val="center"/>
              <w:rPr>
                <w:rFonts w:ascii="宋体"/>
                <w:bCs/>
                <w:kern w:val="0"/>
                <w:sz w:val="18"/>
              </w:rPr>
            </w:pPr>
            <w:r>
              <w:rPr>
                <w:rFonts w:ascii="宋体"/>
                <w:bCs/>
                <w:kern w:val="0"/>
                <w:sz w:val="18"/>
              </w:rPr>
              <w:t>343</w:t>
            </w:r>
          </w:p>
        </w:tc>
        <w:tc>
          <w:tcPr>
            <w:tcW w:w="849" w:type="pct"/>
            <w:vAlign w:val="center"/>
          </w:tcPr>
          <w:p>
            <w:pPr>
              <w:jc w:val="center"/>
              <w:rPr>
                <w:rFonts w:ascii="宋体"/>
                <w:bCs/>
                <w:kern w:val="0"/>
                <w:sz w:val="18"/>
              </w:rPr>
            </w:pPr>
            <w:r>
              <w:rPr>
                <w:rFonts w:ascii="宋体"/>
                <w:bCs/>
                <w:kern w:val="0"/>
                <w:sz w:val="18"/>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10f</w:t>
            </w:r>
          </w:p>
        </w:tc>
        <w:tc>
          <w:tcPr>
            <w:tcW w:w="2654" w:type="pct"/>
            <w:vAlign w:val="center"/>
          </w:tcPr>
          <w:p>
            <w:pPr>
              <w:jc w:val="center"/>
              <w:rPr>
                <w:rFonts w:ascii="宋体"/>
                <w:kern w:val="0"/>
                <w:sz w:val="18"/>
              </w:rPr>
            </w:pPr>
            <w:r>
              <w:rPr>
                <w:rFonts w:ascii="宋体"/>
                <w:kern w:val="0"/>
                <w:sz w:val="18"/>
              </w:rPr>
              <w:t>背板宽度III</w:t>
            </w:r>
          </w:p>
        </w:tc>
        <w:tc>
          <w:tcPr>
            <w:tcW w:w="453" w:type="pct"/>
            <w:vAlign w:val="center"/>
          </w:tcPr>
          <w:p>
            <w:pPr>
              <w:jc w:val="center"/>
              <w:rPr>
                <w:rFonts w:ascii="宋体"/>
                <w:bCs/>
                <w:kern w:val="0"/>
                <w:sz w:val="18"/>
              </w:rPr>
            </w:pPr>
            <w:r>
              <w:rPr>
                <w:rFonts w:hint="eastAsia" w:ascii="宋体"/>
                <w:bCs/>
                <w:kern w:val="0"/>
                <w:sz w:val="18"/>
              </w:rPr>
              <w:t>m</w:t>
            </w:r>
            <w:r>
              <w:rPr>
                <w:rFonts w:ascii="宋体"/>
                <w:bCs/>
                <w:kern w:val="0"/>
                <w:sz w:val="18"/>
              </w:rPr>
              <w:t>m</w:t>
            </w:r>
          </w:p>
        </w:tc>
        <w:tc>
          <w:tcPr>
            <w:tcW w:w="594" w:type="pct"/>
            <w:vAlign w:val="center"/>
          </w:tcPr>
          <w:p>
            <w:pPr>
              <w:jc w:val="center"/>
              <w:rPr>
                <w:rFonts w:ascii="宋体"/>
                <w:bCs/>
                <w:kern w:val="0"/>
                <w:sz w:val="18"/>
              </w:rPr>
            </w:pPr>
            <w:r>
              <w:rPr>
                <w:rFonts w:ascii="宋体"/>
                <w:bCs/>
                <w:kern w:val="0"/>
                <w:sz w:val="18"/>
              </w:rPr>
              <w:t>317</w:t>
            </w:r>
          </w:p>
        </w:tc>
        <w:tc>
          <w:tcPr>
            <w:tcW w:w="849" w:type="pct"/>
            <w:vAlign w:val="center"/>
          </w:tcPr>
          <w:p>
            <w:pPr>
              <w:jc w:val="center"/>
              <w:rPr>
                <w:rFonts w:ascii="宋体"/>
                <w:bCs/>
                <w:kern w:val="0"/>
                <w:sz w:val="18"/>
              </w:rPr>
            </w:pPr>
            <w:r>
              <w:rPr>
                <w:rFonts w:ascii="宋体"/>
                <w:bCs/>
                <w:kern w:val="0"/>
                <w:sz w:val="18"/>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450" w:type="pct"/>
            <w:vAlign w:val="center"/>
          </w:tcPr>
          <w:p>
            <w:pPr>
              <w:jc w:val="center"/>
              <w:rPr>
                <w:rFonts w:ascii="宋体"/>
                <w:kern w:val="0"/>
                <w:sz w:val="18"/>
              </w:rPr>
            </w:pPr>
            <w:r>
              <w:rPr>
                <w:rFonts w:ascii="宋体"/>
                <w:kern w:val="0"/>
                <w:sz w:val="18"/>
              </w:rPr>
              <w:t>11a</w:t>
            </w:r>
          </w:p>
        </w:tc>
        <w:tc>
          <w:tcPr>
            <w:tcW w:w="2654" w:type="pct"/>
            <w:vAlign w:val="center"/>
          </w:tcPr>
          <w:p>
            <w:pPr>
              <w:jc w:val="center"/>
              <w:rPr>
                <w:rFonts w:ascii="宋体"/>
                <w:kern w:val="0"/>
                <w:sz w:val="18"/>
              </w:rPr>
            </w:pPr>
            <w:r>
              <w:rPr>
                <w:rFonts w:ascii="宋体"/>
                <w:kern w:val="0"/>
                <w:sz w:val="18"/>
              </w:rPr>
              <w:t>探测杆顶端到H点的</w:t>
            </w:r>
            <w:r>
              <w:rPr>
                <w:rFonts w:hint="eastAsia" w:ascii="宋体"/>
                <w:kern w:val="0"/>
                <w:sz w:val="18"/>
              </w:rPr>
              <w:t>Z向</w:t>
            </w:r>
            <w:r>
              <w:rPr>
                <w:rFonts w:ascii="宋体"/>
                <w:kern w:val="0"/>
                <w:sz w:val="18"/>
              </w:rPr>
              <w:t>距离</w:t>
            </w:r>
          </w:p>
        </w:tc>
        <w:tc>
          <w:tcPr>
            <w:tcW w:w="453" w:type="pct"/>
          </w:tcPr>
          <w:p>
            <w:pPr>
              <w:jc w:val="center"/>
              <w:rPr>
                <w:rFonts w:ascii="宋体"/>
                <w:kern w:val="0"/>
                <w:sz w:val="18"/>
              </w:rPr>
            </w:pPr>
            <w:r>
              <w:rPr>
                <w:rFonts w:hint="eastAsia" w:ascii="宋体"/>
                <w:kern w:val="0"/>
                <w:sz w:val="18"/>
              </w:rPr>
              <w:t>m</w:t>
            </w:r>
            <w:r>
              <w:rPr>
                <w:rFonts w:ascii="宋体"/>
                <w:kern w:val="0"/>
                <w:sz w:val="18"/>
              </w:rPr>
              <w:t>m</w:t>
            </w:r>
          </w:p>
        </w:tc>
        <w:tc>
          <w:tcPr>
            <w:tcW w:w="594" w:type="pct"/>
            <w:vAlign w:val="center"/>
          </w:tcPr>
          <w:p>
            <w:pPr>
              <w:jc w:val="center"/>
              <w:rPr>
                <w:rFonts w:ascii="宋体"/>
                <w:kern w:val="0"/>
                <w:sz w:val="18"/>
              </w:rPr>
            </w:pPr>
            <w:r>
              <w:rPr>
                <w:rFonts w:ascii="宋体"/>
                <w:kern w:val="0"/>
                <w:sz w:val="18"/>
              </w:rPr>
              <w:t>888.6</w:t>
            </w:r>
          </w:p>
        </w:tc>
        <w:tc>
          <w:tcPr>
            <w:tcW w:w="849"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50" w:type="pct"/>
            <w:vAlign w:val="center"/>
          </w:tcPr>
          <w:p>
            <w:pPr>
              <w:jc w:val="center"/>
              <w:rPr>
                <w:rFonts w:ascii="宋体"/>
                <w:kern w:val="0"/>
                <w:sz w:val="18"/>
              </w:rPr>
            </w:pPr>
            <w:r>
              <w:rPr>
                <w:rFonts w:ascii="宋体"/>
                <w:kern w:val="0"/>
                <w:sz w:val="18"/>
              </w:rPr>
              <w:t>11b</w:t>
            </w:r>
          </w:p>
        </w:tc>
        <w:tc>
          <w:tcPr>
            <w:tcW w:w="2654" w:type="pct"/>
            <w:vAlign w:val="center"/>
          </w:tcPr>
          <w:p>
            <w:pPr>
              <w:jc w:val="center"/>
              <w:rPr>
                <w:rFonts w:ascii="宋体"/>
                <w:kern w:val="0"/>
                <w:sz w:val="18"/>
              </w:rPr>
            </w:pPr>
            <w:r>
              <w:rPr>
                <w:rFonts w:ascii="宋体"/>
                <w:kern w:val="0"/>
                <w:sz w:val="18"/>
              </w:rPr>
              <w:t>探测杆顶点相对H点的</w:t>
            </w:r>
            <w:r>
              <w:rPr>
                <w:rFonts w:hint="eastAsia" w:ascii="宋体"/>
                <w:kern w:val="0"/>
                <w:sz w:val="18"/>
              </w:rPr>
              <w:t>X</w:t>
            </w:r>
            <w:r>
              <w:rPr>
                <w:rFonts w:ascii="宋体"/>
                <w:kern w:val="0"/>
                <w:sz w:val="18"/>
              </w:rPr>
              <w:t>向偏差</w:t>
            </w:r>
          </w:p>
        </w:tc>
        <w:tc>
          <w:tcPr>
            <w:tcW w:w="453" w:type="pct"/>
          </w:tcPr>
          <w:p>
            <w:pPr>
              <w:jc w:val="center"/>
              <w:rPr>
                <w:rFonts w:ascii="宋体"/>
                <w:kern w:val="0"/>
                <w:sz w:val="18"/>
              </w:rPr>
            </w:pPr>
            <w:r>
              <w:rPr>
                <w:rFonts w:hint="eastAsia" w:ascii="宋体"/>
                <w:kern w:val="0"/>
                <w:sz w:val="18"/>
              </w:rPr>
              <w:t>m</w:t>
            </w:r>
            <w:r>
              <w:rPr>
                <w:rFonts w:ascii="宋体"/>
                <w:kern w:val="0"/>
                <w:sz w:val="18"/>
              </w:rPr>
              <w:t>m</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3" w:hRule="atLeast"/>
        </w:trPr>
        <w:tc>
          <w:tcPr>
            <w:tcW w:w="450" w:type="pct"/>
            <w:vAlign w:val="center"/>
          </w:tcPr>
          <w:p>
            <w:pPr>
              <w:jc w:val="center"/>
              <w:rPr>
                <w:rFonts w:ascii="宋体"/>
                <w:kern w:val="0"/>
                <w:sz w:val="18"/>
              </w:rPr>
            </w:pPr>
            <w:r>
              <w:rPr>
                <w:rFonts w:ascii="宋体"/>
                <w:kern w:val="0"/>
                <w:sz w:val="18"/>
              </w:rPr>
              <w:t>11c</w:t>
            </w:r>
          </w:p>
        </w:tc>
        <w:tc>
          <w:tcPr>
            <w:tcW w:w="2654" w:type="pct"/>
            <w:vAlign w:val="center"/>
          </w:tcPr>
          <w:p>
            <w:pPr>
              <w:jc w:val="center"/>
              <w:rPr>
                <w:rFonts w:ascii="宋体"/>
                <w:kern w:val="0"/>
                <w:sz w:val="18"/>
              </w:rPr>
            </w:pPr>
            <w:r>
              <w:rPr>
                <w:rFonts w:ascii="宋体"/>
                <w:kern w:val="0"/>
                <w:sz w:val="18"/>
              </w:rPr>
              <w:t>探测杆顶点相对H点的</w:t>
            </w:r>
            <w:r>
              <w:rPr>
                <w:rFonts w:hint="eastAsia" w:ascii="宋体"/>
                <w:kern w:val="0"/>
                <w:sz w:val="18"/>
              </w:rPr>
              <w:t>Y</w:t>
            </w:r>
            <w:r>
              <w:rPr>
                <w:rFonts w:ascii="宋体"/>
                <w:kern w:val="0"/>
                <w:sz w:val="18"/>
              </w:rPr>
              <w:t>向偏差</w:t>
            </w:r>
          </w:p>
        </w:tc>
        <w:tc>
          <w:tcPr>
            <w:tcW w:w="453" w:type="pct"/>
          </w:tcPr>
          <w:p>
            <w:pPr>
              <w:jc w:val="center"/>
              <w:rPr>
                <w:rFonts w:ascii="宋体"/>
                <w:kern w:val="0"/>
                <w:sz w:val="18"/>
              </w:rPr>
            </w:pPr>
            <w:r>
              <w:rPr>
                <w:rFonts w:hint="eastAsia" w:ascii="宋体"/>
                <w:kern w:val="0"/>
                <w:sz w:val="18"/>
              </w:rPr>
              <w:t>m</w:t>
            </w:r>
            <w:r>
              <w:rPr>
                <w:rFonts w:ascii="宋体"/>
                <w:kern w:val="0"/>
                <w:sz w:val="18"/>
              </w:rPr>
              <w:t>m</w:t>
            </w:r>
          </w:p>
        </w:tc>
        <w:tc>
          <w:tcPr>
            <w:tcW w:w="594" w:type="pct"/>
            <w:vAlign w:val="center"/>
          </w:tcPr>
          <w:p>
            <w:pPr>
              <w:jc w:val="center"/>
              <w:rPr>
                <w:rFonts w:ascii="宋体"/>
                <w:kern w:val="0"/>
                <w:sz w:val="18"/>
              </w:rPr>
            </w:pPr>
            <w:r>
              <w:rPr>
                <w:rFonts w:ascii="宋体"/>
                <w:kern w:val="0"/>
                <w:sz w:val="18"/>
              </w:rPr>
              <w:t>0</w:t>
            </w:r>
          </w:p>
        </w:tc>
        <w:tc>
          <w:tcPr>
            <w:tcW w:w="849" w:type="pct"/>
            <w:vAlign w:val="center"/>
          </w:tcPr>
          <w:p>
            <w:pPr>
              <w:jc w:val="center"/>
              <w:rPr>
                <w:rFonts w:ascii="宋体"/>
                <w:kern w:val="0"/>
                <w:sz w:val="18"/>
              </w:rPr>
            </w:pPr>
            <w:r>
              <w:rPr>
                <w:rFonts w:ascii="宋体"/>
                <w:kern w:val="0"/>
                <w:sz w:val="18"/>
              </w:rPr>
              <w:t>±5</w:t>
            </w:r>
          </w:p>
        </w:tc>
      </w:tr>
    </w:tbl>
    <w:p>
      <w:pPr>
        <w:pStyle w:val="35"/>
        <w:numPr>
          <w:ilvl w:val="0"/>
          <w:numId w:val="0"/>
        </w:numPr>
        <w:spacing w:before="0" w:beforeLines="0" w:after="0" w:afterLines="0"/>
        <w:outlineLvl w:val="9"/>
        <w:rPr>
          <w:rFonts w:hAnsi="黑体" w:cs="黑体"/>
        </w:rPr>
      </w:pPr>
    </w:p>
    <w:p>
      <w:pPr>
        <w:pStyle w:val="35"/>
        <w:spacing w:before="0" w:beforeLines="0" w:after="0" w:afterLines="0" w:line="360" w:lineRule="auto"/>
        <w:outlineLvl w:val="9"/>
        <w:rPr>
          <w:rFonts w:cs="黑体" w:asciiTheme="minorEastAsia" w:hAnsiTheme="minorEastAsia" w:eastAsiaTheme="minorEastAsia"/>
          <w:sz w:val="24"/>
          <w:szCs w:val="24"/>
        </w:rPr>
      </w:pPr>
      <w:r>
        <w:rPr>
          <w:rFonts w:hint="eastAsia" w:cs="黑体" w:asciiTheme="minorEastAsia" w:hAnsiTheme="minorEastAsia" w:eastAsiaTheme="minorEastAsia"/>
          <w:sz w:val="24"/>
          <w:szCs w:val="24"/>
        </w:rPr>
        <w:t>腿部的空间尺寸及要求如表3。</w:t>
      </w:r>
    </w:p>
    <w:p>
      <w:pPr>
        <w:pStyle w:val="6"/>
        <w:keepNext/>
        <w:spacing w:before="0" w:after="0"/>
        <w:jc w:val="center"/>
        <w:rPr>
          <w:rFonts w:ascii="Times New Roman" w:hAnsi="Times New Roman" w:cs="Times New Roman"/>
        </w:rPr>
      </w:pPr>
      <w:bookmarkStart w:id="114" w:name="_Toc31293_WPSOffice_Level3"/>
      <w:r>
        <w:rPr>
          <w:rFonts w:ascii="Times New Roman" w:hAnsi="Times New Roman" w:cs="Times New Roman"/>
        </w:rPr>
        <w:t>表</w:t>
      </w:r>
      <w:r>
        <w:rPr>
          <w:rFonts w:hint="eastAsia" w:ascii="Times New Roman" w:hAnsi="Times New Roman" w:cs="Times New Roman"/>
        </w:rPr>
        <w:t>3</w:t>
      </w:r>
      <w:r>
        <w:rPr>
          <w:rFonts w:ascii="Times New Roman" w:hAnsi="Times New Roman" w:cs="Times New Roman"/>
        </w:rPr>
        <w:t xml:space="preserve">  </w:t>
      </w:r>
      <w:r>
        <w:rPr>
          <w:rFonts w:hint="eastAsia" w:ascii="Times New Roman" w:hAnsi="Times New Roman" w:cs="Times New Roman"/>
        </w:rPr>
        <w:t>腿部</w:t>
      </w:r>
      <w:r>
        <w:rPr>
          <w:rFonts w:ascii="Times New Roman" w:hAnsi="Times New Roman" w:cs="Times New Roman"/>
        </w:rPr>
        <w:t>空间尺寸及要求</w:t>
      </w:r>
      <w:bookmarkEnd w:id="114"/>
    </w:p>
    <w:tbl>
      <w:tblPr>
        <w:tblStyle w:val="24"/>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44"/>
        <w:gridCol w:w="4018"/>
        <w:gridCol w:w="998"/>
        <w:gridCol w:w="1235"/>
        <w:gridCol w:w="194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12" w:type="pct"/>
            <w:vAlign w:val="center"/>
          </w:tcPr>
          <w:p>
            <w:pPr>
              <w:jc w:val="center"/>
              <w:rPr>
                <w:rFonts w:ascii="宋体"/>
                <w:kern w:val="0"/>
                <w:sz w:val="18"/>
              </w:rPr>
            </w:pPr>
            <w:r>
              <w:rPr>
                <w:rFonts w:ascii="宋体"/>
                <w:kern w:val="0"/>
                <w:sz w:val="18"/>
              </w:rPr>
              <w:t>项目</w:t>
            </w:r>
          </w:p>
        </w:tc>
        <w:tc>
          <w:tcPr>
            <w:tcW w:w="2150" w:type="pct"/>
            <w:vAlign w:val="center"/>
          </w:tcPr>
          <w:p>
            <w:pPr>
              <w:jc w:val="center"/>
              <w:rPr>
                <w:rFonts w:ascii="宋体"/>
                <w:kern w:val="0"/>
                <w:sz w:val="18"/>
              </w:rPr>
            </w:pPr>
            <w:r>
              <w:rPr>
                <w:rFonts w:ascii="宋体"/>
                <w:kern w:val="0"/>
                <w:sz w:val="18"/>
              </w:rPr>
              <w:t>检查内容</w:t>
            </w:r>
          </w:p>
        </w:tc>
        <w:tc>
          <w:tcPr>
            <w:tcW w:w="534" w:type="pct"/>
          </w:tcPr>
          <w:p>
            <w:pPr>
              <w:jc w:val="center"/>
              <w:rPr>
                <w:rFonts w:ascii="宋体"/>
                <w:kern w:val="0"/>
                <w:sz w:val="18"/>
              </w:rPr>
            </w:pPr>
            <w:r>
              <w:rPr>
                <w:rFonts w:ascii="宋体"/>
                <w:kern w:val="0"/>
                <w:sz w:val="18"/>
              </w:rPr>
              <w:t>单位</w:t>
            </w:r>
          </w:p>
        </w:tc>
        <w:tc>
          <w:tcPr>
            <w:tcW w:w="661" w:type="pct"/>
            <w:vAlign w:val="center"/>
          </w:tcPr>
          <w:p>
            <w:pPr>
              <w:jc w:val="center"/>
              <w:rPr>
                <w:rFonts w:ascii="宋体"/>
                <w:kern w:val="0"/>
                <w:sz w:val="18"/>
              </w:rPr>
            </w:pPr>
            <w:r>
              <w:rPr>
                <w:rFonts w:ascii="宋体"/>
                <w:kern w:val="0"/>
                <w:sz w:val="18"/>
              </w:rPr>
              <w:t>基准值</w:t>
            </w:r>
          </w:p>
        </w:tc>
        <w:tc>
          <w:tcPr>
            <w:tcW w:w="1043" w:type="pct"/>
          </w:tcPr>
          <w:p>
            <w:pPr>
              <w:jc w:val="center"/>
              <w:rPr>
                <w:rFonts w:ascii="宋体"/>
                <w:kern w:val="0"/>
                <w:sz w:val="18"/>
              </w:rPr>
            </w:pPr>
            <w:r>
              <w:rPr>
                <w:rFonts w:ascii="宋体"/>
                <w:kern w:val="0"/>
                <w:sz w:val="18"/>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12" w:hRule="atLeast"/>
        </w:trPr>
        <w:tc>
          <w:tcPr>
            <w:tcW w:w="612" w:type="pct"/>
            <w:vAlign w:val="center"/>
          </w:tcPr>
          <w:p>
            <w:pPr>
              <w:jc w:val="center"/>
              <w:rPr>
                <w:rFonts w:ascii="宋体"/>
                <w:kern w:val="0"/>
                <w:sz w:val="18"/>
              </w:rPr>
            </w:pPr>
            <w:r>
              <w:rPr>
                <w:rFonts w:ascii="宋体"/>
                <w:kern w:val="0"/>
                <w:sz w:val="18"/>
              </w:rPr>
              <w:t>12a(c)</w:t>
            </w:r>
          </w:p>
        </w:tc>
        <w:tc>
          <w:tcPr>
            <w:tcW w:w="2150" w:type="pct"/>
            <w:vAlign w:val="center"/>
          </w:tcPr>
          <w:p>
            <w:pPr>
              <w:jc w:val="center"/>
              <w:rPr>
                <w:rFonts w:ascii="宋体"/>
                <w:kern w:val="0"/>
                <w:sz w:val="18"/>
              </w:rPr>
            </w:pPr>
            <w:r>
              <w:rPr>
                <w:rFonts w:ascii="宋体"/>
                <w:kern w:val="0"/>
                <w:sz w:val="18"/>
              </w:rPr>
              <w:t>左(右)膝部角量角器内外刻度盘刻度</w:t>
            </w:r>
          </w:p>
        </w:tc>
        <w:tc>
          <w:tcPr>
            <w:tcW w:w="534" w:type="pct"/>
          </w:tcPr>
          <w:p>
            <w:pPr>
              <w:jc w:val="center"/>
              <w:rPr>
                <w:rFonts w:ascii="宋体"/>
                <w:kern w:val="0"/>
                <w:sz w:val="18"/>
              </w:rPr>
            </w:pPr>
            <w:r>
              <w:rPr>
                <w:rFonts w:hint="eastAsia" w:ascii="宋体"/>
                <w:kern w:val="0"/>
                <w:sz w:val="18"/>
              </w:rPr>
              <w:t>°</w:t>
            </w:r>
          </w:p>
        </w:tc>
        <w:tc>
          <w:tcPr>
            <w:tcW w:w="661" w:type="pct"/>
            <w:vAlign w:val="center"/>
          </w:tcPr>
          <w:p>
            <w:pPr>
              <w:jc w:val="center"/>
              <w:rPr>
                <w:rFonts w:ascii="宋体"/>
                <w:kern w:val="0"/>
                <w:sz w:val="18"/>
              </w:rPr>
            </w:pPr>
            <w:r>
              <w:rPr>
                <w:rFonts w:ascii="宋体"/>
                <w:kern w:val="0"/>
                <w:sz w:val="18"/>
              </w:rPr>
              <w:t>90</w:t>
            </w:r>
          </w:p>
        </w:tc>
        <w:tc>
          <w:tcPr>
            <w:tcW w:w="1043" w:type="pct"/>
            <w:vAlign w:val="center"/>
          </w:tcPr>
          <w:p>
            <w:pPr>
              <w:jc w:val="center"/>
              <w:rPr>
                <w:rFonts w:ascii="宋体"/>
                <w:kern w:val="0"/>
                <w:sz w:val="18"/>
              </w:rPr>
            </w:pPr>
            <w:r>
              <w:rPr>
                <w:rFonts w:ascii="宋体"/>
                <w:kern w:val="0"/>
                <w:sz w:val="18"/>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12" w:hRule="atLeast"/>
        </w:trPr>
        <w:tc>
          <w:tcPr>
            <w:tcW w:w="612" w:type="pct"/>
            <w:vAlign w:val="center"/>
          </w:tcPr>
          <w:p>
            <w:pPr>
              <w:jc w:val="center"/>
              <w:rPr>
                <w:rFonts w:ascii="宋体"/>
                <w:kern w:val="0"/>
                <w:sz w:val="18"/>
              </w:rPr>
            </w:pPr>
            <w:r>
              <w:rPr>
                <w:rFonts w:ascii="宋体"/>
                <w:kern w:val="0"/>
                <w:sz w:val="18"/>
              </w:rPr>
              <w:t>12b(d)</w:t>
            </w:r>
          </w:p>
        </w:tc>
        <w:tc>
          <w:tcPr>
            <w:tcW w:w="2150" w:type="pct"/>
            <w:vAlign w:val="center"/>
          </w:tcPr>
          <w:p>
            <w:pPr>
              <w:jc w:val="center"/>
              <w:rPr>
                <w:rFonts w:ascii="宋体"/>
                <w:kern w:val="0"/>
                <w:sz w:val="18"/>
              </w:rPr>
            </w:pPr>
            <w:r>
              <w:rPr>
                <w:rFonts w:ascii="宋体"/>
                <w:kern w:val="0"/>
                <w:sz w:val="18"/>
              </w:rPr>
              <w:t>脚踝角量角器刻度</w:t>
            </w:r>
          </w:p>
        </w:tc>
        <w:tc>
          <w:tcPr>
            <w:tcW w:w="534" w:type="pct"/>
          </w:tcPr>
          <w:p>
            <w:pPr>
              <w:jc w:val="center"/>
              <w:rPr>
                <w:rFonts w:ascii="宋体"/>
                <w:kern w:val="0"/>
                <w:sz w:val="18"/>
              </w:rPr>
            </w:pPr>
            <w:r>
              <w:rPr>
                <w:rFonts w:hint="eastAsia" w:ascii="宋体"/>
                <w:kern w:val="0"/>
                <w:sz w:val="18"/>
              </w:rPr>
              <w:t>°</w:t>
            </w:r>
          </w:p>
        </w:tc>
        <w:tc>
          <w:tcPr>
            <w:tcW w:w="661" w:type="pct"/>
            <w:vAlign w:val="center"/>
          </w:tcPr>
          <w:p>
            <w:pPr>
              <w:jc w:val="center"/>
              <w:rPr>
                <w:rFonts w:ascii="宋体"/>
                <w:kern w:val="0"/>
                <w:sz w:val="18"/>
              </w:rPr>
            </w:pPr>
            <w:r>
              <w:rPr>
                <w:rFonts w:ascii="宋体"/>
                <w:kern w:val="0"/>
                <w:sz w:val="18"/>
              </w:rPr>
              <w:t>96.5</w:t>
            </w:r>
          </w:p>
        </w:tc>
        <w:tc>
          <w:tcPr>
            <w:tcW w:w="1043" w:type="pct"/>
            <w:vAlign w:val="center"/>
          </w:tcPr>
          <w:p>
            <w:pPr>
              <w:jc w:val="center"/>
              <w:rPr>
                <w:rFonts w:ascii="宋体"/>
                <w:kern w:val="0"/>
                <w:sz w:val="18"/>
              </w:rPr>
            </w:pPr>
            <w:r>
              <w:rPr>
                <w:rFonts w:ascii="宋体"/>
                <w:kern w:val="0"/>
                <w:sz w:val="18"/>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12" w:type="pct"/>
            <w:vAlign w:val="center"/>
          </w:tcPr>
          <w:p>
            <w:pPr>
              <w:jc w:val="center"/>
              <w:rPr>
                <w:rFonts w:ascii="宋体"/>
                <w:kern w:val="0"/>
                <w:sz w:val="18"/>
              </w:rPr>
            </w:pPr>
            <w:r>
              <w:rPr>
                <w:rFonts w:ascii="宋体"/>
                <w:kern w:val="0"/>
                <w:sz w:val="18"/>
              </w:rPr>
              <w:t>13a(e)</w:t>
            </w:r>
          </w:p>
        </w:tc>
        <w:tc>
          <w:tcPr>
            <w:tcW w:w="2150" w:type="pct"/>
            <w:vAlign w:val="center"/>
          </w:tcPr>
          <w:p>
            <w:pPr>
              <w:jc w:val="center"/>
              <w:rPr>
                <w:rFonts w:ascii="宋体"/>
                <w:kern w:val="0"/>
                <w:sz w:val="18"/>
              </w:rPr>
            </w:pPr>
            <w:r>
              <w:rPr>
                <w:rFonts w:ascii="宋体"/>
                <w:kern w:val="0"/>
                <w:sz w:val="18"/>
              </w:rPr>
              <w:t>左(右)踝关节到水平台面距离</w:t>
            </w:r>
          </w:p>
        </w:tc>
        <w:tc>
          <w:tcPr>
            <w:tcW w:w="534" w:type="pct"/>
          </w:tcPr>
          <w:p>
            <w:pPr>
              <w:jc w:val="center"/>
              <w:rPr>
                <w:rFonts w:ascii="宋体"/>
                <w:kern w:val="0"/>
                <w:sz w:val="18"/>
              </w:rPr>
            </w:pPr>
            <w:r>
              <w:rPr>
                <w:rFonts w:hint="eastAsia" w:ascii="宋体"/>
                <w:kern w:val="0"/>
                <w:sz w:val="18"/>
              </w:rPr>
              <w:t>m</w:t>
            </w:r>
            <w:r>
              <w:rPr>
                <w:rFonts w:ascii="宋体"/>
                <w:kern w:val="0"/>
                <w:sz w:val="18"/>
              </w:rPr>
              <w:t>m</w:t>
            </w:r>
          </w:p>
        </w:tc>
        <w:tc>
          <w:tcPr>
            <w:tcW w:w="661" w:type="pct"/>
            <w:vAlign w:val="center"/>
          </w:tcPr>
          <w:p>
            <w:pPr>
              <w:jc w:val="center"/>
              <w:rPr>
                <w:rFonts w:ascii="宋体"/>
                <w:kern w:val="0"/>
                <w:sz w:val="18"/>
              </w:rPr>
            </w:pPr>
            <w:r>
              <w:rPr>
                <w:rFonts w:ascii="宋体"/>
                <w:kern w:val="0"/>
                <w:sz w:val="18"/>
              </w:rPr>
              <w:t>107.2</w:t>
            </w:r>
          </w:p>
        </w:tc>
        <w:tc>
          <w:tcPr>
            <w:tcW w:w="1043"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12" w:type="pct"/>
            <w:vAlign w:val="center"/>
          </w:tcPr>
          <w:p>
            <w:pPr>
              <w:jc w:val="center"/>
              <w:rPr>
                <w:rFonts w:ascii="宋体"/>
                <w:kern w:val="0"/>
                <w:sz w:val="18"/>
              </w:rPr>
            </w:pPr>
            <w:r>
              <w:rPr>
                <w:rFonts w:ascii="宋体"/>
                <w:kern w:val="0"/>
                <w:sz w:val="18"/>
              </w:rPr>
              <w:t>13b(f)</w:t>
            </w:r>
          </w:p>
        </w:tc>
        <w:tc>
          <w:tcPr>
            <w:tcW w:w="2150" w:type="pct"/>
            <w:vAlign w:val="center"/>
          </w:tcPr>
          <w:p>
            <w:pPr>
              <w:jc w:val="center"/>
              <w:rPr>
                <w:rFonts w:ascii="宋体"/>
                <w:kern w:val="0"/>
                <w:sz w:val="18"/>
              </w:rPr>
            </w:pPr>
            <w:r>
              <w:rPr>
                <w:rFonts w:ascii="宋体"/>
                <w:kern w:val="0"/>
                <w:sz w:val="18"/>
              </w:rPr>
              <w:t>左(右)膝关节到踝关节距离(95%)</w:t>
            </w:r>
          </w:p>
        </w:tc>
        <w:tc>
          <w:tcPr>
            <w:tcW w:w="534" w:type="pct"/>
          </w:tcPr>
          <w:p>
            <w:pPr>
              <w:jc w:val="center"/>
              <w:rPr>
                <w:rFonts w:ascii="宋体"/>
                <w:kern w:val="0"/>
                <w:sz w:val="18"/>
              </w:rPr>
            </w:pPr>
            <w:r>
              <w:rPr>
                <w:rFonts w:hint="eastAsia" w:ascii="宋体"/>
                <w:kern w:val="0"/>
                <w:sz w:val="18"/>
              </w:rPr>
              <w:t>m</w:t>
            </w:r>
            <w:r>
              <w:rPr>
                <w:rFonts w:ascii="宋体"/>
                <w:kern w:val="0"/>
                <w:sz w:val="18"/>
              </w:rPr>
              <w:t>m</w:t>
            </w:r>
          </w:p>
        </w:tc>
        <w:tc>
          <w:tcPr>
            <w:tcW w:w="661" w:type="pct"/>
            <w:vAlign w:val="center"/>
          </w:tcPr>
          <w:p>
            <w:pPr>
              <w:jc w:val="center"/>
              <w:rPr>
                <w:rFonts w:ascii="宋体"/>
                <w:kern w:val="0"/>
                <w:sz w:val="18"/>
              </w:rPr>
            </w:pPr>
            <w:r>
              <w:rPr>
                <w:rFonts w:ascii="宋体"/>
                <w:kern w:val="0"/>
                <w:sz w:val="18"/>
              </w:rPr>
              <w:t>458.7</w:t>
            </w:r>
          </w:p>
        </w:tc>
        <w:tc>
          <w:tcPr>
            <w:tcW w:w="1043"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12" w:type="pct"/>
            <w:vAlign w:val="center"/>
          </w:tcPr>
          <w:p>
            <w:pPr>
              <w:jc w:val="center"/>
              <w:rPr>
                <w:rFonts w:ascii="宋体"/>
                <w:kern w:val="0"/>
                <w:sz w:val="18"/>
              </w:rPr>
            </w:pPr>
            <w:r>
              <w:rPr>
                <w:rFonts w:ascii="宋体"/>
                <w:kern w:val="0"/>
                <w:sz w:val="18"/>
              </w:rPr>
              <w:t>13c(g)</w:t>
            </w:r>
          </w:p>
        </w:tc>
        <w:tc>
          <w:tcPr>
            <w:tcW w:w="2150" w:type="pct"/>
            <w:vAlign w:val="center"/>
          </w:tcPr>
          <w:p>
            <w:pPr>
              <w:jc w:val="center"/>
              <w:rPr>
                <w:rFonts w:ascii="宋体"/>
                <w:kern w:val="0"/>
                <w:sz w:val="18"/>
              </w:rPr>
            </w:pPr>
            <w:r>
              <w:rPr>
                <w:rFonts w:ascii="宋体"/>
                <w:kern w:val="0"/>
                <w:sz w:val="18"/>
              </w:rPr>
              <w:t>左(右)膝关节到踝关节距离(50%)</w:t>
            </w:r>
          </w:p>
        </w:tc>
        <w:tc>
          <w:tcPr>
            <w:tcW w:w="534" w:type="pct"/>
          </w:tcPr>
          <w:p>
            <w:pPr>
              <w:jc w:val="center"/>
              <w:rPr>
                <w:rFonts w:ascii="宋体"/>
                <w:kern w:val="0"/>
                <w:sz w:val="18"/>
              </w:rPr>
            </w:pPr>
            <w:r>
              <w:rPr>
                <w:rFonts w:hint="eastAsia" w:ascii="宋体"/>
                <w:kern w:val="0"/>
                <w:sz w:val="18"/>
              </w:rPr>
              <w:t>m</w:t>
            </w:r>
            <w:r>
              <w:rPr>
                <w:rFonts w:ascii="宋体"/>
                <w:kern w:val="0"/>
                <w:sz w:val="18"/>
              </w:rPr>
              <w:t>m</w:t>
            </w:r>
          </w:p>
        </w:tc>
        <w:tc>
          <w:tcPr>
            <w:tcW w:w="661" w:type="pct"/>
            <w:vAlign w:val="center"/>
          </w:tcPr>
          <w:p>
            <w:pPr>
              <w:jc w:val="center"/>
              <w:rPr>
                <w:rFonts w:ascii="宋体"/>
                <w:kern w:val="0"/>
                <w:sz w:val="18"/>
              </w:rPr>
            </w:pPr>
            <w:r>
              <w:rPr>
                <w:rFonts w:ascii="宋体"/>
                <w:kern w:val="0"/>
                <w:sz w:val="18"/>
              </w:rPr>
              <w:t>417.1</w:t>
            </w:r>
          </w:p>
        </w:tc>
        <w:tc>
          <w:tcPr>
            <w:tcW w:w="1043" w:type="pct"/>
            <w:vAlign w:val="center"/>
          </w:tcPr>
          <w:p>
            <w:pPr>
              <w:jc w:val="center"/>
              <w:rPr>
                <w:rFonts w:ascii="宋体"/>
                <w:kern w:val="0"/>
                <w:sz w:val="18"/>
              </w:rPr>
            </w:pPr>
            <w:r>
              <w:rPr>
                <w:rFonts w:ascii="宋体"/>
                <w:kern w:val="0"/>
                <w:sz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12" w:type="pct"/>
            <w:vAlign w:val="center"/>
          </w:tcPr>
          <w:p>
            <w:pPr>
              <w:jc w:val="center"/>
              <w:rPr>
                <w:rFonts w:ascii="宋体"/>
                <w:kern w:val="0"/>
                <w:sz w:val="18"/>
              </w:rPr>
            </w:pPr>
            <w:r>
              <w:rPr>
                <w:rFonts w:ascii="宋体"/>
                <w:kern w:val="0"/>
                <w:sz w:val="18"/>
              </w:rPr>
              <w:t>13d(h)</w:t>
            </w:r>
          </w:p>
        </w:tc>
        <w:tc>
          <w:tcPr>
            <w:tcW w:w="2150" w:type="pct"/>
            <w:vAlign w:val="center"/>
          </w:tcPr>
          <w:p>
            <w:pPr>
              <w:jc w:val="center"/>
              <w:rPr>
                <w:rFonts w:ascii="宋体"/>
                <w:kern w:val="0"/>
                <w:sz w:val="18"/>
              </w:rPr>
            </w:pPr>
            <w:r>
              <w:rPr>
                <w:rFonts w:ascii="宋体"/>
                <w:kern w:val="0"/>
                <w:sz w:val="18"/>
              </w:rPr>
              <w:t>左(右)膝关节到踝关节距离(10%)</w:t>
            </w:r>
          </w:p>
        </w:tc>
        <w:tc>
          <w:tcPr>
            <w:tcW w:w="534" w:type="pct"/>
          </w:tcPr>
          <w:p>
            <w:pPr>
              <w:jc w:val="center"/>
              <w:rPr>
                <w:rFonts w:ascii="宋体"/>
                <w:kern w:val="0"/>
                <w:sz w:val="18"/>
              </w:rPr>
            </w:pPr>
            <w:r>
              <w:rPr>
                <w:rFonts w:hint="eastAsia" w:ascii="宋体"/>
                <w:kern w:val="0"/>
                <w:sz w:val="18"/>
              </w:rPr>
              <w:t>m</w:t>
            </w:r>
            <w:r>
              <w:rPr>
                <w:rFonts w:ascii="宋体"/>
                <w:kern w:val="0"/>
                <w:sz w:val="18"/>
              </w:rPr>
              <w:t>m</w:t>
            </w:r>
          </w:p>
        </w:tc>
        <w:tc>
          <w:tcPr>
            <w:tcW w:w="661" w:type="pct"/>
            <w:vAlign w:val="center"/>
          </w:tcPr>
          <w:p>
            <w:pPr>
              <w:jc w:val="center"/>
              <w:rPr>
                <w:rFonts w:ascii="宋体"/>
                <w:kern w:val="0"/>
                <w:sz w:val="18"/>
              </w:rPr>
            </w:pPr>
            <w:r>
              <w:rPr>
                <w:rFonts w:ascii="宋体"/>
                <w:kern w:val="0"/>
                <w:sz w:val="18"/>
              </w:rPr>
              <w:t>392.7</w:t>
            </w:r>
          </w:p>
        </w:tc>
        <w:tc>
          <w:tcPr>
            <w:tcW w:w="1043" w:type="pct"/>
            <w:vAlign w:val="center"/>
          </w:tcPr>
          <w:p>
            <w:pPr>
              <w:jc w:val="center"/>
              <w:rPr>
                <w:rFonts w:ascii="宋体"/>
                <w:kern w:val="0"/>
                <w:sz w:val="18"/>
              </w:rPr>
            </w:pPr>
            <w:r>
              <w:rPr>
                <w:rFonts w:ascii="宋体"/>
                <w:kern w:val="0"/>
                <w:sz w:val="18"/>
              </w:rPr>
              <w:t>±2.0</w:t>
            </w:r>
          </w:p>
        </w:tc>
      </w:tr>
    </w:tbl>
    <w:p>
      <w:pPr>
        <w:pStyle w:val="33"/>
        <w:numPr>
          <w:ilvl w:val="0"/>
          <w:numId w:val="0"/>
        </w:numPr>
        <w:spacing w:beforeLines="0" w:afterLines="0"/>
        <w:outlineLvl w:val="9"/>
        <w:rPr>
          <w:rFonts w:hAnsi="黑体" w:cs="黑体"/>
        </w:rPr>
      </w:pPr>
      <w:bookmarkStart w:id="115" w:name="_Toc12482_WPSOffice_Level2"/>
      <w:bookmarkStart w:id="116" w:name="_Toc9963"/>
    </w:p>
    <w:p>
      <w:pPr>
        <w:pStyle w:val="33"/>
        <w:spacing w:beforeLines="0" w:afterLines="0" w:line="360" w:lineRule="auto"/>
        <w:rPr>
          <w:rFonts w:hAnsi="黑体" w:cs="黑体"/>
        </w:rPr>
      </w:pPr>
      <w:bookmarkStart w:id="117" w:name="_Toc63259615"/>
      <w:r>
        <w:rPr>
          <w:rFonts w:hint="eastAsia" w:hAnsi="黑体" w:cs="黑体"/>
          <w:sz w:val="24"/>
          <w:szCs w:val="24"/>
        </w:rPr>
        <w:t>质量</w:t>
      </w:r>
      <w:bookmarkEnd w:id="115"/>
      <w:bookmarkEnd w:id="116"/>
      <w:bookmarkEnd w:id="117"/>
    </w:p>
    <w:p>
      <w:pPr>
        <w:pStyle w:val="6"/>
        <w:keepNext/>
        <w:spacing w:before="0" w:after="0"/>
        <w:jc w:val="center"/>
        <w:rPr>
          <w:rFonts w:ascii="Times New Roman" w:hAnsi="Times New Roman" w:cs="Times New Roman"/>
        </w:rPr>
      </w:pPr>
      <w:bookmarkStart w:id="118" w:name="_Toc13624_WPSOffice_Level3"/>
      <w:r>
        <w:rPr>
          <w:rFonts w:ascii="Times New Roman" w:hAnsi="Times New Roman" w:cs="Times New Roman"/>
        </w:rPr>
        <w:t>表</w:t>
      </w:r>
      <w:r>
        <w:rPr>
          <w:rFonts w:hint="eastAsia" w:ascii="Times New Roman" w:hAnsi="Times New Roman" w:cs="Times New Roman"/>
        </w:rPr>
        <w:t>4</w:t>
      </w:r>
      <w:r>
        <w:rPr>
          <w:rFonts w:ascii="Times New Roman" w:hAnsi="Times New Roman" w:cs="Times New Roman"/>
        </w:rPr>
        <w:t xml:space="preserve">  </w:t>
      </w:r>
      <w:r>
        <w:rPr>
          <w:rFonts w:hint="eastAsia" w:ascii="Times New Roman" w:hAnsi="Times New Roman" w:cs="Times New Roman"/>
        </w:rPr>
        <w:t>HPM</w:t>
      </w:r>
      <w:r>
        <w:rPr>
          <w:rFonts w:ascii="Times New Roman" w:hAnsi="Times New Roman" w:cs="Times New Roman"/>
        </w:rPr>
        <w:t>各部分</w:t>
      </w:r>
      <w:r>
        <w:rPr>
          <w:rFonts w:hint="eastAsia" w:ascii="Times New Roman" w:hAnsi="Times New Roman" w:cs="Times New Roman"/>
        </w:rPr>
        <w:t>质量</w:t>
      </w:r>
      <w:r>
        <w:rPr>
          <w:rFonts w:ascii="Times New Roman" w:hAnsi="Times New Roman" w:cs="Times New Roman"/>
        </w:rPr>
        <w:t>及要求</w:t>
      </w:r>
      <w:bookmarkEnd w:id="118"/>
    </w:p>
    <w:tbl>
      <w:tblPr>
        <w:tblStyle w:val="24"/>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15"/>
        <w:gridCol w:w="4077"/>
        <w:gridCol w:w="1015"/>
        <w:gridCol w:w="1256"/>
        <w:gridCol w:w="19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543" w:type="pct"/>
            <w:vAlign w:val="center"/>
          </w:tcPr>
          <w:p>
            <w:pPr>
              <w:jc w:val="center"/>
              <w:rPr>
                <w:rFonts w:ascii="宋体"/>
                <w:kern w:val="0"/>
                <w:sz w:val="18"/>
              </w:rPr>
            </w:pPr>
            <w:r>
              <w:rPr>
                <w:rFonts w:ascii="宋体"/>
                <w:kern w:val="0"/>
                <w:sz w:val="18"/>
              </w:rPr>
              <w:t>项目</w:t>
            </w:r>
          </w:p>
        </w:tc>
        <w:tc>
          <w:tcPr>
            <w:tcW w:w="2181" w:type="pct"/>
            <w:vAlign w:val="center"/>
          </w:tcPr>
          <w:p>
            <w:pPr>
              <w:jc w:val="center"/>
              <w:rPr>
                <w:rFonts w:ascii="宋体"/>
                <w:kern w:val="0"/>
                <w:sz w:val="18"/>
              </w:rPr>
            </w:pPr>
            <w:r>
              <w:rPr>
                <w:rFonts w:ascii="宋体"/>
                <w:kern w:val="0"/>
                <w:sz w:val="18"/>
              </w:rPr>
              <w:t>检查内容</w:t>
            </w:r>
          </w:p>
        </w:tc>
        <w:tc>
          <w:tcPr>
            <w:tcW w:w="543" w:type="pct"/>
            <w:vAlign w:val="center"/>
          </w:tcPr>
          <w:p>
            <w:pPr>
              <w:jc w:val="center"/>
              <w:rPr>
                <w:rFonts w:ascii="宋体"/>
                <w:kern w:val="0"/>
                <w:sz w:val="18"/>
              </w:rPr>
            </w:pPr>
            <w:r>
              <w:rPr>
                <w:rFonts w:ascii="宋体"/>
                <w:kern w:val="0"/>
                <w:sz w:val="18"/>
              </w:rPr>
              <w:t>单位</w:t>
            </w:r>
          </w:p>
        </w:tc>
        <w:tc>
          <w:tcPr>
            <w:tcW w:w="672" w:type="pct"/>
            <w:vAlign w:val="center"/>
          </w:tcPr>
          <w:p>
            <w:pPr>
              <w:jc w:val="center"/>
              <w:rPr>
                <w:rFonts w:ascii="宋体"/>
                <w:kern w:val="0"/>
                <w:sz w:val="18"/>
              </w:rPr>
            </w:pPr>
            <w:r>
              <w:rPr>
                <w:rFonts w:ascii="宋体"/>
                <w:kern w:val="0"/>
                <w:sz w:val="18"/>
              </w:rPr>
              <w:t>基准值</w:t>
            </w:r>
          </w:p>
        </w:tc>
        <w:tc>
          <w:tcPr>
            <w:tcW w:w="1060" w:type="pct"/>
            <w:vAlign w:val="center"/>
          </w:tcPr>
          <w:p>
            <w:pPr>
              <w:jc w:val="center"/>
              <w:rPr>
                <w:rFonts w:ascii="宋体"/>
                <w:kern w:val="0"/>
                <w:sz w:val="18"/>
              </w:rPr>
            </w:pPr>
            <w:r>
              <w:rPr>
                <w:rFonts w:ascii="宋体"/>
                <w:kern w:val="0"/>
                <w:sz w:val="18"/>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543" w:type="pct"/>
            <w:vAlign w:val="center"/>
          </w:tcPr>
          <w:p>
            <w:pPr>
              <w:jc w:val="center"/>
              <w:rPr>
                <w:rFonts w:ascii="宋体"/>
                <w:kern w:val="0"/>
                <w:sz w:val="18"/>
              </w:rPr>
            </w:pPr>
            <w:r>
              <w:rPr>
                <w:rFonts w:ascii="宋体"/>
                <w:kern w:val="0"/>
                <w:sz w:val="18"/>
              </w:rPr>
              <w:t>14a</w:t>
            </w:r>
          </w:p>
        </w:tc>
        <w:tc>
          <w:tcPr>
            <w:tcW w:w="2181" w:type="pct"/>
            <w:vAlign w:val="center"/>
          </w:tcPr>
          <w:p>
            <w:pPr>
              <w:jc w:val="center"/>
              <w:rPr>
                <w:rFonts w:ascii="宋体"/>
                <w:kern w:val="0"/>
                <w:sz w:val="18"/>
              </w:rPr>
            </w:pPr>
            <w:r>
              <w:rPr>
                <w:rFonts w:ascii="宋体"/>
                <w:kern w:val="0"/>
                <w:sz w:val="18"/>
              </w:rPr>
              <w:t>坐板和背板总成重量(不含配重块)</w:t>
            </w:r>
          </w:p>
        </w:tc>
        <w:tc>
          <w:tcPr>
            <w:tcW w:w="543" w:type="pct"/>
            <w:vAlign w:val="center"/>
          </w:tcPr>
          <w:p>
            <w:pPr>
              <w:jc w:val="center"/>
              <w:rPr>
                <w:rFonts w:ascii="宋体"/>
                <w:kern w:val="0"/>
                <w:sz w:val="18"/>
              </w:rPr>
            </w:pPr>
            <w:r>
              <w:rPr>
                <w:rFonts w:hint="eastAsia" w:ascii="宋体"/>
                <w:kern w:val="0"/>
                <w:sz w:val="18"/>
              </w:rPr>
              <w:t>k</w:t>
            </w:r>
            <w:r>
              <w:rPr>
                <w:rFonts w:ascii="宋体"/>
                <w:kern w:val="0"/>
                <w:sz w:val="18"/>
              </w:rPr>
              <w:t>g</w:t>
            </w:r>
          </w:p>
        </w:tc>
        <w:tc>
          <w:tcPr>
            <w:tcW w:w="672" w:type="pct"/>
            <w:tcBorders>
              <w:right w:val="single" w:color="auto" w:sz="4" w:space="0"/>
            </w:tcBorders>
            <w:vAlign w:val="center"/>
          </w:tcPr>
          <w:p>
            <w:pPr>
              <w:jc w:val="center"/>
              <w:rPr>
                <w:rFonts w:ascii="宋体"/>
                <w:kern w:val="0"/>
                <w:sz w:val="18"/>
              </w:rPr>
            </w:pPr>
            <w:r>
              <w:rPr>
                <w:rFonts w:ascii="宋体"/>
                <w:kern w:val="0"/>
                <w:sz w:val="18"/>
              </w:rPr>
              <w:t>19.7</w:t>
            </w:r>
          </w:p>
        </w:tc>
        <w:tc>
          <w:tcPr>
            <w:tcW w:w="1060" w:type="pct"/>
            <w:tcBorders>
              <w:right w:val="single" w:color="auto" w:sz="4" w:space="0"/>
            </w:tcBorders>
            <w:vAlign w:val="center"/>
          </w:tcPr>
          <w:p>
            <w:pPr>
              <w:jc w:val="center"/>
              <w:rPr>
                <w:rFonts w:ascii="宋体"/>
                <w:kern w:val="0"/>
                <w:sz w:val="18"/>
              </w:rPr>
            </w:pPr>
            <w:r>
              <w:rPr>
                <w:rFonts w:ascii="宋体"/>
                <w:kern w:val="0"/>
                <w:sz w:val="18"/>
              </w:rPr>
              <w:t>±1.2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543" w:type="pct"/>
            <w:vAlign w:val="center"/>
          </w:tcPr>
          <w:p>
            <w:pPr>
              <w:jc w:val="center"/>
              <w:rPr>
                <w:rFonts w:ascii="宋体"/>
                <w:kern w:val="0"/>
                <w:sz w:val="18"/>
              </w:rPr>
            </w:pPr>
            <w:r>
              <w:rPr>
                <w:rFonts w:ascii="宋体"/>
                <w:kern w:val="0"/>
                <w:sz w:val="18"/>
              </w:rPr>
              <w:t>14b</w:t>
            </w:r>
          </w:p>
        </w:tc>
        <w:tc>
          <w:tcPr>
            <w:tcW w:w="2181" w:type="pct"/>
            <w:vAlign w:val="center"/>
          </w:tcPr>
          <w:p>
            <w:pPr>
              <w:jc w:val="center"/>
              <w:rPr>
                <w:rFonts w:ascii="宋体"/>
                <w:kern w:val="0"/>
                <w:sz w:val="18"/>
              </w:rPr>
            </w:pPr>
            <w:r>
              <w:rPr>
                <w:rFonts w:ascii="宋体"/>
                <w:kern w:val="0"/>
                <w:sz w:val="18"/>
              </w:rPr>
              <w:t>小腿和足部×2</w:t>
            </w:r>
          </w:p>
        </w:tc>
        <w:tc>
          <w:tcPr>
            <w:tcW w:w="543" w:type="pct"/>
            <w:vAlign w:val="center"/>
          </w:tcPr>
          <w:p>
            <w:pPr>
              <w:jc w:val="center"/>
              <w:rPr>
                <w:rFonts w:ascii="宋体"/>
                <w:kern w:val="0"/>
                <w:sz w:val="18"/>
              </w:rPr>
            </w:pPr>
            <w:r>
              <w:rPr>
                <w:rFonts w:hint="eastAsia" w:ascii="宋体"/>
                <w:kern w:val="0"/>
                <w:sz w:val="18"/>
              </w:rPr>
              <w:t>k</w:t>
            </w:r>
            <w:r>
              <w:rPr>
                <w:rFonts w:ascii="宋体"/>
                <w:kern w:val="0"/>
                <w:sz w:val="18"/>
              </w:rPr>
              <w:t>g</w:t>
            </w:r>
          </w:p>
        </w:tc>
        <w:tc>
          <w:tcPr>
            <w:tcW w:w="672" w:type="pct"/>
            <w:vAlign w:val="center"/>
          </w:tcPr>
          <w:p>
            <w:pPr>
              <w:jc w:val="center"/>
              <w:rPr>
                <w:rFonts w:ascii="宋体"/>
                <w:kern w:val="0"/>
                <w:sz w:val="18"/>
              </w:rPr>
            </w:pPr>
            <w:r>
              <w:rPr>
                <w:rFonts w:ascii="宋体"/>
                <w:kern w:val="0"/>
                <w:sz w:val="18"/>
              </w:rPr>
              <w:t>8.8</w:t>
            </w:r>
          </w:p>
        </w:tc>
        <w:tc>
          <w:tcPr>
            <w:tcW w:w="1060" w:type="pct"/>
            <w:vAlign w:val="center"/>
          </w:tcPr>
          <w:p>
            <w:pPr>
              <w:jc w:val="center"/>
              <w:rPr>
                <w:rFonts w:ascii="宋体"/>
                <w:kern w:val="0"/>
                <w:sz w:val="18"/>
              </w:rPr>
            </w:pPr>
            <w:r>
              <w:rPr>
                <w:rFonts w:ascii="宋体"/>
                <w:kern w:val="0"/>
                <w:sz w:val="18"/>
              </w:rPr>
              <w:t>±0.2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543" w:type="pct"/>
            <w:vAlign w:val="center"/>
          </w:tcPr>
          <w:p>
            <w:pPr>
              <w:jc w:val="center"/>
              <w:rPr>
                <w:rFonts w:ascii="宋体"/>
                <w:kern w:val="0"/>
                <w:sz w:val="18"/>
              </w:rPr>
            </w:pPr>
            <w:r>
              <w:rPr>
                <w:rFonts w:ascii="宋体"/>
                <w:kern w:val="0"/>
                <w:sz w:val="18"/>
              </w:rPr>
              <w:t>14c</w:t>
            </w:r>
          </w:p>
        </w:tc>
        <w:tc>
          <w:tcPr>
            <w:tcW w:w="2181" w:type="pct"/>
            <w:vAlign w:val="center"/>
          </w:tcPr>
          <w:p>
            <w:pPr>
              <w:jc w:val="center"/>
              <w:rPr>
                <w:rFonts w:ascii="宋体"/>
                <w:kern w:val="0"/>
                <w:sz w:val="18"/>
              </w:rPr>
            </w:pPr>
            <w:r>
              <w:rPr>
                <w:rFonts w:ascii="宋体"/>
                <w:kern w:val="0"/>
                <w:sz w:val="18"/>
              </w:rPr>
              <w:t>躯干和臀部配重块×10</w:t>
            </w:r>
            <w:r>
              <w:rPr>
                <w:rFonts w:ascii="宋体"/>
                <w:kern w:val="0"/>
                <w:sz w:val="18"/>
              </w:rPr>
              <w:br w:type="textWrapping"/>
            </w:r>
            <w:r>
              <w:rPr>
                <w:rFonts w:ascii="宋体"/>
                <w:kern w:val="0"/>
                <w:sz w:val="18"/>
              </w:rPr>
              <w:t>大腿配重块×2</w:t>
            </w:r>
            <w:r>
              <w:rPr>
                <w:rFonts w:ascii="宋体"/>
                <w:kern w:val="0"/>
                <w:sz w:val="18"/>
              </w:rPr>
              <w:br w:type="textWrapping"/>
            </w:r>
            <w:r>
              <w:rPr>
                <w:rFonts w:ascii="宋体"/>
                <w:kern w:val="0"/>
                <w:sz w:val="18"/>
              </w:rPr>
              <w:t>小腿配重块×2</w:t>
            </w:r>
          </w:p>
        </w:tc>
        <w:tc>
          <w:tcPr>
            <w:tcW w:w="543" w:type="pct"/>
            <w:vAlign w:val="center"/>
          </w:tcPr>
          <w:p>
            <w:pPr>
              <w:jc w:val="center"/>
              <w:rPr>
                <w:rFonts w:ascii="宋体"/>
                <w:kern w:val="0"/>
                <w:sz w:val="18"/>
              </w:rPr>
            </w:pPr>
            <w:r>
              <w:rPr>
                <w:rFonts w:hint="eastAsia" w:ascii="宋体"/>
                <w:kern w:val="0"/>
                <w:sz w:val="18"/>
              </w:rPr>
              <w:t>k</w:t>
            </w:r>
            <w:r>
              <w:rPr>
                <w:rFonts w:ascii="宋体"/>
                <w:kern w:val="0"/>
                <w:sz w:val="18"/>
              </w:rPr>
              <w:t>g</w:t>
            </w:r>
          </w:p>
        </w:tc>
        <w:tc>
          <w:tcPr>
            <w:tcW w:w="672" w:type="pct"/>
            <w:vAlign w:val="center"/>
          </w:tcPr>
          <w:p>
            <w:pPr>
              <w:jc w:val="center"/>
              <w:rPr>
                <w:rFonts w:ascii="宋体"/>
                <w:kern w:val="0"/>
                <w:sz w:val="18"/>
              </w:rPr>
            </w:pPr>
            <w:r>
              <w:rPr>
                <w:rFonts w:ascii="宋体"/>
                <w:kern w:val="0"/>
                <w:sz w:val="18"/>
              </w:rPr>
              <w:t>48.4</w:t>
            </w:r>
          </w:p>
        </w:tc>
        <w:tc>
          <w:tcPr>
            <w:tcW w:w="1060" w:type="pct"/>
            <w:vAlign w:val="center"/>
          </w:tcPr>
          <w:p>
            <w:pPr>
              <w:jc w:val="center"/>
              <w:rPr>
                <w:rFonts w:ascii="宋体"/>
                <w:kern w:val="0"/>
                <w:sz w:val="18"/>
              </w:rPr>
            </w:pPr>
            <w:r>
              <w:rPr>
                <w:rFonts w:ascii="宋体"/>
                <w:kern w:val="0"/>
                <w:sz w:val="18"/>
              </w:rPr>
              <w:t>±0.3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jc w:val="center"/>
        </w:trPr>
        <w:tc>
          <w:tcPr>
            <w:tcW w:w="543" w:type="pct"/>
            <w:vAlign w:val="center"/>
          </w:tcPr>
          <w:p>
            <w:pPr>
              <w:jc w:val="center"/>
              <w:rPr>
                <w:rFonts w:ascii="宋体"/>
                <w:kern w:val="0"/>
                <w:sz w:val="18"/>
              </w:rPr>
            </w:pPr>
            <w:r>
              <w:rPr>
                <w:rFonts w:ascii="宋体"/>
                <w:kern w:val="0"/>
                <w:sz w:val="18"/>
              </w:rPr>
              <w:t>14d</w:t>
            </w:r>
          </w:p>
        </w:tc>
        <w:tc>
          <w:tcPr>
            <w:tcW w:w="2181" w:type="pct"/>
            <w:vAlign w:val="center"/>
          </w:tcPr>
          <w:p>
            <w:pPr>
              <w:jc w:val="center"/>
              <w:rPr>
                <w:rFonts w:ascii="宋体"/>
                <w:kern w:val="0"/>
                <w:sz w:val="18"/>
              </w:rPr>
            </w:pPr>
            <w:r>
              <w:rPr>
                <w:rFonts w:ascii="宋体"/>
                <w:kern w:val="0"/>
                <w:sz w:val="18"/>
              </w:rPr>
              <w:t>总重量</w:t>
            </w:r>
          </w:p>
        </w:tc>
        <w:tc>
          <w:tcPr>
            <w:tcW w:w="543" w:type="pct"/>
            <w:vAlign w:val="center"/>
          </w:tcPr>
          <w:p>
            <w:pPr>
              <w:jc w:val="center"/>
              <w:rPr>
                <w:rFonts w:ascii="宋体"/>
                <w:kern w:val="0"/>
                <w:sz w:val="18"/>
              </w:rPr>
            </w:pPr>
            <w:r>
              <w:rPr>
                <w:rFonts w:hint="eastAsia" w:ascii="宋体"/>
                <w:kern w:val="0"/>
                <w:sz w:val="18"/>
              </w:rPr>
              <w:t>k</w:t>
            </w:r>
            <w:r>
              <w:rPr>
                <w:rFonts w:ascii="宋体"/>
                <w:kern w:val="0"/>
                <w:sz w:val="18"/>
              </w:rPr>
              <w:t>g</w:t>
            </w:r>
          </w:p>
        </w:tc>
        <w:tc>
          <w:tcPr>
            <w:tcW w:w="672" w:type="pct"/>
            <w:vAlign w:val="center"/>
          </w:tcPr>
          <w:p>
            <w:pPr>
              <w:jc w:val="center"/>
              <w:rPr>
                <w:rFonts w:ascii="宋体"/>
                <w:kern w:val="0"/>
                <w:sz w:val="18"/>
              </w:rPr>
            </w:pPr>
            <w:r>
              <w:rPr>
                <w:rFonts w:ascii="宋体"/>
                <w:kern w:val="0"/>
                <w:sz w:val="18"/>
              </w:rPr>
              <w:t>76.9</w:t>
            </w:r>
          </w:p>
        </w:tc>
        <w:tc>
          <w:tcPr>
            <w:tcW w:w="1060" w:type="pct"/>
            <w:vAlign w:val="center"/>
          </w:tcPr>
          <w:p>
            <w:pPr>
              <w:jc w:val="center"/>
              <w:rPr>
                <w:rFonts w:ascii="宋体"/>
                <w:kern w:val="0"/>
                <w:sz w:val="18"/>
              </w:rPr>
            </w:pPr>
            <w:r>
              <w:rPr>
                <w:rFonts w:ascii="宋体"/>
                <w:kern w:val="0"/>
                <w:sz w:val="18"/>
              </w:rPr>
              <w:t>±1.5</w:t>
            </w:r>
          </w:p>
        </w:tc>
      </w:tr>
    </w:tbl>
    <w:p>
      <w:pPr>
        <w:pStyle w:val="34"/>
        <w:spacing w:beforeLines="0" w:afterLines="0" w:line="360" w:lineRule="auto"/>
        <w:rPr>
          <w:rFonts w:ascii="Times New Roman"/>
          <w:sz w:val="24"/>
          <w:szCs w:val="22"/>
        </w:rPr>
      </w:pPr>
      <w:bookmarkStart w:id="119" w:name="_Toc12984_WPSOffice_Level1"/>
      <w:bookmarkStart w:id="120" w:name="_Toc12482_WPSOffice_Level1"/>
      <w:bookmarkStart w:id="121" w:name="_Toc63259616"/>
      <w:bookmarkStart w:id="122" w:name="_Toc3276"/>
      <w:r>
        <w:rPr>
          <w:rFonts w:ascii="Times New Roman"/>
          <w:sz w:val="24"/>
          <w:szCs w:val="22"/>
        </w:rPr>
        <w:t>校准条件</w:t>
      </w:r>
      <w:bookmarkEnd w:id="119"/>
      <w:bookmarkEnd w:id="120"/>
      <w:bookmarkEnd w:id="121"/>
      <w:bookmarkEnd w:id="122"/>
    </w:p>
    <w:p>
      <w:pPr>
        <w:pStyle w:val="33"/>
        <w:spacing w:beforeLines="0" w:afterLines="0" w:line="360" w:lineRule="auto"/>
        <w:rPr>
          <w:rFonts w:ascii="Times New Roman"/>
          <w:sz w:val="24"/>
          <w:szCs w:val="24"/>
        </w:rPr>
      </w:pPr>
      <w:bookmarkStart w:id="123" w:name="_Toc63259617"/>
      <w:bookmarkStart w:id="124" w:name="_Toc4313_WPSOffice_Level2"/>
      <w:bookmarkStart w:id="125" w:name="_Toc18505"/>
      <w:bookmarkStart w:id="126" w:name="_Toc29009_WPSOffice_Level2"/>
      <w:r>
        <w:rPr>
          <w:rFonts w:ascii="Times New Roman"/>
          <w:sz w:val="24"/>
          <w:szCs w:val="24"/>
        </w:rPr>
        <w:t>校准环境</w:t>
      </w:r>
      <w:bookmarkEnd w:id="123"/>
      <w:bookmarkEnd w:id="124"/>
      <w:bookmarkEnd w:id="125"/>
      <w:bookmarkEnd w:id="126"/>
    </w:p>
    <w:p>
      <w:pPr>
        <w:pStyle w:val="31"/>
        <w:spacing w:line="360" w:lineRule="auto"/>
        <w:ind w:firstLine="480"/>
        <w:rPr>
          <w:rFonts w:ascii="Times New Roman"/>
          <w:sz w:val="24"/>
          <w:szCs w:val="22"/>
        </w:rPr>
      </w:pPr>
      <w:r>
        <w:rPr>
          <w:rFonts w:ascii="Times New Roman"/>
          <w:sz w:val="24"/>
          <w:szCs w:val="22"/>
        </w:rPr>
        <w:t>环境温度： 19</w:t>
      </w:r>
      <w:r>
        <w:rPr>
          <w:rFonts w:hint="eastAsia" w:ascii="Times New Roman"/>
          <w:sz w:val="24"/>
          <w:szCs w:val="22"/>
        </w:rPr>
        <w:t xml:space="preserve"> </w:t>
      </w:r>
      <w:r>
        <w:rPr>
          <w:rFonts w:ascii="Times New Roman"/>
          <w:sz w:val="24"/>
          <w:szCs w:val="22"/>
        </w:rPr>
        <w:t>℃～26</w:t>
      </w:r>
      <w:r>
        <w:rPr>
          <w:rFonts w:hint="eastAsia" w:ascii="Times New Roman"/>
          <w:sz w:val="24"/>
          <w:szCs w:val="22"/>
        </w:rPr>
        <w:t xml:space="preserve"> </w:t>
      </w:r>
      <w:r>
        <w:rPr>
          <w:rFonts w:ascii="Times New Roman"/>
          <w:sz w:val="24"/>
          <w:szCs w:val="22"/>
        </w:rPr>
        <w:t>℃</w:t>
      </w:r>
    </w:p>
    <w:p>
      <w:pPr>
        <w:pStyle w:val="31"/>
        <w:spacing w:line="360" w:lineRule="auto"/>
        <w:ind w:firstLine="480"/>
        <w:rPr>
          <w:rFonts w:ascii="Times New Roman"/>
          <w:sz w:val="24"/>
          <w:szCs w:val="22"/>
        </w:rPr>
      </w:pPr>
      <w:r>
        <w:rPr>
          <w:rFonts w:ascii="Times New Roman"/>
          <w:sz w:val="24"/>
          <w:szCs w:val="22"/>
        </w:rPr>
        <w:t>相对湿度： 10%</w:t>
      </w:r>
      <w:r>
        <w:rPr>
          <w:rFonts w:hint="eastAsia" w:ascii="Times New Roman"/>
          <w:sz w:val="24"/>
          <w:szCs w:val="22"/>
        </w:rPr>
        <w:t xml:space="preserve"> </w:t>
      </w:r>
      <w:r>
        <w:rPr>
          <w:rFonts w:ascii="Times New Roman"/>
          <w:sz w:val="24"/>
          <w:szCs w:val="22"/>
        </w:rPr>
        <w:t>RH～70%</w:t>
      </w:r>
      <w:r>
        <w:rPr>
          <w:rFonts w:hint="eastAsia" w:ascii="Times New Roman"/>
          <w:sz w:val="24"/>
          <w:szCs w:val="22"/>
        </w:rPr>
        <w:t xml:space="preserve"> </w:t>
      </w:r>
      <w:r>
        <w:rPr>
          <w:rFonts w:ascii="Times New Roman"/>
          <w:sz w:val="24"/>
          <w:szCs w:val="22"/>
        </w:rPr>
        <w:t>RH</w:t>
      </w:r>
    </w:p>
    <w:p>
      <w:pPr>
        <w:pStyle w:val="33"/>
        <w:spacing w:beforeLines="0" w:afterLines="0" w:line="360" w:lineRule="auto"/>
        <w:rPr>
          <w:rFonts w:hAnsi="黑体" w:cs="黑体"/>
          <w:sz w:val="24"/>
          <w:szCs w:val="24"/>
        </w:rPr>
      </w:pPr>
      <w:bookmarkStart w:id="127" w:name="_Toc10840_WPSOffice_Level2"/>
      <w:bookmarkStart w:id="128" w:name="_Toc21041"/>
      <w:bookmarkStart w:id="129" w:name="_Toc63259613"/>
      <w:r>
        <w:rPr>
          <w:rFonts w:hint="eastAsia" w:hAnsi="黑体" w:cs="黑体"/>
          <w:sz w:val="24"/>
          <w:szCs w:val="24"/>
        </w:rPr>
        <w:t>扭矩</w:t>
      </w:r>
      <w:bookmarkEnd w:id="127"/>
      <w:bookmarkEnd w:id="128"/>
      <w:bookmarkEnd w:id="129"/>
      <w:r>
        <w:rPr>
          <w:rFonts w:hint="eastAsia" w:hAnsi="黑体" w:cs="黑体"/>
          <w:sz w:val="24"/>
          <w:szCs w:val="24"/>
        </w:rPr>
        <w:t>设定</w:t>
      </w:r>
    </w:p>
    <w:p>
      <w:pPr>
        <w:pStyle w:val="31"/>
        <w:spacing w:line="360" w:lineRule="auto"/>
        <w:ind w:firstLine="480"/>
        <w:rPr>
          <w:sz w:val="24"/>
          <w:szCs w:val="22"/>
        </w:rPr>
      </w:pPr>
      <w:r>
        <w:rPr>
          <w:rFonts w:hint="eastAsia"/>
          <w:sz w:val="24"/>
          <w:szCs w:val="22"/>
        </w:rPr>
        <w:t>H点转铰的扭矩设置要求见表</w:t>
      </w:r>
      <w:r>
        <w:rPr>
          <w:sz w:val="24"/>
          <w:szCs w:val="22"/>
        </w:rPr>
        <w:t>5</w:t>
      </w:r>
      <w:r>
        <w:rPr>
          <w:rFonts w:hint="eastAsia"/>
          <w:sz w:val="24"/>
          <w:szCs w:val="22"/>
        </w:rPr>
        <w:t>，</w:t>
      </w:r>
      <w:r>
        <w:rPr>
          <w:sz w:val="24"/>
          <w:szCs w:val="22"/>
        </w:rPr>
        <w:t>方法见</w:t>
      </w:r>
      <w:r>
        <w:rPr>
          <w:rFonts w:hint="eastAsia"/>
          <w:sz w:val="24"/>
          <w:szCs w:val="22"/>
        </w:rPr>
        <w:t>6</w:t>
      </w:r>
      <w:r>
        <w:rPr>
          <w:sz w:val="24"/>
          <w:szCs w:val="22"/>
        </w:rPr>
        <w:t>.2.1</w:t>
      </w:r>
      <w:r>
        <w:rPr>
          <w:rFonts w:hint="eastAsia"/>
          <w:sz w:val="24"/>
          <w:szCs w:val="22"/>
        </w:rPr>
        <w:t>。</w:t>
      </w:r>
    </w:p>
    <w:p>
      <w:pPr>
        <w:pStyle w:val="6"/>
        <w:keepNext/>
        <w:spacing w:before="0" w:after="0"/>
        <w:jc w:val="center"/>
        <w:rPr>
          <w:rFonts w:ascii="Times New Roman" w:hAnsi="Times New Roman" w:cs="Times New Roman"/>
        </w:rPr>
      </w:pPr>
      <w:bookmarkStart w:id="130" w:name="_Toc19966_WPSOffice_Level3"/>
      <w:r>
        <w:rPr>
          <w:rFonts w:ascii="Times New Roman" w:hAnsi="Times New Roman" w:cs="Times New Roman"/>
        </w:rPr>
        <w:t>表</w:t>
      </w:r>
      <w:bookmarkEnd w:id="130"/>
      <w:r>
        <w:rPr>
          <w:rFonts w:ascii="Times New Roman" w:hAnsi="Times New Roman" w:cs="Times New Roman"/>
        </w:rPr>
        <w:t>5  H</w:t>
      </w:r>
      <w:r>
        <w:rPr>
          <w:rFonts w:hint="eastAsia" w:ascii="Times New Roman" w:hAnsi="Times New Roman" w:cs="Times New Roman"/>
        </w:rPr>
        <w:t>点</w:t>
      </w:r>
      <w:r>
        <w:rPr>
          <w:rFonts w:ascii="Times New Roman" w:hAnsi="Times New Roman" w:cs="Times New Roman"/>
        </w:rPr>
        <w:t>转铰扭矩及要求</w:t>
      </w:r>
    </w:p>
    <w:tbl>
      <w:tblPr>
        <w:tblStyle w:val="24"/>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85"/>
        <w:gridCol w:w="2750"/>
        <w:gridCol w:w="1185"/>
        <w:gridCol w:w="1557"/>
        <w:gridCol w:w="26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34" w:type="pct"/>
            <w:vAlign w:val="center"/>
          </w:tcPr>
          <w:p>
            <w:pPr>
              <w:jc w:val="center"/>
              <w:rPr>
                <w:rFonts w:ascii="宋体"/>
                <w:kern w:val="0"/>
                <w:sz w:val="18"/>
              </w:rPr>
            </w:pPr>
            <w:r>
              <w:rPr>
                <w:rFonts w:ascii="宋体"/>
                <w:kern w:val="0"/>
                <w:sz w:val="18"/>
              </w:rPr>
              <w:t>项目</w:t>
            </w:r>
          </w:p>
        </w:tc>
        <w:tc>
          <w:tcPr>
            <w:tcW w:w="1471" w:type="pct"/>
            <w:vAlign w:val="center"/>
          </w:tcPr>
          <w:p>
            <w:pPr>
              <w:jc w:val="center"/>
              <w:rPr>
                <w:rFonts w:ascii="宋体"/>
                <w:kern w:val="0"/>
                <w:sz w:val="18"/>
              </w:rPr>
            </w:pPr>
            <w:r>
              <w:rPr>
                <w:rFonts w:ascii="宋体"/>
                <w:kern w:val="0"/>
                <w:sz w:val="18"/>
              </w:rPr>
              <w:t>检查内容</w:t>
            </w:r>
          </w:p>
        </w:tc>
        <w:tc>
          <w:tcPr>
            <w:tcW w:w="634" w:type="pct"/>
          </w:tcPr>
          <w:p>
            <w:pPr>
              <w:jc w:val="center"/>
              <w:rPr>
                <w:rFonts w:ascii="宋体"/>
                <w:kern w:val="0"/>
                <w:sz w:val="18"/>
              </w:rPr>
            </w:pPr>
            <w:r>
              <w:rPr>
                <w:rFonts w:ascii="宋体"/>
                <w:kern w:val="0"/>
                <w:sz w:val="18"/>
              </w:rPr>
              <w:t>单位</w:t>
            </w:r>
          </w:p>
        </w:tc>
        <w:tc>
          <w:tcPr>
            <w:tcW w:w="833" w:type="pct"/>
            <w:vAlign w:val="center"/>
          </w:tcPr>
          <w:p>
            <w:pPr>
              <w:jc w:val="center"/>
              <w:rPr>
                <w:rFonts w:ascii="宋体"/>
                <w:kern w:val="0"/>
                <w:sz w:val="18"/>
              </w:rPr>
            </w:pPr>
            <w:r>
              <w:rPr>
                <w:rFonts w:ascii="宋体"/>
                <w:kern w:val="0"/>
                <w:sz w:val="18"/>
              </w:rPr>
              <w:t>基准值</w:t>
            </w:r>
          </w:p>
        </w:tc>
        <w:tc>
          <w:tcPr>
            <w:tcW w:w="1427" w:type="pct"/>
          </w:tcPr>
          <w:p>
            <w:pPr>
              <w:jc w:val="center"/>
              <w:rPr>
                <w:rFonts w:ascii="宋体"/>
                <w:kern w:val="0"/>
                <w:sz w:val="18"/>
              </w:rPr>
            </w:pPr>
            <w:r>
              <w:rPr>
                <w:rFonts w:ascii="宋体"/>
                <w:kern w:val="0"/>
                <w:sz w:val="18"/>
              </w:rPr>
              <w:t>最大允许误差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634" w:type="pct"/>
            <w:vAlign w:val="center"/>
          </w:tcPr>
          <w:p>
            <w:pPr>
              <w:jc w:val="center"/>
              <w:rPr>
                <w:rFonts w:ascii="宋体"/>
                <w:kern w:val="0"/>
                <w:sz w:val="18"/>
              </w:rPr>
            </w:pPr>
            <w:r>
              <w:rPr>
                <w:rFonts w:ascii="宋体"/>
                <w:kern w:val="0"/>
                <w:sz w:val="18"/>
              </w:rPr>
              <w:t>1</w:t>
            </w:r>
          </w:p>
        </w:tc>
        <w:tc>
          <w:tcPr>
            <w:tcW w:w="1471" w:type="pct"/>
            <w:vAlign w:val="center"/>
          </w:tcPr>
          <w:p>
            <w:pPr>
              <w:jc w:val="center"/>
              <w:rPr>
                <w:rFonts w:ascii="宋体"/>
                <w:kern w:val="0"/>
                <w:sz w:val="18"/>
              </w:rPr>
            </w:pPr>
            <w:r>
              <w:rPr>
                <w:rFonts w:ascii="宋体"/>
                <w:kern w:val="0"/>
                <w:sz w:val="18"/>
              </w:rPr>
              <w:t>H点转铰扭矩</w:t>
            </w:r>
            <w:r>
              <w:rPr>
                <w:rFonts w:hint="eastAsia" w:ascii="宋体"/>
                <w:kern w:val="0"/>
                <w:sz w:val="18"/>
              </w:rPr>
              <w:t>.</w:t>
            </w:r>
          </w:p>
        </w:tc>
        <w:tc>
          <w:tcPr>
            <w:tcW w:w="634" w:type="pct"/>
          </w:tcPr>
          <w:p>
            <w:pPr>
              <w:jc w:val="center"/>
              <w:rPr>
                <w:rFonts w:ascii="宋体"/>
                <w:kern w:val="0"/>
                <w:sz w:val="18"/>
              </w:rPr>
            </w:pPr>
            <w:r>
              <w:rPr>
                <w:rFonts w:ascii="宋体"/>
                <w:kern w:val="0"/>
                <w:sz w:val="18"/>
              </w:rPr>
              <w:t>N m</w:t>
            </w:r>
          </w:p>
        </w:tc>
        <w:tc>
          <w:tcPr>
            <w:tcW w:w="833" w:type="pct"/>
            <w:tcBorders>
              <w:right w:val="single" w:color="auto" w:sz="4" w:space="0"/>
            </w:tcBorders>
            <w:vAlign w:val="center"/>
          </w:tcPr>
          <w:p>
            <w:pPr>
              <w:jc w:val="center"/>
              <w:rPr>
                <w:rFonts w:ascii="宋体"/>
                <w:kern w:val="0"/>
                <w:sz w:val="18"/>
              </w:rPr>
            </w:pPr>
            <w:r>
              <w:rPr>
                <w:rFonts w:ascii="宋体"/>
                <w:kern w:val="0"/>
                <w:sz w:val="18"/>
              </w:rPr>
              <w:t>3.4</w:t>
            </w:r>
          </w:p>
        </w:tc>
        <w:tc>
          <w:tcPr>
            <w:tcW w:w="1427" w:type="pct"/>
            <w:tcBorders>
              <w:right w:val="single" w:color="auto" w:sz="4" w:space="0"/>
            </w:tcBorders>
            <w:vAlign w:val="center"/>
          </w:tcPr>
          <w:p>
            <w:pPr>
              <w:jc w:val="center"/>
              <w:rPr>
                <w:rFonts w:ascii="宋体"/>
                <w:kern w:val="0"/>
                <w:sz w:val="18"/>
              </w:rPr>
            </w:pPr>
            <w:r>
              <w:rPr>
                <w:rFonts w:ascii="宋体"/>
                <w:kern w:val="0"/>
                <w:sz w:val="18"/>
              </w:rPr>
              <w:t>±0.5</w:t>
            </w:r>
          </w:p>
        </w:tc>
      </w:tr>
    </w:tbl>
    <w:p>
      <w:pPr>
        <w:pStyle w:val="33"/>
        <w:spacing w:beforeLines="0" w:afterLines="0" w:line="360" w:lineRule="auto"/>
        <w:rPr>
          <w:rFonts w:ascii="Times New Roman"/>
          <w:sz w:val="24"/>
          <w:szCs w:val="24"/>
        </w:rPr>
      </w:pPr>
      <w:bookmarkStart w:id="131" w:name="_Toc19224_WPSOffice_Level2"/>
      <w:bookmarkStart w:id="132" w:name="_Toc16162_WPSOffice_Level2"/>
      <w:bookmarkStart w:id="133" w:name="_Toc10078"/>
      <w:bookmarkStart w:id="134" w:name="_Toc63259618"/>
      <w:r>
        <w:rPr>
          <w:rFonts w:ascii="Times New Roman"/>
          <w:sz w:val="24"/>
          <w:szCs w:val="24"/>
        </w:rPr>
        <w:t>标准装置</w:t>
      </w:r>
      <w:bookmarkEnd w:id="131"/>
      <w:bookmarkEnd w:id="132"/>
      <w:bookmarkEnd w:id="133"/>
      <w:bookmarkEnd w:id="134"/>
    </w:p>
    <w:p>
      <w:pPr>
        <w:pStyle w:val="35"/>
        <w:spacing w:before="156" w:after="156"/>
        <w:rPr>
          <w:sz w:val="24"/>
          <w:szCs w:val="24"/>
        </w:rPr>
      </w:pPr>
      <w:bookmarkStart w:id="135" w:name="_Toc63259620"/>
      <w:r>
        <w:rPr>
          <w:rFonts w:hint="eastAsia"/>
          <w:sz w:val="24"/>
          <w:szCs w:val="24"/>
        </w:rPr>
        <w:t>空间尺寸测量仪器</w:t>
      </w:r>
      <w:bookmarkEnd w:id="135"/>
    </w:p>
    <w:p>
      <w:pPr>
        <w:pStyle w:val="31"/>
        <w:spacing w:line="360" w:lineRule="auto"/>
        <w:ind w:firstLine="480"/>
        <w:rPr>
          <w:rFonts w:ascii="Times New Roman"/>
          <w:sz w:val="24"/>
          <w:szCs w:val="24"/>
        </w:rPr>
      </w:pPr>
      <w:r>
        <w:rPr>
          <w:rFonts w:ascii="Times New Roman"/>
          <w:sz w:val="24"/>
          <w:szCs w:val="24"/>
        </w:rPr>
        <w:t>几何尺寸测量可使用以下测量仪器：</w:t>
      </w:r>
    </w:p>
    <w:p>
      <w:pPr>
        <w:pStyle w:val="31"/>
        <w:spacing w:line="360" w:lineRule="auto"/>
        <w:ind w:firstLine="480"/>
        <w:rPr>
          <w:rFonts w:ascii="Times New Roman"/>
          <w:sz w:val="24"/>
          <w:szCs w:val="24"/>
        </w:rPr>
      </w:pPr>
      <w:r>
        <w:rPr>
          <w:rFonts w:ascii="Times New Roman"/>
          <w:sz w:val="24"/>
          <w:szCs w:val="24"/>
        </w:rPr>
        <w:t>a) 卡尺：</w:t>
      </w:r>
      <w:r>
        <w:rPr>
          <w:rFonts w:hint="eastAsia" w:ascii="Times New Roman"/>
          <w:sz w:val="24"/>
          <w:szCs w:val="24"/>
        </w:rPr>
        <w:t>最大</w:t>
      </w:r>
      <w:r>
        <w:rPr>
          <w:rFonts w:ascii="Times New Roman"/>
          <w:sz w:val="24"/>
          <w:szCs w:val="24"/>
        </w:rPr>
        <w:t>允许误差</w:t>
      </w:r>
      <w:r>
        <w:rPr>
          <w:rFonts w:hint="eastAsia" w:ascii="Times New Roman"/>
          <w:sz w:val="24"/>
          <w:szCs w:val="24"/>
        </w:rPr>
        <w:t>不大于</w:t>
      </w:r>
      <w:r>
        <w:rPr>
          <w:rFonts w:ascii="Times New Roman"/>
          <w:sz w:val="24"/>
          <w:szCs w:val="24"/>
        </w:rPr>
        <w:t>±0.25</w:t>
      </w:r>
      <w:r>
        <w:rPr>
          <w:rFonts w:hint="eastAsia" w:ascii="Times New Roman"/>
          <w:sz w:val="24"/>
          <w:szCs w:val="24"/>
        </w:rPr>
        <w:t xml:space="preserve"> </w:t>
      </w:r>
      <w:r>
        <w:rPr>
          <w:rFonts w:ascii="Times New Roman"/>
          <w:sz w:val="24"/>
          <w:szCs w:val="24"/>
        </w:rPr>
        <w:t>mm；</w:t>
      </w:r>
    </w:p>
    <w:p>
      <w:pPr>
        <w:pStyle w:val="31"/>
        <w:spacing w:line="360" w:lineRule="auto"/>
        <w:ind w:firstLine="480"/>
        <w:rPr>
          <w:rFonts w:ascii="Times New Roman"/>
          <w:sz w:val="24"/>
          <w:szCs w:val="24"/>
        </w:rPr>
      </w:pPr>
      <w:r>
        <w:rPr>
          <w:rFonts w:ascii="Times New Roman"/>
          <w:sz w:val="24"/>
          <w:szCs w:val="24"/>
        </w:rPr>
        <w:t xml:space="preserve">b) </w:t>
      </w:r>
      <w:r>
        <w:rPr>
          <w:rFonts w:hint="eastAsia" w:ascii="Times New Roman"/>
          <w:sz w:val="24"/>
          <w:szCs w:val="24"/>
        </w:rPr>
        <w:t>坐标</w:t>
      </w:r>
      <w:r>
        <w:rPr>
          <w:rFonts w:ascii="Times New Roman"/>
          <w:sz w:val="24"/>
          <w:szCs w:val="24"/>
        </w:rPr>
        <w:t>测量机：</w:t>
      </w:r>
      <w:r>
        <w:rPr>
          <w:rFonts w:hint="eastAsia" w:ascii="Times New Roman"/>
          <w:sz w:val="24"/>
          <w:szCs w:val="24"/>
        </w:rPr>
        <w:t>最大</w:t>
      </w:r>
      <w:r>
        <w:rPr>
          <w:rFonts w:ascii="Times New Roman"/>
          <w:sz w:val="24"/>
          <w:szCs w:val="24"/>
        </w:rPr>
        <w:t>允许误差</w:t>
      </w:r>
      <w:r>
        <w:rPr>
          <w:rFonts w:hint="eastAsia" w:ascii="Times New Roman"/>
          <w:sz w:val="24"/>
          <w:szCs w:val="24"/>
        </w:rPr>
        <w:t>不大于</w:t>
      </w:r>
      <w:r>
        <w:rPr>
          <w:rFonts w:ascii="Times New Roman"/>
          <w:sz w:val="24"/>
          <w:szCs w:val="24"/>
        </w:rPr>
        <w:t>±0.25</w:t>
      </w:r>
      <w:r>
        <w:rPr>
          <w:rFonts w:hint="eastAsia" w:ascii="Times New Roman"/>
          <w:sz w:val="24"/>
          <w:szCs w:val="24"/>
        </w:rPr>
        <w:t xml:space="preserve"> </w:t>
      </w:r>
      <w:r>
        <w:rPr>
          <w:rFonts w:ascii="Times New Roman"/>
          <w:sz w:val="24"/>
          <w:szCs w:val="24"/>
        </w:rPr>
        <w:t>mm。</w:t>
      </w:r>
    </w:p>
    <w:p>
      <w:pPr>
        <w:pStyle w:val="35"/>
        <w:spacing w:before="156" w:after="156"/>
        <w:rPr>
          <w:sz w:val="24"/>
          <w:szCs w:val="24"/>
        </w:rPr>
      </w:pPr>
      <w:bookmarkStart w:id="136" w:name="_Toc63259621"/>
      <w:r>
        <w:rPr>
          <w:rFonts w:hint="eastAsia"/>
          <w:sz w:val="24"/>
          <w:szCs w:val="24"/>
        </w:rPr>
        <w:t>角度测量仪器</w:t>
      </w:r>
      <w:bookmarkEnd w:id="136"/>
    </w:p>
    <w:p>
      <w:pPr>
        <w:pStyle w:val="31"/>
        <w:spacing w:line="360" w:lineRule="auto"/>
        <w:ind w:firstLine="480"/>
        <w:rPr>
          <w:rFonts w:ascii="Times New Roman"/>
          <w:sz w:val="24"/>
          <w:szCs w:val="24"/>
        </w:rPr>
      </w:pPr>
      <w:r>
        <w:rPr>
          <w:rFonts w:hint="eastAsia" w:ascii="Times New Roman"/>
          <w:sz w:val="24"/>
          <w:szCs w:val="24"/>
        </w:rPr>
        <w:t>角度测量使用倾角仪测量，倾角仪测量范围±90°或±180°，最大允许误差不大于</w:t>
      </w:r>
      <w:r>
        <w:rPr>
          <w:rFonts w:ascii="Times New Roman"/>
          <w:sz w:val="24"/>
          <w:szCs w:val="24"/>
        </w:rPr>
        <w:t>±</w:t>
      </w:r>
      <w:r>
        <w:rPr>
          <w:rFonts w:hint="eastAsia" w:ascii="Times New Roman"/>
          <w:sz w:val="24"/>
          <w:szCs w:val="24"/>
        </w:rPr>
        <w:t>0.05°。</w:t>
      </w:r>
    </w:p>
    <w:p>
      <w:pPr>
        <w:pStyle w:val="35"/>
        <w:spacing w:before="156" w:after="156"/>
        <w:rPr>
          <w:sz w:val="24"/>
          <w:szCs w:val="24"/>
        </w:rPr>
      </w:pPr>
      <w:bookmarkStart w:id="137" w:name="_Toc63259622"/>
      <w:r>
        <w:rPr>
          <w:rFonts w:hint="eastAsia"/>
          <w:sz w:val="24"/>
          <w:szCs w:val="24"/>
        </w:rPr>
        <w:t>质量测量仪器</w:t>
      </w:r>
      <w:bookmarkEnd w:id="137"/>
    </w:p>
    <w:p>
      <w:pPr>
        <w:pStyle w:val="31"/>
        <w:spacing w:line="360" w:lineRule="auto"/>
        <w:ind w:firstLine="480"/>
        <w:rPr>
          <w:rFonts w:ascii="Times New Roman"/>
          <w:sz w:val="24"/>
          <w:szCs w:val="24"/>
        </w:rPr>
      </w:pPr>
      <w:r>
        <w:rPr>
          <w:rFonts w:hint="eastAsia" w:ascii="Times New Roman"/>
          <w:sz w:val="24"/>
          <w:szCs w:val="24"/>
        </w:rPr>
        <w:t>质量测量使用电子秤测量，电子秤示值量程100kg，精度等级III级</w:t>
      </w:r>
      <w:r>
        <w:rPr>
          <w:rFonts w:ascii="Times New Roman"/>
          <w:sz w:val="24"/>
          <w:szCs w:val="24"/>
        </w:rPr>
        <w:t>。</w:t>
      </w:r>
    </w:p>
    <w:p>
      <w:pPr>
        <w:pStyle w:val="33"/>
        <w:spacing w:beforeLines="0" w:afterLines="0" w:line="360" w:lineRule="auto"/>
        <w:rPr>
          <w:rFonts w:ascii="Times New Roman"/>
          <w:sz w:val="24"/>
          <w:szCs w:val="24"/>
        </w:rPr>
      </w:pPr>
      <w:bookmarkStart w:id="138" w:name="_Toc2733"/>
      <w:bookmarkStart w:id="139" w:name="_Toc22051_WPSOffice_Level2"/>
      <w:bookmarkStart w:id="140" w:name="_Toc30980_WPSOffice_Level2"/>
      <w:bookmarkStart w:id="141" w:name="_Toc63259623"/>
      <w:r>
        <w:rPr>
          <w:rFonts w:ascii="Times New Roman"/>
          <w:sz w:val="24"/>
          <w:szCs w:val="24"/>
        </w:rPr>
        <w:t>辅助装置</w:t>
      </w:r>
      <w:bookmarkEnd w:id="138"/>
      <w:bookmarkEnd w:id="139"/>
      <w:bookmarkEnd w:id="140"/>
      <w:bookmarkEnd w:id="141"/>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水平支撑面，平面度</w:t>
      </w:r>
      <w:r>
        <w:rPr>
          <w:rFonts w:asciiTheme="minorEastAsia" w:hAnsiTheme="minorEastAsia" w:eastAsiaTheme="minorEastAsia"/>
          <w:i/>
          <w:sz w:val="24"/>
          <w:szCs w:val="24"/>
        </w:rPr>
        <w:t>□</w:t>
      </w:r>
      <w:r>
        <w:rPr>
          <w:rFonts w:asciiTheme="minorEastAsia" w:hAnsiTheme="minorEastAsia" w:eastAsiaTheme="minorEastAsia"/>
          <w:sz w:val="24"/>
          <w:szCs w:val="24"/>
        </w:rPr>
        <w:t>丨0.2</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w:t>
      </w:r>
      <w:r>
        <w:rPr>
          <w:rFonts w:hint="eastAsia" w:asciiTheme="minorEastAsia" w:hAnsiTheme="minorEastAsia" w:eastAsiaTheme="minorEastAsia"/>
          <w:sz w:val="24"/>
          <w:szCs w:val="24"/>
        </w:rPr>
        <w:t>，与绝对水平面夹角不大于0</w:t>
      </w:r>
      <w:r>
        <w:rPr>
          <w:rFonts w:asciiTheme="minorEastAsia" w:hAnsiTheme="minorEastAsia" w:eastAsiaTheme="minorEastAsia"/>
          <w:sz w:val="24"/>
          <w:szCs w:val="24"/>
        </w:rPr>
        <w:t>.1°。</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竖直支撑面，平面度</w:t>
      </w:r>
      <w:r>
        <w:rPr>
          <w:rFonts w:asciiTheme="minorEastAsia" w:hAnsiTheme="minorEastAsia" w:eastAsiaTheme="minorEastAsia"/>
          <w:i/>
          <w:sz w:val="24"/>
          <w:szCs w:val="24"/>
        </w:rPr>
        <w:t>□</w:t>
      </w:r>
      <w:r>
        <w:rPr>
          <w:rFonts w:asciiTheme="minorEastAsia" w:hAnsiTheme="minorEastAsia" w:eastAsiaTheme="minorEastAsia"/>
          <w:sz w:val="24"/>
          <w:szCs w:val="24"/>
        </w:rPr>
        <w:t>丨0.2</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mm，垂直度⊥丨0.2丨水平支撑面。竖直支撑面上半部分可前后移动</w:t>
      </w:r>
      <w:r>
        <w:rPr>
          <w:rFonts w:hint="eastAsia" w:asciiTheme="minorEastAsia" w:hAnsiTheme="minorEastAsia" w:eastAsiaTheme="minorEastAsia"/>
          <w:sz w:val="24"/>
          <w:szCs w:val="24"/>
        </w:rPr>
        <w:t>。</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直径25</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mm圆棒，长度至少200mm。</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3块座板垫片，厚度分别为0.5</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mm、1</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mm、2</w:t>
      </w:r>
      <w:r>
        <w:rPr>
          <w:rFonts w:hint="eastAsia" w:asciiTheme="minorEastAsia" w:hAnsiTheme="minorEastAsia" w:eastAsiaTheme="minorEastAsia"/>
          <w:sz w:val="24"/>
          <w:szCs w:val="24"/>
        </w:rPr>
        <w:t xml:space="preserve"> </w:t>
      </w:r>
      <w:r>
        <w:rPr>
          <w:rFonts w:asciiTheme="minorEastAsia" w:hAnsiTheme="minorEastAsia" w:eastAsiaTheme="minorEastAsia"/>
          <w:sz w:val="24"/>
          <w:szCs w:val="24"/>
        </w:rPr>
        <w:t>mm，尺寸保证可以完整支撑单侧臀部。</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扭力扳手，</w:t>
      </w:r>
      <w:r>
        <w:rPr>
          <w:rFonts w:hint="eastAsia" w:asciiTheme="minorEastAsia" w:hAnsiTheme="minorEastAsia" w:eastAsiaTheme="minorEastAsia"/>
          <w:sz w:val="24"/>
          <w:szCs w:val="24"/>
        </w:rPr>
        <w:t>示值</w:t>
      </w:r>
      <w:r>
        <w:rPr>
          <w:rFonts w:asciiTheme="minorEastAsia" w:hAnsiTheme="minorEastAsia" w:eastAsiaTheme="minorEastAsia"/>
          <w:sz w:val="24"/>
          <w:szCs w:val="24"/>
        </w:rPr>
        <w:t>相对误差不大于±3%。</w:t>
      </w:r>
    </w:p>
    <w:p>
      <w:pPr>
        <w:pStyle w:val="35"/>
        <w:spacing w:before="0" w:beforeLines="0" w:after="0" w:afterLines="0" w:line="360" w:lineRule="auto"/>
        <w:outlineLvl w:val="9"/>
        <w:rPr>
          <w:rFonts w:asciiTheme="minorEastAsia" w:hAnsiTheme="minorEastAsia" w:eastAsiaTheme="minorEastAsia"/>
          <w:sz w:val="24"/>
          <w:szCs w:val="24"/>
        </w:rPr>
      </w:pPr>
      <w:r>
        <w:rPr>
          <w:rFonts w:hint="eastAsia" w:asciiTheme="minorEastAsia" w:hAnsiTheme="minorEastAsia" w:eastAsiaTheme="minorEastAsia"/>
          <w:sz w:val="24"/>
          <w:szCs w:val="24"/>
        </w:rPr>
        <w:t>塞尺，在2mm测量范围内最大允许误差不大于</w:t>
      </w:r>
      <w:r>
        <w:rPr>
          <w:rFonts w:ascii="Times New Roman"/>
          <w:sz w:val="24"/>
          <w:szCs w:val="24"/>
        </w:rPr>
        <w:t>±</w:t>
      </w:r>
      <w:r>
        <w:rPr>
          <w:rFonts w:hint="eastAsia" w:asciiTheme="minorEastAsia" w:hAnsiTheme="minorEastAsia" w:eastAsiaTheme="minorEastAsia"/>
          <w:sz w:val="24"/>
          <w:szCs w:val="24"/>
        </w:rPr>
        <w:t>0.</w:t>
      </w:r>
      <w:r>
        <w:rPr>
          <w:rFonts w:asciiTheme="minorEastAsia" w:hAnsiTheme="minorEastAsia" w:eastAsiaTheme="minorEastAsia"/>
          <w:sz w:val="24"/>
          <w:szCs w:val="24"/>
        </w:rPr>
        <w:t>05mm</w:t>
      </w:r>
      <w:r>
        <w:rPr>
          <w:rStyle w:val="28"/>
          <w:rFonts w:ascii="Times New Roman" w:eastAsia="宋体"/>
          <w:kern w:val="2"/>
          <w:sz w:val="24"/>
          <w:szCs w:val="24"/>
        </w:rPr>
        <w:t xml:space="preserve"> </w:t>
      </w:r>
      <w:r>
        <w:rPr>
          <w:rFonts w:hint="eastAsia" w:asciiTheme="minorEastAsia" w:hAnsiTheme="minorEastAsia" w:eastAsiaTheme="minorEastAsia"/>
          <w:sz w:val="24"/>
          <w:szCs w:val="24"/>
        </w:rPr>
        <w:t>。</w:t>
      </w:r>
    </w:p>
    <w:p>
      <w:pPr>
        <w:pStyle w:val="31"/>
        <w:ind w:firstLine="0" w:firstLineChars="0"/>
      </w:pPr>
    </w:p>
    <w:p>
      <w:pPr>
        <w:pStyle w:val="34"/>
        <w:spacing w:beforeLines="0" w:afterLines="0" w:line="360" w:lineRule="auto"/>
        <w:rPr>
          <w:rFonts w:ascii="Times New Roman"/>
          <w:sz w:val="24"/>
          <w:szCs w:val="22"/>
        </w:rPr>
      </w:pPr>
      <w:bookmarkStart w:id="142" w:name="_Toc29009_WPSOffice_Level1"/>
      <w:bookmarkStart w:id="143" w:name="_Toc28384_WPSOffice_Level1"/>
      <w:bookmarkStart w:id="144" w:name="_Toc32647"/>
      <w:bookmarkStart w:id="145" w:name="_Toc63259624"/>
      <w:r>
        <w:rPr>
          <w:rFonts w:hint="eastAsia" w:ascii="Times New Roman"/>
          <w:sz w:val="24"/>
          <w:szCs w:val="22"/>
        </w:rPr>
        <w:t>校准</w:t>
      </w:r>
      <w:r>
        <w:rPr>
          <w:rFonts w:ascii="Times New Roman"/>
          <w:sz w:val="24"/>
          <w:szCs w:val="22"/>
        </w:rPr>
        <w:t>方法</w:t>
      </w:r>
      <w:bookmarkEnd w:id="142"/>
      <w:bookmarkEnd w:id="143"/>
      <w:bookmarkEnd w:id="144"/>
      <w:bookmarkEnd w:id="145"/>
    </w:p>
    <w:p>
      <w:pPr>
        <w:pStyle w:val="33"/>
        <w:spacing w:beforeLines="0" w:afterLines="0" w:line="360" w:lineRule="auto"/>
        <w:rPr>
          <w:rFonts w:ascii="Times New Roman"/>
          <w:sz w:val="24"/>
          <w:szCs w:val="24"/>
        </w:rPr>
      </w:pPr>
      <w:bookmarkStart w:id="146" w:name="_Toc9042"/>
      <w:bookmarkStart w:id="147" w:name="_Toc17142_WPSOffice_Level2"/>
      <w:bookmarkStart w:id="148" w:name="_Toc12984_WPSOffice_Level2"/>
      <w:bookmarkStart w:id="149" w:name="_Toc63259625"/>
      <w:r>
        <w:rPr>
          <w:rFonts w:ascii="Times New Roman"/>
          <w:sz w:val="24"/>
          <w:szCs w:val="24"/>
        </w:rPr>
        <w:t>坐标系</w:t>
      </w:r>
      <w:bookmarkEnd w:id="146"/>
      <w:bookmarkEnd w:id="147"/>
      <w:bookmarkEnd w:id="148"/>
      <w:bookmarkEnd w:id="149"/>
    </w:p>
    <w:p>
      <w:pPr>
        <w:pStyle w:val="31"/>
        <w:spacing w:line="360" w:lineRule="auto"/>
        <w:ind w:firstLine="480"/>
        <w:rPr>
          <w:rFonts w:ascii="Times New Roman"/>
          <w:sz w:val="24"/>
          <w:szCs w:val="24"/>
        </w:rPr>
      </w:pPr>
      <w:r>
        <w:rPr>
          <w:rFonts w:ascii="Times New Roman"/>
          <w:sz w:val="24"/>
          <w:szCs w:val="24"/>
        </w:rPr>
        <w:t>本标准所应用三维直角坐标系如图2所示，X轴垂直于交线且水平向前，Y轴与交线重合指向HPM左手侧，Z轴数值向上。坐标系原点(0,0,0)位于交线的中点。</w:t>
      </w:r>
    </w:p>
    <w:p>
      <w:pPr>
        <w:pStyle w:val="31"/>
        <w:spacing w:line="360" w:lineRule="auto"/>
        <w:ind w:firstLine="480"/>
        <w:rPr>
          <w:rFonts w:ascii="Times New Roman"/>
          <w:sz w:val="24"/>
          <w:szCs w:val="24"/>
        </w:rPr>
      </w:pPr>
      <w:r>
        <w:rPr>
          <w:rFonts w:ascii="Times New Roman"/>
          <w:sz w:val="24"/>
          <w:szCs w:val="24"/>
        </w:rPr>
        <w:t>所有测量如无特别说明，则按上述坐标系的右手定则定义方向。</w:t>
      </w:r>
    </w:p>
    <w:p>
      <w:pPr>
        <w:pStyle w:val="31"/>
        <w:ind w:firstLine="0" w:firstLineChars="0"/>
        <w:jc w:val="center"/>
        <w:rPr>
          <w:rFonts w:ascii="Times New Roman"/>
          <w:szCs w:val="21"/>
        </w:rPr>
      </w:pPr>
      <w:r>
        <w:rPr>
          <w:rFonts w:ascii="Times New Roman"/>
          <w:szCs w:val="21"/>
        </w:rPr>
        <w:drawing>
          <wp:inline distT="0" distB="0" distL="0" distR="0">
            <wp:extent cx="3189605" cy="360108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224600" cy="3640113"/>
                    </a:xfrm>
                    <a:prstGeom prst="rect">
                      <a:avLst/>
                    </a:prstGeom>
                    <a:noFill/>
                  </pic:spPr>
                </pic:pic>
              </a:graphicData>
            </a:graphic>
          </wp:inline>
        </w:drawing>
      </w:r>
    </w:p>
    <w:p>
      <w:pPr>
        <w:pStyle w:val="6"/>
        <w:spacing w:before="0"/>
        <w:jc w:val="center"/>
      </w:pPr>
      <w:bookmarkStart w:id="150" w:name="_Toc28384_WPSOffice_Level2"/>
      <w:bookmarkStart w:id="151" w:name="_Toc21835_WPSOffice_Level3"/>
      <w:r>
        <w:t>图</w:t>
      </w:r>
      <w:bookmarkEnd w:id="150"/>
      <w:r>
        <w:t>2</w:t>
      </w:r>
      <w:r>
        <w:rPr>
          <w:rFonts w:hint="eastAsia"/>
        </w:rPr>
        <w:t xml:space="preserve"> </w:t>
      </w:r>
      <w:r>
        <w:t xml:space="preserve"> </w:t>
      </w:r>
      <w:r>
        <w:rPr>
          <w:rFonts w:hint="eastAsia"/>
        </w:rPr>
        <w:t>坐标系</w:t>
      </w:r>
      <w:bookmarkEnd w:id="151"/>
    </w:p>
    <w:p>
      <w:pPr>
        <w:pStyle w:val="33"/>
        <w:spacing w:beforeLines="0" w:afterLines="0" w:line="360" w:lineRule="auto"/>
        <w:rPr>
          <w:rFonts w:ascii="Times New Roman"/>
          <w:sz w:val="24"/>
          <w:szCs w:val="24"/>
        </w:rPr>
      </w:pPr>
      <w:bookmarkStart w:id="152" w:name="_Toc9099_WPSOffice_Level2"/>
      <w:bookmarkStart w:id="153" w:name="_Toc21721"/>
      <w:bookmarkStart w:id="154" w:name="_Toc3433_WPSOffice_Level2"/>
      <w:bookmarkStart w:id="155" w:name="_Toc63259626"/>
      <w:r>
        <w:rPr>
          <w:rFonts w:ascii="Times New Roman"/>
          <w:sz w:val="24"/>
          <w:szCs w:val="24"/>
        </w:rPr>
        <w:t>背板及座板</w:t>
      </w:r>
      <w:bookmarkEnd w:id="152"/>
      <w:bookmarkEnd w:id="153"/>
      <w:bookmarkEnd w:id="154"/>
      <w:bookmarkEnd w:id="155"/>
    </w:p>
    <w:p>
      <w:pPr>
        <w:pStyle w:val="35"/>
        <w:spacing w:before="0" w:beforeLines="0" w:after="0" w:afterLines="0" w:line="360" w:lineRule="auto"/>
        <w:rPr>
          <w:rFonts w:ascii="Times New Roman"/>
          <w:sz w:val="24"/>
          <w:szCs w:val="24"/>
        </w:rPr>
      </w:pPr>
      <w:bookmarkStart w:id="156" w:name="_Toc63259627"/>
      <w:r>
        <w:rPr>
          <w:rFonts w:ascii="Times New Roman"/>
          <w:sz w:val="24"/>
          <w:szCs w:val="24"/>
        </w:rPr>
        <w:t>设置H点转铰扭矩</w:t>
      </w:r>
      <w:bookmarkEnd w:id="156"/>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移除臀部配重悬架衬套以便操作锁止螺母。固定一端螺母，在另一端螺母施加拧紧扭矩3.4±0.5</w:t>
      </w:r>
      <w:r>
        <w:rPr>
          <w:rFonts w:hint="eastAsia" w:ascii="Times New Roman" w:eastAsiaTheme="minorEastAsia"/>
          <w:sz w:val="24"/>
          <w:szCs w:val="24"/>
        </w:rPr>
        <w:t xml:space="preserve"> </w:t>
      </w:r>
      <w:r>
        <w:rPr>
          <w:rFonts w:ascii="Times New Roman" w:eastAsiaTheme="minorEastAsia"/>
          <w:sz w:val="24"/>
          <w:szCs w:val="24"/>
        </w:rPr>
        <w:t>N</w:t>
      </w:r>
      <w:r>
        <w:rPr>
          <w:rFonts w:hint="eastAsia" w:ascii="Times New Roman" w:eastAsiaTheme="minorEastAsia"/>
          <w:sz w:val="24"/>
          <w:szCs w:val="24"/>
        </w:rPr>
        <w:t>.</w:t>
      </w:r>
      <w:r>
        <w:rPr>
          <w:rFonts w:ascii="Times New Roman" w:eastAsiaTheme="minorEastAsia"/>
          <w:sz w:val="24"/>
          <w:szCs w:val="24"/>
        </w:rPr>
        <w:t>m，记录扭矩值(表5项目1)。</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只需对一端设置扭矩，不需要两端分别设置。</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扭矩设置完成，用手拧紧H点配重块悬架架衬套。</w:t>
      </w:r>
    </w:p>
    <w:p>
      <w:pPr>
        <w:pStyle w:val="31"/>
        <w:ind w:firstLine="0" w:firstLineChars="0"/>
        <w:jc w:val="center"/>
        <w:rPr>
          <w:rFonts w:ascii="Times New Roman"/>
          <w:szCs w:val="21"/>
        </w:rPr>
      </w:pPr>
      <w:r>
        <w:rPr>
          <w:rFonts w:ascii="Times New Roman"/>
          <w:szCs w:val="21"/>
        </w:rPr>
        <w:drawing>
          <wp:inline distT="0" distB="0" distL="0" distR="0">
            <wp:extent cx="3261995" cy="326199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275199" cy="3275199"/>
                    </a:xfrm>
                    <a:prstGeom prst="rect">
                      <a:avLst/>
                    </a:prstGeom>
                    <a:noFill/>
                  </pic:spPr>
                </pic:pic>
              </a:graphicData>
            </a:graphic>
          </wp:inline>
        </w:drawing>
      </w:r>
    </w:p>
    <w:p>
      <w:pPr>
        <w:pStyle w:val="6"/>
        <w:spacing w:before="0"/>
        <w:jc w:val="center"/>
      </w:pPr>
      <w:bookmarkStart w:id="157" w:name="_Toc6995_WPSOffice_Level2"/>
      <w:r>
        <w:t>图</w:t>
      </w:r>
      <w:bookmarkEnd w:id="157"/>
      <w:r>
        <w:t>3</w:t>
      </w:r>
      <w:r>
        <w:rPr>
          <w:rFonts w:hint="eastAsia"/>
        </w:rPr>
        <w:t xml:space="preserve"> </w:t>
      </w:r>
      <w:r>
        <w:t xml:space="preserve"> </w:t>
      </w:r>
      <w:r>
        <w:rPr>
          <w:rFonts w:hint="eastAsia"/>
        </w:rPr>
        <w:t>设置</w:t>
      </w:r>
      <w:r>
        <w:rPr>
          <w:rFonts w:ascii="Times New Roman" w:hAnsi="Times New Roman" w:cs="Times New Roman"/>
        </w:rPr>
        <w:t>H</w:t>
      </w:r>
      <w:r>
        <w:rPr>
          <w:rFonts w:hint="eastAsia"/>
        </w:rPr>
        <w:t>点转铰扭矩</w:t>
      </w:r>
    </w:p>
    <w:p>
      <w:pPr>
        <w:pStyle w:val="34"/>
        <w:numPr>
          <w:ilvl w:val="0"/>
          <w:numId w:val="0"/>
        </w:numPr>
        <w:spacing w:before="312" w:after="312"/>
        <w:jc w:val="center"/>
        <w:outlineLvl w:val="9"/>
        <w:rPr>
          <w:rFonts w:ascii="Times New Roman"/>
        </w:rPr>
      </w:pPr>
      <w:bookmarkStart w:id="158" w:name="_Toc15805"/>
      <w:r>
        <w:rPr>
          <w:rFonts w:ascii="Times New Roman" w:eastAsiaTheme="minorEastAsia"/>
        </w:rPr>
        <w:drawing>
          <wp:inline distT="0" distB="0" distL="0" distR="0">
            <wp:extent cx="3161030" cy="2943860"/>
            <wp:effectExtent l="0" t="0" r="127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190069" cy="2971154"/>
                    </a:xfrm>
                    <a:prstGeom prst="rect">
                      <a:avLst/>
                    </a:prstGeom>
                    <a:noFill/>
                  </pic:spPr>
                </pic:pic>
              </a:graphicData>
            </a:graphic>
          </wp:inline>
        </w:drawing>
      </w:r>
      <w:r>
        <w:rPr>
          <w:rFonts w:ascii="Times New Roman"/>
        </w:rPr>
        <w:drawing>
          <wp:inline distT="0" distB="0" distL="0" distR="0">
            <wp:extent cx="2295525" cy="289814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307484" cy="2913328"/>
                    </a:xfrm>
                    <a:prstGeom prst="rect">
                      <a:avLst/>
                    </a:prstGeom>
                    <a:noFill/>
                  </pic:spPr>
                </pic:pic>
              </a:graphicData>
            </a:graphic>
          </wp:inline>
        </w:drawing>
      </w:r>
      <w:bookmarkEnd w:id="158"/>
    </w:p>
    <w:p>
      <w:pPr>
        <w:pStyle w:val="6"/>
        <w:spacing w:before="0"/>
        <w:jc w:val="center"/>
        <w:rPr>
          <w:rFonts w:ascii="Times New Roman" w:hAnsi="Times New Roman" w:cs="Times New Roman"/>
        </w:rPr>
      </w:pPr>
      <w:bookmarkStart w:id="159" w:name="_Toc3393_WPSOffice_Level2"/>
      <w:r>
        <w:rPr>
          <w:rFonts w:ascii="Times New Roman" w:hAnsi="Times New Roman" w:cs="Times New Roman"/>
        </w:rPr>
        <w:t>图</w:t>
      </w:r>
      <w:bookmarkEnd w:id="159"/>
      <w:r>
        <w:rPr>
          <w:rFonts w:ascii="Times New Roman" w:hAnsi="Times New Roman" w:cs="Times New Roman"/>
        </w:rPr>
        <w:t>4  HPM座板和背板测量</w:t>
      </w:r>
    </w:p>
    <w:p/>
    <w:p>
      <w:pPr>
        <w:pStyle w:val="35"/>
        <w:spacing w:before="0" w:beforeLines="0" w:after="0" w:afterLines="0" w:line="360" w:lineRule="auto"/>
        <w:rPr>
          <w:rFonts w:ascii="Times New Roman"/>
          <w:sz w:val="24"/>
          <w:szCs w:val="24"/>
        </w:rPr>
      </w:pPr>
      <w:bookmarkStart w:id="160" w:name="_Toc63259628"/>
      <w:bookmarkStart w:id="161" w:name="_Toc16146_WPSOffice_Level2"/>
      <w:r>
        <w:rPr>
          <w:rFonts w:ascii="Times New Roman"/>
          <w:sz w:val="24"/>
          <w:szCs w:val="24"/>
        </w:rPr>
        <w:t>座板摆放定位</w:t>
      </w:r>
      <w:bookmarkEnd w:id="160"/>
      <w:bookmarkEnd w:id="161"/>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将HPM的座板背板总成放在水平台面上，使座板后端与竖直挡块稳定接触。用25</w:t>
      </w:r>
      <w:r>
        <w:rPr>
          <w:rFonts w:hint="eastAsia" w:ascii="Times New Roman" w:eastAsiaTheme="minorEastAsia"/>
          <w:sz w:val="24"/>
          <w:szCs w:val="24"/>
        </w:rPr>
        <w:t xml:space="preserve"> </w:t>
      </w:r>
      <w:r>
        <w:rPr>
          <w:rFonts w:ascii="Times New Roman" w:eastAsiaTheme="minorEastAsia"/>
          <w:sz w:val="24"/>
          <w:szCs w:val="24"/>
        </w:rPr>
        <w:t>mm圆柱支撑座板大腿底部，使大腿角测量面水平。</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核查HPM左右H点标记钮(H1L、H1R)距底面(水平面)的垂向距离，如果左右不相等，用合适的垫片垫在较低侧座板臀部下方，直至左右偏差小于1</w:t>
      </w:r>
      <w:r>
        <w:rPr>
          <w:rFonts w:hint="eastAsia" w:ascii="Times New Roman" w:eastAsiaTheme="minorEastAsia"/>
          <w:sz w:val="24"/>
          <w:szCs w:val="24"/>
        </w:rPr>
        <w:t xml:space="preserve"> </w:t>
      </w:r>
      <w:r>
        <w:rPr>
          <w:rFonts w:ascii="Times New Roman" w:eastAsiaTheme="minorEastAsia"/>
          <w:sz w:val="24"/>
          <w:szCs w:val="24"/>
        </w:rPr>
        <w:t>mm。垫片总厚度不得超过2</w:t>
      </w:r>
      <w:r>
        <w:rPr>
          <w:rFonts w:hint="eastAsia" w:ascii="Times New Roman" w:eastAsiaTheme="minorEastAsia"/>
          <w:sz w:val="24"/>
          <w:szCs w:val="24"/>
        </w:rPr>
        <w:t xml:space="preserve"> </w:t>
      </w:r>
      <w:r>
        <w:rPr>
          <w:rFonts w:ascii="Times New Roman" w:eastAsiaTheme="minorEastAsia"/>
          <w:sz w:val="24"/>
          <w:szCs w:val="24"/>
        </w:rPr>
        <w:t>mm。</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调整25</w:t>
      </w:r>
      <w:r>
        <w:rPr>
          <w:rFonts w:hint="eastAsia" w:ascii="Times New Roman" w:eastAsiaTheme="minorEastAsia"/>
          <w:sz w:val="24"/>
          <w:szCs w:val="24"/>
        </w:rPr>
        <w:t xml:space="preserve"> </w:t>
      </w:r>
      <w:r>
        <w:rPr>
          <w:rFonts w:ascii="Times New Roman" w:eastAsiaTheme="minorEastAsia"/>
          <w:sz w:val="24"/>
          <w:szCs w:val="24"/>
        </w:rPr>
        <w:t>mm圆柱位置，使大腿角测量面水平，并记录大腿角角度(表1项目4)。</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测量并计算H点位置相关数据(表1项目2a~3c)。</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座板定位完成后，后续测量应保证座板定位不变，一旦发生变化，应重新操作6.2.2.1~6.2.2.4步骤。</w:t>
      </w:r>
    </w:p>
    <w:p>
      <w:pPr>
        <w:pStyle w:val="35"/>
        <w:spacing w:before="0" w:beforeLines="0" w:after="0" w:afterLines="0" w:line="360" w:lineRule="auto"/>
        <w:rPr>
          <w:rFonts w:ascii="Times New Roman"/>
          <w:sz w:val="24"/>
          <w:szCs w:val="24"/>
        </w:rPr>
      </w:pPr>
      <w:bookmarkStart w:id="162" w:name="_Toc63259629"/>
      <w:r>
        <w:rPr>
          <w:rFonts w:ascii="Times New Roman"/>
          <w:sz w:val="24"/>
          <w:szCs w:val="24"/>
        </w:rPr>
        <w:t>检查座板气泡水平仪</w:t>
      </w:r>
      <w:bookmarkEnd w:id="162"/>
    </w:p>
    <w:p>
      <w:pPr>
        <w:pStyle w:val="31"/>
        <w:spacing w:line="360" w:lineRule="auto"/>
        <w:ind w:firstLine="480"/>
        <w:rPr>
          <w:rFonts w:ascii="Times New Roman"/>
          <w:sz w:val="24"/>
          <w:szCs w:val="22"/>
        </w:rPr>
      </w:pPr>
      <w:r>
        <w:rPr>
          <w:rFonts w:ascii="Times New Roman"/>
          <w:sz w:val="24"/>
          <w:szCs w:val="24"/>
        </w:rPr>
        <w:t>核查座板上的气泡水平仪的水平情况。如不水平，可调整其安装，直至水泡水平 (</w:t>
      </w:r>
      <w:r>
        <w:rPr>
          <w:rFonts w:hint="eastAsia" w:ascii="Times New Roman"/>
          <w:sz w:val="24"/>
          <w:szCs w:val="24"/>
        </w:rPr>
        <w:t>4</w:t>
      </w:r>
      <w:r>
        <w:rPr>
          <w:rFonts w:ascii="Times New Roman"/>
          <w:sz w:val="24"/>
          <w:szCs w:val="24"/>
        </w:rPr>
        <w:t>.1.3条)。</w:t>
      </w:r>
    </w:p>
    <w:p>
      <w:pPr>
        <w:pStyle w:val="35"/>
        <w:spacing w:before="0" w:beforeLines="0" w:after="0" w:afterLines="0" w:line="360" w:lineRule="auto"/>
        <w:rPr>
          <w:rFonts w:ascii="Times New Roman"/>
          <w:sz w:val="24"/>
          <w:szCs w:val="24"/>
        </w:rPr>
      </w:pPr>
      <w:bookmarkStart w:id="163" w:name="_Toc63259630"/>
      <w:r>
        <w:rPr>
          <w:rFonts w:ascii="Times New Roman"/>
          <w:sz w:val="24"/>
          <w:szCs w:val="24"/>
        </w:rPr>
        <w:t>T型杆测量</w:t>
      </w:r>
      <w:bookmarkEnd w:id="163"/>
    </w:p>
    <w:p>
      <w:pPr>
        <w:pStyle w:val="31"/>
        <w:spacing w:line="360" w:lineRule="auto"/>
        <w:ind w:firstLine="480"/>
        <w:rPr>
          <w:rFonts w:ascii="Times New Roman"/>
          <w:sz w:val="24"/>
          <w:szCs w:val="24"/>
        </w:rPr>
      </w:pPr>
      <w:r>
        <w:rPr>
          <w:rFonts w:ascii="Times New Roman"/>
          <w:sz w:val="24"/>
          <w:szCs w:val="24"/>
        </w:rPr>
        <w:t>将T型杆分别定位在95%、50%、10%大腿长度处，测量并记录膝关节位置尺寸(表1项目5a~5h)。</w:t>
      </w:r>
    </w:p>
    <w:p>
      <w:pPr>
        <w:pStyle w:val="35"/>
        <w:spacing w:before="0" w:beforeLines="0" w:after="0" w:afterLines="0" w:line="360" w:lineRule="auto"/>
        <w:rPr>
          <w:rFonts w:ascii="Times New Roman"/>
          <w:sz w:val="24"/>
          <w:szCs w:val="24"/>
        </w:rPr>
      </w:pPr>
      <w:bookmarkStart w:id="164" w:name="_Toc63259631"/>
      <w:r>
        <w:rPr>
          <w:rFonts w:ascii="Times New Roman"/>
          <w:sz w:val="24"/>
          <w:szCs w:val="24"/>
        </w:rPr>
        <w:t>配重块悬架及背板、座板偏移间隙</w:t>
      </w:r>
      <w:bookmarkEnd w:id="164"/>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将背板靠在背板支撑竖直面上，前后移动</w:t>
      </w:r>
      <w:r>
        <w:rPr>
          <w:rFonts w:hint="eastAsia" w:ascii="Times New Roman" w:eastAsiaTheme="minorEastAsia"/>
          <w:sz w:val="24"/>
          <w:szCs w:val="24"/>
        </w:rPr>
        <w:t>竖直支撑面上半部分</w:t>
      </w:r>
      <w:r>
        <w:rPr>
          <w:rFonts w:ascii="Times New Roman" w:eastAsiaTheme="minorEastAsia"/>
          <w:sz w:val="24"/>
          <w:szCs w:val="24"/>
        </w:rPr>
        <w:t>，直至左、右侧躯干配重块悬架支杆圆心相对H点的X向距离为0±1</w:t>
      </w:r>
      <w:r>
        <w:rPr>
          <w:rFonts w:hint="eastAsia" w:ascii="Times New Roman" w:eastAsiaTheme="minorEastAsia"/>
          <w:sz w:val="24"/>
          <w:szCs w:val="24"/>
        </w:rPr>
        <w:t xml:space="preserve"> </w:t>
      </w:r>
      <w:r>
        <w:rPr>
          <w:rFonts w:ascii="Times New Roman" w:eastAsiaTheme="minorEastAsia"/>
          <w:sz w:val="24"/>
          <w:szCs w:val="24"/>
        </w:rPr>
        <w:t>mm。</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检查背板螺栓区域的平直面与背板支撑竖直面是否贴合。背板上、下螺栓区域与竖直面间隙差值&lt;1.1</w:t>
      </w:r>
      <w:r>
        <w:rPr>
          <w:rFonts w:hint="eastAsia" w:ascii="Times New Roman" w:eastAsiaTheme="minorEastAsia"/>
          <w:sz w:val="24"/>
          <w:szCs w:val="24"/>
        </w:rPr>
        <w:t xml:space="preserve"> </w:t>
      </w:r>
      <w:r>
        <w:rPr>
          <w:rFonts w:ascii="Times New Roman" w:eastAsiaTheme="minorEastAsia"/>
          <w:sz w:val="24"/>
          <w:szCs w:val="24"/>
        </w:rPr>
        <w:t>mm，即可视为贴合。</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检查背板支撑竖直面相对坐板挡块竖直面的偏移距离，是否满足表2项目7的要求。</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如果6.2.5.1</w:t>
      </w:r>
      <w:r>
        <w:rPr>
          <w:rFonts w:hint="eastAsia" w:ascii="Times New Roman" w:eastAsiaTheme="minorEastAsia"/>
          <w:sz w:val="24"/>
          <w:szCs w:val="24"/>
        </w:rPr>
        <w:t>至</w:t>
      </w:r>
      <w:r>
        <w:rPr>
          <w:rFonts w:ascii="Times New Roman" w:eastAsiaTheme="minorEastAsia"/>
          <w:sz w:val="24"/>
          <w:szCs w:val="24"/>
        </w:rPr>
        <w:t>6.2.5.3存在不满足的情况，可移除背板螺栓，在背板外壳内侧与金属骨架之间加垫片，直到6.2.5.1~6.2.5.3可同时满足。</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测量并记录相关数据(表2项目6a~7)。</w:t>
      </w:r>
    </w:p>
    <w:p>
      <w:pPr>
        <w:pStyle w:val="35"/>
        <w:spacing w:before="0" w:beforeLines="0" w:after="0" w:afterLines="0" w:line="360" w:lineRule="auto"/>
        <w:rPr>
          <w:rFonts w:ascii="Times New Roman"/>
          <w:sz w:val="24"/>
          <w:szCs w:val="24"/>
        </w:rPr>
      </w:pPr>
      <w:bookmarkStart w:id="165" w:name="_Toc63259632"/>
      <w:r>
        <w:rPr>
          <w:rFonts w:ascii="Times New Roman"/>
          <w:sz w:val="24"/>
          <w:szCs w:val="24"/>
        </w:rPr>
        <w:t>躯干角测量面</w:t>
      </w:r>
      <w:bookmarkEnd w:id="165"/>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测量HPM假人躯干角测量面相对铅垂面的角度，如果超过限值，在躯干角测量面上添加适当楔形块修正测量面，使躯干角满足要求。</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记录躯干角测量面角度数据(表2项目8a)。</w:t>
      </w:r>
    </w:p>
    <w:p>
      <w:pPr>
        <w:pStyle w:val="35"/>
        <w:spacing w:before="0" w:beforeLines="0" w:after="0" w:afterLines="0" w:line="360" w:lineRule="auto"/>
        <w:rPr>
          <w:rFonts w:ascii="Times New Roman"/>
          <w:sz w:val="24"/>
          <w:szCs w:val="24"/>
        </w:rPr>
      </w:pPr>
      <w:bookmarkStart w:id="166" w:name="_Toc63259633"/>
      <w:r>
        <w:rPr>
          <w:rFonts w:ascii="Times New Roman"/>
          <w:sz w:val="24"/>
          <w:szCs w:val="24"/>
        </w:rPr>
        <w:t>躯干角量角器</w:t>
      </w:r>
      <w:bookmarkEnd w:id="166"/>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将头部空间探测杆靠紧限位螺钉。</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调整躯干角水泡，使其水平，读取躯干角量角器读数是否在0±1°范围内。如果不满足要求，调整头部空间探杆的限位螺母使其达到要求。</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读取并记录躯干角量角器读数(表2项目8b)。</w:t>
      </w:r>
    </w:p>
    <w:p>
      <w:pPr>
        <w:pStyle w:val="35"/>
        <w:spacing w:before="0" w:beforeLines="0" w:after="0" w:afterLines="0" w:line="360" w:lineRule="auto"/>
        <w:rPr>
          <w:rFonts w:ascii="Times New Roman"/>
          <w:sz w:val="24"/>
          <w:szCs w:val="24"/>
        </w:rPr>
      </w:pPr>
      <w:bookmarkStart w:id="167" w:name="_Toc63259634"/>
      <w:r>
        <w:rPr>
          <w:rFonts w:ascii="Times New Roman"/>
          <w:sz w:val="24"/>
          <w:szCs w:val="24"/>
        </w:rPr>
        <w:t>臀部张角量角器</w:t>
      </w:r>
      <w:bookmarkEnd w:id="167"/>
    </w:p>
    <w:p>
      <w:pPr>
        <w:pStyle w:val="31"/>
        <w:spacing w:line="360" w:lineRule="auto"/>
        <w:ind w:firstLine="480"/>
        <w:rPr>
          <w:rFonts w:ascii="Times New Roman"/>
          <w:sz w:val="24"/>
          <w:szCs w:val="24"/>
        </w:rPr>
      </w:pPr>
      <w:r>
        <w:rPr>
          <w:rFonts w:ascii="Times New Roman"/>
          <w:sz w:val="24"/>
          <w:szCs w:val="24"/>
        </w:rPr>
        <w:t>臀部张角量角器读数应该在90°±1°范围内。如果不满足要求，调整臀部张角量角器到范围内。对于某些不可调的HPM，记录臀部张角量角器实际读数(表2项目9a)。</w:t>
      </w:r>
      <w:r>
        <w:rPr>
          <w:rFonts w:ascii="Times New Roman"/>
          <w:sz w:val="24"/>
          <w:szCs w:val="24"/>
          <w:vertAlign w:val="superscript"/>
        </w:rPr>
        <w:footnoteReference w:id="1"/>
      </w:r>
    </w:p>
    <w:p>
      <w:pPr>
        <w:pStyle w:val="35"/>
        <w:spacing w:before="0" w:beforeLines="0" w:after="0" w:afterLines="0" w:line="360" w:lineRule="auto"/>
        <w:rPr>
          <w:rFonts w:ascii="Times New Roman"/>
          <w:sz w:val="24"/>
          <w:szCs w:val="24"/>
        </w:rPr>
      </w:pPr>
      <w:bookmarkStart w:id="168" w:name="_Toc63259635"/>
      <w:r>
        <w:rPr>
          <w:rFonts w:ascii="Times New Roman"/>
          <w:sz w:val="24"/>
          <w:szCs w:val="24"/>
        </w:rPr>
        <w:t>横向倾角器</w:t>
      </w:r>
      <w:bookmarkEnd w:id="168"/>
    </w:p>
    <w:p>
      <w:pPr>
        <w:pStyle w:val="31"/>
        <w:spacing w:line="360" w:lineRule="auto"/>
        <w:ind w:firstLine="480"/>
        <w:rPr>
          <w:rFonts w:ascii="Times New Roman"/>
          <w:sz w:val="24"/>
          <w:szCs w:val="24"/>
        </w:rPr>
      </w:pPr>
      <w:r>
        <w:rPr>
          <w:rFonts w:ascii="Times New Roman"/>
          <w:sz w:val="24"/>
          <w:szCs w:val="24"/>
        </w:rPr>
        <w:t>安装横向倾角器，该倾角器读数应在0°±1°范围内。如果不满足要求，将该量角器的读数调整到范围内。对于某些不可调的HPM，记录横向倾角器实际读数(表2项目9b)。</w:t>
      </w:r>
      <w:r>
        <w:rPr>
          <w:rFonts w:ascii="Times New Roman"/>
          <w:sz w:val="24"/>
          <w:szCs w:val="24"/>
          <w:vertAlign w:val="superscript"/>
        </w:rPr>
        <w:footnoteReference w:id="2"/>
      </w:r>
    </w:p>
    <w:p>
      <w:pPr>
        <w:pStyle w:val="35"/>
        <w:spacing w:before="0" w:beforeLines="0" w:after="0" w:afterLines="0" w:line="360" w:lineRule="auto"/>
        <w:rPr>
          <w:rFonts w:ascii="Times New Roman"/>
          <w:sz w:val="24"/>
          <w:szCs w:val="24"/>
        </w:rPr>
      </w:pPr>
      <w:bookmarkStart w:id="169" w:name="_Toc63259636"/>
      <w:r>
        <w:rPr>
          <w:rFonts w:ascii="Times New Roman"/>
          <w:sz w:val="24"/>
          <w:szCs w:val="24"/>
        </w:rPr>
        <w:t>背板、座板宽度</w:t>
      </w:r>
      <w:bookmarkEnd w:id="169"/>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分别在座板以及背板处测量4个位置的宽度。测量点位置见表6。</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测量并记录座板H点处宽度（含H点标记钮）以及背板的最大宽度。</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记录相关数据(表1和表2项目10a~10</w:t>
      </w:r>
      <w:r>
        <w:rPr>
          <w:rFonts w:hint="eastAsia" w:ascii="Times New Roman" w:eastAsiaTheme="minorEastAsia"/>
          <w:sz w:val="24"/>
          <w:szCs w:val="24"/>
        </w:rPr>
        <w:t>f</w:t>
      </w:r>
      <w:r>
        <w:rPr>
          <w:rFonts w:ascii="Times New Roman" w:eastAsiaTheme="minorEastAsia"/>
          <w:sz w:val="24"/>
          <w:szCs w:val="24"/>
        </w:rPr>
        <w:t>)。</w:t>
      </w:r>
    </w:p>
    <w:p>
      <w:pPr>
        <w:pStyle w:val="35"/>
        <w:spacing w:before="0" w:beforeLines="0" w:after="0" w:afterLines="0" w:line="360" w:lineRule="auto"/>
        <w:rPr>
          <w:rFonts w:ascii="Times New Roman"/>
          <w:sz w:val="24"/>
          <w:szCs w:val="24"/>
        </w:rPr>
      </w:pPr>
      <w:bookmarkStart w:id="170" w:name="_Toc63259637"/>
      <w:r>
        <w:rPr>
          <w:rFonts w:ascii="Times New Roman"/>
          <w:sz w:val="24"/>
          <w:szCs w:val="24"/>
        </w:rPr>
        <w:t>头部空间探测杆</w:t>
      </w:r>
      <w:bookmarkEnd w:id="170"/>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调整头部空间探测杆至990.6</w:t>
      </w:r>
      <w:r>
        <w:rPr>
          <w:rFonts w:hint="eastAsia" w:ascii="Times New Roman" w:eastAsiaTheme="minorEastAsia"/>
          <w:sz w:val="24"/>
          <w:szCs w:val="24"/>
        </w:rPr>
        <w:t>mm（</w:t>
      </w:r>
      <w:r>
        <w:rPr>
          <w:rFonts w:ascii="Times New Roman" w:eastAsiaTheme="minorEastAsia"/>
          <w:sz w:val="24"/>
          <w:szCs w:val="24"/>
        </w:rPr>
        <w:t>读数39英寸</w:t>
      </w:r>
      <w:r>
        <w:rPr>
          <w:rFonts w:hint="eastAsia" w:ascii="Times New Roman" w:eastAsiaTheme="minorEastAsia"/>
          <w:sz w:val="24"/>
          <w:szCs w:val="24"/>
        </w:rPr>
        <w:t>）</w:t>
      </w:r>
      <w:r>
        <w:rPr>
          <w:rFonts w:ascii="Times New Roman" w:eastAsiaTheme="minorEastAsia"/>
          <w:sz w:val="24"/>
          <w:szCs w:val="24"/>
        </w:rPr>
        <w:t>处。</w:t>
      </w:r>
    </w:p>
    <w:p>
      <w:pPr>
        <w:pStyle w:val="37"/>
        <w:spacing w:before="0" w:beforeLines="0" w:after="0" w:afterLines="0" w:line="360" w:lineRule="auto"/>
        <w:outlineLvl w:val="9"/>
      </w:pPr>
      <w:r>
        <w:rPr>
          <w:rFonts w:ascii="Times New Roman" w:eastAsiaTheme="minorEastAsia"/>
          <w:sz w:val="24"/>
          <w:szCs w:val="24"/>
        </w:rPr>
        <w:t>测量探测杆顶端至水平面及H点的相对距离并记录(表2项目11a~11c)。</w:t>
      </w:r>
    </w:p>
    <w:p>
      <w:pPr>
        <w:pStyle w:val="6"/>
        <w:jc w:val="center"/>
        <w:rPr>
          <w:rFonts w:ascii="Times New Roman" w:hAnsi="Times New Roman" w:cs="Times New Roman"/>
          <w:szCs w:val="21"/>
        </w:rPr>
      </w:pPr>
      <w:bookmarkStart w:id="171" w:name="_Toc9825_WPSOffice_Level2"/>
      <w:r>
        <w:rPr>
          <w:rFonts w:ascii="Times New Roman" w:hAnsi="Times New Roman" w:cs="Times New Roman"/>
        </w:rPr>
        <w:t>表</w:t>
      </w:r>
      <w:bookmarkEnd w:id="171"/>
      <w:r>
        <w:rPr>
          <w:rFonts w:ascii="Times New Roman" w:hAnsi="Times New Roman" w:cs="Times New Roman"/>
        </w:rPr>
        <w:t>6 宽度测量点位置</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98"/>
        <w:gridCol w:w="3573"/>
        <w:gridCol w:w="35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位置</w:t>
            </w:r>
          </w:p>
        </w:tc>
        <w:tc>
          <w:tcPr>
            <w:tcW w:w="1912" w:type="pct"/>
          </w:tcPr>
          <w:p>
            <w:pPr>
              <w:jc w:val="center"/>
              <w:rPr>
                <w:rFonts w:ascii="宋体" w:eastAsiaTheme="minorEastAsia"/>
                <w:kern w:val="0"/>
                <w:sz w:val="18"/>
                <w:szCs w:val="21"/>
              </w:rPr>
            </w:pPr>
            <w:r>
              <w:rPr>
                <w:rFonts w:ascii="宋体" w:eastAsiaTheme="minorEastAsia"/>
                <w:kern w:val="0"/>
                <w:sz w:val="18"/>
                <w:szCs w:val="21"/>
              </w:rPr>
              <w:t>距背板支撑竖直面距离(mm)</w:t>
            </w:r>
          </w:p>
        </w:tc>
        <w:tc>
          <w:tcPr>
            <w:tcW w:w="1912" w:type="pct"/>
          </w:tcPr>
          <w:p>
            <w:pPr>
              <w:jc w:val="center"/>
              <w:rPr>
                <w:rFonts w:ascii="宋体" w:eastAsiaTheme="minorEastAsia"/>
                <w:kern w:val="0"/>
                <w:sz w:val="18"/>
                <w:szCs w:val="21"/>
              </w:rPr>
            </w:pPr>
            <w:r>
              <w:rPr>
                <w:rFonts w:ascii="宋体" w:eastAsiaTheme="minorEastAsia"/>
                <w:kern w:val="0"/>
                <w:sz w:val="18"/>
                <w:szCs w:val="21"/>
              </w:rPr>
              <w:t>距水平台面距离(mm)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背板宽度I</w:t>
            </w:r>
          </w:p>
        </w:tc>
        <w:tc>
          <w:tcPr>
            <w:tcW w:w="1912" w:type="pct"/>
          </w:tcPr>
          <w:p>
            <w:pPr>
              <w:jc w:val="center"/>
              <w:rPr>
                <w:rFonts w:ascii="宋体" w:eastAsiaTheme="minorEastAsia"/>
                <w:kern w:val="0"/>
                <w:sz w:val="18"/>
                <w:szCs w:val="21"/>
              </w:rPr>
            </w:pPr>
            <w:r>
              <w:rPr>
                <w:rFonts w:ascii="宋体" w:eastAsiaTheme="minorEastAsia"/>
                <w:kern w:val="0"/>
                <w:sz w:val="18"/>
                <w:szCs w:val="21"/>
              </w:rPr>
              <w:t>70±0.5</w:t>
            </w:r>
          </w:p>
        </w:tc>
        <w:tc>
          <w:tcPr>
            <w:tcW w:w="1912" w:type="pct"/>
          </w:tcPr>
          <w:p>
            <w:pPr>
              <w:jc w:val="center"/>
              <w:rPr>
                <w:rFonts w:ascii="宋体" w:eastAsiaTheme="minorEastAsia"/>
                <w:kern w:val="0"/>
                <w:sz w:val="18"/>
                <w:szCs w:val="21"/>
              </w:rPr>
            </w:pPr>
            <w:r>
              <w:rPr>
                <w:rFonts w:ascii="宋体" w:eastAsiaTheme="minorEastAsia"/>
                <w:kern w:val="0"/>
                <w:sz w:val="18"/>
                <w:szCs w:val="21"/>
              </w:rPr>
              <w:t>530±0.5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背板宽度II</w:t>
            </w:r>
          </w:p>
        </w:tc>
        <w:tc>
          <w:tcPr>
            <w:tcW w:w="1912" w:type="pct"/>
          </w:tcPr>
          <w:p>
            <w:pPr>
              <w:jc w:val="center"/>
              <w:rPr>
                <w:rFonts w:ascii="宋体" w:eastAsiaTheme="minorEastAsia"/>
                <w:kern w:val="0"/>
                <w:sz w:val="18"/>
                <w:szCs w:val="21"/>
              </w:rPr>
            </w:pPr>
            <w:r>
              <w:rPr>
                <w:rFonts w:ascii="宋体" w:eastAsiaTheme="minorEastAsia"/>
                <w:kern w:val="0"/>
                <w:sz w:val="18"/>
                <w:szCs w:val="21"/>
              </w:rPr>
              <w:t>70±0.5</w:t>
            </w:r>
          </w:p>
        </w:tc>
        <w:tc>
          <w:tcPr>
            <w:tcW w:w="1912" w:type="pct"/>
          </w:tcPr>
          <w:p>
            <w:pPr>
              <w:jc w:val="center"/>
              <w:rPr>
                <w:rFonts w:ascii="宋体" w:eastAsiaTheme="minorEastAsia"/>
                <w:kern w:val="0"/>
                <w:sz w:val="18"/>
                <w:szCs w:val="21"/>
              </w:rPr>
            </w:pPr>
            <w:r>
              <w:rPr>
                <w:rFonts w:ascii="宋体" w:eastAsiaTheme="minorEastAsia"/>
                <w:kern w:val="0"/>
                <w:sz w:val="18"/>
                <w:szCs w:val="21"/>
              </w:rPr>
              <w:t>420±0.5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背板宽度III</w:t>
            </w:r>
          </w:p>
        </w:tc>
        <w:tc>
          <w:tcPr>
            <w:tcW w:w="1912" w:type="pct"/>
          </w:tcPr>
          <w:p>
            <w:pPr>
              <w:jc w:val="center"/>
              <w:rPr>
                <w:rFonts w:ascii="宋体" w:eastAsiaTheme="minorEastAsia"/>
                <w:kern w:val="0"/>
                <w:sz w:val="18"/>
                <w:szCs w:val="21"/>
              </w:rPr>
            </w:pPr>
            <w:r>
              <w:rPr>
                <w:rFonts w:ascii="宋体" w:eastAsiaTheme="minorEastAsia"/>
                <w:kern w:val="0"/>
                <w:sz w:val="18"/>
                <w:szCs w:val="21"/>
              </w:rPr>
              <w:t>65±0.5</w:t>
            </w:r>
          </w:p>
        </w:tc>
        <w:tc>
          <w:tcPr>
            <w:tcW w:w="1912" w:type="pct"/>
          </w:tcPr>
          <w:p>
            <w:pPr>
              <w:jc w:val="center"/>
              <w:rPr>
                <w:rFonts w:ascii="宋体" w:eastAsiaTheme="minorEastAsia"/>
                <w:kern w:val="0"/>
                <w:sz w:val="18"/>
                <w:szCs w:val="21"/>
              </w:rPr>
            </w:pPr>
            <w:r>
              <w:rPr>
                <w:rFonts w:ascii="宋体" w:eastAsiaTheme="minorEastAsia"/>
                <w:kern w:val="0"/>
                <w:sz w:val="18"/>
                <w:szCs w:val="21"/>
              </w:rPr>
              <w:t>235±0.5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位置</w:t>
            </w:r>
          </w:p>
        </w:tc>
        <w:tc>
          <w:tcPr>
            <w:tcW w:w="1912" w:type="pct"/>
          </w:tcPr>
          <w:p>
            <w:pPr>
              <w:jc w:val="center"/>
              <w:rPr>
                <w:rFonts w:ascii="宋体" w:eastAsiaTheme="minorEastAsia"/>
                <w:kern w:val="0"/>
                <w:sz w:val="18"/>
                <w:szCs w:val="21"/>
              </w:rPr>
            </w:pPr>
            <w:r>
              <w:rPr>
                <w:rFonts w:ascii="宋体" w:eastAsiaTheme="minorEastAsia"/>
                <w:kern w:val="0"/>
                <w:sz w:val="18"/>
                <w:szCs w:val="21"/>
              </w:rPr>
              <w:t>距座板挡块距离(mm)</w:t>
            </w:r>
          </w:p>
        </w:tc>
        <w:tc>
          <w:tcPr>
            <w:tcW w:w="1912" w:type="pct"/>
          </w:tcPr>
          <w:p>
            <w:pPr>
              <w:jc w:val="center"/>
              <w:rPr>
                <w:rFonts w:ascii="宋体" w:eastAsiaTheme="minorEastAsia"/>
                <w:kern w:val="0"/>
                <w:sz w:val="18"/>
                <w:szCs w:val="21"/>
              </w:rPr>
            </w:pPr>
            <w:r>
              <w:rPr>
                <w:rFonts w:ascii="宋体" w:eastAsiaTheme="minorEastAsia"/>
                <w:kern w:val="0"/>
                <w:sz w:val="18"/>
                <w:szCs w:val="21"/>
              </w:rPr>
              <w:t>距水平台面距离(mm)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Pr>
          <w:p>
            <w:pPr>
              <w:jc w:val="center"/>
              <w:rPr>
                <w:rFonts w:ascii="宋体" w:eastAsiaTheme="minorEastAsia"/>
                <w:kern w:val="0"/>
                <w:sz w:val="18"/>
                <w:szCs w:val="21"/>
              </w:rPr>
            </w:pPr>
            <w:r>
              <w:rPr>
                <w:rFonts w:ascii="宋体" w:eastAsiaTheme="minorEastAsia"/>
                <w:kern w:val="0"/>
                <w:sz w:val="18"/>
                <w:szCs w:val="21"/>
              </w:rPr>
              <w:t>座板宽度I</w:t>
            </w:r>
          </w:p>
        </w:tc>
        <w:tc>
          <w:tcPr>
            <w:tcW w:w="1912" w:type="pct"/>
          </w:tcPr>
          <w:p>
            <w:pPr>
              <w:jc w:val="center"/>
              <w:rPr>
                <w:rFonts w:ascii="宋体" w:eastAsiaTheme="minorEastAsia"/>
                <w:kern w:val="0"/>
                <w:sz w:val="18"/>
                <w:szCs w:val="21"/>
              </w:rPr>
            </w:pPr>
            <w:r>
              <w:rPr>
                <w:rFonts w:ascii="宋体" w:eastAsiaTheme="minorEastAsia"/>
                <w:kern w:val="0"/>
                <w:sz w:val="18"/>
                <w:szCs w:val="21"/>
              </w:rPr>
              <w:t>40±0.5</w:t>
            </w:r>
          </w:p>
        </w:tc>
        <w:tc>
          <w:tcPr>
            <w:tcW w:w="1912" w:type="pct"/>
          </w:tcPr>
          <w:p>
            <w:pPr>
              <w:jc w:val="center"/>
              <w:rPr>
                <w:rFonts w:ascii="宋体" w:eastAsiaTheme="minorEastAsia"/>
                <w:kern w:val="0"/>
                <w:sz w:val="18"/>
                <w:szCs w:val="21"/>
              </w:rPr>
            </w:pPr>
            <w:r>
              <w:rPr>
                <w:rFonts w:ascii="宋体" w:eastAsiaTheme="minorEastAsia"/>
                <w:kern w:val="0"/>
                <w:sz w:val="18"/>
                <w:szCs w:val="21"/>
              </w:rPr>
              <w:t>115±0.5</w:t>
            </w:r>
          </w:p>
        </w:tc>
      </w:tr>
    </w:tbl>
    <w:p>
      <w:pPr>
        <w:pStyle w:val="33"/>
        <w:spacing w:beforeLines="0" w:afterLines="0" w:line="360" w:lineRule="auto"/>
        <w:rPr>
          <w:rFonts w:ascii="Times New Roman"/>
          <w:sz w:val="24"/>
          <w:szCs w:val="24"/>
        </w:rPr>
      </w:pPr>
      <w:bookmarkStart w:id="172" w:name="_Toc63259638"/>
      <w:bookmarkStart w:id="173" w:name="_Toc40_WPSOffice_Level2"/>
      <w:bookmarkStart w:id="174" w:name="_Toc19988"/>
      <w:bookmarkStart w:id="175" w:name="_Toc18428_WPSOffice_Level2"/>
      <w:r>
        <w:rPr>
          <w:rFonts w:ascii="Times New Roman"/>
          <w:sz w:val="24"/>
          <w:szCs w:val="24"/>
        </w:rPr>
        <w:t>小腿和足部组件</w:t>
      </w:r>
      <w:bookmarkEnd w:id="172"/>
      <w:bookmarkEnd w:id="173"/>
      <w:bookmarkEnd w:id="174"/>
      <w:bookmarkEnd w:id="175"/>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将T型杆从座板总成中取下，并将两个小腿安装到T型杆上。</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将小腿设置到95%长度位置处。如图5支撑T型杆及小腿，T型杆水平，小腿的背部设置为90</w:t>
      </w:r>
      <w:r>
        <w:rPr>
          <w:rFonts w:hint="eastAsia" w:asciiTheme="minorEastAsia" w:hAnsiTheme="minorEastAsia" w:eastAsiaTheme="minorEastAsia"/>
          <w:sz w:val="24"/>
          <w:szCs w:val="24"/>
        </w:rPr>
        <w:t>°</w:t>
      </w:r>
      <w:r>
        <w:rPr>
          <w:rFonts w:asciiTheme="minorEastAsia" w:hAnsiTheme="minorEastAsia" w:eastAsiaTheme="minorEastAsia"/>
          <w:sz w:val="24"/>
          <w:szCs w:val="24"/>
        </w:rPr>
        <w:t>，足底与水平面接触。</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记录每个小腿的膝部角量角器和脚踝角量角器的内外两侧读数(表3项目12a~12d)。</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在小腿不同长度位置，测量并记录每个膝关节到踝关节距离(表3项目13a~13h)。</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分别检查左右踝关节的旋转状况(</w:t>
      </w:r>
      <w:r>
        <w:rPr>
          <w:rFonts w:hint="eastAsia" w:asciiTheme="minorEastAsia" w:hAnsiTheme="minorEastAsia" w:eastAsiaTheme="minorEastAsia"/>
          <w:sz w:val="24"/>
          <w:szCs w:val="24"/>
        </w:rPr>
        <w:t>4</w:t>
      </w:r>
      <w:r>
        <w:rPr>
          <w:rFonts w:asciiTheme="minorEastAsia" w:hAnsiTheme="minorEastAsia" w:eastAsiaTheme="minorEastAsia"/>
          <w:sz w:val="24"/>
          <w:szCs w:val="24"/>
        </w:rPr>
        <w:t>.1.2条)。将足部悬空并处于水平状态</w:t>
      </w:r>
      <w:r>
        <w:rPr>
          <w:rFonts w:hint="eastAsia" w:asciiTheme="minorEastAsia" w:hAnsiTheme="minorEastAsia" w:eastAsiaTheme="minorEastAsia"/>
          <w:sz w:val="24"/>
          <w:szCs w:val="24"/>
        </w:rPr>
        <w:t>，</w:t>
      </w:r>
      <w:r>
        <w:rPr>
          <w:rFonts w:asciiTheme="minorEastAsia" w:hAnsiTheme="minorEastAsia" w:eastAsiaTheme="minorEastAsia"/>
          <w:sz w:val="24"/>
          <w:szCs w:val="24"/>
        </w:rPr>
        <w:t>如图6，足部在没有外力作用下应能靠其自重自由转动。</w:t>
      </w:r>
    </w:p>
    <w:p>
      <w:pPr>
        <w:pStyle w:val="35"/>
        <w:spacing w:before="0" w:beforeLines="0" w:after="0" w:afterLines="0" w:line="360" w:lineRule="auto"/>
        <w:outlineLvl w:val="9"/>
        <w:rPr>
          <w:rFonts w:asciiTheme="minorEastAsia" w:hAnsiTheme="minorEastAsia" w:eastAsiaTheme="minorEastAsia"/>
          <w:sz w:val="24"/>
          <w:szCs w:val="24"/>
        </w:rPr>
      </w:pPr>
      <w:r>
        <w:rPr>
          <w:rFonts w:asciiTheme="minorEastAsia" w:hAnsiTheme="minorEastAsia" w:eastAsiaTheme="minorEastAsia"/>
          <w:sz w:val="24"/>
          <w:szCs w:val="24"/>
        </w:rPr>
        <w:t>如图</w:t>
      </w:r>
      <w:r>
        <w:rPr>
          <w:rFonts w:hint="eastAsia" w:asciiTheme="minorEastAsia" w:hAnsiTheme="minorEastAsia" w:eastAsiaTheme="minorEastAsia"/>
          <w:sz w:val="24"/>
          <w:szCs w:val="24"/>
        </w:rPr>
        <w:t>7，在图示两种位置，</w:t>
      </w:r>
      <w:r>
        <w:rPr>
          <w:rFonts w:asciiTheme="minorEastAsia" w:hAnsiTheme="minorEastAsia" w:eastAsiaTheme="minorEastAsia"/>
          <w:sz w:val="24"/>
          <w:szCs w:val="24"/>
        </w:rPr>
        <w:t>分别检查左右膝关节的旋转状况(</w:t>
      </w:r>
      <w:r>
        <w:rPr>
          <w:rFonts w:hint="eastAsia" w:asciiTheme="minorEastAsia" w:hAnsiTheme="minorEastAsia" w:eastAsiaTheme="minorEastAsia"/>
          <w:sz w:val="24"/>
          <w:szCs w:val="24"/>
        </w:rPr>
        <w:t>4</w:t>
      </w:r>
      <w:r>
        <w:rPr>
          <w:rFonts w:asciiTheme="minorEastAsia" w:hAnsiTheme="minorEastAsia" w:eastAsiaTheme="minorEastAsia"/>
          <w:sz w:val="24"/>
          <w:szCs w:val="24"/>
        </w:rPr>
        <w:t>.1.2条)。</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将一支小腿插入T型杆，尽可能插到底部。</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在小腿竖直、大腿杆水平状态下，松开大腿杆，大腿杆应能靠其自重自由转动。</w:t>
      </w:r>
    </w:p>
    <w:p>
      <w:pPr>
        <w:pStyle w:val="37"/>
        <w:spacing w:before="0" w:beforeLines="0" w:after="0" w:afterLines="0" w:line="360" w:lineRule="auto"/>
        <w:outlineLvl w:val="9"/>
        <w:rPr>
          <w:rFonts w:ascii="Times New Roman" w:eastAsiaTheme="minorEastAsia"/>
          <w:sz w:val="24"/>
          <w:szCs w:val="24"/>
        </w:rPr>
      </w:pPr>
      <w:r>
        <w:rPr>
          <w:rFonts w:ascii="Times New Roman" w:eastAsiaTheme="minorEastAsia"/>
          <w:sz w:val="24"/>
          <w:szCs w:val="24"/>
        </w:rPr>
        <w:t>在小腿、大腿杆都水平状态下，松开大腿杆，大腿杆应能靠其自重自由转动。</w:t>
      </w:r>
    </w:p>
    <w:tbl>
      <w:tblPr>
        <w:tblStyle w:val="24"/>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702"/>
        <w:gridCol w:w="464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4785" w:type="dxa"/>
            <w:vAlign w:val="bottom"/>
          </w:tcPr>
          <w:p>
            <w:pPr>
              <w:pStyle w:val="31"/>
              <w:ind w:firstLine="0" w:firstLineChars="0"/>
              <w:jc w:val="center"/>
              <w:rPr>
                <w:rFonts w:ascii="Times New Roman"/>
                <w:sz w:val="18"/>
                <w:szCs w:val="18"/>
              </w:rPr>
            </w:pPr>
            <w:r>
              <w:rPr>
                <w:rFonts w:ascii="Times New Roman"/>
                <w:sz w:val="18"/>
                <w:szCs w:val="18"/>
              </w:rPr>
              <w:drawing>
                <wp:inline distT="0" distB="0" distL="0" distR="0">
                  <wp:extent cx="2155825" cy="227076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193910" cy="2310989"/>
                          </a:xfrm>
                          <a:prstGeom prst="rect">
                            <a:avLst/>
                          </a:prstGeom>
                          <a:noFill/>
                        </pic:spPr>
                      </pic:pic>
                    </a:graphicData>
                  </a:graphic>
                </wp:inline>
              </w:drawing>
            </w:r>
          </w:p>
          <w:p>
            <w:pPr>
              <w:pStyle w:val="6"/>
              <w:jc w:val="center"/>
              <w:rPr>
                <w:rFonts w:ascii="Times New Roman" w:hAnsi="Times New Roman" w:cs="Times New Roman"/>
                <w:sz w:val="18"/>
                <w:szCs w:val="18"/>
              </w:rPr>
            </w:pPr>
            <w:r>
              <w:rPr>
                <w:rFonts w:ascii="Times New Roman" w:hAnsi="Times New Roman" w:cs="Times New Roman"/>
              </w:rPr>
              <w:t>图5  小腿和足部测量</w:t>
            </w:r>
          </w:p>
        </w:tc>
        <w:tc>
          <w:tcPr>
            <w:tcW w:w="4785" w:type="dxa"/>
            <w:vAlign w:val="bottom"/>
          </w:tcPr>
          <w:p>
            <w:pPr>
              <w:pStyle w:val="31"/>
              <w:ind w:firstLine="0" w:firstLineChars="0"/>
              <w:jc w:val="center"/>
              <w:rPr>
                <w:rFonts w:ascii="Times New Roman"/>
                <w:sz w:val="18"/>
                <w:szCs w:val="18"/>
              </w:rPr>
            </w:pPr>
            <w:r>
              <w:rPr>
                <w:rFonts w:ascii="Times New Roman"/>
                <w:sz w:val="18"/>
                <w:szCs w:val="18"/>
              </w:rPr>
              <w:drawing>
                <wp:inline distT="0" distB="0" distL="0" distR="0">
                  <wp:extent cx="1624330" cy="221234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1637858" cy="2230472"/>
                          </a:xfrm>
                          <a:prstGeom prst="rect">
                            <a:avLst/>
                          </a:prstGeom>
                          <a:noFill/>
                          <a:ln>
                            <a:noFill/>
                          </a:ln>
                        </pic:spPr>
                      </pic:pic>
                    </a:graphicData>
                  </a:graphic>
                </wp:inline>
              </w:drawing>
            </w:r>
          </w:p>
          <w:p>
            <w:pPr>
              <w:pStyle w:val="6"/>
              <w:jc w:val="center"/>
              <w:rPr>
                <w:rFonts w:ascii="Times New Roman" w:hAnsi="Times New Roman" w:cs="Times New Roman"/>
                <w:sz w:val="18"/>
                <w:szCs w:val="18"/>
              </w:rPr>
            </w:pPr>
            <w:r>
              <w:rPr>
                <w:rFonts w:ascii="Times New Roman" w:hAnsi="Times New Roman" w:cs="Times New Roman"/>
              </w:rPr>
              <w:t>图6  踝关节状态检查</w:t>
            </w:r>
          </w:p>
        </w:tc>
      </w:tr>
    </w:tbl>
    <w:p/>
    <w:p>
      <w:pPr>
        <w:jc w:val="center"/>
      </w:pPr>
      <w:r>
        <w:drawing>
          <wp:inline distT="0" distB="0" distL="0" distR="0">
            <wp:extent cx="1701800" cy="2317115"/>
            <wp:effectExtent l="0" t="0" r="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717832" cy="2339384"/>
                    </a:xfrm>
                    <a:prstGeom prst="rect">
                      <a:avLst/>
                    </a:prstGeom>
                    <a:noFill/>
                    <a:ln>
                      <a:noFill/>
                    </a:ln>
                  </pic:spPr>
                </pic:pic>
              </a:graphicData>
            </a:graphic>
          </wp:inline>
        </w:drawing>
      </w:r>
      <w:r>
        <w:drawing>
          <wp:inline distT="0" distB="0" distL="0" distR="0">
            <wp:extent cx="3556000" cy="1677670"/>
            <wp:effectExtent l="0" t="0" r="635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600764" cy="1699354"/>
                    </a:xfrm>
                    <a:prstGeom prst="rect">
                      <a:avLst/>
                    </a:prstGeom>
                    <a:noFill/>
                    <a:ln>
                      <a:noFill/>
                    </a:ln>
                  </pic:spPr>
                </pic:pic>
              </a:graphicData>
            </a:graphic>
          </wp:inline>
        </w:drawing>
      </w:r>
    </w:p>
    <w:p>
      <w:pPr>
        <w:pStyle w:val="6"/>
        <w:jc w:val="center"/>
      </w:pPr>
      <w:bookmarkStart w:id="176" w:name="_Toc13012_WPSOffice_Level2"/>
      <w:r>
        <w:t>图</w:t>
      </w:r>
      <w:bookmarkEnd w:id="176"/>
      <w:r>
        <w:t>7</w:t>
      </w:r>
      <w:r>
        <w:rPr>
          <w:rFonts w:hint="eastAsia"/>
        </w:rPr>
        <w:t xml:space="preserve"> </w:t>
      </w:r>
      <w:r>
        <w:t xml:space="preserve"> </w:t>
      </w:r>
      <w:r>
        <w:rPr>
          <w:rFonts w:hint="eastAsia"/>
        </w:rPr>
        <w:t>膝关节状态检查</w:t>
      </w:r>
    </w:p>
    <w:p>
      <w:pPr>
        <w:pStyle w:val="33"/>
        <w:spacing w:beforeLines="0" w:afterLines="0" w:line="360" w:lineRule="auto"/>
        <w:rPr>
          <w:rFonts w:ascii="Times New Roman"/>
          <w:sz w:val="24"/>
          <w:szCs w:val="24"/>
        </w:rPr>
      </w:pPr>
      <w:bookmarkStart w:id="177" w:name="_Toc9323_WPSOffice_Level2"/>
      <w:bookmarkStart w:id="178" w:name="_Toc3197_WPSOffice_Level2"/>
      <w:bookmarkStart w:id="179" w:name="_Toc12730"/>
      <w:bookmarkStart w:id="180" w:name="_Toc63259639"/>
      <w:r>
        <w:rPr>
          <w:rFonts w:ascii="Times New Roman"/>
          <w:sz w:val="24"/>
          <w:szCs w:val="24"/>
        </w:rPr>
        <w:t>质量</w:t>
      </w:r>
      <w:bookmarkEnd w:id="177"/>
      <w:bookmarkEnd w:id="178"/>
      <w:bookmarkEnd w:id="179"/>
      <w:bookmarkEnd w:id="180"/>
    </w:p>
    <w:p>
      <w:pPr>
        <w:pStyle w:val="31"/>
        <w:spacing w:line="360" w:lineRule="auto"/>
        <w:ind w:firstLine="480"/>
        <w:rPr>
          <w:rFonts w:ascii="Times New Roman"/>
          <w:sz w:val="24"/>
          <w:szCs w:val="24"/>
        </w:rPr>
      </w:pPr>
      <w:r>
        <w:rPr>
          <w:rFonts w:ascii="Times New Roman"/>
          <w:sz w:val="24"/>
          <w:szCs w:val="24"/>
        </w:rPr>
        <w:t>按照图8的分组，测量HPM各部件组的质量并记录(表4项目14a-14d)。</w:t>
      </w:r>
    </w:p>
    <w:p>
      <w:pPr>
        <w:jc w:val="center"/>
      </w:pPr>
      <w:r>
        <w:drawing>
          <wp:inline distT="0" distB="0" distL="0" distR="0">
            <wp:extent cx="4931410" cy="44767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934912" cy="4479867"/>
                    </a:xfrm>
                    <a:prstGeom prst="rect">
                      <a:avLst/>
                    </a:prstGeom>
                    <a:noFill/>
                  </pic:spPr>
                </pic:pic>
              </a:graphicData>
            </a:graphic>
          </wp:inline>
        </w:drawing>
      </w:r>
    </w:p>
    <w:p>
      <w:pPr>
        <w:pStyle w:val="6"/>
        <w:jc w:val="center"/>
        <w:rPr>
          <w:rFonts w:ascii="Times New Roman" w:hAnsi="Times New Roman" w:cs="Times New Roman"/>
        </w:rPr>
      </w:pPr>
      <w:bookmarkStart w:id="181" w:name="_Toc21863_WPSOffice_Level2"/>
      <w:r>
        <w:rPr>
          <w:rFonts w:ascii="Times New Roman" w:hAnsi="Times New Roman" w:cs="Times New Roman"/>
        </w:rPr>
        <w:t>图</w:t>
      </w:r>
      <w:bookmarkEnd w:id="181"/>
      <w:r>
        <w:rPr>
          <w:rFonts w:ascii="Times New Roman" w:hAnsi="Times New Roman" w:cs="Times New Roman"/>
        </w:rPr>
        <w:t>8  HPM各部件重量测量</w:t>
      </w:r>
    </w:p>
    <w:p>
      <w:pPr>
        <w:pStyle w:val="34"/>
        <w:spacing w:beforeLines="0" w:afterLines="0" w:line="360" w:lineRule="auto"/>
        <w:rPr>
          <w:rFonts w:ascii="Times New Roman"/>
          <w:sz w:val="24"/>
          <w:szCs w:val="22"/>
        </w:rPr>
      </w:pPr>
      <w:bookmarkStart w:id="182" w:name="_Toc9099_WPSOffice_Level1"/>
      <w:bookmarkStart w:id="183" w:name="_Toc498593911"/>
      <w:bookmarkStart w:id="184" w:name="_Toc211350788"/>
      <w:bookmarkStart w:id="185" w:name="_Toc10166"/>
      <w:bookmarkStart w:id="186" w:name="_Toc16162_WPSOffice_Level1"/>
      <w:bookmarkStart w:id="187" w:name="_Toc497288360"/>
      <w:bookmarkStart w:id="188" w:name="_Toc204685318"/>
      <w:bookmarkStart w:id="189" w:name="_Toc63259640"/>
      <w:bookmarkStart w:id="190" w:name="_Toc204685319"/>
      <w:bookmarkStart w:id="191" w:name="_Toc499191845"/>
      <w:bookmarkStart w:id="192" w:name="_Toc211350789"/>
      <w:r>
        <w:rPr>
          <w:rFonts w:ascii="Times New Roman"/>
          <w:sz w:val="24"/>
          <w:szCs w:val="22"/>
        </w:rPr>
        <w:t>校准结果的表述</w:t>
      </w:r>
      <w:bookmarkEnd w:id="182"/>
      <w:bookmarkEnd w:id="183"/>
      <w:bookmarkEnd w:id="184"/>
      <w:bookmarkEnd w:id="185"/>
      <w:bookmarkEnd w:id="186"/>
      <w:bookmarkEnd w:id="187"/>
      <w:bookmarkEnd w:id="188"/>
      <w:bookmarkEnd w:id="189"/>
    </w:p>
    <w:p>
      <w:pPr>
        <w:pStyle w:val="31"/>
        <w:spacing w:line="360" w:lineRule="auto"/>
        <w:ind w:firstLine="480"/>
        <w:rPr>
          <w:rFonts w:ascii="Times New Roman"/>
          <w:sz w:val="24"/>
          <w:szCs w:val="24"/>
        </w:rPr>
      </w:pPr>
      <w:r>
        <w:rPr>
          <w:rFonts w:ascii="Times New Roman"/>
          <w:sz w:val="24"/>
          <w:szCs w:val="24"/>
        </w:rPr>
        <w:t>经校准的三维H点假人装置，出具校准证书或校准报告。注明校准项目，校准用测量标准的溯源性及有效性说明，测量不确定度等（详见附录A）。</w:t>
      </w:r>
    </w:p>
    <w:p>
      <w:pPr>
        <w:pStyle w:val="31"/>
        <w:spacing w:line="360" w:lineRule="auto"/>
        <w:ind w:firstLine="480"/>
        <w:rPr>
          <w:rFonts w:ascii="Times New Roman"/>
          <w:sz w:val="24"/>
          <w:szCs w:val="24"/>
        </w:rPr>
      </w:pPr>
    </w:p>
    <w:p>
      <w:pPr>
        <w:pStyle w:val="34"/>
        <w:spacing w:beforeLines="0" w:afterLines="0" w:line="360" w:lineRule="auto"/>
        <w:rPr>
          <w:rFonts w:ascii="Times New Roman"/>
          <w:sz w:val="24"/>
          <w:szCs w:val="22"/>
        </w:rPr>
      </w:pPr>
      <w:bookmarkStart w:id="193" w:name="_Toc6995_WPSOffice_Level1"/>
      <w:bookmarkStart w:id="194" w:name="_Toc22051_WPSOffice_Level1"/>
      <w:bookmarkStart w:id="195" w:name="_Toc1574"/>
      <w:bookmarkStart w:id="196" w:name="_Toc63259641"/>
      <w:r>
        <w:rPr>
          <w:rFonts w:ascii="Times New Roman"/>
          <w:sz w:val="24"/>
          <w:szCs w:val="22"/>
        </w:rPr>
        <w:t>复校时间间隔</w:t>
      </w:r>
      <w:bookmarkEnd w:id="190"/>
      <w:bookmarkEnd w:id="191"/>
      <w:bookmarkEnd w:id="192"/>
      <w:bookmarkEnd w:id="193"/>
      <w:bookmarkEnd w:id="194"/>
      <w:bookmarkEnd w:id="195"/>
      <w:bookmarkEnd w:id="196"/>
    </w:p>
    <w:p>
      <w:pPr>
        <w:pStyle w:val="31"/>
        <w:spacing w:line="360" w:lineRule="auto"/>
        <w:ind w:firstLine="480"/>
        <w:rPr>
          <w:rFonts w:ascii="Times New Roman"/>
          <w:szCs w:val="21"/>
        </w:rPr>
      </w:pPr>
      <w:r>
        <w:rPr>
          <w:rFonts w:hint="eastAsia" w:ascii="Times New Roman"/>
          <w:sz w:val="24"/>
          <w:szCs w:val="24"/>
        </w:rPr>
        <w:t>HPM</w:t>
      </w:r>
      <w:r>
        <w:rPr>
          <w:rFonts w:ascii="Times New Roman"/>
          <w:sz w:val="24"/>
          <w:szCs w:val="24"/>
        </w:rPr>
        <w:t>复校时间间隔由用户自定，建议不超过1年。</w:t>
      </w:r>
    </w:p>
    <w:p>
      <w:pPr>
        <w:pStyle w:val="33"/>
        <w:numPr>
          <w:ilvl w:val="0"/>
          <w:numId w:val="0"/>
        </w:numPr>
        <w:spacing w:before="156" w:after="156"/>
        <w:rPr>
          <w:rFonts w:ascii="Times New Roman" w:eastAsiaTheme="minorEastAsia"/>
        </w:rPr>
      </w:pPr>
      <w:r>
        <w:rPr>
          <w:rFonts w:ascii="Times New Roman" w:eastAsiaTheme="minorEastAsia"/>
        </w:rPr>
        <w:br w:type="page"/>
      </w:r>
    </w:p>
    <w:p>
      <w:pPr>
        <w:pStyle w:val="3"/>
        <w:jc w:val="center"/>
        <w:rPr>
          <w:rFonts w:ascii="Times New Roman" w:hAnsi="Times New Roman" w:eastAsia="黑体" w:cs="Times New Roman"/>
          <w:b w:val="0"/>
          <w:bCs w:val="0"/>
          <w:sz w:val="28"/>
          <w:szCs w:val="21"/>
        </w:rPr>
      </w:pPr>
      <w:bookmarkStart w:id="197" w:name="_Toc3393_WPSOffice_Level1"/>
      <w:bookmarkStart w:id="198" w:name="_Toc30"/>
      <w:bookmarkStart w:id="199" w:name="_Toc17142_WPSOffice_Level1"/>
      <w:bookmarkStart w:id="200" w:name="_Toc63259642"/>
      <w:r>
        <w:rPr>
          <w:rFonts w:ascii="Times New Roman" w:hAnsi="Times New Roman" w:eastAsia="黑体" w:cs="Times New Roman"/>
          <w:b w:val="0"/>
          <w:bCs w:val="0"/>
          <w:sz w:val="28"/>
          <w:szCs w:val="21"/>
        </w:rPr>
        <w:t>附录</w:t>
      </w:r>
      <w:r>
        <w:rPr>
          <w:rFonts w:hint="eastAsia" w:ascii="Times New Roman" w:hAnsi="Times New Roman" w:eastAsia="黑体" w:cs="Times New Roman"/>
          <w:b w:val="0"/>
          <w:bCs w:val="0"/>
          <w:sz w:val="28"/>
          <w:szCs w:val="21"/>
        </w:rPr>
        <w:t>A</w:t>
      </w:r>
      <w:r>
        <w:rPr>
          <w:rFonts w:ascii="Times New Roman" w:hAnsi="Times New Roman" w:eastAsia="黑体" w:cs="Times New Roman"/>
          <w:b w:val="0"/>
          <w:bCs w:val="0"/>
          <w:sz w:val="28"/>
          <w:szCs w:val="21"/>
        </w:rPr>
        <w:t xml:space="preserve">  测量不确定度评定示例</w:t>
      </w:r>
      <w:bookmarkEnd w:id="197"/>
      <w:bookmarkEnd w:id="198"/>
      <w:bookmarkEnd w:id="199"/>
      <w:bookmarkEnd w:id="200"/>
    </w:p>
    <w:p>
      <w:pPr>
        <w:pStyle w:val="31"/>
        <w:spacing w:line="360" w:lineRule="auto"/>
        <w:ind w:firstLine="480"/>
        <w:rPr>
          <w:rFonts w:ascii="Times New Roman"/>
          <w:sz w:val="24"/>
          <w:szCs w:val="24"/>
        </w:rPr>
      </w:pPr>
      <w:r>
        <w:rPr>
          <w:rFonts w:ascii="Times New Roman"/>
          <w:sz w:val="24"/>
          <w:szCs w:val="24"/>
        </w:rPr>
        <w:t>汽车专用三维H点假人装置（HPM）校准项目包括诸多质量和空间尺寸等，本部分以项目2c)H点（中心）与水平面的距离</w:t>
      </w:r>
      <w:r>
        <w:rPr>
          <w:rFonts w:hint="eastAsia" w:ascii="Times New Roman"/>
          <w:sz w:val="24"/>
          <w:szCs w:val="24"/>
        </w:rPr>
        <w:t>、项目8a)躯干角测量面相对铅垂面角度、项目1</w:t>
      </w:r>
      <w:r>
        <w:rPr>
          <w:rFonts w:ascii="Times New Roman"/>
          <w:sz w:val="24"/>
          <w:szCs w:val="24"/>
        </w:rPr>
        <w:t>4a)座板和背板总成质量为例，分别进行尺寸</w:t>
      </w:r>
      <w:r>
        <w:rPr>
          <w:rFonts w:hint="eastAsia" w:ascii="Times New Roman"/>
          <w:sz w:val="24"/>
          <w:szCs w:val="24"/>
        </w:rPr>
        <w:t>、</w:t>
      </w:r>
      <w:r>
        <w:rPr>
          <w:rFonts w:ascii="Times New Roman"/>
          <w:sz w:val="24"/>
          <w:szCs w:val="24"/>
        </w:rPr>
        <w:t>角度</w:t>
      </w:r>
      <w:r>
        <w:rPr>
          <w:rFonts w:hint="eastAsia" w:ascii="Times New Roman"/>
          <w:sz w:val="24"/>
          <w:szCs w:val="24"/>
        </w:rPr>
        <w:t>、</w:t>
      </w:r>
      <w:r>
        <w:rPr>
          <w:rFonts w:ascii="Times New Roman"/>
          <w:sz w:val="24"/>
          <w:szCs w:val="24"/>
        </w:rPr>
        <w:t>质量的测量不确定评定。</w:t>
      </w:r>
    </w:p>
    <w:p>
      <w:pPr>
        <w:pStyle w:val="34"/>
        <w:numPr>
          <w:ilvl w:val="1"/>
          <w:numId w:val="4"/>
        </w:numPr>
        <w:spacing w:beforeLines="0" w:afterLines="0" w:line="360" w:lineRule="auto"/>
        <w:outlineLvl w:val="2"/>
        <w:rPr>
          <w:rFonts w:ascii="Times New Roman"/>
          <w:sz w:val="24"/>
          <w:szCs w:val="24"/>
        </w:rPr>
      </w:pPr>
      <w:bookmarkStart w:id="201" w:name="_Toc63259643"/>
      <w:r>
        <w:rPr>
          <w:rFonts w:ascii="Times New Roman"/>
          <w:sz w:val="24"/>
          <w:szCs w:val="24"/>
        </w:rPr>
        <w:t>H点</w:t>
      </w:r>
      <w:r>
        <w:rPr>
          <w:rFonts w:hint="eastAsia" w:ascii="Times New Roman"/>
          <w:sz w:val="24"/>
          <w:szCs w:val="24"/>
        </w:rPr>
        <w:t>（中心）与水平面的距离的不确定度评定</w:t>
      </w:r>
      <w:bookmarkEnd w:id="201"/>
    </w:p>
    <w:p>
      <w:pPr>
        <w:pStyle w:val="34"/>
        <w:numPr>
          <w:ilvl w:val="2"/>
          <w:numId w:val="4"/>
        </w:numPr>
        <w:spacing w:beforeLines="0" w:afterLines="0" w:line="360" w:lineRule="auto"/>
        <w:outlineLvl w:val="3"/>
        <w:rPr>
          <w:rFonts w:ascii="Times New Roman"/>
          <w:sz w:val="24"/>
          <w:szCs w:val="24"/>
        </w:rPr>
      </w:pPr>
      <w:bookmarkStart w:id="202" w:name="_Toc63259644"/>
      <w:bookmarkStart w:id="203" w:name="_Toc29730_WPSOffice_Level2"/>
      <w:r>
        <w:rPr>
          <w:rFonts w:ascii="Times New Roman"/>
          <w:sz w:val="24"/>
          <w:szCs w:val="24"/>
        </w:rPr>
        <w:t>测量装置</w:t>
      </w:r>
      <w:bookmarkEnd w:id="202"/>
      <w:bookmarkEnd w:id="203"/>
    </w:p>
    <w:p>
      <w:pPr>
        <w:pStyle w:val="31"/>
        <w:spacing w:line="360" w:lineRule="auto"/>
        <w:ind w:firstLine="480"/>
        <w:rPr>
          <w:rFonts w:ascii="Times New Roman"/>
          <w:sz w:val="24"/>
          <w:szCs w:val="24"/>
        </w:rPr>
      </w:pPr>
      <w:r>
        <w:rPr>
          <w:rFonts w:hint="eastAsia" w:ascii="Times New Roman"/>
          <w:sz w:val="24"/>
          <w:szCs w:val="24"/>
        </w:rPr>
        <w:t>符合5</w:t>
      </w:r>
      <w:r>
        <w:rPr>
          <w:rFonts w:ascii="Times New Roman"/>
          <w:sz w:val="24"/>
          <w:szCs w:val="24"/>
        </w:rPr>
        <w:t>.3.1要求的坐标测量机及5.4所述辅助装置。</w:t>
      </w:r>
    </w:p>
    <w:p>
      <w:pPr>
        <w:pStyle w:val="34"/>
        <w:numPr>
          <w:ilvl w:val="2"/>
          <w:numId w:val="4"/>
        </w:numPr>
        <w:spacing w:beforeLines="0" w:afterLines="0" w:line="360" w:lineRule="auto"/>
        <w:outlineLvl w:val="3"/>
        <w:rPr>
          <w:rFonts w:ascii="Times New Roman"/>
          <w:sz w:val="24"/>
          <w:szCs w:val="24"/>
        </w:rPr>
      </w:pPr>
      <w:bookmarkStart w:id="204" w:name="_Toc63259645"/>
      <w:bookmarkStart w:id="205" w:name="_Toc29654_WPSOffice_Level2"/>
      <w:r>
        <w:rPr>
          <w:rFonts w:ascii="Times New Roman"/>
          <w:sz w:val="24"/>
          <w:szCs w:val="24"/>
        </w:rPr>
        <w:t>测量模型</w:t>
      </w:r>
      <w:bookmarkEnd w:id="204"/>
      <w:bookmarkEnd w:id="205"/>
    </w:p>
    <w:p>
      <w:pPr>
        <w:pStyle w:val="31"/>
        <w:spacing w:line="360" w:lineRule="auto"/>
        <w:ind w:firstLine="480"/>
        <w:rPr>
          <w:rFonts w:ascii="Times New Roman"/>
          <w:sz w:val="24"/>
          <w:szCs w:val="24"/>
        </w:rPr>
      </w:pPr>
      <w:r>
        <w:rPr>
          <w:rFonts w:ascii="Times New Roman"/>
          <w:sz w:val="24"/>
          <w:szCs w:val="24"/>
        </w:rPr>
        <w:t>将</w:t>
      </w:r>
      <w:r>
        <w:rPr>
          <w:rFonts w:hint="eastAsia" w:ascii="Times New Roman"/>
          <w:sz w:val="24"/>
          <w:szCs w:val="24"/>
        </w:rPr>
        <w:t>HPM</w:t>
      </w:r>
      <w:r>
        <w:rPr>
          <w:rFonts w:ascii="Times New Roman"/>
          <w:sz w:val="24"/>
          <w:szCs w:val="24"/>
        </w:rPr>
        <w:t>按照标准方法定位完成后，使用坐标测量机分别测量</w:t>
      </w:r>
      <w:r>
        <w:rPr>
          <w:rFonts w:hint="eastAsia" w:ascii="Times New Roman"/>
          <w:sz w:val="24"/>
          <w:szCs w:val="24"/>
        </w:rPr>
        <w:t>HPM</w:t>
      </w:r>
      <w:r>
        <w:rPr>
          <w:rFonts w:ascii="Times New Roman"/>
          <w:sz w:val="24"/>
          <w:szCs w:val="24"/>
        </w:rPr>
        <w:t>左右H点坐标。其z坐标即为左右H点到水平面的距离，因此H点（中心）与水平面的距离。可表示为：</w:t>
      </w:r>
    </w:p>
    <w:p>
      <w:pPr>
        <w:pStyle w:val="31"/>
        <w:ind w:firstLine="0" w:firstLineChars="0"/>
        <w:rPr>
          <w:rFonts w:ascii="Times New Roman"/>
          <w:i/>
          <w:sz w:val="24"/>
        </w:rPr>
      </w:pPr>
      <m:oMathPara>
        <m:oMath>
          <m:r>
            <m:rPr/>
            <w:rPr>
              <w:rFonts w:ascii="Cambria Math" w:hAnsi="Cambria Math"/>
              <w:sz w:val="24"/>
            </w:rPr>
            <m:t>d=</m:t>
          </m:r>
          <m:f>
            <m:fPr>
              <m:ctrlPr>
                <w:rPr>
                  <w:rFonts w:ascii="Cambria Math" w:hAnsi="Cambria Math"/>
                  <w:i/>
                  <w:sz w:val="24"/>
                </w:rPr>
              </m:ctrlPr>
            </m:fPr>
            <m:num>
              <m:sSub>
                <m:sSubPr>
                  <m:ctrlPr>
                    <w:rPr>
                      <w:rFonts w:ascii="Cambria Math" w:hAnsi="Cambria Math"/>
                      <w:i/>
                      <w:sz w:val="24"/>
                    </w:rPr>
                  </m:ctrlPr>
                </m:sSubPr>
                <m:e>
                  <m:r>
                    <m:rPr/>
                    <w:rPr>
                      <w:rFonts w:ascii="Cambria Math" w:hAnsi="Cambria Math"/>
                      <w:sz w:val="24"/>
                    </w:rPr>
                    <m:t>z</m:t>
                  </m:r>
                  <m:ctrlPr>
                    <w:rPr>
                      <w:rFonts w:ascii="Cambria Math" w:hAnsi="Cambria Math"/>
                      <w:i/>
                      <w:sz w:val="24"/>
                    </w:rPr>
                  </m:ctrlPr>
                </m:e>
                <m:sub>
                  <m:r>
                    <m:rPr/>
                    <w:rPr>
                      <w:rFonts w:ascii="Cambria Math" w:hAnsi="Cambria Math"/>
                      <w:sz w:val="24"/>
                    </w:rPr>
                    <m:t>l</m:t>
                  </m:r>
                  <m:ctrlPr>
                    <w:rPr>
                      <w:rFonts w:ascii="Cambria Math" w:hAnsi="Cambria Math"/>
                      <w:i/>
                      <w:sz w:val="24"/>
                    </w:rPr>
                  </m:ctrlPr>
                </m:sub>
              </m:sSub>
              <m:r>
                <m:rPr/>
                <w:rPr>
                  <w:rFonts w:ascii="Cambria Math" w:hAnsi="Cambria Math"/>
                  <w:sz w:val="24"/>
                </w:rPr>
                <m:t>+</m:t>
              </m:r>
              <m:sSub>
                <m:sSubPr>
                  <m:ctrlPr>
                    <w:rPr>
                      <w:rFonts w:ascii="Cambria Math" w:hAnsi="Cambria Math"/>
                      <w:i/>
                      <w:sz w:val="24"/>
                    </w:rPr>
                  </m:ctrlPr>
                </m:sSubPr>
                <m:e>
                  <m:r>
                    <m:rPr/>
                    <w:rPr>
                      <w:rFonts w:ascii="Cambria Math" w:hAnsi="Cambria Math"/>
                      <w:sz w:val="24"/>
                    </w:rPr>
                    <m:t>z</m:t>
                  </m:r>
                  <m:ctrlPr>
                    <w:rPr>
                      <w:rFonts w:ascii="Cambria Math" w:hAnsi="Cambria Math"/>
                      <w:i/>
                      <w:sz w:val="24"/>
                    </w:rPr>
                  </m:ctrlPr>
                </m:e>
                <m:sub>
                  <m:r>
                    <m:rPr/>
                    <w:rPr>
                      <w:rFonts w:ascii="Cambria Math" w:hAnsi="Cambria Math"/>
                      <w:sz w:val="24"/>
                    </w:rPr>
                    <m:t>r</m:t>
                  </m:r>
                  <m:ctrlPr>
                    <w:rPr>
                      <w:rFonts w:ascii="Cambria Math" w:hAnsi="Cambria Math"/>
                      <w:i/>
                      <w:sz w:val="24"/>
                    </w:rPr>
                  </m:ctrlPr>
                </m:sub>
              </m:sSub>
              <m:ctrlPr>
                <w:rPr>
                  <w:rFonts w:ascii="Cambria Math" w:hAnsi="Cambria Math"/>
                  <w:i/>
                  <w:sz w:val="24"/>
                </w:rPr>
              </m:ctrlPr>
            </m:num>
            <m:den>
              <m:r>
                <m:rPr/>
                <w:rPr>
                  <w:rFonts w:ascii="Cambria Math" w:hAnsi="Cambria Math"/>
                  <w:sz w:val="24"/>
                </w:rPr>
                <m:t>2</m:t>
              </m:r>
              <m:ctrlPr>
                <w:rPr>
                  <w:rFonts w:ascii="Cambria Math" w:hAnsi="Cambria Math"/>
                  <w:i/>
                  <w:sz w:val="24"/>
                </w:rPr>
              </m:ctrlPr>
            </m:den>
          </m:f>
        </m:oMath>
      </m:oMathPara>
    </w:p>
    <w:p>
      <w:pPr>
        <w:pStyle w:val="31"/>
        <w:spacing w:line="360" w:lineRule="auto"/>
        <w:ind w:firstLine="480"/>
        <w:rPr>
          <w:rFonts w:ascii="Times New Roman"/>
          <w:sz w:val="24"/>
          <w:szCs w:val="24"/>
        </w:rPr>
      </w:pPr>
      <w:r>
        <w:rPr>
          <w:rFonts w:ascii="Times New Roman"/>
          <w:sz w:val="24"/>
          <w:szCs w:val="24"/>
        </w:rPr>
        <w:t>式中：</w:t>
      </w:r>
      <m:oMath>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l</m:t>
            </m:r>
            <m:ctrlPr>
              <w:rPr>
                <w:rFonts w:ascii="Cambria Math" w:hAnsi="Cambria Math"/>
                <w:sz w:val="24"/>
                <w:szCs w:val="24"/>
              </w:rPr>
            </m:ctrlPr>
          </m:sub>
        </m:sSub>
      </m:oMath>
      <w:r>
        <w:rPr>
          <w:rFonts w:ascii="Times New Roman"/>
          <w:sz w:val="24"/>
          <w:szCs w:val="24"/>
        </w:rPr>
        <w:t>为左侧H点z坐标值；</w:t>
      </w:r>
      <m:oMath>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r</m:t>
            </m:r>
            <m:ctrlPr>
              <w:rPr>
                <w:rFonts w:ascii="Cambria Math" w:hAnsi="Cambria Math"/>
                <w:sz w:val="24"/>
                <w:szCs w:val="24"/>
              </w:rPr>
            </m:ctrlPr>
          </m:sub>
        </m:sSub>
      </m:oMath>
      <w:r>
        <w:rPr>
          <w:rFonts w:ascii="Times New Roman"/>
          <w:sz w:val="24"/>
          <w:szCs w:val="24"/>
        </w:rPr>
        <w:t>为右侧H点z坐标值。</w:t>
      </w:r>
    </w:p>
    <w:p>
      <w:pPr>
        <w:pStyle w:val="31"/>
        <w:spacing w:line="360" w:lineRule="auto"/>
        <w:ind w:firstLine="480"/>
        <w:rPr>
          <w:rFonts w:ascii="Times New Roman"/>
          <w:sz w:val="24"/>
          <w:szCs w:val="24"/>
        </w:rPr>
      </w:pPr>
      <w:r>
        <w:rPr>
          <w:rFonts w:ascii="Times New Roman"/>
          <w:sz w:val="24"/>
          <w:szCs w:val="24"/>
        </w:rPr>
        <w:t>灵敏度系数：</w:t>
      </w:r>
      <m:oMath>
        <m:sSub>
          <m:sSubPr>
            <m:ctrlPr>
              <w:rPr>
                <w:rFonts w:ascii="Cambria Math" w:hAnsi="Cambria Math"/>
                <w:sz w:val="24"/>
                <w:szCs w:val="24"/>
              </w:rPr>
            </m:ctrlPr>
          </m:sSubPr>
          <m:e>
            <m:r>
              <m:rPr/>
              <w:rPr>
                <w:rFonts w:ascii="Cambria Math" w:hAnsi="Cambria Math"/>
                <w:sz w:val="24"/>
                <w:szCs w:val="24"/>
              </w:rPr>
              <m:t>c</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r>
          <m:rPr>
            <m:sty m:val="p"/>
          </m:rPr>
          <w:rPr>
            <w:rFonts w:ascii="Cambria Math" w:hAnsi="Cambria Math"/>
            <w:sz w:val="24"/>
            <w:szCs w:val="24"/>
          </w:rPr>
          <m:t>=</m:t>
        </m:r>
        <m:f>
          <m:fPr>
            <m:ctrlPr>
              <w:rPr>
                <w:rFonts w:ascii="Cambria Math" w:hAnsi="Cambria Math"/>
                <w:sz w:val="24"/>
                <w:szCs w:val="24"/>
              </w:rPr>
            </m:ctrlPr>
          </m:fPr>
          <m:num>
            <m:r>
              <m:rPr/>
              <w:rPr>
                <w:rFonts w:ascii="Cambria Math" w:hAnsi="Cambria Math"/>
                <w:sz w:val="24"/>
                <w:szCs w:val="24"/>
              </w:rPr>
              <m:t>∂d</m:t>
            </m:r>
            <m:ctrlPr>
              <w:rPr>
                <w:rFonts w:ascii="Cambria Math" w:hAnsi="Cambria Math"/>
                <w:sz w:val="24"/>
                <w:szCs w:val="24"/>
              </w:rPr>
            </m:ctrlPr>
          </m:num>
          <m:den>
            <m:r>
              <m:rPr/>
              <w:rPr>
                <w:rFonts w:ascii="Cambria Math" w:hAnsi="Cambria Math"/>
                <w:sz w:val="24"/>
                <w:szCs w:val="24"/>
              </w:rPr>
              <m:t>∂</m:t>
            </m:r>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l</m:t>
                </m:r>
                <m:ctrlPr>
                  <w:rPr>
                    <w:rFonts w:ascii="Cambria Math" w:hAnsi="Cambria Math"/>
                    <w:sz w:val="24"/>
                    <w:szCs w:val="24"/>
                  </w:rPr>
                </m:ctrlPr>
              </m:sub>
            </m:sSub>
            <m:ctrlPr>
              <w:rPr>
                <w:rFonts w:ascii="Cambria Math" w:hAnsi="Cambria Math"/>
                <w:sz w:val="24"/>
                <w:szCs w:val="24"/>
              </w:rPr>
            </m:ctrlPr>
          </m:den>
        </m:f>
        <m:r>
          <m:rPr>
            <m:sty m:val="p"/>
          </m:rPr>
          <w:rPr>
            <w:rFonts w:ascii="Cambria Math" w:hAnsi="Cambria Math"/>
            <w:sz w:val="24"/>
            <w:szCs w:val="24"/>
          </w:rPr>
          <m:t>=</m:t>
        </m:r>
        <m:r>
          <m:rPr/>
          <w:rPr>
            <w:rFonts w:ascii="Cambria Math" w:hAnsi="Cambria Math"/>
            <w:sz w:val="24"/>
            <w:szCs w:val="24"/>
          </w:rPr>
          <m:t>0.5</m:t>
        </m:r>
      </m:oMath>
      <w:r>
        <w:rPr>
          <w:rFonts w:ascii="Times New Roman"/>
          <w:sz w:val="24"/>
          <w:szCs w:val="24"/>
        </w:rPr>
        <w:t>，</w:t>
      </w:r>
      <m:oMath>
        <m:sSub>
          <m:sSubPr>
            <m:ctrlPr>
              <w:rPr>
                <w:rFonts w:ascii="Cambria Math" w:hAnsi="Cambria Math"/>
                <w:sz w:val="24"/>
                <w:szCs w:val="24"/>
              </w:rPr>
            </m:ctrlPr>
          </m:sSubPr>
          <m:e>
            <m:r>
              <m:rPr/>
              <w:rPr>
                <w:rFonts w:ascii="Cambria Math" w:hAnsi="Cambria Math"/>
                <w:sz w:val="24"/>
                <w:szCs w:val="24"/>
              </w:rPr>
              <m:t>c</m:t>
            </m:r>
            <m:ctrlPr>
              <w:rPr>
                <w:rFonts w:ascii="Cambria Math" w:hAnsi="Cambria Math"/>
                <w:sz w:val="24"/>
                <w:szCs w:val="24"/>
              </w:rPr>
            </m:ctrlPr>
          </m:e>
          <m:sub>
            <m:r>
              <m:rPr>
                <m:sty m:val="p"/>
              </m:rPr>
              <w:rPr>
                <w:rFonts w:ascii="Cambria Math" w:hAnsi="Cambria Math"/>
                <w:sz w:val="24"/>
                <w:szCs w:val="24"/>
              </w:rPr>
              <m:t>2</m:t>
            </m:r>
            <m:ctrlPr>
              <w:rPr>
                <w:rFonts w:ascii="Cambria Math" w:hAnsi="Cambria Math"/>
                <w:sz w:val="24"/>
                <w:szCs w:val="24"/>
              </w:rPr>
            </m:ctrlPr>
          </m:sub>
        </m:sSub>
        <m:r>
          <m:rPr>
            <m:sty m:val="p"/>
          </m:rPr>
          <w:rPr>
            <w:rFonts w:ascii="Cambria Math" w:hAnsi="Cambria Math"/>
            <w:sz w:val="24"/>
            <w:szCs w:val="24"/>
          </w:rPr>
          <m:t>=</m:t>
        </m:r>
        <m:f>
          <m:fPr>
            <m:ctrlPr>
              <w:rPr>
                <w:rFonts w:ascii="Cambria Math" w:hAnsi="Cambria Math"/>
                <w:sz w:val="24"/>
                <w:szCs w:val="24"/>
              </w:rPr>
            </m:ctrlPr>
          </m:fPr>
          <m:num>
            <m:r>
              <m:rPr/>
              <w:rPr>
                <w:rFonts w:ascii="Cambria Math" w:hAnsi="Cambria Math"/>
                <w:sz w:val="24"/>
                <w:szCs w:val="24"/>
              </w:rPr>
              <m:t>∂d</m:t>
            </m:r>
            <m:ctrlPr>
              <w:rPr>
                <w:rFonts w:ascii="Cambria Math" w:hAnsi="Cambria Math"/>
                <w:sz w:val="24"/>
                <w:szCs w:val="24"/>
              </w:rPr>
            </m:ctrlPr>
          </m:num>
          <m:den>
            <m:r>
              <m:rPr/>
              <w:rPr>
                <w:rFonts w:ascii="Cambria Math" w:hAnsi="Cambria Math"/>
                <w:sz w:val="24"/>
                <w:szCs w:val="24"/>
              </w:rPr>
              <m:t>∂</m:t>
            </m:r>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r</m:t>
                </m:r>
                <m:ctrlPr>
                  <w:rPr>
                    <w:rFonts w:ascii="Cambria Math" w:hAnsi="Cambria Math"/>
                    <w:sz w:val="24"/>
                    <w:szCs w:val="24"/>
                  </w:rPr>
                </m:ctrlPr>
              </m:sub>
            </m:sSub>
            <m:ctrlPr>
              <w:rPr>
                <w:rFonts w:ascii="Cambria Math" w:hAnsi="Cambria Math"/>
                <w:sz w:val="24"/>
                <w:szCs w:val="24"/>
              </w:rPr>
            </m:ctrlPr>
          </m:den>
        </m:f>
        <m:r>
          <m:rPr>
            <m:sty m:val="p"/>
          </m:rPr>
          <w:rPr>
            <w:rFonts w:ascii="Cambria Math" w:hAnsi="Cambria Math"/>
            <w:sz w:val="24"/>
            <w:szCs w:val="24"/>
          </w:rPr>
          <m:t>=0.5</m:t>
        </m:r>
      </m:oMath>
      <w:r>
        <w:rPr>
          <w:rFonts w:ascii="Times New Roman"/>
          <w:sz w:val="24"/>
          <w:szCs w:val="24"/>
        </w:rPr>
        <w:t>。</w:t>
      </w:r>
    </w:p>
    <w:p>
      <w:pPr>
        <w:pStyle w:val="31"/>
        <w:spacing w:line="360" w:lineRule="auto"/>
        <w:ind w:firstLine="480"/>
        <w:rPr>
          <w:rFonts w:ascii="Times New Roman"/>
          <w:sz w:val="24"/>
          <w:szCs w:val="24"/>
        </w:rPr>
      </w:pPr>
      <w:r>
        <w:rPr>
          <w:rFonts w:ascii="Times New Roman"/>
          <w:sz w:val="24"/>
          <w:szCs w:val="24"/>
        </w:rPr>
        <w:t>因此，H点（中心）与水平面的距离测量的合成标准不确定为：</w:t>
      </w:r>
    </w:p>
    <w:p>
      <w:pPr>
        <w:pStyle w:val="31"/>
        <w:ind w:firstLine="0" w:firstLineChars="0"/>
        <w:rPr>
          <w:rFonts w:ascii="Times New Roman"/>
          <w:i/>
        </w:rPr>
      </w:pPr>
      <m:oMathPara>
        <m:oMath>
          <m:sSub>
            <m:sSubPr>
              <m:ctrlPr>
                <w:rPr>
                  <w:rFonts w:ascii="Cambria Math" w:hAnsi="Cambria Math"/>
                  <w:i/>
                  <w:sz w:val="24"/>
                </w:rPr>
              </m:ctrlPr>
            </m:sSubPr>
            <m:e>
              <m:r>
                <m:rPr/>
                <w:rPr>
                  <w:rFonts w:ascii="Cambria Math" w:hAnsi="Cambria Math"/>
                  <w:sz w:val="24"/>
                </w:rPr>
                <m:t>u</m:t>
              </m:r>
              <m:ctrlPr>
                <w:rPr>
                  <w:rFonts w:ascii="Cambria Math" w:hAnsi="Cambria Math"/>
                  <w:i/>
                  <w:sz w:val="24"/>
                </w:rPr>
              </m:ctrlPr>
            </m:e>
            <m:sub>
              <m:r>
                <m:rPr/>
                <w:rPr>
                  <w:rFonts w:ascii="Cambria Math" w:hAnsi="Cambria Math"/>
                  <w:sz w:val="24"/>
                </w:rPr>
                <m:t>c</m:t>
              </m:r>
              <m:ctrlPr>
                <w:rPr>
                  <w:rFonts w:ascii="Cambria Math" w:hAnsi="Cambria Math"/>
                  <w:i/>
                  <w:sz w:val="24"/>
                </w:rPr>
              </m:ctrlPr>
            </m:sub>
          </m:sSub>
          <m:r>
            <m:rPr/>
            <w:rPr>
              <w:rFonts w:ascii="Cambria Math" w:hAnsi="Cambria Math"/>
              <w:sz w:val="24"/>
            </w:rPr>
            <m:t>=</m:t>
          </m:r>
          <m:rad>
            <m:radPr>
              <m:degHide m:val="1"/>
              <m:ctrlPr>
                <w:rPr>
                  <w:rFonts w:ascii="Cambria Math" w:hAnsi="Cambria Math"/>
                  <w:i/>
                  <w:sz w:val="24"/>
                </w:rPr>
              </m:ctrlPr>
            </m:radPr>
            <m:deg>
              <m:ctrlPr>
                <w:rPr>
                  <w:rFonts w:ascii="Cambria Math" w:hAnsi="Cambria Math"/>
                  <w:i/>
                  <w:sz w:val="24"/>
                </w:rPr>
              </m:ctrlPr>
            </m:deg>
            <m:e>
              <m:sSubSup>
                <m:sSubSupPr>
                  <m:ctrlPr>
                    <w:rPr>
                      <w:rFonts w:ascii="Cambria Math" w:hAnsi="Cambria Math"/>
                      <w:i/>
                      <w:sz w:val="24"/>
                    </w:rPr>
                  </m:ctrlPr>
                </m:sSubSupPr>
                <m:e>
                  <m:r>
                    <m:rPr/>
                    <w:rPr>
                      <w:rFonts w:ascii="Cambria Math" w:hAnsi="Cambria Math"/>
                      <w:sz w:val="24"/>
                    </w:rPr>
                    <m:t>c</m:t>
                  </m:r>
                  <m:ctrlPr>
                    <w:rPr>
                      <w:rFonts w:ascii="Cambria Math" w:hAnsi="Cambria Math"/>
                      <w:i/>
                      <w:sz w:val="24"/>
                    </w:rPr>
                  </m:ctrlPr>
                </m:e>
                <m:sub>
                  <m:r>
                    <m:rPr/>
                    <w:rPr>
                      <w:rFonts w:ascii="Cambria Math" w:hAnsi="Cambria Math"/>
                      <w:sz w:val="24"/>
                    </w:rPr>
                    <m:t>1</m:t>
                  </m:r>
                  <m:ctrlPr>
                    <w:rPr>
                      <w:rFonts w:ascii="Cambria Math" w:hAnsi="Cambria Math"/>
                      <w:i/>
                      <w:sz w:val="24"/>
                    </w:rPr>
                  </m:ctrlPr>
                </m:sub>
                <m:sup>
                  <m:r>
                    <m:rPr/>
                    <w:rPr>
                      <w:rFonts w:ascii="Cambria Math" w:hAnsi="Cambria Math"/>
                      <w:sz w:val="24"/>
                    </w:rPr>
                    <m:t>2</m:t>
                  </m:r>
                  <m:ctrlPr>
                    <w:rPr>
                      <w:rFonts w:ascii="Cambria Math" w:hAnsi="Cambria Math"/>
                      <w:i/>
                      <w:sz w:val="24"/>
                    </w:rPr>
                  </m:ctrlPr>
                </m:sup>
              </m:sSubSup>
              <m:sSubSup>
                <m:sSubSupPr>
                  <m:ctrlPr>
                    <w:rPr>
                      <w:rFonts w:ascii="Cambria Math" w:hAnsi="Cambria Math"/>
                      <w:i/>
                      <w:sz w:val="24"/>
                    </w:rPr>
                  </m:ctrlPr>
                </m:sSubSupPr>
                <m:e>
                  <m:r>
                    <m:rPr/>
                    <w:rPr>
                      <w:rFonts w:ascii="Cambria Math" w:hAnsi="Cambria Math"/>
                      <w:sz w:val="24"/>
                    </w:rPr>
                    <m:t>u</m:t>
                  </m:r>
                  <m:ctrlPr>
                    <w:rPr>
                      <w:rFonts w:ascii="Cambria Math" w:hAnsi="Cambria Math"/>
                      <w:i/>
                      <w:sz w:val="24"/>
                    </w:rPr>
                  </m:ctrlPr>
                </m:e>
                <m:sub>
                  <m:r>
                    <m:rPr/>
                    <w:rPr>
                      <w:rFonts w:ascii="Cambria Math" w:hAnsi="Cambria Math"/>
                      <w:sz w:val="24"/>
                    </w:rPr>
                    <m:t>1</m:t>
                  </m:r>
                  <m:ctrlPr>
                    <w:rPr>
                      <w:rFonts w:ascii="Cambria Math" w:hAnsi="Cambria Math"/>
                      <w:i/>
                      <w:sz w:val="24"/>
                    </w:rPr>
                  </m:ctrlPr>
                </m:sub>
                <m:sup>
                  <m:r>
                    <m:rPr/>
                    <w:rPr>
                      <w:rFonts w:ascii="Cambria Math" w:hAnsi="Cambria Math"/>
                      <w:sz w:val="24"/>
                    </w:rPr>
                    <m:t>2</m:t>
                  </m:r>
                  <m:ctrlPr>
                    <w:rPr>
                      <w:rFonts w:ascii="Cambria Math" w:hAnsi="Cambria Math"/>
                      <w:i/>
                      <w:sz w:val="24"/>
                    </w:rPr>
                  </m:ctrlPr>
                </m:sup>
              </m:sSubSup>
              <m:r>
                <m:rPr/>
                <w:rPr>
                  <w:rFonts w:ascii="Cambria Math" w:hAnsi="Cambria Math"/>
                  <w:sz w:val="24"/>
                </w:rPr>
                <m:t>+</m:t>
              </m:r>
              <m:sSubSup>
                <m:sSubSupPr>
                  <m:ctrlPr>
                    <w:rPr>
                      <w:rFonts w:ascii="Cambria Math" w:hAnsi="Cambria Math"/>
                      <w:i/>
                      <w:sz w:val="24"/>
                    </w:rPr>
                  </m:ctrlPr>
                </m:sSubSupPr>
                <m:e>
                  <m:r>
                    <m:rPr/>
                    <w:rPr>
                      <w:rFonts w:ascii="Cambria Math" w:hAnsi="Cambria Math"/>
                      <w:sz w:val="24"/>
                    </w:rPr>
                    <m:t>c</m:t>
                  </m:r>
                  <m:ctrlPr>
                    <w:rPr>
                      <w:rFonts w:ascii="Cambria Math" w:hAnsi="Cambria Math"/>
                      <w:i/>
                      <w:sz w:val="24"/>
                    </w:rPr>
                  </m:ctrlPr>
                </m:e>
                <m:sub>
                  <m:r>
                    <m:rPr/>
                    <w:rPr>
                      <w:rFonts w:ascii="Cambria Math" w:hAnsi="Cambria Math"/>
                      <w:sz w:val="24"/>
                    </w:rPr>
                    <m:t>2</m:t>
                  </m:r>
                  <m:ctrlPr>
                    <w:rPr>
                      <w:rFonts w:ascii="Cambria Math" w:hAnsi="Cambria Math"/>
                      <w:i/>
                      <w:sz w:val="24"/>
                    </w:rPr>
                  </m:ctrlPr>
                </m:sub>
                <m:sup>
                  <m:r>
                    <m:rPr/>
                    <w:rPr>
                      <w:rFonts w:ascii="Cambria Math" w:hAnsi="Cambria Math"/>
                      <w:sz w:val="24"/>
                    </w:rPr>
                    <m:t>2</m:t>
                  </m:r>
                  <m:ctrlPr>
                    <w:rPr>
                      <w:rFonts w:ascii="Cambria Math" w:hAnsi="Cambria Math"/>
                      <w:i/>
                      <w:sz w:val="24"/>
                    </w:rPr>
                  </m:ctrlPr>
                </m:sup>
              </m:sSubSup>
              <m:sSubSup>
                <m:sSubSupPr>
                  <m:ctrlPr>
                    <w:rPr>
                      <w:rFonts w:ascii="Cambria Math" w:hAnsi="Cambria Math"/>
                      <w:i/>
                      <w:sz w:val="24"/>
                    </w:rPr>
                  </m:ctrlPr>
                </m:sSubSupPr>
                <m:e>
                  <m:r>
                    <m:rPr/>
                    <w:rPr>
                      <w:rFonts w:ascii="Cambria Math" w:hAnsi="Cambria Math"/>
                      <w:sz w:val="24"/>
                    </w:rPr>
                    <m:t>u</m:t>
                  </m:r>
                  <m:ctrlPr>
                    <w:rPr>
                      <w:rFonts w:ascii="Cambria Math" w:hAnsi="Cambria Math"/>
                      <w:i/>
                      <w:sz w:val="24"/>
                    </w:rPr>
                  </m:ctrlPr>
                </m:e>
                <m:sub>
                  <m:r>
                    <m:rPr/>
                    <w:rPr>
                      <w:rFonts w:ascii="Cambria Math" w:hAnsi="Cambria Math"/>
                      <w:sz w:val="24"/>
                    </w:rPr>
                    <m:t>2</m:t>
                  </m:r>
                  <m:ctrlPr>
                    <w:rPr>
                      <w:rFonts w:ascii="Cambria Math" w:hAnsi="Cambria Math"/>
                      <w:i/>
                      <w:sz w:val="24"/>
                    </w:rPr>
                  </m:ctrlPr>
                </m:sub>
                <m:sup>
                  <m:r>
                    <m:rPr/>
                    <w:rPr>
                      <w:rFonts w:ascii="Cambria Math" w:hAnsi="Cambria Math"/>
                      <w:sz w:val="24"/>
                    </w:rPr>
                    <m:t>2</m:t>
                  </m:r>
                  <m:ctrlPr>
                    <w:rPr>
                      <w:rFonts w:ascii="Cambria Math" w:hAnsi="Cambria Math"/>
                      <w:i/>
                      <w:sz w:val="24"/>
                    </w:rPr>
                  </m:ctrlPr>
                </m:sup>
              </m:sSubSup>
              <m:ctrlPr>
                <w:rPr>
                  <w:rFonts w:ascii="Cambria Math" w:hAnsi="Cambria Math"/>
                  <w:i/>
                  <w:sz w:val="24"/>
                </w:rPr>
              </m:ctrlPr>
            </m:e>
          </m:rad>
        </m:oMath>
      </m:oMathPara>
    </w:p>
    <w:p>
      <w:pPr>
        <w:pStyle w:val="34"/>
        <w:numPr>
          <w:ilvl w:val="2"/>
          <w:numId w:val="4"/>
        </w:numPr>
        <w:spacing w:beforeLines="0" w:afterLines="0" w:line="360" w:lineRule="auto"/>
        <w:outlineLvl w:val="3"/>
        <w:rPr>
          <w:rFonts w:ascii="Times New Roman"/>
          <w:sz w:val="24"/>
          <w:szCs w:val="24"/>
        </w:rPr>
      </w:pPr>
      <w:bookmarkStart w:id="206" w:name="_Toc29043_WPSOffice_Level2"/>
      <w:bookmarkStart w:id="207" w:name="_Toc63259646"/>
      <w:r>
        <w:rPr>
          <w:rFonts w:ascii="Times New Roman"/>
          <w:sz w:val="24"/>
          <w:szCs w:val="24"/>
        </w:rPr>
        <w:t>不确定度来源分析</w:t>
      </w:r>
      <w:bookmarkEnd w:id="206"/>
      <w:bookmarkEnd w:id="207"/>
    </w:p>
    <w:p>
      <w:pPr>
        <w:pStyle w:val="31"/>
        <w:numPr>
          <w:ilvl w:val="0"/>
          <w:numId w:val="5"/>
        </w:numPr>
        <w:spacing w:line="360" w:lineRule="auto"/>
        <w:ind w:firstLineChars="0"/>
        <w:rPr>
          <w:rFonts w:ascii="Times New Roman"/>
          <w:sz w:val="24"/>
          <w:szCs w:val="24"/>
        </w:rPr>
      </w:pPr>
      <w:bookmarkStart w:id="208" w:name="_Toc2598_WPSOffice_Level1"/>
      <w:bookmarkStart w:id="209" w:name="_Toc12556_WPSOffice_Level1"/>
      <w:bookmarkStart w:id="210" w:name="_Toc9825_WPSOffice_Level1"/>
      <w:r>
        <w:rPr>
          <w:rFonts w:ascii="Times New Roman"/>
          <w:sz w:val="24"/>
          <w:szCs w:val="24"/>
        </w:rPr>
        <w:t>左侧H点z坐标引入的不确定度</w:t>
      </w:r>
      <m:oMath>
        <m:sSub>
          <m:sSubPr>
            <m:ctrlPr>
              <w:rPr>
                <w:rFonts w:ascii="Cambria Math" w:hAnsi="Cambria Math"/>
                <w:sz w:val="24"/>
                <w:szCs w:val="24"/>
              </w:rPr>
            </m:ctrlPr>
          </m:sSubPr>
          <m:e>
            <m:r>
              <m:rPr>
                <m:sty m:val="p"/>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oMath>
      <w:r>
        <w:rPr>
          <w:rFonts w:ascii="Times New Roman"/>
          <w:sz w:val="24"/>
          <w:szCs w:val="24"/>
        </w:rPr>
        <w:t>；</w:t>
      </w:r>
      <w:bookmarkEnd w:id="208"/>
      <w:bookmarkEnd w:id="209"/>
      <w:bookmarkEnd w:id="210"/>
      <w:bookmarkStart w:id="211" w:name="_Toc17492_WPSOffice_Level1"/>
    </w:p>
    <w:p>
      <w:pPr>
        <w:pStyle w:val="31"/>
        <w:numPr>
          <w:ilvl w:val="0"/>
          <w:numId w:val="5"/>
        </w:numPr>
        <w:spacing w:line="360" w:lineRule="auto"/>
        <w:ind w:firstLineChars="0"/>
        <w:rPr>
          <w:rFonts w:ascii="Times New Roman"/>
          <w:sz w:val="24"/>
          <w:szCs w:val="24"/>
        </w:rPr>
      </w:pPr>
      <w:bookmarkStart w:id="212" w:name="_Toc29162_WPSOffice_Level1"/>
      <w:bookmarkStart w:id="213" w:name="_Toc40_WPSOffice_Level1"/>
      <w:r>
        <w:rPr>
          <w:rFonts w:ascii="Times New Roman"/>
          <w:sz w:val="24"/>
          <w:szCs w:val="24"/>
        </w:rPr>
        <w:t>右侧H点z坐标引入的不确定度</w:t>
      </w:r>
      <m:oMath>
        <m:sSub>
          <m:sSubPr>
            <m:ctrlPr>
              <w:rPr>
                <w:rFonts w:ascii="Cambria Math" w:hAnsi="Cambria Math"/>
                <w:sz w:val="24"/>
                <w:szCs w:val="24"/>
              </w:rPr>
            </m:ctrlPr>
          </m:sSubPr>
          <m:e>
            <m:r>
              <m:rPr>
                <m:sty m:val="p"/>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ctrlPr>
              <w:rPr>
                <w:rFonts w:ascii="Cambria Math" w:hAnsi="Cambria Math"/>
                <w:sz w:val="24"/>
                <w:szCs w:val="24"/>
              </w:rPr>
            </m:ctrlPr>
          </m:sub>
        </m:sSub>
      </m:oMath>
      <w:r>
        <w:rPr>
          <w:rFonts w:ascii="Times New Roman"/>
          <w:sz w:val="24"/>
          <w:szCs w:val="24"/>
        </w:rPr>
        <w:t>。</w:t>
      </w:r>
      <w:bookmarkEnd w:id="211"/>
      <w:bookmarkEnd w:id="212"/>
      <w:bookmarkEnd w:id="213"/>
    </w:p>
    <w:p>
      <w:pPr>
        <w:pStyle w:val="34"/>
        <w:numPr>
          <w:ilvl w:val="2"/>
          <w:numId w:val="4"/>
        </w:numPr>
        <w:spacing w:beforeLines="0" w:afterLines="0" w:line="360" w:lineRule="auto"/>
        <w:outlineLvl w:val="3"/>
        <w:rPr>
          <w:rFonts w:ascii="Times New Roman"/>
          <w:sz w:val="24"/>
          <w:szCs w:val="24"/>
        </w:rPr>
      </w:pPr>
      <w:bookmarkStart w:id="214" w:name="_Toc29218_WPSOffice_Level2"/>
      <w:bookmarkStart w:id="215" w:name="_Toc63259647"/>
      <w:r>
        <w:rPr>
          <w:rFonts w:ascii="Times New Roman"/>
          <w:sz w:val="24"/>
          <w:szCs w:val="24"/>
        </w:rPr>
        <w:t>标准不确定度的计算</w:t>
      </w:r>
      <w:bookmarkEnd w:id="214"/>
      <w:bookmarkEnd w:id="215"/>
    </w:p>
    <w:p>
      <w:pPr>
        <w:pStyle w:val="34"/>
        <w:numPr>
          <w:ilvl w:val="3"/>
          <w:numId w:val="4"/>
        </w:numPr>
        <w:spacing w:beforeLines="0" w:afterLines="0" w:line="360" w:lineRule="auto"/>
        <w:outlineLvl w:val="4"/>
        <w:rPr>
          <w:rFonts w:ascii="Times New Roman"/>
          <w:sz w:val="24"/>
          <w:szCs w:val="24"/>
        </w:rPr>
      </w:pPr>
      <w:bookmarkStart w:id="216" w:name="_Toc29806_WPSOffice_Level2"/>
      <w:bookmarkStart w:id="217" w:name="_Toc63259648"/>
      <w:r>
        <w:rPr>
          <w:rFonts w:ascii="Times New Roman"/>
          <w:sz w:val="24"/>
          <w:szCs w:val="24"/>
        </w:rPr>
        <w:t>左侧H点z坐标引入的不确定度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oMath>
      <w:bookmarkEnd w:id="216"/>
      <w:bookmarkEnd w:id="217"/>
    </w:p>
    <w:p>
      <w:pPr>
        <w:pStyle w:val="31"/>
        <w:spacing w:line="360" w:lineRule="auto"/>
        <w:ind w:firstLine="480"/>
        <w:rPr>
          <w:rFonts w:ascii="Times New Roman"/>
          <w:sz w:val="24"/>
          <w:szCs w:val="24"/>
        </w:rPr>
      </w:pPr>
      <w:r>
        <w:rPr>
          <w:rFonts w:ascii="Times New Roman"/>
          <w:sz w:val="24"/>
          <w:szCs w:val="24"/>
        </w:rPr>
        <w:t>测量重复性引入的不确定度采用A类评定方法，重复测量10次，</w:t>
      </w:r>
      <w:r>
        <w:rPr>
          <w:rFonts w:hint="eastAsia" w:ascii="Times New Roman"/>
          <w:sz w:val="24"/>
          <w:szCs w:val="24"/>
        </w:rPr>
        <w:t>测量结果见表A-1，</w:t>
      </w:r>
      <w:r>
        <w:rPr>
          <w:rFonts w:ascii="Times New Roman"/>
          <w:sz w:val="24"/>
          <w:szCs w:val="24"/>
        </w:rPr>
        <w:t>均值</w:t>
      </w:r>
      <m:oMath>
        <m:acc>
          <m:accPr>
            <m:chr m:val="̅"/>
            <m:ctrlPr>
              <w:rPr>
                <w:rFonts w:ascii="Cambria Math" w:hAnsi="Cambria Math"/>
                <w:sz w:val="24"/>
                <w:szCs w:val="24"/>
              </w:rPr>
            </m:ctrlPr>
          </m:accPr>
          <m:e>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l</m:t>
                </m:r>
                <m:ctrlPr>
                  <w:rPr>
                    <w:rFonts w:ascii="Cambria Math" w:hAnsi="Cambria Math"/>
                    <w:sz w:val="24"/>
                    <w:szCs w:val="24"/>
                  </w:rPr>
                </m:ctrlPr>
              </m:sub>
            </m:sSub>
            <m:ctrlPr>
              <w:rPr>
                <w:rFonts w:ascii="Cambria Math" w:hAnsi="Cambria Math"/>
                <w:sz w:val="24"/>
                <w:szCs w:val="24"/>
              </w:rPr>
            </m:ctrlPr>
          </m:e>
        </m:acc>
        <m:r>
          <m:rPr>
            <m:sty m:val="p"/>
          </m:rPr>
          <w:rPr>
            <w:rFonts w:ascii="Cambria Math" w:hAnsi="Cambria Math"/>
            <w:sz w:val="24"/>
            <w:szCs w:val="24"/>
          </w:rPr>
          <m:t xml:space="preserve">=97.708 </m:t>
        </m:r>
        <m:r>
          <m:rPr/>
          <w:rPr>
            <w:rFonts w:ascii="Cambria Math" w:hAnsi="Cambria Math"/>
            <w:sz w:val="24"/>
            <w:szCs w:val="24"/>
          </w:rPr>
          <m:t>mm</m:t>
        </m:r>
      </m:oMath>
      <w:r>
        <w:rPr>
          <w:rFonts w:ascii="Times New Roman"/>
          <w:sz w:val="24"/>
          <w:szCs w:val="24"/>
        </w:rPr>
        <w:t>，标准差</w:t>
      </w:r>
      <m:oMath>
        <m:r>
          <m:rPr/>
          <w:rPr>
            <w:rFonts w:ascii="Cambria Math" w:hAnsi="Cambria Math"/>
            <w:sz w:val="24"/>
            <w:szCs w:val="24"/>
          </w:rPr>
          <m:t>s</m:t>
        </m:r>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z</m:t>
                </m:r>
                <m:ctrlPr>
                  <w:rPr>
                    <w:rFonts w:ascii="Cambria Math" w:hAnsi="Cambria Math"/>
                    <w:i/>
                    <w:sz w:val="24"/>
                    <w:szCs w:val="24"/>
                  </w:rPr>
                </m:ctrlPr>
              </m:e>
              <m:sub>
                <m:r>
                  <m:rPr/>
                  <w:rPr>
                    <w:rFonts w:ascii="Cambria Math" w:hAnsi="Cambria Math"/>
                    <w:sz w:val="24"/>
                    <w:szCs w:val="24"/>
                  </w:rPr>
                  <m:t>l</m:t>
                </m:r>
                <m:ctrlPr>
                  <w:rPr>
                    <w:rFonts w:ascii="Cambria Math" w:hAnsi="Cambria Math"/>
                    <w:i/>
                    <w:sz w:val="24"/>
                    <w:szCs w:val="24"/>
                  </w:rPr>
                </m:ctrlPr>
              </m:sub>
            </m:sSub>
            <m:ctrlPr>
              <w:rPr>
                <w:rFonts w:ascii="Cambria Math" w:hAnsi="Cambria Math"/>
                <w:sz w:val="24"/>
                <w:szCs w:val="24"/>
              </w:rPr>
            </m:ctrlPr>
          </m:e>
        </m:d>
        <m:r>
          <m:rPr>
            <m:sty m:val="p"/>
          </m:rPr>
          <w:rPr>
            <w:rFonts w:ascii="Cambria Math" w:hAnsi="Cambria Math"/>
            <w:sz w:val="24"/>
            <w:szCs w:val="24"/>
          </w:rPr>
          <m:t xml:space="preserve">=0.125 </m:t>
        </m:r>
        <m:r>
          <m:rPr/>
          <w:rPr>
            <w:rFonts w:ascii="Cambria Math" w:hAnsi="Cambria Math"/>
            <w:sz w:val="24"/>
            <w:szCs w:val="24"/>
          </w:rPr>
          <m:t>mm</m:t>
        </m:r>
      </m:oMath>
      <w:r>
        <w:rPr>
          <w:rFonts w:ascii="Times New Roman"/>
          <w:sz w:val="24"/>
          <w:szCs w:val="24"/>
        </w:rPr>
        <w:t>，也即测量重复性引入的不确定度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r>
              <m:rPr/>
              <w:rPr>
                <w:rFonts w:ascii="Cambria Math" w:hAnsi="Cambria Math"/>
                <w:sz w:val="24"/>
                <w:szCs w:val="24"/>
              </w:rPr>
              <m:t>A</m:t>
            </m:r>
            <m:ctrlPr>
              <w:rPr>
                <w:rFonts w:ascii="Cambria Math" w:hAnsi="Cambria Math"/>
                <w:sz w:val="24"/>
                <w:szCs w:val="24"/>
              </w:rPr>
            </m:ctrlPr>
          </m:sub>
        </m:sSub>
        <m:r>
          <m:rPr>
            <m:sty m:val="p"/>
          </m:rPr>
          <w:rPr>
            <w:rFonts w:ascii="Cambria Math" w:hAnsi="Cambria Math"/>
            <w:sz w:val="24"/>
            <w:szCs w:val="24"/>
          </w:rPr>
          <m:t xml:space="preserve">=0.125 </m:t>
        </m:r>
        <m:r>
          <m:rPr/>
          <w:rPr>
            <w:rFonts w:ascii="Cambria Math" w:hAnsi="Cambria Math"/>
            <w:sz w:val="24"/>
            <w:szCs w:val="24"/>
          </w:rPr>
          <m:t>mm</m:t>
        </m:r>
      </m:oMath>
      <w:r>
        <w:rPr>
          <w:rFonts w:ascii="Times New Roman"/>
          <w:sz w:val="24"/>
          <w:szCs w:val="24"/>
        </w:rPr>
        <w:t>。</w:t>
      </w:r>
    </w:p>
    <w:p>
      <w:pPr>
        <w:pStyle w:val="31"/>
        <w:spacing w:line="360" w:lineRule="auto"/>
        <w:ind w:firstLine="0" w:firstLineChars="0"/>
        <w:jc w:val="center"/>
        <w:rPr>
          <w:rFonts w:ascii="Times New Roman"/>
          <w:sz w:val="24"/>
          <w:szCs w:val="24"/>
        </w:rPr>
      </w:pPr>
      <w:r>
        <w:rPr>
          <w:rFonts w:hint="eastAsia" w:ascii="Times New Roman"/>
          <w:sz w:val="24"/>
          <w:szCs w:val="24"/>
        </w:rPr>
        <w:t>表A-1 左侧H点z坐标测量值</w:t>
      </w:r>
    </w:p>
    <w:tbl>
      <w:tblPr>
        <w:tblStyle w:val="24"/>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1"/>
        <w:gridCol w:w="816"/>
        <w:gridCol w:w="816"/>
        <w:gridCol w:w="816"/>
        <w:gridCol w:w="816"/>
        <w:gridCol w:w="816"/>
        <w:gridCol w:w="817"/>
        <w:gridCol w:w="818"/>
        <w:gridCol w:w="818"/>
        <w:gridCol w:w="818"/>
        <w:gridCol w:w="8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次数</w:t>
            </w:r>
          </w:p>
        </w:tc>
        <w:tc>
          <w:tcPr>
            <w:tcW w:w="436"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w:t>
            </w:r>
          </w:p>
        </w:tc>
        <w:tc>
          <w:tcPr>
            <w:tcW w:w="436"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2</w:t>
            </w:r>
          </w:p>
        </w:tc>
        <w:tc>
          <w:tcPr>
            <w:tcW w:w="437"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3</w:t>
            </w:r>
          </w:p>
        </w:tc>
        <w:tc>
          <w:tcPr>
            <w:tcW w:w="437"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4</w:t>
            </w:r>
          </w:p>
        </w:tc>
        <w:tc>
          <w:tcPr>
            <w:tcW w:w="437"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5</w:t>
            </w:r>
          </w:p>
        </w:tc>
        <w:tc>
          <w:tcPr>
            <w:tcW w:w="438"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6</w:t>
            </w:r>
          </w:p>
        </w:tc>
        <w:tc>
          <w:tcPr>
            <w:tcW w:w="438"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7</w:t>
            </w:r>
          </w:p>
        </w:tc>
        <w:tc>
          <w:tcPr>
            <w:tcW w:w="438"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8</w:t>
            </w:r>
          </w:p>
        </w:tc>
        <w:tc>
          <w:tcPr>
            <w:tcW w:w="438"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9</w:t>
            </w:r>
          </w:p>
        </w:tc>
        <w:tc>
          <w:tcPr>
            <w:tcW w:w="442"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测量值（mm）</w:t>
            </w:r>
          </w:p>
        </w:tc>
        <w:tc>
          <w:tcPr>
            <w:tcW w:w="436"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97.563</w:t>
            </w:r>
          </w:p>
        </w:tc>
        <w:tc>
          <w:tcPr>
            <w:tcW w:w="436"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97.505</w:t>
            </w:r>
          </w:p>
        </w:tc>
        <w:tc>
          <w:tcPr>
            <w:tcW w:w="437"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97.679</w:t>
            </w:r>
          </w:p>
        </w:tc>
        <w:tc>
          <w:tcPr>
            <w:tcW w:w="437"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97.691</w:t>
            </w:r>
          </w:p>
        </w:tc>
        <w:tc>
          <w:tcPr>
            <w:tcW w:w="437"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97.754</w:t>
            </w:r>
          </w:p>
        </w:tc>
        <w:tc>
          <w:tcPr>
            <w:tcW w:w="438"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97.905</w:t>
            </w:r>
          </w:p>
        </w:tc>
        <w:tc>
          <w:tcPr>
            <w:tcW w:w="438"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97.731</w:t>
            </w:r>
          </w:p>
        </w:tc>
        <w:tc>
          <w:tcPr>
            <w:tcW w:w="438"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97.851</w:t>
            </w:r>
          </w:p>
        </w:tc>
        <w:tc>
          <w:tcPr>
            <w:tcW w:w="438"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97.789</w:t>
            </w:r>
          </w:p>
        </w:tc>
        <w:tc>
          <w:tcPr>
            <w:tcW w:w="442" w:type="pct"/>
            <w:vAlign w:val="center"/>
          </w:tcPr>
          <w:p>
            <w:pPr>
              <w:pStyle w:val="31"/>
              <w:ind w:firstLine="0" w:firstLineChars="0"/>
              <w:jc w:val="center"/>
              <w:rPr>
                <w:rFonts w:asciiTheme="minorEastAsia" w:hAnsiTheme="minorEastAsia" w:eastAsiaTheme="minorEastAsia"/>
                <w:sz w:val="20"/>
                <w:szCs w:val="21"/>
              </w:rPr>
            </w:pPr>
            <w:r>
              <w:rPr>
                <w:rFonts w:hint="eastAsia" w:asciiTheme="minorEastAsia" w:hAnsiTheme="minorEastAsia" w:eastAsiaTheme="minorEastAsia"/>
                <w:sz w:val="20"/>
                <w:szCs w:val="21"/>
              </w:rPr>
              <w:t>97.610</w:t>
            </w:r>
          </w:p>
        </w:tc>
      </w:tr>
    </w:tbl>
    <w:p>
      <w:pPr>
        <w:pStyle w:val="31"/>
        <w:spacing w:line="360" w:lineRule="auto"/>
        <w:ind w:firstLine="480"/>
        <w:rPr>
          <w:rFonts w:ascii="Times New Roman"/>
          <w:sz w:val="24"/>
          <w:szCs w:val="24"/>
        </w:rPr>
      </w:pPr>
    </w:p>
    <w:p>
      <w:pPr>
        <w:pStyle w:val="31"/>
        <w:spacing w:line="360" w:lineRule="auto"/>
        <w:ind w:firstLine="480"/>
        <w:rPr>
          <w:rFonts w:ascii="Times New Roman"/>
          <w:sz w:val="24"/>
          <w:szCs w:val="24"/>
        </w:rPr>
      </w:pPr>
      <w:r>
        <w:rPr>
          <w:rFonts w:ascii="Times New Roman"/>
          <w:sz w:val="24"/>
          <w:szCs w:val="24"/>
        </w:rPr>
        <w:t>根据坐标测量机的设备校准证书，扩展不确定度</w:t>
      </w:r>
      <m:oMath>
        <m:r>
          <m:rPr/>
          <w:rPr>
            <w:rFonts w:ascii="Cambria Math" w:hAnsi="Cambria Math"/>
            <w:sz w:val="24"/>
            <w:szCs w:val="24"/>
          </w:rPr>
          <m:t>U</m:t>
        </m:r>
        <m:r>
          <m:rPr>
            <m:sty m:val="p"/>
          </m:rPr>
          <w:rPr>
            <w:rFonts w:ascii="Cambria Math" w:hAnsi="Cambria Math"/>
            <w:sz w:val="24"/>
            <w:szCs w:val="24"/>
          </w:rPr>
          <m:t xml:space="preserve">=0.013 </m:t>
        </m:r>
        <m:r>
          <m:rPr/>
          <w:rPr>
            <w:rFonts w:ascii="Cambria Math" w:hAnsi="Cambria Math"/>
            <w:sz w:val="24"/>
            <w:szCs w:val="24"/>
          </w:rPr>
          <m:t>mm</m:t>
        </m:r>
        <m:r>
          <m:rPr>
            <m:sty m:val="p"/>
          </m:rPr>
          <w:rPr>
            <w:rFonts w:ascii="Cambria Math" w:hAnsi="Cambria Math"/>
            <w:sz w:val="24"/>
            <w:szCs w:val="24"/>
          </w:rPr>
          <m:t xml:space="preserve"> (</m:t>
        </m:r>
        <m:r>
          <m:rPr/>
          <w:rPr>
            <w:rFonts w:ascii="Cambria Math" w:hAnsi="Cambria Math"/>
            <w:sz w:val="24"/>
            <w:szCs w:val="24"/>
          </w:rPr>
          <m:t>k</m:t>
        </m:r>
        <m:r>
          <m:rPr>
            <m:sty m:val="p"/>
          </m:rPr>
          <w:rPr>
            <w:rFonts w:ascii="Cambria Math" w:hAnsi="Cambria Math"/>
            <w:sz w:val="24"/>
            <w:szCs w:val="24"/>
          </w:rPr>
          <m:t>=2)</m:t>
        </m:r>
      </m:oMath>
      <w:r>
        <w:rPr>
          <w:rFonts w:ascii="Times New Roman"/>
          <w:sz w:val="24"/>
          <w:szCs w:val="24"/>
        </w:rPr>
        <w:t>，因此设备引入的标准不确定度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r>
              <m:rPr/>
              <w:rPr>
                <w:rFonts w:ascii="Cambria Math" w:hAnsi="Cambria Math"/>
                <w:sz w:val="24"/>
                <w:szCs w:val="24"/>
              </w:rPr>
              <m:t>B</m:t>
            </m:r>
            <m:ctrlPr>
              <w:rPr>
                <w:rFonts w:ascii="Cambria Math" w:hAnsi="Cambria Math"/>
                <w:sz w:val="24"/>
                <w:szCs w:val="24"/>
              </w:rPr>
            </m:ctrlPr>
          </m:sub>
        </m:sSub>
        <m:r>
          <m:rPr>
            <m:sty m:val="p"/>
          </m:rPr>
          <w:rPr>
            <w:rFonts w:ascii="Cambria Math" w:hAnsi="Cambria Math"/>
            <w:sz w:val="24"/>
            <w:szCs w:val="24"/>
          </w:rPr>
          <m:t>=</m:t>
        </m:r>
        <m:f>
          <m:fPr>
            <m:ctrlPr>
              <w:rPr>
                <w:rFonts w:ascii="Cambria Math" w:hAnsi="Cambria Math"/>
                <w:sz w:val="24"/>
                <w:szCs w:val="24"/>
              </w:rPr>
            </m:ctrlPr>
          </m:fPr>
          <m:num>
            <m:r>
              <m:rPr>
                <m:sty m:val="p"/>
              </m:rPr>
              <w:rPr>
                <w:rFonts w:ascii="Cambria Math" w:hAnsi="Cambria Math"/>
                <w:sz w:val="24"/>
                <w:szCs w:val="24"/>
              </w:rPr>
              <m:t>0.013</m:t>
            </m:r>
            <m:ctrlPr>
              <w:rPr>
                <w:rFonts w:ascii="Cambria Math" w:hAnsi="Cambria Math"/>
                <w:sz w:val="24"/>
                <w:szCs w:val="24"/>
              </w:rPr>
            </m:ctrlPr>
          </m:num>
          <m:den>
            <m:r>
              <m:rPr>
                <m:sty m:val="p"/>
              </m:rPr>
              <w:rPr>
                <w:rFonts w:ascii="Cambria Math" w:hAnsi="Cambria Math"/>
                <w:sz w:val="24"/>
                <w:szCs w:val="24"/>
              </w:rPr>
              <m:t>2</m:t>
            </m:r>
            <m:ctrlPr>
              <w:rPr>
                <w:rFonts w:ascii="Cambria Math" w:hAnsi="Cambria Math"/>
                <w:sz w:val="24"/>
                <w:szCs w:val="24"/>
              </w:rPr>
            </m:ctrlPr>
          </m:den>
        </m:f>
        <m:r>
          <m:rPr>
            <m:sty m:val="p"/>
          </m:rPr>
          <w:rPr>
            <w:rFonts w:ascii="Cambria Math" w:hAnsi="Cambria Math"/>
            <w:sz w:val="24"/>
            <w:szCs w:val="24"/>
          </w:rPr>
          <m:t>=6.500×</m:t>
        </m:r>
        <m:sSup>
          <m:sSupPr>
            <m:ctrlPr>
              <w:rPr>
                <w:rFonts w:ascii="Cambria Math" w:hAnsi="Cambria Math"/>
                <w:sz w:val="24"/>
                <w:szCs w:val="24"/>
              </w:rPr>
            </m:ctrlPr>
          </m:sSupPr>
          <m:e>
            <m:r>
              <m:rPr>
                <m:sty m:val="p"/>
              </m:rPr>
              <w:rPr>
                <w:rFonts w:ascii="Cambria Math" w:hAnsi="Cambria Math"/>
                <w:sz w:val="24"/>
                <w:szCs w:val="24"/>
              </w:rPr>
              <m:t>10</m:t>
            </m:r>
            <m:ctrlPr>
              <w:rPr>
                <w:rFonts w:ascii="Cambria Math" w:hAnsi="Cambria Math"/>
                <w:sz w:val="24"/>
                <w:szCs w:val="24"/>
              </w:rPr>
            </m:ctrlPr>
          </m:e>
          <m:sup>
            <m:r>
              <m:rPr>
                <m:sty m:val="p"/>
              </m:rPr>
              <w:rPr>
                <w:rFonts w:ascii="Cambria Math" w:hAnsi="Cambria Math"/>
                <w:sz w:val="24"/>
                <w:szCs w:val="24"/>
              </w:rPr>
              <m:t>−3</m:t>
            </m:r>
            <m:ctrlPr>
              <w:rPr>
                <w:rFonts w:ascii="Cambria Math" w:hAnsi="Cambria Math"/>
                <w:sz w:val="24"/>
                <w:szCs w:val="24"/>
              </w:rPr>
            </m:ctrlPr>
          </m:sup>
        </m:sSup>
        <m:r>
          <m:rPr>
            <m:sty m:val="p"/>
          </m:rPr>
          <w:rPr>
            <w:rFonts w:ascii="Cambria Math" w:hAnsi="Cambria Math"/>
            <w:sz w:val="24"/>
            <w:szCs w:val="24"/>
          </w:rPr>
          <m:t xml:space="preserve"> </m:t>
        </m:r>
        <m:r>
          <m:rPr/>
          <w:rPr>
            <w:rFonts w:ascii="Cambria Math" w:hAnsi="Cambria Math"/>
            <w:sz w:val="24"/>
            <w:szCs w:val="24"/>
          </w:rPr>
          <m:t>mm</m:t>
        </m:r>
      </m:oMath>
      <w:r>
        <w:rPr>
          <w:rFonts w:ascii="Times New Roman"/>
          <w:sz w:val="24"/>
          <w:szCs w:val="24"/>
        </w:rPr>
        <w:t>。</w:t>
      </w:r>
    </w:p>
    <w:p>
      <w:pPr>
        <w:pStyle w:val="31"/>
        <w:spacing w:line="360" w:lineRule="auto"/>
        <w:ind w:firstLine="480"/>
        <w:rPr>
          <w:rFonts w:ascii="Times New Roman"/>
          <w:sz w:val="24"/>
          <w:szCs w:val="24"/>
        </w:rPr>
      </w:pPr>
      <w:r>
        <w:rPr>
          <w:rFonts w:ascii="Times New Roman"/>
          <w:sz w:val="24"/>
          <w:szCs w:val="24"/>
        </w:rPr>
        <w:t>因此左侧H点z坐标引入的不确定度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r>
                  <m:rPr/>
                  <w:rPr>
                    <w:rFonts w:ascii="Cambria Math" w:hAnsi="Cambria Math"/>
                    <w:sz w:val="24"/>
                    <w:szCs w:val="24"/>
                  </w:rPr>
                  <m:t>A</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r>
              <m:rPr>
                <m:sty m:val="p"/>
              </m:rPr>
              <w:rPr>
                <w:rFonts w:ascii="Cambria Math" w:hAnsi="Cambria Math"/>
                <w:sz w:val="24"/>
                <w:szCs w:val="24"/>
              </w:rPr>
              <m:t>+</m:t>
            </m:r>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1</m:t>
                </m:r>
                <m:r>
                  <m:rPr/>
                  <w:rPr>
                    <w:rFonts w:ascii="Cambria Math" w:hAnsi="Cambria Math"/>
                    <w:sz w:val="24"/>
                    <w:szCs w:val="24"/>
                  </w:rPr>
                  <m:t>B</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ctrlPr>
              <w:rPr>
                <w:rFonts w:ascii="Cambria Math" w:hAnsi="Cambria Math"/>
                <w:sz w:val="24"/>
                <w:szCs w:val="24"/>
              </w:rPr>
            </m:ctrlPr>
          </m:e>
        </m:rad>
        <m:r>
          <m:rPr>
            <m:sty m:val="p"/>
          </m:rPr>
          <w:rPr>
            <w:rFonts w:ascii="Cambria Math" w:hAnsi="Cambria Math"/>
            <w:sz w:val="24"/>
            <w:szCs w:val="24"/>
          </w:rPr>
          <m:t xml:space="preserve">=0.126 </m:t>
        </m:r>
        <m:r>
          <m:rPr/>
          <w:rPr>
            <w:rFonts w:ascii="Cambria Math" w:hAnsi="Cambria Math"/>
            <w:sz w:val="24"/>
            <w:szCs w:val="24"/>
          </w:rPr>
          <m:t>mm</m:t>
        </m:r>
      </m:oMath>
      <w:r>
        <w:rPr>
          <w:rFonts w:ascii="Times New Roman"/>
          <w:sz w:val="24"/>
          <w:szCs w:val="24"/>
        </w:rPr>
        <w:t>。</w:t>
      </w:r>
    </w:p>
    <w:p>
      <w:pPr>
        <w:pStyle w:val="34"/>
        <w:numPr>
          <w:ilvl w:val="3"/>
          <w:numId w:val="4"/>
        </w:numPr>
        <w:spacing w:beforeLines="0" w:afterLines="0" w:line="360" w:lineRule="auto"/>
        <w:outlineLvl w:val="4"/>
        <w:rPr>
          <w:rFonts w:ascii="Times New Roman"/>
          <w:sz w:val="24"/>
          <w:szCs w:val="24"/>
        </w:rPr>
      </w:pPr>
      <w:bookmarkStart w:id="218" w:name="_Toc19887_WPSOffice_Level2"/>
      <w:r>
        <w:rPr>
          <w:rFonts w:ascii="Times New Roman"/>
          <w:sz w:val="24"/>
          <w:szCs w:val="24"/>
        </w:rPr>
        <w:t xml:space="preserve"> </w:t>
      </w:r>
      <w:bookmarkStart w:id="219" w:name="_Toc63259649"/>
      <w:r>
        <w:rPr>
          <w:rFonts w:ascii="Times New Roman"/>
          <w:sz w:val="24"/>
          <w:szCs w:val="24"/>
        </w:rPr>
        <w:t>右侧H点坐标引入的不确定度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ctrlPr>
              <w:rPr>
                <w:rFonts w:ascii="Cambria Math" w:hAnsi="Cambria Math"/>
                <w:sz w:val="24"/>
                <w:szCs w:val="24"/>
              </w:rPr>
            </m:ctrlPr>
            <w:bookmarkEnd w:id="218"/>
            <w:bookmarkEnd w:id="219"/>
          </m:sub>
        </m:sSub>
      </m:oMath>
    </w:p>
    <w:p>
      <w:pPr>
        <w:pStyle w:val="31"/>
        <w:spacing w:line="360" w:lineRule="auto"/>
        <w:ind w:firstLine="480"/>
        <w:rPr>
          <w:rFonts w:ascii="Times New Roman"/>
          <w:sz w:val="24"/>
          <w:szCs w:val="24"/>
        </w:rPr>
      </w:pPr>
      <w:r>
        <w:rPr>
          <w:rFonts w:ascii="Times New Roman"/>
          <w:sz w:val="24"/>
          <w:szCs w:val="24"/>
        </w:rPr>
        <w:t>采用与A.1.4.1相同方法，重复</w:t>
      </w:r>
      <w:r>
        <w:rPr>
          <w:rFonts w:hint="eastAsia" w:ascii="Times New Roman"/>
          <w:sz w:val="24"/>
          <w:szCs w:val="24"/>
        </w:rPr>
        <w:t>测量结果见表A-</w:t>
      </w:r>
      <w:r>
        <w:rPr>
          <w:rFonts w:ascii="Times New Roman"/>
          <w:sz w:val="24"/>
          <w:szCs w:val="24"/>
        </w:rPr>
        <w:t>2</w:t>
      </w:r>
      <w:r>
        <w:rPr>
          <w:rFonts w:hint="eastAsia" w:ascii="Times New Roman"/>
          <w:sz w:val="24"/>
          <w:szCs w:val="24"/>
        </w:rPr>
        <w:t>，</w:t>
      </w:r>
      <w:r>
        <w:rPr>
          <w:rFonts w:ascii="Times New Roman"/>
          <w:sz w:val="24"/>
          <w:szCs w:val="24"/>
        </w:rPr>
        <w:t>均值</w:t>
      </w:r>
      <m:oMath>
        <m:acc>
          <m:accPr>
            <m:chr m:val="̅"/>
            <m:ctrlPr>
              <w:rPr>
                <w:rFonts w:ascii="Cambria Math" w:hAnsi="Cambria Math"/>
                <w:sz w:val="24"/>
                <w:szCs w:val="24"/>
              </w:rPr>
            </m:ctrlPr>
          </m:accPr>
          <m:e>
            <m:sSub>
              <m:sSubPr>
                <m:ctrlPr>
                  <w:rPr>
                    <w:rFonts w:ascii="Cambria Math" w:hAnsi="Cambria Math"/>
                    <w:sz w:val="24"/>
                    <w:szCs w:val="24"/>
                  </w:rPr>
                </m:ctrlPr>
              </m:sSubPr>
              <m:e>
                <m:r>
                  <m:rPr/>
                  <w:rPr>
                    <w:rFonts w:ascii="Cambria Math" w:hAnsi="Cambria Math"/>
                    <w:sz w:val="24"/>
                    <w:szCs w:val="24"/>
                  </w:rPr>
                  <m:t>z</m:t>
                </m:r>
                <m:ctrlPr>
                  <w:rPr>
                    <w:rFonts w:ascii="Cambria Math" w:hAnsi="Cambria Math"/>
                    <w:sz w:val="24"/>
                    <w:szCs w:val="24"/>
                  </w:rPr>
                </m:ctrlPr>
              </m:e>
              <m:sub>
                <m:r>
                  <m:rPr/>
                  <w:rPr>
                    <w:rFonts w:ascii="Cambria Math" w:hAnsi="Cambria Math"/>
                    <w:sz w:val="24"/>
                    <w:szCs w:val="24"/>
                  </w:rPr>
                  <m:t>r</m:t>
                </m:r>
                <m:ctrlPr>
                  <w:rPr>
                    <w:rFonts w:ascii="Cambria Math" w:hAnsi="Cambria Math"/>
                    <w:sz w:val="24"/>
                    <w:szCs w:val="24"/>
                  </w:rPr>
                </m:ctrlPr>
              </m:sub>
            </m:sSub>
            <m:ctrlPr>
              <w:rPr>
                <w:rFonts w:ascii="Cambria Math" w:hAnsi="Cambria Math"/>
                <w:sz w:val="24"/>
                <w:szCs w:val="24"/>
              </w:rPr>
            </m:ctrlPr>
          </m:e>
        </m:acc>
        <m:r>
          <m:rPr>
            <m:sty m:val="p"/>
          </m:rPr>
          <w:rPr>
            <w:rFonts w:ascii="Cambria Math" w:hAnsi="Cambria Math"/>
            <w:sz w:val="24"/>
            <w:szCs w:val="24"/>
          </w:rPr>
          <m:t xml:space="preserve">=97.276 </m:t>
        </m:r>
        <m:r>
          <m:rPr/>
          <w:rPr>
            <w:rFonts w:ascii="Cambria Math" w:hAnsi="Cambria Math"/>
            <w:sz w:val="24"/>
            <w:szCs w:val="24"/>
          </w:rPr>
          <m:t>mm</m:t>
        </m:r>
      </m:oMath>
      <w:r>
        <w:rPr>
          <w:rFonts w:ascii="Times New Roman"/>
          <w:sz w:val="24"/>
          <w:szCs w:val="24"/>
        </w:rPr>
        <w:t>，标准差</w:t>
      </w:r>
      <m:oMath>
        <m:r>
          <m:rPr/>
          <w:rPr>
            <w:rFonts w:ascii="Cambria Math" w:hAnsi="Cambria Math"/>
            <w:sz w:val="24"/>
            <w:szCs w:val="24"/>
          </w:rPr>
          <m:t>s</m:t>
        </m:r>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z</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sz w:val="24"/>
                <w:szCs w:val="24"/>
              </w:rPr>
            </m:ctrlPr>
          </m:e>
        </m:d>
        <m:r>
          <m:rPr>
            <m:sty m:val="p"/>
          </m:rPr>
          <w:rPr>
            <w:rFonts w:ascii="Cambria Math" w:hAnsi="Cambria Math"/>
            <w:sz w:val="24"/>
            <w:szCs w:val="24"/>
          </w:rPr>
          <m:t xml:space="preserve">=0.050 </m:t>
        </m:r>
        <m:r>
          <m:rPr/>
          <w:rPr>
            <w:rFonts w:ascii="Cambria Math" w:hAnsi="Cambria Math"/>
            <w:sz w:val="24"/>
            <w:szCs w:val="24"/>
          </w:rPr>
          <m:t>mm</m:t>
        </m:r>
      </m:oMath>
      <w:r>
        <w:rPr>
          <w:rFonts w:ascii="Times New Roman"/>
          <w:sz w:val="24"/>
          <w:szCs w:val="24"/>
        </w:rPr>
        <w:t>，测量重复性引入的不确定度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r>
              <m:rPr/>
              <w:rPr>
                <w:rFonts w:ascii="Cambria Math" w:hAnsi="Cambria Math"/>
                <w:sz w:val="24"/>
                <w:szCs w:val="24"/>
              </w:rPr>
              <m:t>A</m:t>
            </m:r>
            <m:ctrlPr>
              <w:rPr>
                <w:rFonts w:ascii="Cambria Math" w:hAnsi="Cambria Math"/>
                <w:sz w:val="24"/>
                <w:szCs w:val="24"/>
              </w:rPr>
            </m:ctrlPr>
          </m:sub>
        </m:sSub>
        <m:r>
          <m:rPr>
            <m:sty m:val="p"/>
          </m:rPr>
          <w:rPr>
            <w:rFonts w:ascii="Cambria Math" w:hAnsi="Cambria Math"/>
            <w:sz w:val="24"/>
            <w:szCs w:val="24"/>
          </w:rPr>
          <m:t xml:space="preserve">=0.050 </m:t>
        </m:r>
        <m:r>
          <m:rPr/>
          <w:rPr>
            <w:rFonts w:ascii="Cambria Math" w:hAnsi="Cambria Math"/>
            <w:sz w:val="24"/>
            <w:szCs w:val="24"/>
          </w:rPr>
          <m:t>mm</m:t>
        </m:r>
      </m:oMath>
      <w:r>
        <w:rPr>
          <w:rFonts w:ascii="Times New Roman"/>
          <w:sz w:val="24"/>
          <w:szCs w:val="24"/>
        </w:rPr>
        <w:t>，测量设备引入的不确定度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r>
              <m:rPr/>
              <w:rPr>
                <w:rFonts w:ascii="Cambria Math" w:hAnsi="Cambria Math"/>
                <w:sz w:val="24"/>
                <w:szCs w:val="24"/>
              </w:rPr>
              <m:t>B</m:t>
            </m:r>
            <m:ctrlPr>
              <w:rPr>
                <w:rFonts w:ascii="Cambria Math" w:hAnsi="Cambria Math"/>
                <w:sz w:val="24"/>
                <w:szCs w:val="24"/>
              </w:rPr>
            </m:ctrlPr>
          </m:sub>
        </m:sSub>
        <m:r>
          <m:rPr>
            <m:sty m:val="p"/>
          </m:rPr>
          <w:rPr>
            <w:rFonts w:ascii="Cambria Math" w:hAnsi="Cambria Math"/>
            <w:sz w:val="24"/>
            <w:szCs w:val="24"/>
          </w:rPr>
          <m:t>=6.500×</m:t>
        </m:r>
        <m:sSup>
          <m:sSupPr>
            <m:ctrlPr>
              <w:rPr>
                <w:rFonts w:ascii="Cambria Math" w:hAnsi="Cambria Math"/>
                <w:sz w:val="24"/>
                <w:szCs w:val="24"/>
              </w:rPr>
            </m:ctrlPr>
          </m:sSupPr>
          <m:e>
            <m:r>
              <m:rPr>
                <m:sty m:val="p"/>
              </m:rPr>
              <w:rPr>
                <w:rFonts w:ascii="Cambria Math" w:hAnsi="Cambria Math"/>
                <w:sz w:val="24"/>
                <w:szCs w:val="24"/>
              </w:rPr>
              <m:t>10</m:t>
            </m:r>
            <m:ctrlPr>
              <w:rPr>
                <w:rFonts w:ascii="Cambria Math" w:hAnsi="Cambria Math"/>
                <w:sz w:val="24"/>
                <w:szCs w:val="24"/>
              </w:rPr>
            </m:ctrlPr>
          </m:e>
          <m:sup>
            <m:r>
              <m:rPr>
                <m:sty m:val="p"/>
              </m:rPr>
              <w:rPr>
                <w:rFonts w:ascii="Cambria Math" w:hAnsi="Cambria Math"/>
                <w:sz w:val="24"/>
                <w:szCs w:val="24"/>
              </w:rPr>
              <m:t>−3</m:t>
            </m:r>
            <m:ctrlPr>
              <w:rPr>
                <w:rFonts w:ascii="Cambria Math" w:hAnsi="Cambria Math"/>
                <w:sz w:val="24"/>
                <w:szCs w:val="24"/>
              </w:rPr>
            </m:ctrlPr>
          </m:sup>
        </m:sSup>
        <m:r>
          <m:rPr>
            <m:sty m:val="p"/>
          </m:rPr>
          <w:rPr>
            <w:rFonts w:ascii="Cambria Math" w:hAnsi="Cambria Math"/>
            <w:sz w:val="24"/>
            <w:szCs w:val="24"/>
          </w:rPr>
          <m:t xml:space="preserve"> </m:t>
        </m:r>
        <m:r>
          <m:rPr/>
          <w:rPr>
            <w:rFonts w:ascii="Cambria Math" w:hAnsi="Cambria Math"/>
            <w:sz w:val="24"/>
            <w:szCs w:val="24"/>
          </w:rPr>
          <m:t>mm</m:t>
        </m:r>
      </m:oMath>
      <w:r>
        <w:rPr>
          <w:rFonts w:ascii="Times New Roman"/>
          <w:sz w:val="24"/>
          <w:szCs w:val="24"/>
        </w:rPr>
        <w:t>，不确定分量</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ctrlPr>
              <w:rPr>
                <w:rFonts w:ascii="Cambria Math" w:hAnsi="Cambria Math"/>
                <w:sz w:val="24"/>
                <w:szCs w:val="24"/>
              </w:rPr>
            </m:ctrlPr>
          </m:sub>
        </m:sSub>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r>
                  <m:rPr/>
                  <w:rPr>
                    <w:rFonts w:ascii="Cambria Math" w:hAnsi="Cambria Math"/>
                    <w:sz w:val="24"/>
                    <w:szCs w:val="24"/>
                  </w:rPr>
                  <m:t>A</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r>
              <m:rPr>
                <m:sty m:val="p"/>
              </m:rPr>
              <w:rPr>
                <w:rFonts w:ascii="Cambria Math" w:hAnsi="Cambria Math"/>
                <w:sz w:val="24"/>
                <w:szCs w:val="24"/>
              </w:rPr>
              <m:t>+</m:t>
            </m:r>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m:sty m:val="p"/>
                  </m:rPr>
                  <w:rPr>
                    <w:rFonts w:ascii="Cambria Math" w:hAnsi="Cambria Math"/>
                    <w:sz w:val="24"/>
                    <w:szCs w:val="24"/>
                  </w:rPr>
                  <m:t>2</m:t>
                </m:r>
                <m:r>
                  <m:rPr/>
                  <w:rPr>
                    <w:rFonts w:ascii="Cambria Math" w:hAnsi="Cambria Math"/>
                    <w:sz w:val="24"/>
                    <w:szCs w:val="24"/>
                  </w:rPr>
                  <m:t>B</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ctrlPr>
              <w:rPr>
                <w:rFonts w:ascii="Cambria Math" w:hAnsi="Cambria Math"/>
                <w:sz w:val="24"/>
                <w:szCs w:val="24"/>
              </w:rPr>
            </m:ctrlPr>
          </m:e>
        </m:rad>
        <m:r>
          <m:rPr>
            <m:sty m:val="p"/>
          </m:rPr>
          <w:rPr>
            <w:rFonts w:ascii="Cambria Math" w:hAnsi="Cambria Math"/>
            <w:sz w:val="24"/>
            <w:szCs w:val="24"/>
          </w:rPr>
          <m:t xml:space="preserve">=0.051 </m:t>
        </m:r>
        <m:r>
          <m:rPr/>
          <w:rPr>
            <w:rFonts w:ascii="Cambria Math" w:hAnsi="Cambria Math"/>
            <w:sz w:val="24"/>
            <w:szCs w:val="24"/>
          </w:rPr>
          <m:t>mm</m:t>
        </m:r>
      </m:oMath>
      <w:r>
        <w:rPr>
          <w:rFonts w:ascii="Times New Roman"/>
          <w:sz w:val="24"/>
          <w:szCs w:val="24"/>
        </w:rPr>
        <w:t>。</w:t>
      </w:r>
    </w:p>
    <w:p>
      <w:pPr>
        <w:pStyle w:val="31"/>
        <w:spacing w:line="360" w:lineRule="auto"/>
        <w:ind w:firstLine="0" w:firstLineChars="0"/>
        <w:jc w:val="center"/>
        <w:rPr>
          <w:rFonts w:ascii="Times New Roman"/>
          <w:sz w:val="24"/>
          <w:szCs w:val="24"/>
        </w:rPr>
      </w:pPr>
      <w:r>
        <w:rPr>
          <w:rFonts w:hint="eastAsia" w:ascii="Times New Roman"/>
          <w:sz w:val="24"/>
          <w:szCs w:val="24"/>
        </w:rPr>
        <w:t>表A-2 右侧H点z坐标测量值</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2"/>
        <w:gridCol w:w="814"/>
        <w:gridCol w:w="814"/>
        <w:gridCol w:w="816"/>
        <w:gridCol w:w="816"/>
        <w:gridCol w:w="816"/>
        <w:gridCol w:w="818"/>
        <w:gridCol w:w="818"/>
        <w:gridCol w:w="818"/>
        <w:gridCol w:w="819"/>
        <w:gridCol w:w="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ind w:firstLine="0" w:firstLineChars="0"/>
              <w:jc w:val="center"/>
              <w:rPr>
                <w:rFonts w:ascii="Times New Roman"/>
                <w:sz w:val="24"/>
                <w:szCs w:val="24"/>
              </w:rPr>
            </w:pPr>
            <w:r>
              <w:rPr>
                <w:rFonts w:hint="eastAsia" w:ascii="Times New Roman"/>
                <w:sz w:val="24"/>
                <w:szCs w:val="24"/>
              </w:rPr>
              <w:t>次数</w:t>
            </w:r>
          </w:p>
        </w:tc>
        <w:tc>
          <w:tcPr>
            <w:tcW w:w="436" w:type="pct"/>
            <w:vAlign w:val="center"/>
          </w:tcPr>
          <w:p>
            <w:pPr>
              <w:pStyle w:val="31"/>
              <w:ind w:firstLine="0" w:firstLineChars="0"/>
              <w:jc w:val="center"/>
              <w:rPr>
                <w:rFonts w:ascii="Times New Roman"/>
                <w:sz w:val="24"/>
                <w:szCs w:val="24"/>
              </w:rPr>
            </w:pPr>
            <w:r>
              <w:rPr>
                <w:rFonts w:hint="eastAsia" w:ascii="Times New Roman"/>
                <w:sz w:val="24"/>
                <w:szCs w:val="24"/>
              </w:rPr>
              <w:t>1</w:t>
            </w:r>
          </w:p>
        </w:tc>
        <w:tc>
          <w:tcPr>
            <w:tcW w:w="436" w:type="pct"/>
            <w:vAlign w:val="center"/>
          </w:tcPr>
          <w:p>
            <w:pPr>
              <w:pStyle w:val="31"/>
              <w:ind w:firstLine="0" w:firstLineChars="0"/>
              <w:jc w:val="center"/>
              <w:rPr>
                <w:rFonts w:ascii="Times New Roman"/>
                <w:sz w:val="24"/>
                <w:szCs w:val="24"/>
              </w:rPr>
            </w:pPr>
            <w:r>
              <w:rPr>
                <w:rFonts w:hint="eastAsia" w:ascii="Times New Roman"/>
                <w:sz w:val="24"/>
                <w:szCs w:val="24"/>
              </w:rPr>
              <w:t>2</w:t>
            </w:r>
          </w:p>
        </w:tc>
        <w:tc>
          <w:tcPr>
            <w:tcW w:w="437" w:type="pct"/>
            <w:vAlign w:val="center"/>
          </w:tcPr>
          <w:p>
            <w:pPr>
              <w:pStyle w:val="31"/>
              <w:ind w:firstLine="0" w:firstLineChars="0"/>
              <w:jc w:val="center"/>
              <w:rPr>
                <w:rFonts w:ascii="Times New Roman"/>
                <w:sz w:val="24"/>
                <w:szCs w:val="24"/>
              </w:rPr>
            </w:pPr>
            <w:r>
              <w:rPr>
                <w:rFonts w:hint="eastAsia" w:ascii="Times New Roman"/>
                <w:sz w:val="24"/>
                <w:szCs w:val="24"/>
              </w:rPr>
              <w:t>3</w:t>
            </w:r>
          </w:p>
        </w:tc>
        <w:tc>
          <w:tcPr>
            <w:tcW w:w="437" w:type="pct"/>
            <w:vAlign w:val="center"/>
          </w:tcPr>
          <w:p>
            <w:pPr>
              <w:pStyle w:val="31"/>
              <w:ind w:firstLine="0" w:firstLineChars="0"/>
              <w:jc w:val="center"/>
              <w:rPr>
                <w:rFonts w:ascii="Times New Roman"/>
                <w:sz w:val="24"/>
                <w:szCs w:val="24"/>
              </w:rPr>
            </w:pPr>
            <w:r>
              <w:rPr>
                <w:rFonts w:hint="eastAsia" w:ascii="Times New Roman"/>
                <w:sz w:val="24"/>
                <w:szCs w:val="24"/>
              </w:rPr>
              <w:t>4</w:t>
            </w:r>
          </w:p>
        </w:tc>
        <w:tc>
          <w:tcPr>
            <w:tcW w:w="437" w:type="pct"/>
            <w:vAlign w:val="center"/>
          </w:tcPr>
          <w:p>
            <w:pPr>
              <w:pStyle w:val="31"/>
              <w:ind w:firstLine="0" w:firstLineChars="0"/>
              <w:jc w:val="center"/>
              <w:rPr>
                <w:rFonts w:ascii="Times New Roman"/>
                <w:sz w:val="24"/>
                <w:szCs w:val="24"/>
              </w:rPr>
            </w:pPr>
            <w:r>
              <w:rPr>
                <w:rFonts w:hint="eastAsia" w:ascii="Times New Roman"/>
                <w:sz w:val="24"/>
                <w:szCs w:val="24"/>
              </w:rPr>
              <w:t>5</w:t>
            </w:r>
          </w:p>
        </w:tc>
        <w:tc>
          <w:tcPr>
            <w:tcW w:w="438" w:type="pct"/>
            <w:vAlign w:val="center"/>
          </w:tcPr>
          <w:p>
            <w:pPr>
              <w:pStyle w:val="31"/>
              <w:ind w:firstLine="0" w:firstLineChars="0"/>
              <w:jc w:val="center"/>
              <w:rPr>
                <w:rFonts w:ascii="Times New Roman"/>
                <w:sz w:val="24"/>
                <w:szCs w:val="24"/>
              </w:rPr>
            </w:pPr>
            <w:r>
              <w:rPr>
                <w:rFonts w:hint="eastAsia" w:ascii="Times New Roman"/>
                <w:sz w:val="24"/>
                <w:szCs w:val="24"/>
              </w:rPr>
              <w:t>6</w:t>
            </w:r>
          </w:p>
        </w:tc>
        <w:tc>
          <w:tcPr>
            <w:tcW w:w="438" w:type="pct"/>
            <w:vAlign w:val="center"/>
          </w:tcPr>
          <w:p>
            <w:pPr>
              <w:pStyle w:val="31"/>
              <w:ind w:firstLine="0" w:firstLineChars="0"/>
              <w:jc w:val="center"/>
              <w:rPr>
                <w:rFonts w:ascii="Times New Roman"/>
                <w:sz w:val="24"/>
                <w:szCs w:val="24"/>
              </w:rPr>
            </w:pPr>
            <w:r>
              <w:rPr>
                <w:rFonts w:hint="eastAsia" w:ascii="Times New Roman"/>
                <w:sz w:val="24"/>
                <w:szCs w:val="24"/>
              </w:rPr>
              <w:t>7</w:t>
            </w:r>
          </w:p>
        </w:tc>
        <w:tc>
          <w:tcPr>
            <w:tcW w:w="438" w:type="pct"/>
            <w:vAlign w:val="center"/>
          </w:tcPr>
          <w:p>
            <w:pPr>
              <w:pStyle w:val="31"/>
              <w:ind w:firstLine="0" w:firstLineChars="0"/>
              <w:jc w:val="center"/>
              <w:rPr>
                <w:rFonts w:ascii="Times New Roman"/>
                <w:sz w:val="24"/>
                <w:szCs w:val="24"/>
              </w:rPr>
            </w:pPr>
            <w:r>
              <w:rPr>
                <w:rFonts w:hint="eastAsia" w:ascii="Times New Roman"/>
                <w:sz w:val="24"/>
                <w:szCs w:val="24"/>
              </w:rPr>
              <w:t>8</w:t>
            </w:r>
          </w:p>
        </w:tc>
        <w:tc>
          <w:tcPr>
            <w:tcW w:w="438" w:type="pct"/>
            <w:vAlign w:val="center"/>
          </w:tcPr>
          <w:p>
            <w:pPr>
              <w:pStyle w:val="31"/>
              <w:ind w:firstLine="0" w:firstLineChars="0"/>
              <w:jc w:val="center"/>
              <w:rPr>
                <w:rFonts w:ascii="Times New Roman"/>
                <w:sz w:val="24"/>
                <w:szCs w:val="24"/>
              </w:rPr>
            </w:pPr>
            <w:r>
              <w:rPr>
                <w:rFonts w:hint="eastAsia" w:ascii="Times New Roman"/>
                <w:sz w:val="24"/>
                <w:szCs w:val="24"/>
              </w:rPr>
              <w:t>9</w:t>
            </w:r>
          </w:p>
        </w:tc>
        <w:tc>
          <w:tcPr>
            <w:tcW w:w="442" w:type="pct"/>
            <w:vAlign w:val="center"/>
          </w:tcPr>
          <w:p>
            <w:pPr>
              <w:pStyle w:val="31"/>
              <w:ind w:firstLine="0" w:firstLineChars="0"/>
              <w:jc w:val="center"/>
              <w:rPr>
                <w:rFonts w:ascii="Times New Roman"/>
                <w:sz w:val="24"/>
                <w:szCs w:val="24"/>
              </w:rPr>
            </w:pPr>
            <w:r>
              <w:rPr>
                <w:rFonts w:hint="eastAsia" w:ascii="Times New Roman"/>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ind w:firstLine="0" w:firstLineChars="0"/>
              <w:jc w:val="center"/>
              <w:rPr>
                <w:rFonts w:ascii="Times New Roman"/>
                <w:sz w:val="24"/>
                <w:szCs w:val="24"/>
              </w:rPr>
            </w:pPr>
            <w:r>
              <w:rPr>
                <w:rFonts w:hint="eastAsia" w:ascii="Times New Roman"/>
                <w:sz w:val="24"/>
                <w:szCs w:val="24"/>
              </w:rPr>
              <w:t>测量值（mm）</w:t>
            </w:r>
          </w:p>
        </w:tc>
        <w:tc>
          <w:tcPr>
            <w:tcW w:w="436" w:type="pct"/>
            <w:vAlign w:val="center"/>
          </w:tcPr>
          <w:p>
            <w:pPr>
              <w:widowControl/>
              <w:jc w:val="center"/>
              <w:rPr>
                <w:kern w:val="0"/>
                <w:sz w:val="18"/>
                <w:szCs w:val="18"/>
              </w:rPr>
            </w:pPr>
            <w:r>
              <w:rPr>
                <w:rFonts w:hint="eastAsia"/>
                <w:sz w:val="18"/>
                <w:szCs w:val="18"/>
              </w:rPr>
              <w:t>97.239</w:t>
            </w:r>
          </w:p>
        </w:tc>
        <w:tc>
          <w:tcPr>
            <w:tcW w:w="436" w:type="pct"/>
            <w:vAlign w:val="center"/>
          </w:tcPr>
          <w:p>
            <w:pPr>
              <w:jc w:val="center"/>
              <w:rPr>
                <w:sz w:val="18"/>
                <w:szCs w:val="18"/>
              </w:rPr>
            </w:pPr>
            <w:r>
              <w:rPr>
                <w:rFonts w:hint="eastAsia"/>
                <w:sz w:val="18"/>
                <w:szCs w:val="18"/>
              </w:rPr>
              <w:t>97.327</w:t>
            </w:r>
          </w:p>
        </w:tc>
        <w:tc>
          <w:tcPr>
            <w:tcW w:w="437" w:type="pct"/>
            <w:vAlign w:val="center"/>
          </w:tcPr>
          <w:p>
            <w:pPr>
              <w:jc w:val="center"/>
              <w:rPr>
                <w:sz w:val="18"/>
                <w:szCs w:val="18"/>
              </w:rPr>
            </w:pPr>
            <w:r>
              <w:rPr>
                <w:rFonts w:hint="eastAsia"/>
                <w:sz w:val="18"/>
                <w:szCs w:val="18"/>
              </w:rPr>
              <w:t>97.312</w:t>
            </w:r>
          </w:p>
        </w:tc>
        <w:tc>
          <w:tcPr>
            <w:tcW w:w="437" w:type="pct"/>
            <w:vAlign w:val="center"/>
          </w:tcPr>
          <w:p>
            <w:pPr>
              <w:jc w:val="center"/>
              <w:rPr>
                <w:sz w:val="18"/>
                <w:szCs w:val="18"/>
              </w:rPr>
            </w:pPr>
            <w:r>
              <w:rPr>
                <w:rFonts w:hint="eastAsia"/>
                <w:sz w:val="18"/>
                <w:szCs w:val="18"/>
              </w:rPr>
              <w:t>97.319</w:t>
            </w:r>
          </w:p>
        </w:tc>
        <w:tc>
          <w:tcPr>
            <w:tcW w:w="437" w:type="pct"/>
            <w:vAlign w:val="center"/>
          </w:tcPr>
          <w:p>
            <w:pPr>
              <w:jc w:val="center"/>
              <w:rPr>
                <w:sz w:val="18"/>
                <w:szCs w:val="18"/>
              </w:rPr>
            </w:pPr>
            <w:r>
              <w:rPr>
                <w:rFonts w:hint="eastAsia"/>
                <w:sz w:val="18"/>
                <w:szCs w:val="18"/>
              </w:rPr>
              <w:t>97.31</w:t>
            </w:r>
          </w:p>
        </w:tc>
        <w:tc>
          <w:tcPr>
            <w:tcW w:w="438" w:type="pct"/>
            <w:vAlign w:val="center"/>
          </w:tcPr>
          <w:p>
            <w:pPr>
              <w:jc w:val="center"/>
              <w:rPr>
                <w:sz w:val="18"/>
                <w:szCs w:val="18"/>
              </w:rPr>
            </w:pPr>
            <w:r>
              <w:rPr>
                <w:rFonts w:hint="eastAsia"/>
                <w:sz w:val="18"/>
                <w:szCs w:val="18"/>
              </w:rPr>
              <w:t>97.312</w:t>
            </w:r>
          </w:p>
        </w:tc>
        <w:tc>
          <w:tcPr>
            <w:tcW w:w="438" w:type="pct"/>
            <w:vAlign w:val="center"/>
          </w:tcPr>
          <w:p>
            <w:pPr>
              <w:jc w:val="center"/>
              <w:rPr>
                <w:sz w:val="18"/>
                <w:szCs w:val="18"/>
              </w:rPr>
            </w:pPr>
            <w:r>
              <w:rPr>
                <w:rFonts w:hint="eastAsia"/>
                <w:sz w:val="18"/>
                <w:szCs w:val="18"/>
              </w:rPr>
              <w:t>97.209</w:t>
            </w:r>
          </w:p>
        </w:tc>
        <w:tc>
          <w:tcPr>
            <w:tcW w:w="438" w:type="pct"/>
            <w:vAlign w:val="center"/>
          </w:tcPr>
          <w:p>
            <w:pPr>
              <w:jc w:val="center"/>
              <w:rPr>
                <w:sz w:val="18"/>
                <w:szCs w:val="18"/>
              </w:rPr>
            </w:pPr>
            <w:r>
              <w:rPr>
                <w:rFonts w:hint="eastAsia"/>
                <w:sz w:val="18"/>
                <w:szCs w:val="18"/>
              </w:rPr>
              <w:t>97.238</w:t>
            </w:r>
          </w:p>
        </w:tc>
        <w:tc>
          <w:tcPr>
            <w:tcW w:w="438" w:type="pct"/>
            <w:vAlign w:val="center"/>
          </w:tcPr>
          <w:p>
            <w:pPr>
              <w:jc w:val="center"/>
              <w:rPr>
                <w:sz w:val="18"/>
                <w:szCs w:val="18"/>
              </w:rPr>
            </w:pPr>
            <w:r>
              <w:rPr>
                <w:rFonts w:hint="eastAsia"/>
                <w:sz w:val="18"/>
                <w:szCs w:val="18"/>
              </w:rPr>
              <w:t>97.195</w:t>
            </w:r>
          </w:p>
        </w:tc>
        <w:tc>
          <w:tcPr>
            <w:tcW w:w="442" w:type="pct"/>
            <w:vAlign w:val="center"/>
          </w:tcPr>
          <w:p>
            <w:pPr>
              <w:jc w:val="center"/>
              <w:rPr>
                <w:sz w:val="18"/>
                <w:szCs w:val="18"/>
              </w:rPr>
            </w:pPr>
            <w:r>
              <w:rPr>
                <w:rFonts w:hint="eastAsia"/>
                <w:sz w:val="18"/>
                <w:szCs w:val="18"/>
              </w:rPr>
              <w:t>97.302</w:t>
            </w:r>
          </w:p>
        </w:tc>
      </w:tr>
    </w:tbl>
    <w:p>
      <w:pPr>
        <w:pStyle w:val="31"/>
        <w:spacing w:line="360" w:lineRule="auto"/>
        <w:ind w:firstLine="480"/>
        <w:rPr>
          <w:rFonts w:ascii="Times New Roman"/>
          <w:sz w:val="24"/>
          <w:szCs w:val="24"/>
        </w:rPr>
      </w:pPr>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20" w:name="_Toc63259650"/>
      <w:bookmarkStart w:id="221" w:name="_Toc6643_WPSOffice_Level2"/>
      <w:r>
        <w:rPr>
          <w:rFonts w:ascii="Times New Roman"/>
          <w:sz w:val="24"/>
          <w:szCs w:val="24"/>
        </w:rPr>
        <w:t>合成不确定度</w:t>
      </w:r>
      <w:bookmarkEnd w:id="220"/>
      <w:bookmarkEnd w:id="221"/>
    </w:p>
    <w:p>
      <w:pPr>
        <w:pStyle w:val="31"/>
        <w:spacing w:line="360" w:lineRule="auto"/>
        <w:ind w:firstLine="480"/>
        <w:rPr>
          <w:rFonts w:ascii="Times New Roman"/>
          <w:sz w:val="24"/>
          <w:szCs w:val="24"/>
        </w:rPr>
      </w:pPr>
      <w:r>
        <w:rPr>
          <w:rFonts w:ascii="Times New Roman"/>
          <w:sz w:val="24"/>
          <w:szCs w:val="24"/>
        </w:rPr>
        <w:t>各不确定度分量及其灵敏度系数见表A-</w:t>
      </w:r>
      <w:r>
        <w:rPr>
          <w:rFonts w:hint="eastAsia" w:ascii="Times New Roman"/>
          <w:sz w:val="24"/>
          <w:szCs w:val="24"/>
        </w:rPr>
        <w:t>3</w:t>
      </w:r>
      <w:r>
        <w:rPr>
          <w:rFonts w:ascii="Times New Roman"/>
          <w:sz w:val="24"/>
          <w:szCs w:val="24"/>
        </w:rPr>
        <w:t>，按照下式计算合成不确定度。</w:t>
      </w:r>
    </w:p>
    <w:p>
      <w:pPr>
        <w:pStyle w:val="31"/>
        <w:ind w:firstLine="0" w:firstLineChars="0"/>
        <w:rPr>
          <w:rFonts w:ascii="Times New Roman"/>
          <w:i/>
          <w:szCs w:val="21"/>
        </w:rPr>
      </w:pPr>
      <m:oMathPara>
        <m:oMath>
          <m:sSub>
            <m:sSubPr>
              <m:ctrlPr>
                <w:rPr>
                  <w:rFonts w:ascii="Cambria Math" w:hAnsi="Cambria Math"/>
                  <w:i/>
                  <w:sz w:val="24"/>
                  <w:szCs w:val="21"/>
                </w:rPr>
              </m:ctrlPr>
            </m:sSubPr>
            <m:e>
              <m:r>
                <m:rPr/>
                <w:rPr>
                  <w:rFonts w:ascii="Cambria Math" w:hAnsi="Cambria Math"/>
                  <w:sz w:val="24"/>
                  <w:szCs w:val="21"/>
                </w:rPr>
                <m:t>u</m:t>
              </m:r>
              <m:ctrlPr>
                <w:rPr>
                  <w:rFonts w:ascii="Cambria Math" w:hAnsi="Cambria Math"/>
                  <w:i/>
                  <w:sz w:val="24"/>
                  <w:szCs w:val="21"/>
                </w:rPr>
              </m:ctrlPr>
            </m:e>
            <m:sub>
              <m:r>
                <m:rPr/>
                <w:rPr>
                  <w:rFonts w:ascii="Cambria Math" w:hAnsi="Cambria Math"/>
                  <w:sz w:val="24"/>
                  <w:szCs w:val="21"/>
                </w:rPr>
                <m:t>c</m:t>
              </m:r>
              <m:ctrlPr>
                <w:rPr>
                  <w:rFonts w:ascii="Cambria Math" w:hAnsi="Cambria Math"/>
                  <w:i/>
                  <w:sz w:val="24"/>
                  <w:szCs w:val="21"/>
                </w:rPr>
              </m:ctrlPr>
            </m:sub>
          </m:sSub>
          <m:r>
            <m:rPr/>
            <w:rPr>
              <w:rFonts w:ascii="Cambria Math" w:hAnsi="Cambria Math"/>
              <w:sz w:val="24"/>
              <w:szCs w:val="21"/>
            </w:rPr>
            <m:t>=</m:t>
          </m:r>
          <m:rad>
            <m:radPr>
              <m:degHide m:val="1"/>
              <m:ctrlPr>
                <w:rPr>
                  <w:rFonts w:ascii="Cambria Math" w:hAnsi="Cambria Math"/>
                  <w:i/>
                  <w:sz w:val="24"/>
                  <w:szCs w:val="21"/>
                </w:rPr>
              </m:ctrlPr>
            </m:radPr>
            <m:deg>
              <m:ctrlPr>
                <w:rPr>
                  <w:rFonts w:ascii="Cambria Math" w:hAnsi="Cambria Math"/>
                  <w:i/>
                  <w:sz w:val="24"/>
                  <w:szCs w:val="21"/>
                </w:rPr>
              </m:ctrlPr>
            </m:deg>
            <m:e>
              <m:sSubSup>
                <m:sSubSupPr>
                  <m:ctrlPr>
                    <w:rPr>
                      <w:rFonts w:ascii="Cambria Math" w:hAnsi="Cambria Math"/>
                      <w:i/>
                      <w:sz w:val="24"/>
                      <w:szCs w:val="21"/>
                    </w:rPr>
                  </m:ctrlPr>
                </m:sSubSupPr>
                <m:e>
                  <m:r>
                    <m:rPr/>
                    <w:rPr>
                      <w:rFonts w:ascii="Cambria Math" w:hAnsi="Cambria Math"/>
                      <w:sz w:val="24"/>
                      <w:szCs w:val="21"/>
                    </w:rPr>
                    <m:t>c</m:t>
                  </m:r>
                  <m:ctrlPr>
                    <w:rPr>
                      <w:rFonts w:ascii="Cambria Math" w:hAnsi="Cambria Math"/>
                      <w:i/>
                      <w:sz w:val="24"/>
                      <w:szCs w:val="21"/>
                    </w:rPr>
                  </m:ctrlPr>
                </m:e>
                <m:sub>
                  <m:r>
                    <m:rPr/>
                    <w:rPr>
                      <w:rFonts w:ascii="Cambria Math" w:hAnsi="Cambria Math"/>
                      <w:sz w:val="24"/>
                      <w:szCs w:val="21"/>
                    </w:rPr>
                    <m:t>1</m:t>
                  </m:r>
                  <m:ctrlPr>
                    <w:rPr>
                      <w:rFonts w:ascii="Cambria Math" w:hAnsi="Cambria Math"/>
                      <w:i/>
                      <w:sz w:val="24"/>
                      <w:szCs w:val="21"/>
                    </w:rPr>
                  </m:ctrlPr>
                </m:sub>
                <m:sup>
                  <m:r>
                    <m:rPr/>
                    <w:rPr>
                      <w:rFonts w:ascii="Cambria Math" w:hAnsi="Cambria Math"/>
                      <w:sz w:val="24"/>
                      <w:szCs w:val="21"/>
                    </w:rPr>
                    <m:t>2</m:t>
                  </m:r>
                  <m:ctrlPr>
                    <w:rPr>
                      <w:rFonts w:ascii="Cambria Math" w:hAnsi="Cambria Math"/>
                      <w:i/>
                      <w:sz w:val="24"/>
                      <w:szCs w:val="21"/>
                    </w:rPr>
                  </m:ctrlPr>
                </m:sup>
              </m:sSubSup>
              <m:sSubSup>
                <m:sSubSupPr>
                  <m:ctrlPr>
                    <w:rPr>
                      <w:rFonts w:ascii="Cambria Math" w:hAnsi="Cambria Math"/>
                      <w:i/>
                      <w:sz w:val="24"/>
                      <w:szCs w:val="21"/>
                    </w:rPr>
                  </m:ctrlPr>
                </m:sSubSupPr>
                <m:e>
                  <m:r>
                    <m:rPr/>
                    <w:rPr>
                      <w:rFonts w:ascii="Cambria Math" w:hAnsi="Cambria Math"/>
                      <w:sz w:val="24"/>
                      <w:szCs w:val="21"/>
                    </w:rPr>
                    <m:t>u</m:t>
                  </m:r>
                  <m:ctrlPr>
                    <w:rPr>
                      <w:rFonts w:ascii="Cambria Math" w:hAnsi="Cambria Math"/>
                      <w:i/>
                      <w:sz w:val="24"/>
                      <w:szCs w:val="21"/>
                    </w:rPr>
                  </m:ctrlPr>
                </m:e>
                <m:sub>
                  <m:r>
                    <m:rPr/>
                    <w:rPr>
                      <w:rFonts w:ascii="Cambria Math" w:hAnsi="Cambria Math"/>
                      <w:sz w:val="24"/>
                      <w:szCs w:val="21"/>
                    </w:rPr>
                    <m:t>1</m:t>
                  </m:r>
                  <m:ctrlPr>
                    <w:rPr>
                      <w:rFonts w:ascii="Cambria Math" w:hAnsi="Cambria Math"/>
                      <w:i/>
                      <w:sz w:val="24"/>
                      <w:szCs w:val="21"/>
                    </w:rPr>
                  </m:ctrlPr>
                </m:sub>
                <m:sup>
                  <m:r>
                    <m:rPr/>
                    <w:rPr>
                      <w:rFonts w:ascii="Cambria Math" w:hAnsi="Cambria Math"/>
                      <w:sz w:val="24"/>
                      <w:szCs w:val="21"/>
                    </w:rPr>
                    <m:t>2</m:t>
                  </m:r>
                  <m:ctrlPr>
                    <w:rPr>
                      <w:rFonts w:ascii="Cambria Math" w:hAnsi="Cambria Math"/>
                      <w:i/>
                      <w:sz w:val="24"/>
                      <w:szCs w:val="21"/>
                    </w:rPr>
                  </m:ctrlPr>
                </m:sup>
              </m:sSubSup>
              <m:r>
                <m:rPr/>
                <w:rPr>
                  <w:rFonts w:ascii="Cambria Math" w:hAnsi="Cambria Math"/>
                  <w:sz w:val="24"/>
                  <w:szCs w:val="21"/>
                </w:rPr>
                <m:t>+</m:t>
              </m:r>
              <m:sSubSup>
                <m:sSubSupPr>
                  <m:ctrlPr>
                    <w:rPr>
                      <w:rFonts w:ascii="Cambria Math" w:hAnsi="Cambria Math"/>
                      <w:i/>
                      <w:sz w:val="24"/>
                      <w:szCs w:val="21"/>
                    </w:rPr>
                  </m:ctrlPr>
                </m:sSubSupPr>
                <m:e>
                  <m:r>
                    <m:rPr/>
                    <w:rPr>
                      <w:rFonts w:ascii="Cambria Math" w:hAnsi="Cambria Math"/>
                      <w:sz w:val="24"/>
                      <w:szCs w:val="21"/>
                    </w:rPr>
                    <m:t>c</m:t>
                  </m:r>
                  <m:ctrlPr>
                    <w:rPr>
                      <w:rFonts w:ascii="Cambria Math" w:hAnsi="Cambria Math"/>
                      <w:i/>
                      <w:sz w:val="24"/>
                      <w:szCs w:val="21"/>
                    </w:rPr>
                  </m:ctrlPr>
                </m:e>
                <m:sub>
                  <m:r>
                    <m:rPr/>
                    <w:rPr>
                      <w:rFonts w:ascii="Cambria Math" w:hAnsi="Cambria Math"/>
                      <w:sz w:val="24"/>
                      <w:szCs w:val="21"/>
                    </w:rPr>
                    <m:t>2</m:t>
                  </m:r>
                  <m:ctrlPr>
                    <w:rPr>
                      <w:rFonts w:ascii="Cambria Math" w:hAnsi="Cambria Math"/>
                      <w:i/>
                      <w:sz w:val="24"/>
                      <w:szCs w:val="21"/>
                    </w:rPr>
                  </m:ctrlPr>
                </m:sub>
                <m:sup>
                  <m:r>
                    <m:rPr/>
                    <w:rPr>
                      <w:rFonts w:ascii="Cambria Math" w:hAnsi="Cambria Math"/>
                      <w:sz w:val="24"/>
                      <w:szCs w:val="21"/>
                    </w:rPr>
                    <m:t>2</m:t>
                  </m:r>
                  <m:ctrlPr>
                    <w:rPr>
                      <w:rFonts w:ascii="Cambria Math" w:hAnsi="Cambria Math"/>
                      <w:i/>
                      <w:sz w:val="24"/>
                      <w:szCs w:val="21"/>
                    </w:rPr>
                  </m:ctrlPr>
                </m:sup>
              </m:sSubSup>
              <m:sSubSup>
                <m:sSubSupPr>
                  <m:ctrlPr>
                    <w:rPr>
                      <w:rFonts w:ascii="Cambria Math" w:hAnsi="Cambria Math"/>
                      <w:i/>
                      <w:sz w:val="24"/>
                      <w:szCs w:val="21"/>
                    </w:rPr>
                  </m:ctrlPr>
                </m:sSubSupPr>
                <m:e>
                  <m:r>
                    <m:rPr/>
                    <w:rPr>
                      <w:rFonts w:ascii="Cambria Math" w:hAnsi="Cambria Math"/>
                      <w:sz w:val="24"/>
                      <w:szCs w:val="21"/>
                    </w:rPr>
                    <m:t>u</m:t>
                  </m:r>
                  <m:ctrlPr>
                    <w:rPr>
                      <w:rFonts w:ascii="Cambria Math" w:hAnsi="Cambria Math"/>
                      <w:i/>
                      <w:sz w:val="24"/>
                      <w:szCs w:val="21"/>
                    </w:rPr>
                  </m:ctrlPr>
                </m:e>
                <m:sub>
                  <m:r>
                    <m:rPr/>
                    <w:rPr>
                      <w:rFonts w:ascii="Cambria Math" w:hAnsi="Cambria Math"/>
                      <w:sz w:val="24"/>
                      <w:szCs w:val="21"/>
                    </w:rPr>
                    <m:t>2</m:t>
                  </m:r>
                  <m:ctrlPr>
                    <w:rPr>
                      <w:rFonts w:ascii="Cambria Math" w:hAnsi="Cambria Math"/>
                      <w:i/>
                      <w:sz w:val="24"/>
                      <w:szCs w:val="21"/>
                    </w:rPr>
                  </m:ctrlPr>
                </m:sub>
                <m:sup>
                  <m:r>
                    <m:rPr/>
                    <w:rPr>
                      <w:rFonts w:ascii="Cambria Math" w:hAnsi="Cambria Math"/>
                      <w:sz w:val="24"/>
                      <w:szCs w:val="21"/>
                    </w:rPr>
                    <m:t>2</m:t>
                  </m:r>
                  <m:ctrlPr>
                    <w:rPr>
                      <w:rFonts w:ascii="Cambria Math" w:hAnsi="Cambria Math"/>
                      <w:i/>
                      <w:sz w:val="24"/>
                      <w:szCs w:val="21"/>
                    </w:rPr>
                  </m:ctrlPr>
                </m:sup>
              </m:sSubSup>
              <m:ctrlPr>
                <w:rPr>
                  <w:rFonts w:ascii="Cambria Math" w:hAnsi="Cambria Math"/>
                  <w:i/>
                  <w:sz w:val="24"/>
                  <w:szCs w:val="21"/>
                </w:rPr>
              </m:ctrlPr>
            </m:e>
          </m:rad>
          <m:r>
            <m:rPr/>
            <w:rPr>
              <w:rFonts w:ascii="Cambria Math" w:hAnsi="Cambria Math"/>
              <w:sz w:val="24"/>
              <w:szCs w:val="21"/>
            </w:rPr>
            <m:t>=</m:t>
          </m:r>
          <m:r>
            <m:rPr/>
            <w:rPr>
              <w:rFonts w:ascii="Cambria Math" w:hAnsi="Cambria Math" w:eastAsiaTheme="minorEastAsia"/>
              <w:sz w:val="24"/>
              <w:szCs w:val="21"/>
            </w:rPr>
            <m:t>0.068</m:t>
          </m:r>
          <m:r>
            <m:rPr/>
            <w:rPr>
              <w:rFonts w:ascii="Cambria Math" w:hAnsi="Cambria Math"/>
              <w:sz w:val="24"/>
              <w:szCs w:val="21"/>
            </w:rPr>
            <m:t xml:space="preserve"> mm</m:t>
          </m:r>
        </m:oMath>
      </m:oMathPara>
    </w:p>
    <w:p>
      <w:pPr>
        <w:pStyle w:val="6"/>
        <w:spacing w:after="0"/>
        <w:jc w:val="center"/>
        <w:rPr>
          <w:rFonts w:ascii="Times New Roman" w:hAnsi="Times New Roman" w:cs="Times New Roman"/>
        </w:rPr>
      </w:pPr>
      <w:r>
        <w:rPr>
          <w:rFonts w:ascii="Times New Roman" w:hAnsi="Times New Roman" w:cs="Times New Roman"/>
        </w:rPr>
        <w:t>表A-</w:t>
      </w:r>
      <w:r>
        <w:rPr>
          <w:rFonts w:hint="eastAsia" w:ascii="Times New Roman" w:hAnsi="Times New Roman" w:cs="Times New Roman"/>
        </w:rPr>
        <w:t>3</w:t>
      </w:r>
      <w:r>
        <w:rPr>
          <w:rFonts w:ascii="Times New Roman" w:hAnsi="Times New Roman" w:cs="Times New Roman"/>
        </w:rPr>
        <w:t xml:space="preserve">  不确定度汇总表</w:t>
      </w:r>
    </w:p>
    <w:tbl>
      <w:tblPr>
        <w:tblStyle w:val="23"/>
        <w:tblW w:w="5000" w:type="pct"/>
        <w:jc w:val="center"/>
        <w:tblLayout w:type="autofit"/>
        <w:tblCellMar>
          <w:top w:w="0" w:type="dxa"/>
          <w:left w:w="108" w:type="dxa"/>
          <w:bottom w:w="0" w:type="dxa"/>
          <w:right w:w="108" w:type="dxa"/>
        </w:tblCellMar>
      </w:tblPr>
      <w:tblGrid>
        <w:gridCol w:w="1869"/>
        <w:gridCol w:w="2760"/>
        <w:gridCol w:w="2372"/>
        <w:gridCol w:w="2343"/>
      </w:tblGrid>
      <w:tr>
        <w:tblPrEx>
          <w:tblCellMar>
            <w:top w:w="0" w:type="dxa"/>
            <w:left w:w="108" w:type="dxa"/>
            <w:bottom w:w="0" w:type="dxa"/>
            <w:right w:w="108" w:type="dxa"/>
          </w:tblCellMar>
        </w:tblPrEx>
        <w:trPr>
          <w:trHeight w:val="225" w:hRule="atLeast"/>
          <w:jc w:val="center"/>
        </w:trPr>
        <w:tc>
          <w:tcPr>
            <w:tcW w:w="1000" w:type="pct"/>
            <w:tcBorders>
              <w:top w:val="single" w:color="auto" w:sz="4" w:space="0"/>
              <w:left w:val="single" w:color="auto" w:sz="4" w:space="0"/>
              <w:bottom w:val="single" w:color="auto" w:sz="4" w:space="0"/>
              <w:right w:val="single" w:color="auto" w:sz="4" w:space="0"/>
            </w:tcBorders>
            <w:shd w:val="clear" w:color="auto" w:fill="auto"/>
            <w:vAlign w:val="center"/>
          </w:tcPr>
          <w:p>
            <w:pPr>
              <w:pStyle w:val="31"/>
              <w:ind w:firstLine="0" w:firstLineChars="0"/>
              <w:jc w:val="center"/>
              <w:rPr>
                <w:rFonts w:ascii="Times New Roman" w:eastAsiaTheme="minorEastAsia"/>
                <w:sz w:val="20"/>
                <w:szCs w:val="18"/>
              </w:rPr>
            </w:pPr>
            <w:r>
              <w:rPr>
                <w:rFonts w:ascii="Times New Roman" w:eastAsiaTheme="minorEastAsia"/>
                <w:sz w:val="20"/>
                <w:szCs w:val="18"/>
              </w:rPr>
              <w:t>角标编号i</w:t>
            </w:r>
          </w:p>
        </w:tc>
        <w:tc>
          <w:tcPr>
            <w:tcW w:w="1477" w:type="pct"/>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eastAsiaTheme="minorEastAsia"/>
                <w:kern w:val="0"/>
                <w:sz w:val="20"/>
                <w:szCs w:val="18"/>
              </w:rPr>
            </w:pPr>
            <w:r>
              <w:rPr>
                <w:rFonts w:eastAsiaTheme="minorEastAsia"/>
                <w:kern w:val="0"/>
                <w:sz w:val="20"/>
                <w:szCs w:val="18"/>
              </w:rPr>
              <w:t>标准不确定度</w:t>
            </w:r>
            <m:oMath>
              <m:sSub>
                <m:sSubPr>
                  <m:ctrlPr>
                    <w:rPr>
                      <w:rFonts w:ascii="Cambria Math" w:hAnsi="Cambria Math" w:eastAsiaTheme="minorEastAsia"/>
                      <w:i/>
                      <w:kern w:val="0"/>
                      <w:sz w:val="20"/>
                      <w:szCs w:val="18"/>
                    </w:rPr>
                  </m:ctrlPr>
                </m:sSubPr>
                <m:e>
                  <m:r>
                    <m:rPr/>
                    <w:rPr>
                      <w:rFonts w:ascii="Cambria Math" w:hAnsi="Cambria Math" w:eastAsiaTheme="minorEastAsia"/>
                      <w:kern w:val="0"/>
                      <w:sz w:val="20"/>
                      <w:szCs w:val="18"/>
                    </w:rPr>
                    <m:t>u</m:t>
                  </m:r>
                  <m:ctrlPr>
                    <w:rPr>
                      <w:rFonts w:ascii="Cambria Math" w:hAnsi="Cambria Math" w:eastAsiaTheme="minorEastAsia"/>
                      <w:i/>
                      <w:kern w:val="0"/>
                      <w:sz w:val="20"/>
                      <w:szCs w:val="18"/>
                    </w:rPr>
                  </m:ctrlPr>
                </m:e>
                <m:sub>
                  <m:r>
                    <m:rPr/>
                    <w:rPr>
                      <w:rFonts w:ascii="Cambria Math" w:hAnsi="Cambria Math" w:eastAsiaTheme="minorEastAsia"/>
                      <w:kern w:val="0"/>
                      <w:sz w:val="20"/>
                      <w:szCs w:val="18"/>
                    </w:rPr>
                    <m:t>i</m:t>
                  </m:r>
                  <m:ctrlPr>
                    <w:rPr>
                      <w:rFonts w:ascii="Cambria Math" w:hAnsi="Cambria Math" w:eastAsiaTheme="minorEastAsia"/>
                      <w:i/>
                      <w:kern w:val="0"/>
                      <w:sz w:val="20"/>
                      <w:szCs w:val="18"/>
                    </w:rPr>
                  </m:ctrlPr>
                </m:sub>
              </m:sSub>
            </m:oMath>
          </w:p>
        </w:tc>
        <w:tc>
          <w:tcPr>
            <w:tcW w:w="1269" w:type="pct"/>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eastAsiaTheme="minorEastAsia"/>
                <w:kern w:val="0"/>
                <w:sz w:val="20"/>
                <w:szCs w:val="18"/>
              </w:rPr>
            </w:pPr>
            <w:r>
              <w:rPr>
                <w:rFonts w:eastAsiaTheme="minorEastAsia"/>
                <w:kern w:val="0"/>
                <w:sz w:val="20"/>
                <w:szCs w:val="18"/>
              </w:rPr>
              <w:t>灵敏度系数</w:t>
            </w:r>
            <m:oMath>
              <m:sSub>
                <m:sSubPr>
                  <m:ctrlPr>
                    <w:rPr>
                      <w:rFonts w:ascii="Cambria Math" w:hAnsi="Cambria Math" w:eastAsiaTheme="minorEastAsia"/>
                      <w:i/>
                      <w:kern w:val="0"/>
                      <w:sz w:val="20"/>
                      <w:szCs w:val="18"/>
                    </w:rPr>
                  </m:ctrlPr>
                </m:sSubPr>
                <m:e>
                  <m:r>
                    <m:rPr/>
                    <w:rPr>
                      <w:rFonts w:ascii="Cambria Math" w:hAnsi="Cambria Math" w:eastAsiaTheme="minorEastAsia"/>
                      <w:kern w:val="0"/>
                      <w:sz w:val="20"/>
                      <w:szCs w:val="18"/>
                    </w:rPr>
                    <m:t>c</m:t>
                  </m:r>
                  <m:ctrlPr>
                    <w:rPr>
                      <w:rFonts w:ascii="Cambria Math" w:hAnsi="Cambria Math" w:eastAsiaTheme="minorEastAsia"/>
                      <w:i/>
                      <w:kern w:val="0"/>
                      <w:sz w:val="20"/>
                      <w:szCs w:val="18"/>
                    </w:rPr>
                  </m:ctrlPr>
                </m:e>
                <m:sub>
                  <m:r>
                    <m:rPr/>
                    <w:rPr>
                      <w:rFonts w:ascii="Cambria Math" w:hAnsi="Cambria Math" w:eastAsiaTheme="minorEastAsia"/>
                      <w:kern w:val="0"/>
                      <w:sz w:val="20"/>
                      <w:szCs w:val="18"/>
                    </w:rPr>
                    <m:t>i</m:t>
                  </m:r>
                  <m:ctrlPr>
                    <w:rPr>
                      <w:rFonts w:ascii="Cambria Math" w:hAnsi="Cambria Math" w:eastAsiaTheme="minorEastAsia"/>
                      <w:i/>
                      <w:kern w:val="0"/>
                      <w:sz w:val="20"/>
                      <w:szCs w:val="18"/>
                    </w:rPr>
                  </m:ctrlPr>
                </m:sub>
              </m:sSub>
            </m:oMath>
          </w:p>
        </w:tc>
        <w:tc>
          <w:tcPr>
            <w:tcW w:w="1254" w:type="pct"/>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eastAsiaTheme="minorEastAsia"/>
                <w:i/>
                <w:kern w:val="0"/>
                <w:sz w:val="20"/>
                <w:szCs w:val="18"/>
              </w:rPr>
            </w:pPr>
            <m:oMathPara>
              <m:oMath>
                <m:sSub>
                  <m:sSubPr>
                    <m:ctrlPr>
                      <w:rPr>
                        <w:rFonts w:ascii="Cambria Math" w:hAnsi="Cambria Math" w:eastAsiaTheme="minorEastAsia"/>
                        <w:i/>
                        <w:kern w:val="0"/>
                        <w:sz w:val="20"/>
                        <w:szCs w:val="18"/>
                      </w:rPr>
                    </m:ctrlPr>
                  </m:sSubPr>
                  <m:e>
                    <m:r>
                      <m:rPr/>
                      <w:rPr>
                        <w:rFonts w:ascii="Cambria Math" w:hAnsi="Cambria Math" w:eastAsiaTheme="minorEastAsia"/>
                        <w:kern w:val="0"/>
                        <w:sz w:val="20"/>
                        <w:szCs w:val="18"/>
                      </w:rPr>
                      <m:t>c</m:t>
                    </m:r>
                    <m:ctrlPr>
                      <w:rPr>
                        <w:rFonts w:ascii="Cambria Math" w:hAnsi="Cambria Math" w:eastAsiaTheme="minorEastAsia"/>
                        <w:i/>
                        <w:kern w:val="0"/>
                        <w:sz w:val="20"/>
                        <w:szCs w:val="18"/>
                      </w:rPr>
                    </m:ctrlPr>
                  </m:e>
                  <m:sub>
                    <m:r>
                      <m:rPr/>
                      <w:rPr>
                        <w:rFonts w:ascii="Cambria Math" w:hAnsi="Cambria Math" w:eastAsiaTheme="minorEastAsia"/>
                        <w:kern w:val="0"/>
                        <w:sz w:val="20"/>
                        <w:szCs w:val="18"/>
                      </w:rPr>
                      <m:t>i</m:t>
                    </m:r>
                    <m:ctrlPr>
                      <w:rPr>
                        <w:rFonts w:ascii="Cambria Math" w:hAnsi="Cambria Math" w:eastAsiaTheme="minorEastAsia"/>
                        <w:i/>
                        <w:kern w:val="0"/>
                        <w:sz w:val="20"/>
                        <w:szCs w:val="18"/>
                      </w:rPr>
                    </m:ctrlPr>
                  </m:sub>
                </m:sSub>
                <m:r>
                  <m:rPr/>
                  <w:rPr>
                    <w:rFonts w:ascii="Cambria Math" w:hAnsi="Cambria Math" w:eastAsiaTheme="minorEastAsia"/>
                    <w:kern w:val="0"/>
                    <w:sz w:val="20"/>
                    <w:szCs w:val="18"/>
                  </w:rPr>
                  <m:t>×</m:t>
                </m:r>
                <m:sSub>
                  <m:sSubPr>
                    <m:ctrlPr>
                      <w:rPr>
                        <w:rFonts w:ascii="Cambria Math" w:hAnsi="Cambria Math" w:eastAsiaTheme="minorEastAsia"/>
                        <w:i/>
                        <w:kern w:val="0"/>
                        <w:sz w:val="20"/>
                        <w:szCs w:val="18"/>
                      </w:rPr>
                    </m:ctrlPr>
                  </m:sSubPr>
                  <m:e>
                    <m:r>
                      <m:rPr/>
                      <w:rPr>
                        <w:rFonts w:ascii="Cambria Math" w:hAnsi="Cambria Math" w:eastAsiaTheme="minorEastAsia"/>
                        <w:kern w:val="0"/>
                        <w:sz w:val="20"/>
                        <w:szCs w:val="18"/>
                      </w:rPr>
                      <m:t>u</m:t>
                    </m:r>
                    <m:ctrlPr>
                      <w:rPr>
                        <w:rFonts w:ascii="Cambria Math" w:hAnsi="Cambria Math" w:eastAsiaTheme="minorEastAsia"/>
                        <w:i/>
                        <w:kern w:val="0"/>
                        <w:sz w:val="20"/>
                        <w:szCs w:val="18"/>
                      </w:rPr>
                    </m:ctrlPr>
                  </m:e>
                  <m:sub>
                    <m:r>
                      <m:rPr/>
                      <w:rPr>
                        <w:rFonts w:ascii="Cambria Math" w:hAnsi="Cambria Math" w:eastAsiaTheme="minorEastAsia"/>
                        <w:kern w:val="0"/>
                        <w:sz w:val="20"/>
                        <w:szCs w:val="18"/>
                      </w:rPr>
                      <m:t>i</m:t>
                    </m:r>
                    <m:ctrlPr>
                      <w:rPr>
                        <w:rFonts w:ascii="Cambria Math" w:hAnsi="Cambria Math" w:eastAsiaTheme="minorEastAsia"/>
                        <w:i/>
                        <w:kern w:val="0"/>
                        <w:sz w:val="20"/>
                        <w:szCs w:val="18"/>
                      </w:rPr>
                    </m:ctrlPr>
                  </m:sub>
                </m:sSub>
              </m:oMath>
            </m:oMathPara>
          </w:p>
        </w:tc>
      </w:tr>
      <w:tr>
        <w:tblPrEx>
          <w:tblCellMar>
            <w:top w:w="0" w:type="dxa"/>
            <w:left w:w="108" w:type="dxa"/>
            <w:bottom w:w="0" w:type="dxa"/>
            <w:right w:w="108" w:type="dxa"/>
          </w:tblCellMar>
        </w:tblPrEx>
        <w:trPr>
          <w:trHeight w:val="225" w:hRule="atLeast"/>
          <w:jc w:val="center"/>
        </w:trPr>
        <w:tc>
          <w:tcPr>
            <w:tcW w:w="1000" w:type="pct"/>
            <w:tcBorders>
              <w:top w:val="nil"/>
              <w:left w:val="single" w:color="auto" w:sz="4" w:space="0"/>
              <w:bottom w:val="single" w:color="auto" w:sz="4" w:space="0"/>
              <w:right w:val="single" w:color="auto" w:sz="4" w:space="0"/>
            </w:tcBorders>
            <w:shd w:val="clear" w:color="auto" w:fill="auto"/>
            <w:vAlign w:val="center"/>
          </w:tcPr>
          <w:p>
            <w:pPr>
              <w:pStyle w:val="31"/>
              <w:ind w:firstLine="0" w:firstLineChars="0"/>
              <w:jc w:val="center"/>
              <w:rPr>
                <w:rFonts w:ascii="Times New Roman" w:eastAsiaTheme="minorEastAsia"/>
                <w:sz w:val="20"/>
                <w:szCs w:val="18"/>
              </w:rPr>
            </w:pPr>
            <w:r>
              <w:rPr>
                <w:rFonts w:ascii="Times New Roman" w:eastAsiaTheme="minorEastAsia"/>
                <w:sz w:val="20"/>
                <w:szCs w:val="18"/>
              </w:rPr>
              <w:t>1</w:t>
            </w:r>
          </w:p>
        </w:tc>
        <w:tc>
          <w:tcPr>
            <w:tcW w:w="1477" w:type="pct"/>
            <w:tcBorders>
              <w:top w:val="nil"/>
              <w:left w:val="nil"/>
              <w:bottom w:val="single" w:color="auto" w:sz="4" w:space="0"/>
              <w:right w:val="single" w:color="auto" w:sz="4" w:space="0"/>
            </w:tcBorders>
            <w:shd w:val="clear" w:color="auto" w:fill="auto"/>
            <w:noWrap/>
            <w:vAlign w:val="center"/>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.126</w:t>
            </w:r>
          </w:p>
        </w:tc>
        <w:tc>
          <w:tcPr>
            <w:tcW w:w="1269" w:type="pct"/>
            <w:tcBorders>
              <w:top w:val="nil"/>
              <w:left w:val="nil"/>
              <w:bottom w:val="single" w:color="auto" w:sz="4" w:space="0"/>
              <w:right w:val="single" w:color="auto" w:sz="4" w:space="0"/>
            </w:tcBorders>
            <w:shd w:val="clear" w:color="auto" w:fill="auto"/>
            <w:noWrap/>
            <w:vAlign w:val="center"/>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.5</w:t>
            </w:r>
          </w:p>
        </w:tc>
        <w:tc>
          <w:tcPr>
            <w:tcW w:w="1254" w:type="pct"/>
            <w:tcBorders>
              <w:top w:val="nil"/>
              <w:left w:val="nil"/>
              <w:bottom w:val="single" w:color="auto" w:sz="4" w:space="0"/>
              <w:right w:val="single" w:color="auto" w:sz="4" w:space="0"/>
            </w:tcBorders>
            <w:shd w:val="clear" w:color="auto" w:fill="auto"/>
            <w:noWrap/>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.063</w:t>
            </w:r>
          </w:p>
        </w:tc>
      </w:tr>
      <w:tr>
        <w:tblPrEx>
          <w:tblCellMar>
            <w:top w:w="0" w:type="dxa"/>
            <w:left w:w="108" w:type="dxa"/>
            <w:bottom w:w="0" w:type="dxa"/>
            <w:right w:w="108" w:type="dxa"/>
          </w:tblCellMar>
        </w:tblPrEx>
        <w:trPr>
          <w:trHeight w:val="225" w:hRule="atLeast"/>
          <w:jc w:val="center"/>
        </w:trPr>
        <w:tc>
          <w:tcPr>
            <w:tcW w:w="1000" w:type="pct"/>
            <w:tcBorders>
              <w:top w:val="nil"/>
              <w:left w:val="single" w:color="auto" w:sz="4" w:space="0"/>
              <w:bottom w:val="single" w:color="auto" w:sz="4" w:space="0"/>
              <w:right w:val="single" w:color="auto" w:sz="4" w:space="0"/>
            </w:tcBorders>
            <w:shd w:val="clear" w:color="auto" w:fill="auto"/>
            <w:vAlign w:val="center"/>
          </w:tcPr>
          <w:p>
            <w:pPr>
              <w:pStyle w:val="31"/>
              <w:ind w:firstLine="0" w:firstLineChars="0"/>
              <w:jc w:val="center"/>
              <w:rPr>
                <w:rFonts w:ascii="Times New Roman" w:eastAsiaTheme="minorEastAsia"/>
                <w:sz w:val="20"/>
                <w:szCs w:val="18"/>
              </w:rPr>
            </w:pPr>
            <w:r>
              <w:rPr>
                <w:rFonts w:ascii="Times New Roman" w:eastAsiaTheme="minorEastAsia"/>
                <w:sz w:val="20"/>
                <w:szCs w:val="18"/>
              </w:rPr>
              <w:t>2</w:t>
            </w:r>
          </w:p>
        </w:tc>
        <w:tc>
          <w:tcPr>
            <w:tcW w:w="1477" w:type="pct"/>
            <w:tcBorders>
              <w:top w:val="nil"/>
              <w:left w:val="nil"/>
              <w:bottom w:val="single" w:color="auto" w:sz="4" w:space="0"/>
              <w:right w:val="single" w:color="auto" w:sz="4" w:space="0"/>
            </w:tcBorders>
            <w:shd w:val="clear" w:color="auto" w:fill="auto"/>
            <w:noWrap/>
            <w:vAlign w:val="center"/>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.051</w:t>
            </w:r>
          </w:p>
        </w:tc>
        <w:tc>
          <w:tcPr>
            <w:tcW w:w="1269" w:type="pct"/>
            <w:tcBorders>
              <w:top w:val="nil"/>
              <w:left w:val="nil"/>
              <w:bottom w:val="single" w:color="auto" w:sz="4" w:space="0"/>
              <w:right w:val="single" w:color="auto" w:sz="4" w:space="0"/>
            </w:tcBorders>
            <w:shd w:val="clear" w:color="auto" w:fill="auto"/>
            <w:noWrap/>
            <w:vAlign w:val="center"/>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.5</w:t>
            </w:r>
          </w:p>
        </w:tc>
        <w:tc>
          <w:tcPr>
            <w:tcW w:w="1254" w:type="pct"/>
            <w:tcBorders>
              <w:top w:val="nil"/>
              <w:left w:val="nil"/>
              <w:bottom w:val="single" w:color="auto" w:sz="4" w:space="0"/>
              <w:right w:val="single" w:color="auto" w:sz="4" w:space="0"/>
            </w:tcBorders>
            <w:shd w:val="clear" w:color="auto" w:fill="auto"/>
            <w:noWrap/>
          </w:tcPr>
          <w:p>
            <w:pPr>
              <w:pStyle w:val="31"/>
              <w:ind w:firstLine="0" w:firstLineChars="0"/>
              <w:jc w:val="center"/>
              <w:rPr>
                <w:rFonts w:ascii="Times New Roman" w:eastAsiaTheme="minorEastAsia"/>
                <w:sz w:val="20"/>
                <w:szCs w:val="18"/>
              </w:rPr>
            </w:pPr>
            <w:r>
              <w:rPr>
                <w:rFonts w:hint="eastAsia" w:ascii="Times New Roman" w:eastAsiaTheme="minorEastAsia"/>
                <w:sz w:val="20"/>
                <w:szCs w:val="18"/>
              </w:rPr>
              <w:t>0</w:t>
            </w:r>
            <w:r>
              <w:rPr>
                <w:rFonts w:ascii="Times New Roman" w:eastAsiaTheme="minorEastAsia"/>
                <w:sz w:val="20"/>
                <w:szCs w:val="18"/>
              </w:rPr>
              <w:t>.025</w:t>
            </w:r>
          </w:p>
        </w:tc>
      </w:tr>
      <w:tr>
        <w:tblPrEx>
          <w:tblCellMar>
            <w:top w:w="0" w:type="dxa"/>
            <w:left w:w="108" w:type="dxa"/>
            <w:bottom w:w="0" w:type="dxa"/>
            <w:right w:w="108" w:type="dxa"/>
          </w:tblCellMar>
        </w:tblPrEx>
        <w:trPr>
          <w:trHeight w:val="225" w:hRule="atLeast"/>
          <w:jc w:val="center"/>
        </w:trPr>
        <w:tc>
          <w:tcPr>
            <w:tcW w:w="5000" w:type="pct"/>
            <w:gridSpan w:val="4"/>
            <w:tcBorders>
              <w:top w:val="single" w:color="auto" w:sz="4" w:space="0"/>
              <w:left w:val="single" w:color="auto" w:sz="4" w:space="0"/>
              <w:bottom w:val="single" w:color="auto" w:sz="4" w:space="0"/>
              <w:right w:val="single" w:color="000000" w:sz="4" w:space="0"/>
            </w:tcBorders>
            <w:shd w:val="clear" w:color="auto" w:fill="auto"/>
            <w:noWrap/>
            <w:vAlign w:val="center"/>
          </w:tcPr>
          <w:p>
            <w:pPr>
              <w:widowControl/>
              <w:jc w:val="center"/>
              <w:rPr>
                <w:rFonts w:eastAsiaTheme="minorEastAsia"/>
                <w:i/>
                <w:kern w:val="0"/>
                <w:sz w:val="20"/>
                <w:szCs w:val="18"/>
              </w:rPr>
            </w:pPr>
            <m:oMathPara>
              <m:oMath>
                <m:sSub>
                  <m:sSubPr>
                    <m:ctrlPr>
                      <w:rPr>
                        <w:rFonts w:ascii="Cambria Math" w:hAnsi="Cambria Math" w:eastAsiaTheme="minorEastAsia"/>
                        <w:i/>
                        <w:kern w:val="0"/>
                        <w:sz w:val="20"/>
                        <w:szCs w:val="18"/>
                      </w:rPr>
                    </m:ctrlPr>
                  </m:sSubPr>
                  <m:e>
                    <m:r>
                      <m:rPr/>
                      <w:rPr>
                        <w:rFonts w:ascii="Cambria Math" w:hAnsi="Cambria Math" w:eastAsiaTheme="minorEastAsia"/>
                        <w:kern w:val="0"/>
                        <w:sz w:val="20"/>
                        <w:szCs w:val="18"/>
                      </w:rPr>
                      <m:t>u</m:t>
                    </m:r>
                    <m:ctrlPr>
                      <w:rPr>
                        <w:rFonts w:ascii="Cambria Math" w:hAnsi="Cambria Math" w:eastAsiaTheme="minorEastAsia"/>
                        <w:i/>
                        <w:kern w:val="0"/>
                        <w:sz w:val="20"/>
                        <w:szCs w:val="18"/>
                      </w:rPr>
                    </m:ctrlPr>
                  </m:e>
                  <m:sub>
                    <m:r>
                      <m:rPr/>
                      <w:rPr>
                        <w:rFonts w:ascii="Cambria Math" w:hAnsi="Cambria Math" w:eastAsiaTheme="minorEastAsia"/>
                        <w:kern w:val="0"/>
                        <w:sz w:val="20"/>
                        <w:szCs w:val="18"/>
                      </w:rPr>
                      <m:t>c</m:t>
                    </m:r>
                    <m:ctrlPr>
                      <w:rPr>
                        <w:rFonts w:ascii="Cambria Math" w:hAnsi="Cambria Math" w:eastAsiaTheme="minorEastAsia"/>
                        <w:i/>
                        <w:kern w:val="0"/>
                        <w:sz w:val="20"/>
                        <w:szCs w:val="18"/>
                      </w:rPr>
                    </m:ctrlPr>
                  </m:sub>
                </m:sSub>
                <m:r>
                  <m:rPr/>
                  <w:rPr>
                    <w:rFonts w:ascii="Cambria Math" w:hAnsi="Cambria Math" w:eastAsiaTheme="minorEastAsia"/>
                    <w:kern w:val="0"/>
                    <w:sz w:val="20"/>
                    <w:szCs w:val="18"/>
                  </w:rPr>
                  <m:t>=0.068 mm</m:t>
                </m:r>
              </m:oMath>
            </m:oMathPara>
          </w:p>
        </w:tc>
      </w:tr>
    </w:tbl>
    <w:p>
      <w:pPr>
        <w:pStyle w:val="34"/>
        <w:numPr>
          <w:ilvl w:val="0"/>
          <w:numId w:val="0"/>
        </w:numPr>
        <w:spacing w:beforeLines="0" w:afterLines="0" w:line="360" w:lineRule="auto"/>
        <w:outlineLvl w:val="9"/>
        <w:rPr>
          <w:rFonts w:ascii="Times New Roman"/>
          <w:sz w:val="24"/>
          <w:szCs w:val="24"/>
        </w:rPr>
      </w:pPr>
      <w:bookmarkStart w:id="222" w:name="_Toc964_WPSOffice_Level2"/>
    </w:p>
    <w:p>
      <w:pPr>
        <w:pStyle w:val="34"/>
        <w:numPr>
          <w:ilvl w:val="2"/>
          <w:numId w:val="4"/>
        </w:numPr>
        <w:spacing w:beforeLines="0" w:afterLines="0" w:line="360" w:lineRule="auto"/>
        <w:outlineLvl w:val="3"/>
        <w:rPr>
          <w:rFonts w:ascii="Times New Roman"/>
          <w:sz w:val="24"/>
          <w:szCs w:val="24"/>
        </w:rPr>
      </w:pPr>
      <w:bookmarkStart w:id="223" w:name="_Toc63259651"/>
      <w:r>
        <w:rPr>
          <w:rFonts w:ascii="Times New Roman"/>
          <w:sz w:val="24"/>
          <w:szCs w:val="24"/>
        </w:rPr>
        <w:t>扩展不确定度</w:t>
      </w:r>
      <w:bookmarkEnd w:id="222"/>
      <w:bookmarkEnd w:id="223"/>
    </w:p>
    <w:p>
      <w:pPr>
        <w:pStyle w:val="31"/>
        <w:spacing w:line="360" w:lineRule="auto"/>
        <w:ind w:firstLine="480"/>
        <w:rPr>
          <w:rFonts w:ascii="Times New Roman"/>
          <w:sz w:val="24"/>
          <w:szCs w:val="24"/>
        </w:rPr>
      </w:pPr>
      <w:r>
        <w:rPr>
          <w:rFonts w:ascii="Times New Roman"/>
          <w:sz w:val="24"/>
          <w:szCs w:val="24"/>
        </w:rPr>
        <w:t>取包含因子k=2，其扩展不确定为</w:t>
      </w:r>
      <m:oMath>
        <m:r>
          <m:rPr/>
          <w:rPr>
            <w:rFonts w:ascii="Cambria Math" w:hAnsi="Cambria Math"/>
            <w:sz w:val="24"/>
            <w:szCs w:val="24"/>
          </w:rPr>
          <m:t>U</m:t>
        </m:r>
        <m:r>
          <m:rPr>
            <m:sty m:val="p"/>
          </m:rPr>
          <w:rPr>
            <w:rFonts w:ascii="Cambria Math" w:hAnsi="Cambria Math"/>
            <w:sz w:val="24"/>
            <w:szCs w:val="24"/>
          </w:rPr>
          <m:t>=</m:t>
        </m:r>
        <m:r>
          <m:rPr/>
          <w:rPr>
            <w:rFonts w:ascii="Cambria Math" w:hAnsi="Cambria Math"/>
            <w:sz w:val="24"/>
            <w:szCs w:val="24"/>
          </w:rPr>
          <m:t>k</m:t>
        </m:r>
        <m:r>
          <m:rPr>
            <m:sty m:val="p"/>
          </m:rPr>
          <w:rPr>
            <w:rFonts w:ascii="Cambria Math" w:hAnsi="Cambria Math"/>
            <w:sz w:val="24"/>
            <w:szCs w:val="24"/>
          </w:rPr>
          <m:t>×</m:t>
        </m:r>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c</m:t>
            </m:r>
            <m:ctrlPr>
              <w:rPr>
                <w:rFonts w:ascii="Cambria Math" w:hAnsi="Cambria Math"/>
                <w:sz w:val="24"/>
                <w:szCs w:val="24"/>
              </w:rPr>
            </m:ctrlPr>
          </m:sub>
        </m:sSub>
        <m:r>
          <m:rPr>
            <m:sty m:val="p"/>
          </m:rPr>
          <w:rPr>
            <w:rFonts w:ascii="Cambria Math" w:hAnsi="Cambria Math"/>
            <w:sz w:val="24"/>
            <w:szCs w:val="24"/>
          </w:rPr>
          <m:t xml:space="preserve">=0.136 </m:t>
        </m:r>
        <m:r>
          <m:rPr/>
          <w:rPr>
            <w:rFonts w:ascii="Cambria Math" w:hAnsi="Cambria Math"/>
            <w:sz w:val="24"/>
            <w:szCs w:val="24"/>
          </w:rPr>
          <m:t>mm</m:t>
        </m:r>
      </m:oMath>
    </w:p>
    <w:p>
      <w:pPr>
        <w:pStyle w:val="31"/>
        <w:spacing w:line="360" w:lineRule="auto"/>
        <w:ind w:firstLine="480"/>
        <w:rPr>
          <w:rFonts w:ascii="Times New Roman"/>
          <w:sz w:val="24"/>
          <w:szCs w:val="24"/>
        </w:rPr>
      </w:pPr>
    </w:p>
    <w:p>
      <w:pPr>
        <w:pStyle w:val="34"/>
        <w:numPr>
          <w:ilvl w:val="1"/>
          <w:numId w:val="4"/>
        </w:numPr>
        <w:spacing w:beforeLines="0" w:afterLines="0" w:line="360" w:lineRule="auto"/>
        <w:outlineLvl w:val="2"/>
        <w:rPr>
          <w:rFonts w:ascii="Times New Roman"/>
          <w:sz w:val="24"/>
          <w:szCs w:val="24"/>
        </w:rPr>
      </w:pPr>
      <w:bookmarkStart w:id="224" w:name="_Toc63259652"/>
      <w:r>
        <w:rPr>
          <w:rFonts w:hint="eastAsia" w:ascii="Times New Roman"/>
          <w:sz w:val="24"/>
          <w:szCs w:val="24"/>
        </w:rPr>
        <w:t>躯干角测量面相对铅垂面角度的不确定度评定</w:t>
      </w:r>
      <w:bookmarkEnd w:id="224"/>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25" w:name="_Toc63259653"/>
      <w:r>
        <w:rPr>
          <w:rFonts w:ascii="Times New Roman"/>
          <w:sz w:val="24"/>
          <w:szCs w:val="24"/>
        </w:rPr>
        <w:t>测量装置</w:t>
      </w:r>
      <w:bookmarkEnd w:id="225"/>
    </w:p>
    <w:p>
      <w:pPr>
        <w:pStyle w:val="31"/>
        <w:spacing w:line="360" w:lineRule="auto"/>
        <w:ind w:firstLine="480"/>
        <w:rPr>
          <w:rFonts w:ascii="Times New Roman"/>
          <w:sz w:val="24"/>
          <w:szCs w:val="24"/>
        </w:rPr>
      </w:pPr>
      <w:r>
        <w:rPr>
          <w:rFonts w:hint="eastAsia" w:ascii="Times New Roman"/>
          <w:sz w:val="24"/>
          <w:szCs w:val="24"/>
        </w:rPr>
        <w:t>符合5</w:t>
      </w:r>
      <w:r>
        <w:rPr>
          <w:rFonts w:ascii="Times New Roman"/>
          <w:sz w:val="24"/>
          <w:szCs w:val="24"/>
        </w:rPr>
        <w:t>.3.2要求的倾角仪及5.4所述辅助装置。</w:t>
      </w:r>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26" w:name="_Toc63259654"/>
      <w:r>
        <w:rPr>
          <w:rFonts w:ascii="Times New Roman"/>
          <w:sz w:val="24"/>
          <w:szCs w:val="24"/>
        </w:rPr>
        <w:t>测量模型</w:t>
      </w:r>
      <w:bookmarkEnd w:id="226"/>
    </w:p>
    <w:p>
      <w:pPr>
        <w:pStyle w:val="31"/>
        <w:spacing w:line="360" w:lineRule="auto"/>
        <w:ind w:firstLine="480"/>
        <w:rPr>
          <w:rFonts w:ascii="Times New Roman"/>
          <w:sz w:val="24"/>
          <w:szCs w:val="24"/>
        </w:rPr>
      </w:pPr>
      <w:r>
        <w:rPr>
          <w:rFonts w:ascii="Times New Roman"/>
          <w:sz w:val="24"/>
          <w:szCs w:val="24"/>
        </w:rPr>
        <w:t>将</w:t>
      </w:r>
      <w:r>
        <w:rPr>
          <w:rFonts w:hint="eastAsia" w:ascii="Times New Roman"/>
          <w:sz w:val="24"/>
          <w:szCs w:val="24"/>
        </w:rPr>
        <w:t>HPM</w:t>
      </w:r>
      <w:r>
        <w:rPr>
          <w:rFonts w:ascii="Times New Roman"/>
          <w:sz w:val="24"/>
          <w:szCs w:val="24"/>
        </w:rPr>
        <w:t>按照标准方法定位完成后，使用倾角测量仪直接测量躯干角测量面的角度</w:t>
      </w:r>
      <w:r>
        <w:rPr>
          <w:rFonts w:hint="eastAsia" w:ascii="Times New Roman"/>
          <w:sz w:val="24"/>
          <w:szCs w:val="24"/>
        </w:rPr>
        <w:t>。</w:t>
      </w:r>
    </w:p>
    <w:p>
      <w:pPr>
        <w:pStyle w:val="31"/>
        <w:spacing w:line="360" w:lineRule="auto"/>
        <w:ind w:firstLine="480"/>
        <w:rPr>
          <w:rFonts w:ascii="Times New Roman"/>
          <w:sz w:val="24"/>
          <w:szCs w:val="24"/>
        </w:rPr>
      </w:pPr>
      <w:r>
        <w:rPr>
          <w:rFonts w:ascii="Times New Roman"/>
          <w:sz w:val="24"/>
          <w:szCs w:val="24"/>
        </w:rPr>
        <w:t>因此可直接对躯干角测量面相对铅锤面角度测量值α</w:t>
      </w:r>
      <w:r>
        <w:rPr>
          <w:rFonts w:hint="eastAsia" w:ascii="Times New Roman"/>
          <w:sz w:val="24"/>
          <w:szCs w:val="24"/>
        </w:rPr>
        <w:t>进行</w:t>
      </w:r>
      <w:r>
        <w:rPr>
          <w:rFonts w:ascii="Times New Roman"/>
          <w:sz w:val="24"/>
          <w:szCs w:val="24"/>
        </w:rPr>
        <w:t>标准不确定度评估</w:t>
      </w:r>
      <w:r>
        <w:rPr>
          <w:rFonts w:hint="eastAsia" w:ascii="Times New Roman"/>
          <w:sz w:val="24"/>
          <w:szCs w:val="24"/>
        </w:rPr>
        <w:t>。</w:t>
      </w:r>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27" w:name="_Toc63259655"/>
      <w:r>
        <w:rPr>
          <w:rFonts w:ascii="Times New Roman"/>
          <w:sz w:val="24"/>
          <w:szCs w:val="24"/>
        </w:rPr>
        <w:t>标准不确定度的计算</w:t>
      </w:r>
      <w:bookmarkEnd w:id="227"/>
    </w:p>
    <w:p>
      <w:pPr>
        <w:pStyle w:val="31"/>
        <w:spacing w:line="360" w:lineRule="auto"/>
        <w:ind w:firstLine="480"/>
        <w:rPr>
          <w:rFonts w:ascii="Times New Roman"/>
          <w:sz w:val="24"/>
          <w:szCs w:val="24"/>
        </w:rPr>
      </w:pPr>
      <w:r>
        <w:rPr>
          <w:rFonts w:ascii="Times New Roman"/>
          <w:sz w:val="24"/>
          <w:szCs w:val="24"/>
        </w:rPr>
        <w:t>测量重复性引入的不确定度采用A类评定方法，重复测量10次，</w:t>
      </w:r>
      <w:r>
        <w:rPr>
          <w:rFonts w:hint="eastAsia" w:ascii="Times New Roman"/>
          <w:sz w:val="24"/>
          <w:szCs w:val="24"/>
        </w:rPr>
        <w:t>测量结果见表A-4，</w:t>
      </w:r>
      <w:r>
        <w:rPr>
          <w:rFonts w:ascii="Times New Roman"/>
          <w:sz w:val="24"/>
          <w:szCs w:val="24"/>
        </w:rPr>
        <w:t>均值</w:t>
      </w:r>
      <m:oMath>
        <m:acc>
          <m:accPr>
            <m:chr m:val="̅"/>
            <m:ctrlPr>
              <w:rPr>
                <w:rFonts w:ascii="Cambria Math" w:hAnsi="Cambria Math"/>
                <w:sz w:val="24"/>
                <w:szCs w:val="24"/>
              </w:rPr>
            </m:ctrlPr>
          </m:accPr>
          <m:e>
            <m:r>
              <m:rPr/>
              <w:rPr>
                <w:rFonts w:ascii="Cambria Math" w:hAnsi="Cambria Math"/>
                <w:sz w:val="24"/>
                <w:szCs w:val="24"/>
              </w:rPr>
              <m:t>α</m:t>
            </m:r>
            <m:ctrlPr>
              <w:rPr>
                <w:rFonts w:ascii="Cambria Math" w:hAnsi="Cambria Math"/>
                <w:sz w:val="24"/>
                <w:szCs w:val="24"/>
              </w:rPr>
            </m:ctrlPr>
          </m:e>
        </m:acc>
        <m:r>
          <m:rPr>
            <m:sty m:val="p"/>
          </m:rPr>
          <w:rPr>
            <w:rFonts w:ascii="Cambria Math" w:hAnsi="Cambria Math"/>
            <w:sz w:val="24"/>
            <w:szCs w:val="24"/>
          </w:rPr>
          <m:t>=0.01 °</m:t>
        </m:r>
      </m:oMath>
      <w:r>
        <w:rPr>
          <w:rFonts w:ascii="Times New Roman"/>
          <w:sz w:val="24"/>
          <w:szCs w:val="24"/>
        </w:rPr>
        <w:t>，标准差</w:t>
      </w:r>
      <m:oMath>
        <m:r>
          <m:rPr/>
          <w:rPr>
            <w:rFonts w:ascii="Cambria Math" w:hAnsi="Cambria Math"/>
            <w:sz w:val="24"/>
            <w:szCs w:val="24"/>
          </w:rPr>
          <m:t>s</m:t>
        </m:r>
        <m:d>
          <m:dPr>
            <m:ctrlPr>
              <w:rPr>
                <w:rFonts w:ascii="Cambria Math" w:hAnsi="Cambria Math"/>
                <w:sz w:val="24"/>
                <w:szCs w:val="24"/>
              </w:rPr>
            </m:ctrlPr>
          </m:dPr>
          <m:e>
            <m:r>
              <m:rPr/>
              <w:rPr>
                <w:rFonts w:ascii="Cambria Math" w:hAnsi="Cambria Math"/>
                <w:sz w:val="24"/>
                <w:szCs w:val="24"/>
              </w:rPr>
              <m:t>α</m:t>
            </m:r>
            <m:ctrlPr>
              <w:rPr>
                <w:rFonts w:ascii="Cambria Math" w:hAnsi="Cambria Math"/>
                <w:sz w:val="24"/>
                <w:szCs w:val="24"/>
              </w:rPr>
            </m:ctrlPr>
          </m:e>
        </m:d>
        <m:r>
          <m:rPr>
            <m:sty m:val="p"/>
          </m:rPr>
          <w:rPr>
            <w:rFonts w:ascii="Cambria Math" w:hAnsi="Cambria Math"/>
            <w:sz w:val="24"/>
            <w:szCs w:val="24"/>
          </w:rPr>
          <m:t xml:space="preserve">=0.01 </m:t>
        </m:r>
        <m:r>
          <m:rPr>
            <m:sty m:val="p"/>
          </m:rPr>
          <w:rPr>
            <w:rFonts w:hint="eastAsia" w:ascii="Cambria Math" w:hAnsi="Cambria Math"/>
            <w:sz w:val="24"/>
            <w:szCs w:val="24"/>
          </w:rPr>
          <m:t>°</m:t>
        </m:r>
      </m:oMath>
      <w:r>
        <w:rPr>
          <w:rFonts w:ascii="Times New Roman"/>
          <w:sz w:val="24"/>
          <w:szCs w:val="24"/>
        </w:rPr>
        <w:t>，也即测量重复性引入的不确定度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A</m:t>
            </m:r>
            <m:ctrlPr>
              <w:rPr>
                <w:rFonts w:ascii="Cambria Math" w:hAnsi="Cambria Math"/>
                <w:sz w:val="24"/>
                <w:szCs w:val="24"/>
              </w:rPr>
            </m:ctrlPr>
          </m:sub>
        </m:sSub>
        <m:r>
          <m:rPr>
            <m:sty m:val="p"/>
          </m:rPr>
          <w:rPr>
            <w:rFonts w:ascii="Cambria Math" w:hAnsi="Cambria Math"/>
            <w:sz w:val="24"/>
            <w:szCs w:val="24"/>
          </w:rPr>
          <m:t xml:space="preserve">=0.01 </m:t>
        </m:r>
        <m:r>
          <m:rPr>
            <m:sty m:val="p"/>
          </m:rPr>
          <w:rPr>
            <w:rFonts w:hint="eastAsia" w:ascii="Cambria Math" w:hAnsi="Cambria Math"/>
            <w:sz w:val="24"/>
            <w:szCs w:val="24"/>
          </w:rPr>
          <m:t>°</m:t>
        </m:r>
      </m:oMath>
      <w:r>
        <w:rPr>
          <w:rFonts w:ascii="Times New Roman"/>
          <w:sz w:val="24"/>
          <w:szCs w:val="24"/>
        </w:rPr>
        <w:t>。</w:t>
      </w:r>
    </w:p>
    <w:p>
      <w:pPr>
        <w:pStyle w:val="31"/>
        <w:spacing w:line="360" w:lineRule="auto"/>
        <w:ind w:firstLine="0" w:firstLineChars="0"/>
        <w:jc w:val="center"/>
        <w:rPr>
          <w:rFonts w:ascii="Times New Roman"/>
          <w:sz w:val="24"/>
          <w:szCs w:val="24"/>
        </w:rPr>
      </w:pPr>
      <w:r>
        <w:rPr>
          <w:rFonts w:hint="eastAsia" w:ascii="Times New Roman"/>
          <w:sz w:val="24"/>
          <w:szCs w:val="24"/>
        </w:rPr>
        <w:t>表A-4 躯干角测量值</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2"/>
        <w:gridCol w:w="814"/>
        <w:gridCol w:w="814"/>
        <w:gridCol w:w="816"/>
        <w:gridCol w:w="816"/>
        <w:gridCol w:w="816"/>
        <w:gridCol w:w="818"/>
        <w:gridCol w:w="818"/>
        <w:gridCol w:w="818"/>
        <w:gridCol w:w="819"/>
        <w:gridCol w:w="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次数</w:t>
            </w:r>
          </w:p>
        </w:tc>
        <w:tc>
          <w:tcPr>
            <w:tcW w:w="436"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w:t>
            </w:r>
          </w:p>
        </w:tc>
        <w:tc>
          <w:tcPr>
            <w:tcW w:w="436"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2</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3</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4</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5</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6</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7</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8</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9</w:t>
            </w:r>
          </w:p>
        </w:tc>
        <w:tc>
          <w:tcPr>
            <w:tcW w:w="442"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测量值（°）</w:t>
            </w:r>
          </w:p>
        </w:tc>
        <w:tc>
          <w:tcPr>
            <w:tcW w:w="436" w:type="pct"/>
            <w:vAlign w:val="center"/>
          </w:tcPr>
          <w:p>
            <w:pPr>
              <w:widowControl/>
              <w:jc w:val="center"/>
              <w:rPr>
                <w:rFonts w:asciiTheme="minorEastAsia" w:hAnsiTheme="minorEastAsia" w:eastAsiaTheme="minorEastAsia"/>
                <w:kern w:val="0"/>
                <w:szCs w:val="21"/>
              </w:rPr>
            </w:pPr>
            <w:r>
              <w:rPr>
                <w:rFonts w:hint="eastAsia" w:asciiTheme="minorEastAsia" w:hAnsiTheme="minorEastAsia" w:eastAsiaTheme="minorEastAsia"/>
                <w:szCs w:val="21"/>
              </w:rPr>
              <w:t>0.00</w:t>
            </w:r>
          </w:p>
        </w:tc>
        <w:tc>
          <w:tcPr>
            <w:tcW w:w="436"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0.01</w:t>
            </w:r>
          </w:p>
        </w:tc>
        <w:tc>
          <w:tcPr>
            <w:tcW w:w="437"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0.02</w:t>
            </w:r>
          </w:p>
        </w:tc>
        <w:tc>
          <w:tcPr>
            <w:tcW w:w="437"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0.01</w:t>
            </w:r>
          </w:p>
        </w:tc>
        <w:tc>
          <w:tcPr>
            <w:tcW w:w="437"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-0.01</w:t>
            </w:r>
          </w:p>
        </w:tc>
        <w:tc>
          <w:tcPr>
            <w:tcW w:w="438"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0.00</w:t>
            </w:r>
          </w:p>
        </w:tc>
        <w:tc>
          <w:tcPr>
            <w:tcW w:w="438"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0.00</w:t>
            </w:r>
          </w:p>
        </w:tc>
        <w:tc>
          <w:tcPr>
            <w:tcW w:w="438"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0.01</w:t>
            </w:r>
          </w:p>
        </w:tc>
        <w:tc>
          <w:tcPr>
            <w:tcW w:w="438"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0.02</w:t>
            </w:r>
          </w:p>
        </w:tc>
        <w:tc>
          <w:tcPr>
            <w:tcW w:w="442" w:type="pct"/>
            <w:vAlign w:val="center"/>
          </w:tcPr>
          <w:p>
            <w:pPr>
              <w:jc w:val="center"/>
              <w:rPr>
                <w:rFonts w:asciiTheme="minorEastAsia" w:hAnsiTheme="minorEastAsia" w:eastAsiaTheme="minorEastAsia"/>
                <w:szCs w:val="21"/>
              </w:rPr>
            </w:pPr>
            <w:r>
              <w:rPr>
                <w:rFonts w:hint="eastAsia" w:asciiTheme="minorEastAsia" w:hAnsiTheme="minorEastAsia" w:eastAsiaTheme="minorEastAsia"/>
                <w:szCs w:val="21"/>
              </w:rPr>
              <w:t>0.01</w:t>
            </w:r>
          </w:p>
        </w:tc>
      </w:tr>
    </w:tbl>
    <w:p>
      <w:pPr>
        <w:pStyle w:val="31"/>
        <w:spacing w:line="360" w:lineRule="auto"/>
        <w:ind w:firstLine="480"/>
        <w:rPr>
          <w:rFonts w:ascii="Times New Roman"/>
          <w:sz w:val="24"/>
          <w:szCs w:val="24"/>
        </w:rPr>
      </w:pPr>
    </w:p>
    <w:p>
      <w:pPr>
        <w:pStyle w:val="31"/>
        <w:spacing w:line="360" w:lineRule="auto"/>
        <w:ind w:firstLine="480"/>
        <w:rPr>
          <w:rFonts w:ascii="Times New Roman"/>
          <w:sz w:val="24"/>
          <w:szCs w:val="24"/>
        </w:rPr>
      </w:pPr>
      <w:r>
        <w:rPr>
          <w:rFonts w:ascii="Times New Roman"/>
          <w:sz w:val="24"/>
          <w:szCs w:val="24"/>
        </w:rPr>
        <w:t>倾角测量仪的精度为</w:t>
      </w:r>
      <w:r>
        <w:rPr>
          <w:rFonts w:hint="eastAsia" w:ascii="Times New Roman"/>
          <w:sz w:val="24"/>
          <w:szCs w:val="24"/>
        </w:rPr>
        <w:t>&lt;</w:t>
      </w:r>
      <w:r>
        <w:rPr>
          <w:rFonts w:ascii="Times New Roman"/>
          <w:sz w:val="24"/>
          <w:szCs w:val="24"/>
        </w:rPr>
        <w:t>0.05°</w:t>
      </w:r>
      <w:r>
        <w:rPr>
          <w:rFonts w:hint="eastAsia" w:ascii="Times New Roman"/>
          <w:sz w:val="24"/>
          <w:szCs w:val="24"/>
        </w:rPr>
        <w:t>，即区间半宽</w:t>
      </w:r>
      <m:oMath>
        <m:r>
          <m:rPr>
            <m:sty m:val="p"/>
          </m:rPr>
          <w:rPr>
            <w:rFonts w:hint="eastAsia" w:ascii="Cambria Math" w:hAnsi="Cambria Math"/>
            <w:sz w:val="24"/>
            <w:szCs w:val="24"/>
          </w:rPr>
          <m:t>a=</m:t>
        </m:r>
        <m:r>
          <m:rPr>
            <m:sty m:val="p"/>
          </m:rPr>
          <w:rPr>
            <w:rFonts w:ascii="Cambria Math" w:hAnsi="Cambria Math"/>
            <w:sz w:val="24"/>
            <w:szCs w:val="24"/>
          </w:rPr>
          <m:t>0.05°</m:t>
        </m:r>
      </m:oMath>
      <w:r>
        <w:rPr>
          <w:rFonts w:hint="eastAsia" w:ascii="Times New Roman"/>
          <w:sz w:val="24"/>
          <w:szCs w:val="24"/>
        </w:rPr>
        <w:t>，</w:t>
      </w:r>
      <w:r>
        <w:rPr>
          <w:rFonts w:ascii="Times New Roman"/>
          <w:sz w:val="24"/>
          <w:szCs w:val="24"/>
        </w:rPr>
        <w:t>按照矩形分布取</w:t>
      </w:r>
      <m:oMath>
        <m:r>
          <m:rPr>
            <m:sty m:val="p"/>
          </m:rPr>
          <w:rPr>
            <w:rFonts w:hint="eastAsia" w:ascii="Cambria Math" w:hAnsi="Cambria Math"/>
            <w:sz w:val="24"/>
            <w:szCs w:val="24"/>
          </w:rPr>
          <m:t>k</m:t>
        </m:r>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r>
              <m:rPr>
                <m:sty m:val="p"/>
              </m:rPr>
              <w:rPr>
                <w:rFonts w:ascii="Cambria Math" w:hAnsi="Cambria Math"/>
                <w:sz w:val="24"/>
                <w:szCs w:val="24"/>
              </w:rPr>
              <m:t>3</m:t>
            </m:r>
            <m:ctrlPr>
              <w:rPr>
                <w:rFonts w:ascii="Cambria Math" w:hAnsi="Cambria Math"/>
                <w:sz w:val="24"/>
                <w:szCs w:val="24"/>
              </w:rPr>
            </m:ctrlPr>
          </m:e>
        </m:rad>
      </m:oMath>
      <w:r>
        <w:rPr>
          <w:rFonts w:hint="eastAsia" w:ascii="Times New Roman"/>
          <w:sz w:val="24"/>
          <w:szCs w:val="24"/>
        </w:rPr>
        <w:t>，</w:t>
      </w:r>
      <w:r>
        <w:rPr>
          <w:rFonts w:ascii="Times New Roman"/>
          <w:sz w:val="24"/>
          <w:szCs w:val="24"/>
        </w:rPr>
        <w:t>因此设备引入的标准不确定度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B</m:t>
            </m:r>
            <m:ctrlPr>
              <w:rPr>
                <w:rFonts w:ascii="Cambria Math" w:hAnsi="Cambria Math"/>
                <w:sz w:val="24"/>
                <w:szCs w:val="24"/>
              </w:rPr>
            </m:ctrlPr>
          </m:sub>
        </m:sSub>
        <m:r>
          <m:rPr>
            <m:sty m:val="p"/>
          </m:rPr>
          <w:rPr>
            <w:rFonts w:ascii="Cambria Math" w:hAnsi="Cambria Math"/>
            <w:sz w:val="24"/>
            <w:szCs w:val="24"/>
          </w:rPr>
          <m:t>=</m:t>
        </m:r>
        <m:f>
          <m:fPr>
            <m:ctrlPr>
              <w:rPr>
                <w:rFonts w:ascii="Cambria Math" w:hAnsi="Cambria Math"/>
                <w:sz w:val="24"/>
                <w:szCs w:val="24"/>
              </w:rPr>
            </m:ctrlPr>
          </m:fPr>
          <m:num>
            <m:r>
              <m:rPr>
                <m:sty m:val="p"/>
              </m:rPr>
              <w:rPr>
                <w:rFonts w:ascii="Cambria Math" w:hAnsi="Cambria Math"/>
                <w:sz w:val="24"/>
                <w:szCs w:val="24"/>
              </w:rPr>
              <m:t>0.05</m:t>
            </m:r>
            <m:ctrlPr>
              <w:rPr>
                <w:rFonts w:ascii="Cambria Math" w:hAnsi="Cambria Math"/>
                <w:sz w:val="24"/>
                <w:szCs w:val="24"/>
              </w:rPr>
            </m:ctrlPr>
          </m:num>
          <m:den>
            <m:rad>
              <m:radPr>
                <m:degHide m:val="1"/>
                <m:ctrlPr>
                  <w:rPr>
                    <w:rFonts w:ascii="Cambria Math" w:hAnsi="Cambria Math"/>
                    <w:sz w:val="24"/>
                    <w:szCs w:val="24"/>
                  </w:rPr>
                </m:ctrlPr>
              </m:radPr>
              <m:deg>
                <m:ctrlPr>
                  <w:rPr>
                    <w:rFonts w:ascii="Cambria Math" w:hAnsi="Cambria Math"/>
                    <w:sz w:val="24"/>
                    <w:szCs w:val="24"/>
                  </w:rPr>
                </m:ctrlPr>
              </m:deg>
              <m:e>
                <m:r>
                  <m:rPr>
                    <m:sty m:val="p"/>
                  </m:rPr>
                  <w:rPr>
                    <w:rFonts w:ascii="Cambria Math" w:hAnsi="Cambria Math"/>
                    <w:sz w:val="24"/>
                    <w:szCs w:val="24"/>
                  </w:rPr>
                  <m:t>3</m:t>
                </m:r>
                <m:ctrlPr>
                  <w:rPr>
                    <w:rFonts w:ascii="Cambria Math" w:hAnsi="Cambria Math"/>
                    <w:sz w:val="24"/>
                    <w:szCs w:val="24"/>
                  </w:rPr>
                </m:ctrlPr>
              </m:e>
            </m:rad>
            <m:ctrlPr>
              <w:rPr>
                <w:rFonts w:ascii="Cambria Math" w:hAnsi="Cambria Math"/>
                <w:sz w:val="24"/>
                <w:szCs w:val="24"/>
              </w:rPr>
            </m:ctrlPr>
          </m:den>
        </m:f>
        <m:r>
          <m:rPr>
            <m:sty m:val="p"/>
          </m:rPr>
          <w:rPr>
            <w:rFonts w:ascii="Cambria Math" w:hAnsi="Cambria Math"/>
            <w:sz w:val="24"/>
            <w:szCs w:val="24"/>
          </w:rPr>
          <m:t xml:space="preserve">=0.03 </m:t>
        </m:r>
        <m:r>
          <m:rPr>
            <m:sty m:val="p"/>
          </m:rPr>
          <w:rPr>
            <w:rFonts w:hint="eastAsia" w:ascii="Cambria Math" w:hAnsi="Cambria Math"/>
            <w:sz w:val="24"/>
            <w:szCs w:val="24"/>
          </w:rPr>
          <m:t>°</m:t>
        </m:r>
      </m:oMath>
      <w:r>
        <w:rPr>
          <w:rFonts w:ascii="Times New Roman"/>
          <w:sz w:val="24"/>
          <w:szCs w:val="24"/>
        </w:rPr>
        <w:t>。</w:t>
      </w:r>
    </w:p>
    <w:p>
      <w:pPr>
        <w:pStyle w:val="31"/>
        <w:spacing w:line="360" w:lineRule="auto"/>
        <w:ind w:firstLine="480"/>
        <w:rPr>
          <w:rFonts w:ascii="Times New Roman"/>
          <w:sz w:val="24"/>
          <w:szCs w:val="24"/>
        </w:rPr>
      </w:pPr>
      <w:r>
        <w:rPr>
          <w:rFonts w:ascii="Times New Roman"/>
          <w:sz w:val="24"/>
          <w:szCs w:val="24"/>
        </w:rPr>
        <w:t>因此躯干角测量面角度的不确定度</w:t>
      </w:r>
      <m:oMath>
        <m:r>
          <m:rPr/>
          <w:rPr>
            <w:rFonts w:ascii="Cambria Math" w:hAnsi="Cambria Math"/>
            <w:sz w:val="24"/>
            <w:szCs w:val="24"/>
          </w:rPr>
          <m:t>u</m:t>
        </m:r>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A</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r>
              <m:rPr>
                <m:sty m:val="p"/>
              </m:rPr>
              <w:rPr>
                <w:rFonts w:ascii="Cambria Math" w:hAnsi="Cambria Math"/>
                <w:sz w:val="24"/>
                <w:szCs w:val="24"/>
              </w:rPr>
              <m:t>+</m:t>
            </m:r>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B</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ctrlPr>
              <w:rPr>
                <w:rFonts w:ascii="Cambria Math" w:hAnsi="Cambria Math"/>
                <w:sz w:val="24"/>
                <w:szCs w:val="24"/>
              </w:rPr>
            </m:ctrlPr>
          </m:e>
        </m:rad>
        <m:r>
          <m:rPr>
            <m:sty m:val="p"/>
          </m:rPr>
          <w:rPr>
            <w:rFonts w:ascii="Cambria Math" w:hAnsi="Cambria Math"/>
            <w:sz w:val="24"/>
            <w:szCs w:val="24"/>
          </w:rPr>
          <m:t>=0.03°</m:t>
        </m:r>
      </m:oMath>
      <w:r>
        <w:rPr>
          <w:rFonts w:ascii="Times New Roman"/>
          <w:sz w:val="24"/>
          <w:szCs w:val="24"/>
        </w:rPr>
        <w:t>。</w:t>
      </w:r>
    </w:p>
    <w:p>
      <w:pPr>
        <w:pStyle w:val="34"/>
        <w:numPr>
          <w:ilvl w:val="2"/>
          <w:numId w:val="4"/>
        </w:numPr>
        <w:spacing w:beforeLines="0" w:afterLines="0" w:line="360" w:lineRule="auto"/>
        <w:outlineLvl w:val="3"/>
        <w:rPr>
          <w:rFonts w:ascii="Times New Roman"/>
          <w:sz w:val="24"/>
          <w:szCs w:val="24"/>
        </w:rPr>
      </w:pPr>
      <w:bookmarkStart w:id="228" w:name="_Toc63259656"/>
      <w:r>
        <w:rPr>
          <w:rFonts w:ascii="Times New Roman"/>
          <w:sz w:val="24"/>
          <w:szCs w:val="24"/>
        </w:rPr>
        <w:t>扩展不确定度</w:t>
      </w:r>
      <w:bookmarkEnd w:id="228"/>
    </w:p>
    <w:p>
      <w:pPr>
        <w:pStyle w:val="31"/>
        <w:spacing w:line="360" w:lineRule="auto"/>
        <w:ind w:firstLine="480"/>
        <w:rPr>
          <w:rFonts w:ascii="Times New Roman"/>
          <w:sz w:val="24"/>
          <w:szCs w:val="24"/>
        </w:rPr>
      </w:pPr>
      <w:r>
        <w:rPr>
          <w:rFonts w:ascii="Times New Roman"/>
          <w:sz w:val="24"/>
          <w:szCs w:val="24"/>
        </w:rPr>
        <w:t>取包含因子k=2，其扩展不确定为</w:t>
      </w:r>
      <m:oMath>
        <m:r>
          <m:rPr/>
          <w:rPr>
            <w:rFonts w:ascii="Cambria Math" w:hAnsi="Cambria Math"/>
            <w:sz w:val="24"/>
            <w:szCs w:val="24"/>
          </w:rPr>
          <m:t>U</m:t>
        </m:r>
        <m:r>
          <m:rPr>
            <m:sty m:val="p"/>
          </m:rPr>
          <w:rPr>
            <w:rFonts w:ascii="Cambria Math" w:hAnsi="Cambria Math"/>
            <w:sz w:val="24"/>
            <w:szCs w:val="24"/>
          </w:rPr>
          <m:t>=</m:t>
        </m:r>
        <m:r>
          <m:rPr/>
          <w:rPr>
            <w:rFonts w:ascii="Cambria Math" w:hAnsi="Cambria Math"/>
            <w:sz w:val="24"/>
            <w:szCs w:val="24"/>
          </w:rPr>
          <m:t>k</m:t>
        </m:r>
        <m:r>
          <m:rPr>
            <m:sty m:val="p"/>
          </m:rPr>
          <w:rPr>
            <w:rFonts w:ascii="Cambria Math" w:hAnsi="Cambria Math"/>
            <w:sz w:val="24"/>
            <w:szCs w:val="24"/>
          </w:rPr>
          <m:t>×</m:t>
        </m:r>
        <m:r>
          <m:rPr/>
          <w:rPr>
            <w:rFonts w:hint="eastAsia" w:ascii="Cambria Math" w:hAnsi="Cambria Math"/>
            <w:sz w:val="24"/>
            <w:szCs w:val="24"/>
          </w:rPr>
          <m:t>u</m:t>
        </m:r>
        <m:r>
          <m:rPr>
            <m:sty m:val="p"/>
          </m:rPr>
          <w:rPr>
            <w:rFonts w:ascii="Cambria Math" w:hAnsi="Cambria Math"/>
            <w:sz w:val="24"/>
            <w:szCs w:val="24"/>
          </w:rPr>
          <m:t>=0.06°</m:t>
        </m:r>
      </m:oMath>
    </w:p>
    <w:p>
      <w:pPr>
        <w:pStyle w:val="31"/>
        <w:ind w:firstLine="0" w:firstLineChars="0"/>
        <w:rPr>
          <w:rFonts w:ascii="Times New Roman"/>
        </w:rPr>
      </w:pPr>
    </w:p>
    <w:p>
      <w:pPr>
        <w:pStyle w:val="34"/>
        <w:numPr>
          <w:ilvl w:val="1"/>
          <w:numId w:val="4"/>
        </w:numPr>
        <w:spacing w:beforeLines="0" w:afterLines="0" w:line="360" w:lineRule="auto"/>
        <w:outlineLvl w:val="2"/>
        <w:rPr>
          <w:rFonts w:ascii="Times New Roman"/>
          <w:sz w:val="24"/>
          <w:szCs w:val="24"/>
        </w:rPr>
      </w:pPr>
      <w:bookmarkStart w:id="229" w:name="_Toc63259657"/>
      <w:r>
        <w:rPr>
          <w:rFonts w:hint="eastAsia" w:ascii="Times New Roman"/>
          <w:sz w:val="24"/>
          <w:szCs w:val="24"/>
        </w:rPr>
        <w:t>座板和背板总成质量的不确定度评定</w:t>
      </w:r>
      <w:bookmarkEnd w:id="229"/>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30" w:name="_Toc63259658"/>
      <w:r>
        <w:rPr>
          <w:rFonts w:ascii="Times New Roman"/>
          <w:sz w:val="24"/>
          <w:szCs w:val="24"/>
        </w:rPr>
        <w:t>测量装置</w:t>
      </w:r>
      <w:bookmarkEnd w:id="230"/>
    </w:p>
    <w:p>
      <w:pPr>
        <w:pStyle w:val="31"/>
        <w:spacing w:line="360" w:lineRule="auto"/>
        <w:ind w:firstLine="480"/>
        <w:rPr>
          <w:rFonts w:ascii="Times New Roman"/>
          <w:sz w:val="24"/>
          <w:szCs w:val="24"/>
        </w:rPr>
      </w:pPr>
      <w:r>
        <w:rPr>
          <w:rFonts w:hint="eastAsia" w:ascii="Times New Roman"/>
          <w:sz w:val="24"/>
          <w:szCs w:val="24"/>
        </w:rPr>
        <w:t>符合5</w:t>
      </w:r>
      <w:r>
        <w:rPr>
          <w:rFonts w:ascii="Times New Roman"/>
          <w:sz w:val="24"/>
          <w:szCs w:val="24"/>
        </w:rPr>
        <w:t>.3.3要求的</w:t>
      </w:r>
      <w:r>
        <w:rPr>
          <w:rFonts w:hint="eastAsia" w:ascii="Times New Roman"/>
          <w:sz w:val="24"/>
          <w:szCs w:val="24"/>
        </w:rPr>
        <w:t>电子秤</w:t>
      </w:r>
      <w:r>
        <w:rPr>
          <w:rFonts w:ascii="Times New Roman"/>
          <w:sz w:val="24"/>
          <w:szCs w:val="24"/>
        </w:rPr>
        <w:t>。</w:t>
      </w:r>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31" w:name="_Toc63259659"/>
      <w:r>
        <w:rPr>
          <w:rFonts w:ascii="Times New Roman"/>
          <w:sz w:val="24"/>
          <w:szCs w:val="24"/>
        </w:rPr>
        <w:t>测量模型</w:t>
      </w:r>
      <w:bookmarkEnd w:id="231"/>
    </w:p>
    <w:p>
      <w:pPr>
        <w:pStyle w:val="31"/>
        <w:spacing w:line="360" w:lineRule="auto"/>
        <w:ind w:firstLine="480"/>
        <w:rPr>
          <w:rFonts w:ascii="Times New Roman"/>
          <w:sz w:val="24"/>
          <w:szCs w:val="24"/>
        </w:rPr>
      </w:pPr>
      <w:r>
        <w:rPr>
          <w:rFonts w:ascii="Times New Roman"/>
          <w:sz w:val="24"/>
          <w:szCs w:val="24"/>
        </w:rPr>
        <w:t>该质量为直接测量</w:t>
      </w:r>
      <w:r>
        <w:rPr>
          <w:rFonts w:hint="eastAsia" w:ascii="Times New Roman"/>
          <w:sz w:val="24"/>
          <w:szCs w:val="24"/>
        </w:rPr>
        <w:t>，</w:t>
      </w:r>
      <w:r>
        <w:rPr>
          <w:rFonts w:ascii="Times New Roman"/>
          <w:sz w:val="24"/>
          <w:szCs w:val="24"/>
        </w:rPr>
        <w:t>因此可直接对座板背板总成质量测量值</w:t>
      </w:r>
      <m:oMath>
        <m:sSub>
          <m:sSubPr>
            <m:ctrlPr>
              <w:rPr>
                <w:rFonts w:ascii="Cambria Math" w:hAnsi="Cambria Math"/>
                <w:sz w:val="24"/>
                <w:szCs w:val="24"/>
              </w:rPr>
            </m:ctrlPr>
          </m:sSubPr>
          <m:e>
            <m:r>
              <m:rPr/>
              <w:rPr>
                <w:rFonts w:ascii="Cambria Math" w:hAnsi="Cambria Math"/>
                <w:sz w:val="24"/>
                <w:szCs w:val="24"/>
              </w:rPr>
              <m:t>m</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oMath>
      <w:r>
        <w:rPr>
          <w:rFonts w:ascii="Times New Roman"/>
          <w:sz w:val="24"/>
          <w:szCs w:val="24"/>
        </w:rPr>
        <w:t>进行标准不确定度评定</w:t>
      </w:r>
      <w:r>
        <w:rPr>
          <w:rFonts w:hint="eastAsia" w:ascii="Times New Roman"/>
          <w:sz w:val="24"/>
          <w:szCs w:val="24"/>
        </w:rPr>
        <w:t>。</w:t>
      </w:r>
    </w:p>
    <w:p>
      <w:pPr>
        <w:pStyle w:val="34"/>
        <w:numPr>
          <w:ilvl w:val="2"/>
          <w:numId w:val="4"/>
        </w:numPr>
        <w:spacing w:beforeLines="0" w:afterLines="0" w:line="360" w:lineRule="auto"/>
        <w:outlineLvl w:val="3"/>
        <w:rPr>
          <w:rFonts w:ascii="Times New Roman"/>
          <w:sz w:val="24"/>
          <w:szCs w:val="24"/>
        </w:rPr>
      </w:pPr>
      <w:bookmarkStart w:id="232" w:name="_Toc63259660"/>
      <w:r>
        <w:rPr>
          <w:rFonts w:ascii="Times New Roman"/>
          <w:sz w:val="24"/>
          <w:szCs w:val="24"/>
        </w:rPr>
        <w:t>标准不确定度的计算</w:t>
      </w:r>
      <w:bookmarkEnd w:id="232"/>
    </w:p>
    <w:p>
      <w:pPr>
        <w:pStyle w:val="31"/>
        <w:spacing w:line="360" w:lineRule="auto"/>
        <w:ind w:firstLine="480"/>
        <w:rPr>
          <w:rFonts w:ascii="Times New Roman"/>
          <w:sz w:val="24"/>
          <w:szCs w:val="24"/>
        </w:rPr>
      </w:pPr>
      <w:r>
        <w:rPr>
          <w:rFonts w:ascii="Times New Roman"/>
          <w:sz w:val="24"/>
          <w:szCs w:val="24"/>
        </w:rPr>
        <w:t>测量重复性引入的不确定度采用A类评定方法，重复测量10次，</w:t>
      </w:r>
      <w:r>
        <w:rPr>
          <w:rFonts w:hint="eastAsia" w:ascii="Times New Roman"/>
          <w:sz w:val="24"/>
          <w:szCs w:val="24"/>
        </w:rPr>
        <w:t>测量结果见表A-</w:t>
      </w:r>
      <w:r>
        <w:rPr>
          <w:rFonts w:ascii="Times New Roman"/>
          <w:sz w:val="24"/>
          <w:szCs w:val="24"/>
        </w:rPr>
        <w:t>5</w:t>
      </w:r>
      <w:r>
        <w:rPr>
          <w:rFonts w:hint="eastAsia" w:ascii="Times New Roman"/>
          <w:sz w:val="24"/>
          <w:szCs w:val="24"/>
        </w:rPr>
        <w:t>，</w:t>
      </w:r>
      <w:r>
        <w:rPr>
          <w:rFonts w:ascii="Times New Roman"/>
          <w:sz w:val="24"/>
          <w:szCs w:val="24"/>
        </w:rPr>
        <w:t>均值</w:t>
      </w:r>
      <m:oMath>
        <m:acc>
          <m:accPr>
            <m:chr m:val="̅"/>
            <m:ctrlPr>
              <w:rPr>
                <w:rFonts w:ascii="Cambria Math" w:hAnsi="Cambria Math"/>
                <w:sz w:val="24"/>
                <w:szCs w:val="24"/>
              </w:rPr>
            </m:ctrlPr>
          </m:accPr>
          <m:e>
            <m:sSub>
              <m:sSubPr>
                <m:ctrlPr>
                  <w:rPr>
                    <w:rFonts w:ascii="Cambria Math" w:hAnsi="Cambria Math"/>
                    <w:sz w:val="24"/>
                    <w:szCs w:val="24"/>
                  </w:rPr>
                </m:ctrlPr>
              </m:sSubPr>
              <m:e>
                <m:r>
                  <m:rPr/>
                  <w:rPr>
                    <w:rFonts w:ascii="Cambria Math" w:hAnsi="Cambria Math"/>
                    <w:sz w:val="24"/>
                    <w:szCs w:val="24"/>
                  </w:rPr>
                  <m:t>m</m:t>
                </m:r>
                <m:ctrlPr>
                  <w:rPr>
                    <w:rFonts w:ascii="Cambria Math" w:hAnsi="Cambria Math"/>
                    <w:sz w:val="24"/>
                    <w:szCs w:val="24"/>
                  </w:rPr>
                </m:ctrlPr>
              </m:e>
              <m:sub>
                <m:r>
                  <m:rPr>
                    <m:sty m:val="p"/>
                  </m:rPr>
                  <w:rPr>
                    <w:rFonts w:ascii="Cambria Math" w:hAnsi="Cambria Math"/>
                    <w:sz w:val="24"/>
                    <w:szCs w:val="24"/>
                  </w:rPr>
                  <m:t>1</m:t>
                </m:r>
                <m:ctrlPr>
                  <w:rPr>
                    <w:rFonts w:ascii="Cambria Math" w:hAnsi="Cambria Math"/>
                    <w:sz w:val="24"/>
                    <w:szCs w:val="24"/>
                  </w:rPr>
                </m:ctrlPr>
              </m:sub>
            </m:sSub>
            <m:ctrlPr>
              <w:rPr>
                <w:rFonts w:ascii="Cambria Math" w:hAnsi="Cambria Math"/>
                <w:sz w:val="24"/>
                <w:szCs w:val="24"/>
              </w:rPr>
            </m:ctrlPr>
          </m:e>
        </m:acc>
        <m:r>
          <m:rPr>
            <m:sty m:val="p"/>
          </m:rPr>
          <w:rPr>
            <w:rFonts w:ascii="Cambria Math" w:hAnsi="Cambria Math"/>
            <w:sz w:val="24"/>
            <w:szCs w:val="24"/>
          </w:rPr>
          <m:t xml:space="preserve">=19.279 </m:t>
        </m:r>
        <m:r>
          <m:rPr/>
          <w:rPr>
            <w:rFonts w:hint="eastAsia" w:ascii="Cambria Math" w:hAnsi="Cambria Math"/>
            <w:sz w:val="24"/>
            <w:szCs w:val="24"/>
          </w:rPr>
          <m:t>kg</m:t>
        </m:r>
      </m:oMath>
      <w:r>
        <w:rPr>
          <w:rFonts w:ascii="Times New Roman"/>
          <w:sz w:val="24"/>
          <w:szCs w:val="24"/>
        </w:rPr>
        <w:t>，标准差</w:t>
      </w:r>
      <m:oMath>
        <m:r>
          <m:rPr/>
          <w:rPr>
            <w:rFonts w:ascii="Cambria Math" w:hAnsi="Cambria Math"/>
            <w:sz w:val="24"/>
            <w:szCs w:val="24"/>
          </w:rPr>
          <m:t>s</m:t>
        </m:r>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m</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ctrlPr>
              <w:rPr>
                <w:rFonts w:ascii="Cambria Math" w:hAnsi="Cambria Math"/>
                <w:sz w:val="24"/>
                <w:szCs w:val="24"/>
              </w:rPr>
            </m:ctrlPr>
          </m:e>
        </m:d>
        <m:r>
          <m:rPr>
            <m:sty m:val="p"/>
          </m:rPr>
          <w:rPr>
            <w:rFonts w:ascii="Cambria Math" w:hAnsi="Cambria Math"/>
            <w:sz w:val="24"/>
            <w:szCs w:val="24"/>
          </w:rPr>
          <m:t xml:space="preserve">=0.001 </m:t>
        </m:r>
        <m:r>
          <m:rPr/>
          <w:rPr>
            <w:rFonts w:hint="eastAsia" w:ascii="Cambria Math" w:hAnsi="Cambria Math"/>
            <w:sz w:val="24"/>
            <w:szCs w:val="24"/>
          </w:rPr>
          <m:t>kg</m:t>
        </m:r>
      </m:oMath>
      <w:r>
        <w:rPr>
          <w:rFonts w:ascii="Times New Roman"/>
          <w:sz w:val="24"/>
          <w:szCs w:val="24"/>
        </w:rPr>
        <w:t>，也即测量重复性引入的不确定度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A</m:t>
            </m:r>
            <m:ctrlPr>
              <w:rPr>
                <w:rFonts w:ascii="Cambria Math" w:hAnsi="Cambria Math"/>
                <w:sz w:val="24"/>
                <w:szCs w:val="24"/>
              </w:rPr>
            </m:ctrlPr>
          </m:sub>
        </m:sSub>
        <m:r>
          <m:rPr>
            <m:sty m:val="p"/>
          </m:rPr>
          <w:rPr>
            <w:rFonts w:ascii="Cambria Math" w:hAnsi="Cambria Math"/>
            <w:sz w:val="24"/>
            <w:szCs w:val="24"/>
          </w:rPr>
          <m:t>=0.001 kg</m:t>
        </m:r>
      </m:oMath>
      <w:r>
        <w:rPr>
          <w:rFonts w:ascii="Times New Roman"/>
          <w:sz w:val="24"/>
          <w:szCs w:val="24"/>
        </w:rPr>
        <w:t>。</w:t>
      </w:r>
    </w:p>
    <w:p>
      <w:pPr>
        <w:pStyle w:val="31"/>
        <w:spacing w:line="360" w:lineRule="auto"/>
        <w:ind w:firstLine="0" w:firstLineChars="0"/>
        <w:jc w:val="center"/>
        <w:rPr>
          <w:rFonts w:ascii="Times New Roman"/>
          <w:sz w:val="24"/>
          <w:szCs w:val="24"/>
        </w:rPr>
      </w:pPr>
      <w:r>
        <w:rPr>
          <w:rFonts w:hint="eastAsia" w:ascii="Times New Roman"/>
          <w:sz w:val="24"/>
          <w:szCs w:val="24"/>
        </w:rPr>
        <w:t>表A-</w:t>
      </w:r>
      <w:r>
        <w:rPr>
          <w:rFonts w:ascii="Times New Roman"/>
          <w:sz w:val="24"/>
          <w:szCs w:val="24"/>
        </w:rPr>
        <w:t>5</w:t>
      </w:r>
      <w:r>
        <w:rPr>
          <w:rFonts w:hint="eastAsia" w:ascii="Times New Roman"/>
          <w:sz w:val="24"/>
          <w:szCs w:val="24"/>
        </w:rPr>
        <w:t xml:space="preserve"> 总成质量测量值</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4"/>
        <w:gridCol w:w="816"/>
        <w:gridCol w:w="816"/>
        <w:gridCol w:w="816"/>
        <w:gridCol w:w="816"/>
        <w:gridCol w:w="816"/>
        <w:gridCol w:w="818"/>
        <w:gridCol w:w="818"/>
        <w:gridCol w:w="818"/>
        <w:gridCol w:w="818"/>
        <w:gridCol w:w="8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次数</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2</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3</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4</w:t>
            </w:r>
          </w:p>
        </w:tc>
        <w:tc>
          <w:tcPr>
            <w:tcW w:w="437"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5</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6</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7</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8</w:t>
            </w:r>
          </w:p>
        </w:tc>
        <w:tc>
          <w:tcPr>
            <w:tcW w:w="438"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9</w:t>
            </w:r>
          </w:p>
        </w:tc>
        <w:tc>
          <w:tcPr>
            <w:tcW w:w="442"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vAlign w:val="center"/>
          </w:tcPr>
          <w:p>
            <w:pPr>
              <w:pStyle w:val="31"/>
              <w:spacing w:line="360" w:lineRule="auto"/>
              <w:ind w:firstLine="0" w:firstLineChars="0"/>
              <w:jc w:val="center"/>
              <w:rPr>
                <w:rFonts w:asciiTheme="minorEastAsia" w:hAnsiTheme="minorEastAsia" w:eastAsiaTheme="minorEastAsia"/>
                <w:szCs w:val="21"/>
              </w:rPr>
            </w:pPr>
            <w:r>
              <w:rPr>
                <w:rFonts w:hint="eastAsia" w:asciiTheme="minorEastAsia" w:hAnsiTheme="minorEastAsia" w:eastAsiaTheme="minorEastAsia"/>
                <w:szCs w:val="21"/>
              </w:rPr>
              <w:t>测量值（°）</w:t>
            </w:r>
          </w:p>
        </w:tc>
        <w:tc>
          <w:tcPr>
            <w:tcW w:w="437" w:type="pct"/>
            <w:vAlign w:val="center"/>
          </w:tcPr>
          <w:p>
            <w:pPr>
              <w:widowControl/>
              <w:jc w:val="center"/>
              <w:rPr>
                <w:kern w:val="0"/>
                <w:sz w:val="18"/>
                <w:szCs w:val="18"/>
              </w:rPr>
            </w:pPr>
            <w:r>
              <w:rPr>
                <w:rFonts w:hint="eastAsia"/>
                <w:sz w:val="18"/>
                <w:szCs w:val="18"/>
              </w:rPr>
              <w:t>19.279</w:t>
            </w:r>
          </w:p>
        </w:tc>
        <w:tc>
          <w:tcPr>
            <w:tcW w:w="437" w:type="pct"/>
            <w:vAlign w:val="center"/>
          </w:tcPr>
          <w:p>
            <w:pPr>
              <w:jc w:val="center"/>
              <w:rPr>
                <w:sz w:val="18"/>
                <w:szCs w:val="18"/>
              </w:rPr>
            </w:pPr>
            <w:r>
              <w:rPr>
                <w:rFonts w:hint="eastAsia"/>
                <w:sz w:val="18"/>
                <w:szCs w:val="18"/>
              </w:rPr>
              <w:t>19.28</w:t>
            </w:r>
          </w:p>
        </w:tc>
        <w:tc>
          <w:tcPr>
            <w:tcW w:w="437" w:type="pct"/>
            <w:vAlign w:val="center"/>
          </w:tcPr>
          <w:p>
            <w:pPr>
              <w:jc w:val="center"/>
              <w:rPr>
                <w:sz w:val="18"/>
                <w:szCs w:val="18"/>
              </w:rPr>
            </w:pPr>
            <w:r>
              <w:rPr>
                <w:rFonts w:hint="eastAsia"/>
                <w:sz w:val="18"/>
                <w:szCs w:val="18"/>
              </w:rPr>
              <w:t>19.279</w:t>
            </w:r>
          </w:p>
        </w:tc>
        <w:tc>
          <w:tcPr>
            <w:tcW w:w="437" w:type="pct"/>
            <w:vAlign w:val="center"/>
          </w:tcPr>
          <w:p>
            <w:pPr>
              <w:jc w:val="center"/>
              <w:rPr>
                <w:sz w:val="18"/>
                <w:szCs w:val="18"/>
              </w:rPr>
            </w:pPr>
            <w:r>
              <w:rPr>
                <w:rFonts w:hint="eastAsia"/>
                <w:sz w:val="18"/>
                <w:szCs w:val="18"/>
              </w:rPr>
              <w:t>19.278</w:t>
            </w:r>
          </w:p>
        </w:tc>
        <w:tc>
          <w:tcPr>
            <w:tcW w:w="437" w:type="pct"/>
            <w:vAlign w:val="center"/>
          </w:tcPr>
          <w:p>
            <w:pPr>
              <w:jc w:val="center"/>
              <w:rPr>
                <w:sz w:val="18"/>
                <w:szCs w:val="18"/>
              </w:rPr>
            </w:pPr>
            <w:r>
              <w:rPr>
                <w:rFonts w:hint="eastAsia"/>
                <w:sz w:val="18"/>
                <w:szCs w:val="18"/>
              </w:rPr>
              <w:t>19.278</w:t>
            </w:r>
          </w:p>
        </w:tc>
        <w:tc>
          <w:tcPr>
            <w:tcW w:w="438" w:type="pct"/>
            <w:vAlign w:val="center"/>
          </w:tcPr>
          <w:p>
            <w:pPr>
              <w:jc w:val="center"/>
              <w:rPr>
                <w:sz w:val="18"/>
                <w:szCs w:val="18"/>
              </w:rPr>
            </w:pPr>
            <w:r>
              <w:rPr>
                <w:rFonts w:hint="eastAsia"/>
                <w:sz w:val="18"/>
                <w:szCs w:val="18"/>
              </w:rPr>
              <w:t>19.28</w:t>
            </w:r>
          </w:p>
        </w:tc>
        <w:tc>
          <w:tcPr>
            <w:tcW w:w="438" w:type="pct"/>
            <w:vAlign w:val="center"/>
          </w:tcPr>
          <w:p>
            <w:pPr>
              <w:jc w:val="center"/>
              <w:rPr>
                <w:sz w:val="18"/>
                <w:szCs w:val="18"/>
              </w:rPr>
            </w:pPr>
            <w:r>
              <w:rPr>
                <w:rFonts w:hint="eastAsia"/>
                <w:sz w:val="18"/>
                <w:szCs w:val="18"/>
              </w:rPr>
              <w:t>19.279</w:t>
            </w:r>
          </w:p>
        </w:tc>
        <w:tc>
          <w:tcPr>
            <w:tcW w:w="438" w:type="pct"/>
            <w:vAlign w:val="center"/>
          </w:tcPr>
          <w:p>
            <w:pPr>
              <w:jc w:val="center"/>
              <w:rPr>
                <w:sz w:val="18"/>
                <w:szCs w:val="18"/>
              </w:rPr>
            </w:pPr>
            <w:r>
              <w:rPr>
                <w:rFonts w:hint="eastAsia"/>
                <w:sz w:val="18"/>
                <w:szCs w:val="18"/>
              </w:rPr>
              <w:t>19.279</w:t>
            </w:r>
          </w:p>
        </w:tc>
        <w:tc>
          <w:tcPr>
            <w:tcW w:w="438" w:type="pct"/>
            <w:vAlign w:val="center"/>
          </w:tcPr>
          <w:p>
            <w:pPr>
              <w:jc w:val="center"/>
              <w:rPr>
                <w:sz w:val="18"/>
                <w:szCs w:val="18"/>
              </w:rPr>
            </w:pPr>
            <w:r>
              <w:rPr>
                <w:rFonts w:hint="eastAsia"/>
                <w:sz w:val="18"/>
                <w:szCs w:val="18"/>
              </w:rPr>
              <w:t>19.279</w:t>
            </w:r>
          </w:p>
        </w:tc>
        <w:tc>
          <w:tcPr>
            <w:tcW w:w="442" w:type="pct"/>
            <w:vAlign w:val="center"/>
          </w:tcPr>
          <w:p>
            <w:pPr>
              <w:jc w:val="center"/>
              <w:rPr>
                <w:sz w:val="18"/>
                <w:szCs w:val="18"/>
              </w:rPr>
            </w:pPr>
            <w:r>
              <w:rPr>
                <w:rFonts w:hint="eastAsia"/>
                <w:sz w:val="18"/>
                <w:szCs w:val="18"/>
              </w:rPr>
              <w:t>19.278</w:t>
            </w:r>
          </w:p>
        </w:tc>
      </w:tr>
    </w:tbl>
    <w:p>
      <w:pPr>
        <w:pStyle w:val="31"/>
        <w:spacing w:line="360" w:lineRule="auto"/>
        <w:ind w:firstLine="480"/>
        <w:rPr>
          <w:rFonts w:ascii="Times New Roman"/>
          <w:sz w:val="24"/>
          <w:szCs w:val="24"/>
        </w:rPr>
      </w:pPr>
    </w:p>
    <w:p>
      <w:pPr>
        <w:pStyle w:val="31"/>
        <w:spacing w:line="360" w:lineRule="auto"/>
        <w:ind w:firstLine="480"/>
        <w:rPr>
          <w:rFonts w:ascii="Times New Roman"/>
          <w:sz w:val="24"/>
          <w:szCs w:val="24"/>
        </w:rPr>
      </w:pPr>
      <w:r>
        <w:rPr>
          <w:rFonts w:ascii="Times New Roman"/>
          <w:sz w:val="24"/>
          <w:szCs w:val="24"/>
        </w:rPr>
        <w:t>根据电子秤的设备校准证书，扩展不确定度</w:t>
      </w:r>
      <m:oMath>
        <m:r>
          <m:rPr/>
          <w:rPr>
            <w:rFonts w:ascii="Cambria Math" w:hAnsi="Cambria Math"/>
            <w:sz w:val="24"/>
            <w:szCs w:val="24"/>
          </w:rPr>
          <m:t>U</m:t>
        </m:r>
        <m:r>
          <m:rPr>
            <m:sty m:val="p"/>
          </m:rPr>
          <w:rPr>
            <w:rFonts w:ascii="Cambria Math" w:hAnsi="Cambria Math"/>
            <w:sz w:val="24"/>
            <w:szCs w:val="24"/>
          </w:rPr>
          <m:t xml:space="preserve">=0.0008 </m:t>
        </m:r>
        <m:r>
          <m:rPr/>
          <w:rPr>
            <w:rFonts w:hint="eastAsia" w:ascii="Cambria Math" w:hAnsi="Cambria Math"/>
            <w:sz w:val="24"/>
            <w:szCs w:val="24"/>
          </w:rPr>
          <m:t>kg</m:t>
        </m:r>
        <m:r>
          <m:rPr>
            <m:sty m:val="p"/>
          </m:rPr>
          <w:rPr>
            <w:rFonts w:ascii="Cambria Math" w:hAnsi="Cambria Math"/>
            <w:sz w:val="24"/>
            <w:szCs w:val="24"/>
          </w:rPr>
          <m:t xml:space="preserve"> (</m:t>
        </m:r>
        <m:r>
          <m:rPr/>
          <w:rPr>
            <w:rFonts w:ascii="Cambria Math" w:hAnsi="Cambria Math"/>
            <w:sz w:val="24"/>
            <w:szCs w:val="24"/>
          </w:rPr>
          <m:t>k</m:t>
        </m:r>
        <m:r>
          <m:rPr>
            <m:sty m:val="p"/>
          </m:rPr>
          <w:rPr>
            <w:rFonts w:ascii="Cambria Math" w:hAnsi="Cambria Math"/>
            <w:sz w:val="24"/>
            <w:szCs w:val="24"/>
          </w:rPr>
          <m:t>=2)</m:t>
        </m:r>
      </m:oMath>
      <w:r>
        <w:rPr>
          <w:rFonts w:ascii="Times New Roman"/>
          <w:sz w:val="24"/>
          <w:szCs w:val="24"/>
        </w:rPr>
        <w:t>，因此设备引入的标准不确定度</w:t>
      </w: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B</m:t>
            </m:r>
            <m:ctrlPr>
              <w:rPr>
                <w:rFonts w:ascii="Cambria Math" w:hAnsi="Cambria Math"/>
                <w:sz w:val="24"/>
                <w:szCs w:val="24"/>
              </w:rPr>
            </m:ctrlPr>
          </m:sub>
        </m:sSub>
        <m:r>
          <m:rPr>
            <m:sty m:val="p"/>
          </m:rPr>
          <w:rPr>
            <w:rFonts w:ascii="Cambria Math" w:hAnsi="Cambria Math"/>
            <w:sz w:val="24"/>
            <w:szCs w:val="24"/>
          </w:rPr>
          <m:t>=</m:t>
        </m:r>
        <m:f>
          <m:fPr>
            <m:ctrlPr>
              <w:rPr>
                <w:rFonts w:ascii="Cambria Math" w:hAnsi="Cambria Math"/>
                <w:sz w:val="24"/>
                <w:szCs w:val="24"/>
              </w:rPr>
            </m:ctrlPr>
          </m:fPr>
          <m:num>
            <m:r>
              <m:rPr>
                <m:sty m:val="p"/>
              </m:rPr>
              <w:rPr>
                <w:rFonts w:ascii="Cambria Math" w:hAnsi="Cambria Math"/>
                <w:sz w:val="24"/>
                <w:szCs w:val="24"/>
              </w:rPr>
              <m:t>0.0008</m:t>
            </m:r>
            <m:ctrlPr>
              <w:rPr>
                <w:rFonts w:ascii="Cambria Math" w:hAnsi="Cambria Math"/>
                <w:sz w:val="24"/>
                <w:szCs w:val="24"/>
              </w:rPr>
            </m:ctrlPr>
          </m:num>
          <m:den>
            <m:r>
              <m:rPr>
                <m:sty m:val="p"/>
              </m:rPr>
              <w:rPr>
                <w:rFonts w:ascii="Cambria Math" w:hAnsi="Cambria Math"/>
                <w:sz w:val="24"/>
                <w:szCs w:val="24"/>
              </w:rPr>
              <m:t>2</m:t>
            </m:r>
            <m:ctrlPr>
              <w:rPr>
                <w:rFonts w:ascii="Cambria Math" w:hAnsi="Cambria Math"/>
                <w:sz w:val="24"/>
                <w:szCs w:val="24"/>
              </w:rPr>
            </m:ctrlPr>
          </m:den>
        </m:f>
        <m:r>
          <m:rPr>
            <m:sty m:val="p"/>
          </m:rPr>
          <w:rPr>
            <w:rFonts w:ascii="Cambria Math" w:hAnsi="Cambria Math"/>
            <w:sz w:val="24"/>
            <w:szCs w:val="24"/>
          </w:rPr>
          <m:t xml:space="preserve">=0.0004 </m:t>
        </m:r>
        <m:r>
          <m:rPr/>
          <w:rPr>
            <w:rFonts w:hint="eastAsia" w:ascii="Cambria Math" w:hAnsi="Cambria Math"/>
            <w:sz w:val="24"/>
            <w:szCs w:val="24"/>
          </w:rPr>
          <m:t>kg</m:t>
        </m:r>
      </m:oMath>
      <w:r>
        <w:rPr>
          <w:rFonts w:ascii="Times New Roman"/>
          <w:sz w:val="24"/>
          <w:szCs w:val="24"/>
        </w:rPr>
        <w:t>。</w:t>
      </w:r>
    </w:p>
    <w:p>
      <w:pPr>
        <w:pStyle w:val="31"/>
        <w:spacing w:line="360" w:lineRule="auto"/>
        <w:ind w:firstLine="480"/>
        <w:rPr>
          <w:rFonts w:ascii="Times New Roman"/>
          <w:sz w:val="24"/>
          <w:szCs w:val="24"/>
        </w:rPr>
      </w:pPr>
      <w:r>
        <w:rPr>
          <w:rFonts w:ascii="Times New Roman"/>
          <w:sz w:val="24"/>
          <w:szCs w:val="24"/>
        </w:rPr>
        <w:t>因此座板背板总成质量的不确定度</w:t>
      </w:r>
      <m:oMath>
        <m:r>
          <m:rPr/>
          <w:rPr>
            <w:rFonts w:ascii="Cambria Math" w:hAnsi="Cambria Math"/>
            <w:sz w:val="24"/>
            <w:szCs w:val="24"/>
          </w:rPr>
          <m:t>u</m:t>
        </m:r>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A</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r>
              <m:rPr>
                <m:sty m:val="p"/>
              </m:rPr>
              <w:rPr>
                <w:rFonts w:ascii="Cambria Math" w:hAnsi="Cambria Math"/>
                <w:sz w:val="24"/>
                <w:szCs w:val="24"/>
              </w:rPr>
              <m:t>+</m:t>
            </m:r>
            <m:sSubSup>
              <m:sSubSupPr>
                <m:ctrlPr>
                  <w:rPr>
                    <w:rFonts w:ascii="Cambria Math" w:hAnsi="Cambria Math"/>
                    <w:sz w:val="24"/>
                    <w:szCs w:val="24"/>
                  </w:rPr>
                </m:ctrlPr>
              </m:sSubSup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B</m:t>
                </m:r>
                <m:ctrlPr>
                  <w:rPr>
                    <w:rFonts w:ascii="Cambria Math" w:hAnsi="Cambria Math"/>
                    <w:sz w:val="24"/>
                    <w:szCs w:val="24"/>
                  </w:rPr>
                </m:ctrlPr>
              </m:sub>
              <m:sup>
                <m:r>
                  <m:rPr>
                    <m:sty m:val="p"/>
                  </m:rPr>
                  <w:rPr>
                    <w:rFonts w:ascii="Cambria Math" w:hAnsi="Cambria Math"/>
                    <w:sz w:val="24"/>
                    <w:szCs w:val="24"/>
                  </w:rPr>
                  <m:t>2</m:t>
                </m:r>
                <m:ctrlPr>
                  <w:rPr>
                    <w:rFonts w:ascii="Cambria Math" w:hAnsi="Cambria Math"/>
                    <w:sz w:val="24"/>
                    <w:szCs w:val="24"/>
                  </w:rPr>
                </m:ctrlPr>
              </m:sup>
            </m:sSubSup>
            <m:ctrlPr>
              <w:rPr>
                <w:rFonts w:ascii="Cambria Math" w:hAnsi="Cambria Math"/>
                <w:sz w:val="24"/>
                <w:szCs w:val="24"/>
              </w:rPr>
            </m:ctrlPr>
          </m:e>
        </m:rad>
        <m:r>
          <m:rPr>
            <m:sty m:val="p"/>
          </m:rPr>
          <w:rPr>
            <w:rFonts w:ascii="Cambria Math" w:hAnsi="Cambria Math"/>
            <w:sz w:val="24"/>
            <w:szCs w:val="24"/>
          </w:rPr>
          <m:t xml:space="preserve">=0.001 </m:t>
        </m:r>
        <m:r>
          <m:rPr/>
          <w:rPr>
            <w:rFonts w:ascii="Cambria Math" w:hAnsi="Cambria Math"/>
            <w:sz w:val="24"/>
            <w:szCs w:val="24"/>
          </w:rPr>
          <m:t>kg</m:t>
        </m:r>
      </m:oMath>
      <w:r>
        <w:rPr>
          <w:rFonts w:ascii="Times New Roman"/>
          <w:sz w:val="24"/>
          <w:szCs w:val="24"/>
        </w:rPr>
        <w:t>。</w:t>
      </w:r>
    </w:p>
    <w:p>
      <w:pPr>
        <w:pStyle w:val="34"/>
        <w:numPr>
          <w:ilvl w:val="2"/>
          <w:numId w:val="4"/>
        </w:numPr>
        <w:spacing w:beforeLines="0" w:afterLines="0" w:line="360" w:lineRule="auto"/>
        <w:outlineLvl w:val="3"/>
        <w:rPr>
          <w:rFonts w:ascii="Times New Roman"/>
          <w:sz w:val="24"/>
          <w:szCs w:val="24"/>
        </w:rPr>
      </w:pPr>
      <w:r>
        <w:rPr>
          <w:rFonts w:ascii="Times New Roman"/>
          <w:sz w:val="24"/>
          <w:szCs w:val="24"/>
        </w:rPr>
        <w:t xml:space="preserve"> </w:t>
      </w:r>
      <w:bookmarkStart w:id="233" w:name="_Toc63259661"/>
      <w:r>
        <w:rPr>
          <w:rFonts w:ascii="Times New Roman"/>
          <w:sz w:val="24"/>
          <w:szCs w:val="24"/>
        </w:rPr>
        <w:t>扩展不确定度</w:t>
      </w:r>
      <w:bookmarkEnd w:id="233"/>
    </w:p>
    <w:p>
      <w:pPr>
        <w:pStyle w:val="31"/>
        <w:spacing w:line="360" w:lineRule="auto"/>
        <w:ind w:firstLine="480"/>
        <w:rPr>
          <w:rFonts w:ascii="Times New Roman"/>
          <w:sz w:val="24"/>
          <w:szCs w:val="24"/>
        </w:rPr>
      </w:pPr>
      <w:r>
        <w:rPr>
          <w:rFonts w:ascii="Times New Roman"/>
          <w:sz w:val="24"/>
          <w:szCs w:val="24"/>
        </w:rPr>
        <w:t>取包含因子k=2，其扩展不确定为</w:t>
      </w:r>
      <m:oMath>
        <m:r>
          <m:rPr/>
          <w:rPr>
            <w:rFonts w:ascii="Cambria Math" w:hAnsi="Cambria Math"/>
            <w:sz w:val="24"/>
            <w:szCs w:val="24"/>
          </w:rPr>
          <m:t>U</m:t>
        </m:r>
        <m:r>
          <m:rPr>
            <m:sty m:val="p"/>
          </m:rPr>
          <w:rPr>
            <w:rFonts w:ascii="Cambria Math" w:hAnsi="Cambria Math"/>
            <w:sz w:val="24"/>
            <w:szCs w:val="24"/>
          </w:rPr>
          <m:t>=</m:t>
        </m:r>
        <m:r>
          <m:rPr/>
          <w:rPr>
            <w:rFonts w:ascii="Cambria Math" w:hAnsi="Cambria Math"/>
            <w:sz w:val="24"/>
            <w:szCs w:val="24"/>
          </w:rPr>
          <m:t>k</m:t>
        </m:r>
        <m:r>
          <m:rPr>
            <m:sty m:val="p"/>
          </m:rPr>
          <w:rPr>
            <w:rFonts w:ascii="Cambria Math" w:hAnsi="Cambria Math"/>
            <w:sz w:val="24"/>
            <w:szCs w:val="24"/>
          </w:rPr>
          <m:t>×</m:t>
        </m:r>
        <m:r>
          <m:rPr/>
          <w:rPr>
            <w:rFonts w:ascii="Cambria Math" w:hAnsi="Cambria Math"/>
            <w:sz w:val="24"/>
            <w:szCs w:val="24"/>
          </w:rPr>
          <m:t>u</m:t>
        </m:r>
        <m:r>
          <m:rPr>
            <m:sty m:val="p"/>
          </m:rPr>
          <w:rPr>
            <w:rFonts w:ascii="Cambria Math" w:hAnsi="Cambria Math"/>
            <w:sz w:val="24"/>
            <w:szCs w:val="24"/>
          </w:rPr>
          <m:t xml:space="preserve">=0.002 </m:t>
        </m:r>
        <m:r>
          <m:rPr/>
          <w:rPr>
            <w:rFonts w:ascii="Cambria Math" w:hAnsi="Cambria Math"/>
            <w:sz w:val="24"/>
            <w:szCs w:val="24"/>
          </w:rPr>
          <m:t>kg</m:t>
        </m:r>
      </m:oMath>
    </w:p>
    <w:p>
      <w:pPr>
        <w:pStyle w:val="31"/>
        <w:spacing w:line="360" w:lineRule="auto"/>
        <w:ind w:firstLine="480"/>
        <w:rPr>
          <w:rFonts w:ascii="Times New Roman"/>
          <w:sz w:val="24"/>
          <w:szCs w:val="24"/>
        </w:rPr>
      </w:pPr>
    </w:p>
    <w:p>
      <w:pPr>
        <w:pStyle w:val="31"/>
        <w:spacing w:line="360" w:lineRule="auto"/>
        <w:ind w:firstLine="480"/>
        <w:rPr>
          <w:rFonts w:ascii="Times New Roman"/>
          <w:sz w:val="24"/>
          <w:szCs w:val="24"/>
        </w:rPr>
      </w:pPr>
    </w:p>
    <w:p>
      <w:pPr>
        <w:pStyle w:val="31"/>
        <w:spacing w:line="360" w:lineRule="auto"/>
        <w:ind w:firstLine="480"/>
        <w:rPr>
          <w:rFonts w:ascii="Times New Roman"/>
          <w:sz w:val="24"/>
          <w:szCs w:val="24"/>
        </w:rPr>
      </w:pPr>
    </w:p>
    <w:p>
      <w:pPr>
        <w:widowControl/>
        <w:jc w:val="left"/>
      </w:pPr>
      <w:r>
        <w:br w:type="page"/>
      </w:r>
    </w:p>
    <w:p>
      <w:pPr>
        <w:pStyle w:val="3"/>
        <w:jc w:val="center"/>
        <w:rPr>
          <w:rFonts w:ascii="Times New Roman" w:hAnsi="Times New Roman" w:eastAsia="黑体" w:cs="Times New Roman"/>
          <w:b w:val="0"/>
          <w:bCs w:val="0"/>
          <w:sz w:val="28"/>
          <w:szCs w:val="21"/>
        </w:rPr>
      </w:pPr>
      <w:bookmarkStart w:id="234" w:name="_Toc27469"/>
      <w:bookmarkStart w:id="235" w:name="_Toc9323_WPSOffice_Level1"/>
      <w:bookmarkStart w:id="236" w:name="_Toc13012_WPSOffice_Level1"/>
      <w:bookmarkStart w:id="237" w:name="_Toc63259662"/>
      <w:r>
        <w:rPr>
          <w:rFonts w:ascii="Times New Roman" w:hAnsi="Times New Roman" w:eastAsia="黑体" w:cs="Times New Roman"/>
          <w:b w:val="0"/>
          <w:bCs w:val="0"/>
          <w:sz w:val="28"/>
          <w:szCs w:val="21"/>
        </w:rPr>
        <w:t>附录B  校准证书或校准报告内容</w:t>
      </w:r>
      <w:bookmarkEnd w:id="234"/>
      <w:bookmarkEnd w:id="235"/>
      <w:bookmarkEnd w:id="236"/>
      <w:bookmarkEnd w:id="237"/>
    </w:p>
    <w:p/>
    <w:p>
      <w:pPr>
        <w:numPr>
          <w:ilvl w:val="0"/>
          <w:numId w:val="6"/>
        </w:numPr>
        <w:tabs>
          <w:tab w:val="clear" w:pos="420"/>
        </w:tabs>
        <w:spacing w:line="360" w:lineRule="auto"/>
        <w:ind w:left="567" w:hanging="567"/>
        <w:rPr>
          <w:sz w:val="24"/>
        </w:rPr>
      </w:pPr>
      <w:bookmarkStart w:id="238" w:name="_Toc7384_WPSOffice_Level1"/>
      <w:bookmarkStart w:id="239" w:name="_Toc3197_WPSOffice_Level1"/>
      <w:bookmarkStart w:id="240" w:name="_Toc2855_WPSOffice_Level1"/>
      <w:bookmarkStart w:id="241" w:name="_Toc5034_WPSOffice_Level1"/>
      <w:r>
        <w:rPr>
          <w:sz w:val="24"/>
        </w:rPr>
        <w:t>标题，如“校准证书”或“校准报告”；</w:t>
      </w:r>
      <w:bookmarkEnd w:id="238"/>
      <w:bookmarkEnd w:id="239"/>
      <w:bookmarkEnd w:id="240"/>
      <w:bookmarkEnd w:id="241"/>
      <w:bookmarkStart w:id="242" w:name="_Toc7517_WPSOffice_Level1"/>
    </w:p>
    <w:p>
      <w:pPr>
        <w:numPr>
          <w:ilvl w:val="0"/>
          <w:numId w:val="6"/>
        </w:numPr>
        <w:tabs>
          <w:tab w:val="clear" w:pos="420"/>
        </w:tabs>
        <w:spacing w:line="360" w:lineRule="auto"/>
        <w:ind w:left="567" w:hanging="567"/>
        <w:rPr>
          <w:sz w:val="24"/>
        </w:rPr>
      </w:pPr>
      <w:bookmarkStart w:id="243" w:name="_Toc13263_WPSOffice_Level1"/>
      <w:bookmarkStart w:id="244" w:name="_Toc15481_WPSOffice_Level1"/>
      <w:bookmarkStart w:id="245" w:name="_Toc21863_WPSOffice_Level1"/>
      <w:r>
        <w:rPr>
          <w:sz w:val="24"/>
        </w:rPr>
        <w:t>实验室名称和地址；</w:t>
      </w:r>
      <w:bookmarkEnd w:id="242"/>
      <w:bookmarkEnd w:id="243"/>
      <w:bookmarkEnd w:id="244"/>
      <w:bookmarkEnd w:id="245"/>
      <w:bookmarkStart w:id="246" w:name="_Toc10261_WPSOffice_Level1"/>
    </w:p>
    <w:p>
      <w:pPr>
        <w:numPr>
          <w:ilvl w:val="0"/>
          <w:numId w:val="6"/>
        </w:numPr>
        <w:tabs>
          <w:tab w:val="clear" w:pos="420"/>
        </w:tabs>
        <w:spacing w:line="360" w:lineRule="auto"/>
        <w:ind w:left="567" w:hanging="567"/>
        <w:rPr>
          <w:sz w:val="24"/>
        </w:rPr>
      </w:pPr>
      <w:bookmarkStart w:id="247" w:name="_Toc12771_WPSOffice_Level1"/>
      <w:bookmarkStart w:id="248" w:name="_Toc5922_WPSOffice_Level1"/>
      <w:bookmarkStart w:id="249" w:name="_Toc14375_WPSOffice_Level1"/>
      <w:r>
        <w:rPr>
          <w:sz w:val="24"/>
        </w:rPr>
        <w:t>进行校准的地点（如不在实验室内进行校准）；</w:t>
      </w:r>
      <w:bookmarkEnd w:id="246"/>
      <w:bookmarkEnd w:id="247"/>
      <w:bookmarkEnd w:id="248"/>
      <w:bookmarkEnd w:id="249"/>
      <w:bookmarkStart w:id="250" w:name="_Toc4584_WPSOffice_Level1"/>
    </w:p>
    <w:p>
      <w:pPr>
        <w:numPr>
          <w:ilvl w:val="0"/>
          <w:numId w:val="6"/>
        </w:numPr>
        <w:tabs>
          <w:tab w:val="clear" w:pos="420"/>
        </w:tabs>
        <w:spacing w:line="360" w:lineRule="auto"/>
        <w:ind w:left="567" w:hanging="567"/>
        <w:rPr>
          <w:sz w:val="24"/>
        </w:rPr>
      </w:pPr>
      <w:bookmarkStart w:id="251" w:name="_Toc23007_WPSOffice_Level1"/>
      <w:bookmarkStart w:id="252" w:name="_Toc18491_WPSOffice_Level1"/>
      <w:bookmarkStart w:id="253" w:name="_Toc25519_WPSOffice_Level1"/>
      <w:r>
        <w:rPr>
          <w:sz w:val="24"/>
        </w:rPr>
        <w:t>证书或报告的唯一性标识（如编号），每页及总页的标识；</w:t>
      </w:r>
      <w:bookmarkEnd w:id="250"/>
      <w:bookmarkEnd w:id="251"/>
      <w:bookmarkEnd w:id="252"/>
      <w:bookmarkEnd w:id="253"/>
      <w:bookmarkStart w:id="254" w:name="_Toc29229_WPSOffice_Level1"/>
    </w:p>
    <w:p>
      <w:pPr>
        <w:numPr>
          <w:ilvl w:val="0"/>
          <w:numId w:val="6"/>
        </w:numPr>
        <w:tabs>
          <w:tab w:val="clear" w:pos="420"/>
        </w:tabs>
        <w:spacing w:line="360" w:lineRule="auto"/>
        <w:ind w:left="567" w:hanging="567"/>
        <w:rPr>
          <w:sz w:val="24"/>
        </w:rPr>
      </w:pPr>
      <w:bookmarkStart w:id="255" w:name="_Toc11110_WPSOffice_Level1"/>
      <w:bookmarkStart w:id="256" w:name="_Toc2787_WPSOffice_Level1"/>
      <w:bookmarkStart w:id="257" w:name="_Toc20354_WPSOffice_Level1"/>
      <w:r>
        <w:rPr>
          <w:sz w:val="24"/>
        </w:rPr>
        <w:t>送校单位的名称和地址；</w:t>
      </w:r>
      <w:bookmarkEnd w:id="254"/>
      <w:bookmarkEnd w:id="255"/>
      <w:bookmarkEnd w:id="256"/>
      <w:bookmarkEnd w:id="257"/>
      <w:bookmarkStart w:id="258" w:name="_Toc1298_WPSOffice_Level1"/>
    </w:p>
    <w:p>
      <w:pPr>
        <w:numPr>
          <w:ilvl w:val="0"/>
          <w:numId w:val="6"/>
        </w:numPr>
        <w:tabs>
          <w:tab w:val="clear" w:pos="420"/>
        </w:tabs>
        <w:spacing w:line="360" w:lineRule="auto"/>
        <w:ind w:left="567" w:hanging="567"/>
        <w:rPr>
          <w:sz w:val="24"/>
        </w:rPr>
      </w:pPr>
      <w:bookmarkStart w:id="259" w:name="_Toc29730_WPSOffice_Level1"/>
      <w:bookmarkStart w:id="260" w:name="_Toc13700_WPSOffice_Level1"/>
      <w:bookmarkStart w:id="261" w:name="_Toc22876_WPSOffice_Level1"/>
      <w:r>
        <w:rPr>
          <w:sz w:val="24"/>
        </w:rPr>
        <w:t>被校对象的描述和明确标识；</w:t>
      </w:r>
      <w:bookmarkEnd w:id="258"/>
      <w:bookmarkEnd w:id="259"/>
      <w:bookmarkEnd w:id="260"/>
      <w:bookmarkEnd w:id="261"/>
      <w:bookmarkStart w:id="262" w:name="_Toc19063_WPSOffice_Level1"/>
    </w:p>
    <w:p>
      <w:pPr>
        <w:numPr>
          <w:ilvl w:val="0"/>
          <w:numId w:val="6"/>
        </w:numPr>
        <w:tabs>
          <w:tab w:val="clear" w:pos="420"/>
        </w:tabs>
        <w:spacing w:line="360" w:lineRule="auto"/>
        <w:ind w:left="567" w:hanging="567"/>
        <w:rPr>
          <w:sz w:val="24"/>
        </w:rPr>
      </w:pPr>
      <w:bookmarkStart w:id="263" w:name="_Toc29654_WPSOffice_Level1"/>
      <w:bookmarkStart w:id="264" w:name="_Toc10968_WPSOffice_Level1"/>
      <w:bookmarkStart w:id="265" w:name="_Toc16519_WPSOffice_Level1"/>
      <w:r>
        <w:rPr>
          <w:sz w:val="24"/>
        </w:rPr>
        <w:t>进行校准的日期，如果与校准结果的有效性的应用有关时，应说明被校对象的接收日期；</w:t>
      </w:r>
      <w:bookmarkEnd w:id="262"/>
      <w:bookmarkEnd w:id="263"/>
      <w:bookmarkEnd w:id="264"/>
      <w:bookmarkEnd w:id="265"/>
      <w:bookmarkStart w:id="266" w:name="_Toc29823_WPSOffice_Level1"/>
    </w:p>
    <w:p>
      <w:pPr>
        <w:numPr>
          <w:ilvl w:val="0"/>
          <w:numId w:val="6"/>
        </w:numPr>
        <w:tabs>
          <w:tab w:val="clear" w:pos="420"/>
        </w:tabs>
        <w:spacing w:line="360" w:lineRule="auto"/>
        <w:ind w:left="567" w:hanging="567"/>
        <w:rPr>
          <w:sz w:val="24"/>
        </w:rPr>
      </w:pPr>
      <w:bookmarkStart w:id="267" w:name="_Toc29043_WPSOffice_Level1"/>
      <w:bookmarkStart w:id="268" w:name="_Toc5821_WPSOffice_Level1"/>
      <w:bookmarkStart w:id="269" w:name="_Toc9271_WPSOffice_Level1"/>
      <w:r>
        <w:rPr>
          <w:sz w:val="24"/>
        </w:rPr>
        <w:t>如果与校准结果的有效性和应用有关时，应对抽样程序进行说明；</w:t>
      </w:r>
      <w:bookmarkEnd w:id="266"/>
      <w:bookmarkEnd w:id="267"/>
      <w:bookmarkEnd w:id="268"/>
      <w:bookmarkEnd w:id="269"/>
      <w:bookmarkStart w:id="270" w:name="_Toc27243_WPSOffice_Level1"/>
    </w:p>
    <w:p>
      <w:pPr>
        <w:numPr>
          <w:ilvl w:val="0"/>
          <w:numId w:val="6"/>
        </w:numPr>
        <w:tabs>
          <w:tab w:val="clear" w:pos="420"/>
        </w:tabs>
        <w:spacing w:line="360" w:lineRule="auto"/>
        <w:ind w:left="567" w:hanging="567"/>
        <w:rPr>
          <w:sz w:val="24"/>
        </w:rPr>
      </w:pPr>
      <w:bookmarkStart w:id="271" w:name="_Toc9866_WPSOffice_Level1"/>
      <w:bookmarkStart w:id="272" w:name="_Toc29218_WPSOffice_Level1"/>
      <w:bookmarkStart w:id="273" w:name="_Toc11988_WPSOffice_Level1"/>
      <w:r>
        <w:rPr>
          <w:sz w:val="24"/>
        </w:rPr>
        <w:t>对校准所依据的技术规范的标识，包括名称及代号；</w:t>
      </w:r>
      <w:bookmarkEnd w:id="270"/>
      <w:bookmarkEnd w:id="271"/>
      <w:bookmarkEnd w:id="272"/>
      <w:bookmarkEnd w:id="273"/>
      <w:bookmarkStart w:id="274" w:name="_Toc17544_WPSOffice_Level1"/>
    </w:p>
    <w:p>
      <w:pPr>
        <w:numPr>
          <w:ilvl w:val="0"/>
          <w:numId w:val="6"/>
        </w:numPr>
        <w:tabs>
          <w:tab w:val="clear" w:pos="420"/>
        </w:tabs>
        <w:spacing w:line="360" w:lineRule="auto"/>
        <w:ind w:left="567" w:hanging="567"/>
        <w:rPr>
          <w:sz w:val="24"/>
        </w:rPr>
      </w:pPr>
      <w:bookmarkStart w:id="275" w:name="_Toc29806_WPSOffice_Level1"/>
      <w:bookmarkStart w:id="276" w:name="_Toc5959_WPSOffice_Level1"/>
      <w:bookmarkStart w:id="277" w:name="_Toc10818_WPSOffice_Level1"/>
      <w:r>
        <w:rPr>
          <w:sz w:val="24"/>
        </w:rPr>
        <w:t>本次校准所用测量标准的溯源性及有效性说明；</w:t>
      </w:r>
      <w:bookmarkEnd w:id="274"/>
      <w:bookmarkEnd w:id="275"/>
      <w:bookmarkEnd w:id="276"/>
      <w:bookmarkEnd w:id="277"/>
      <w:bookmarkStart w:id="278" w:name="_Toc31426_WPSOffice_Level1"/>
    </w:p>
    <w:p>
      <w:pPr>
        <w:numPr>
          <w:ilvl w:val="0"/>
          <w:numId w:val="6"/>
        </w:numPr>
        <w:tabs>
          <w:tab w:val="clear" w:pos="420"/>
        </w:tabs>
        <w:spacing w:line="360" w:lineRule="auto"/>
        <w:ind w:left="567" w:hanging="567"/>
        <w:rPr>
          <w:sz w:val="24"/>
        </w:rPr>
      </w:pPr>
      <w:bookmarkStart w:id="279" w:name="_Toc7767_WPSOffice_Level1"/>
      <w:bookmarkStart w:id="280" w:name="_Toc19887_WPSOffice_Level1"/>
      <w:bookmarkStart w:id="281" w:name="_Toc10201_WPSOffice_Level1"/>
      <w:r>
        <w:rPr>
          <w:sz w:val="24"/>
        </w:rPr>
        <w:t>校准环境的描述；</w:t>
      </w:r>
      <w:bookmarkEnd w:id="278"/>
      <w:bookmarkEnd w:id="279"/>
      <w:bookmarkEnd w:id="280"/>
      <w:bookmarkEnd w:id="281"/>
      <w:bookmarkStart w:id="282" w:name="_Toc25046_WPSOffice_Level1"/>
    </w:p>
    <w:p>
      <w:pPr>
        <w:numPr>
          <w:ilvl w:val="0"/>
          <w:numId w:val="6"/>
        </w:numPr>
        <w:tabs>
          <w:tab w:val="clear" w:pos="420"/>
        </w:tabs>
        <w:spacing w:line="360" w:lineRule="auto"/>
        <w:ind w:left="567" w:hanging="567"/>
        <w:rPr>
          <w:sz w:val="24"/>
        </w:rPr>
      </w:pPr>
      <w:bookmarkStart w:id="283" w:name="_Toc4159_WPSOffice_Level1"/>
      <w:bookmarkStart w:id="284" w:name="_Toc6643_WPSOffice_Level1"/>
      <w:bookmarkStart w:id="285" w:name="_Toc23133_WPSOffice_Level1"/>
      <w:r>
        <w:rPr>
          <w:sz w:val="24"/>
        </w:rPr>
        <w:t>校准结果及测量不确定度的说明；</w:t>
      </w:r>
      <w:bookmarkEnd w:id="282"/>
      <w:bookmarkEnd w:id="283"/>
      <w:bookmarkEnd w:id="284"/>
      <w:bookmarkEnd w:id="285"/>
      <w:bookmarkStart w:id="286" w:name="_Toc18691_WPSOffice_Level1"/>
    </w:p>
    <w:p>
      <w:pPr>
        <w:numPr>
          <w:ilvl w:val="0"/>
          <w:numId w:val="6"/>
        </w:numPr>
        <w:tabs>
          <w:tab w:val="clear" w:pos="420"/>
        </w:tabs>
        <w:spacing w:line="360" w:lineRule="auto"/>
        <w:ind w:left="567" w:hanging="567"/>
        <w:rPr>
          <w:sz w:val="24"/>
        </w:rPr>
      </w:pPr>
      <w:bookmarkStart w:id="287" w:name="_Toc11374_WPSOffice_Level1"/>
      <w:bookmarkStart w:id="288" w:name="_Toc964_WPSOffice_Level1"/>
      <w:bookmarkStart w:id="289" w:name="_Toc4131_WPSOffice_Level1"/>
      <w:r>
        <w:rPr>
          <w:sz w:val="24"/>
        </w:rPr>
        <w:t>校准证书或校准报告签发人的签名、职务或等效标识，以及签发日期；</w:t>
      </w:r>
      <w:bookmarkEnd w:id="286"/>
      <w:bookmarkEnd w:id="287"/>
      <w:bookmarkEnd w:id="288"/>
      <w:bookmarkEnd w:id="289"/>
      <w:bookmarkStart w:id="290" w:name="_Toc20788_WPSOffice_Level1"/>
    </w:p>
    <w:p>
      <w:pPr>
        <w:numPr>
          <w:ilvl w:val="0"/>
          <w:numId w:val="6"/>
        </w:numPr>
        <w:tabs>
          <w:tab w:val="clear" w:pos="420"/>
        </w:tabs>
        <w:spacing w:line="360" w:lineRule="auto"/>
        <w:ind w:left="567" w:hanging="567"/>
        <w:rPr>
          <w:sz w:val="24"/>
        </w:rPr>
      </w:pPr>
      <w:bookmarkStart w:id="291" w:name="_Toc5733_WPSOffice_Level1"/>
      <w:bookmarkStart w:id="292" w:name="_Toc11417_WPSOffice_Level1"/>
      <w:bookmarkStart w:id="293" w:name="_Toc22861_WPSOffice_Level1"/>
      <w:r>
        <w:rPr>
          <w:sz w:val="24"/>
        </w:rPr>
        <w:t>校准结果仅对被校对象有效的声明；</w:t>
      </w:r>
      <w:bookmarkEnd w:id="290"/>
      <w:bookmarkEnd w:id="291"/>
      <w:bookmarkEnd w:id="292"/>
      <w:bookmarkEnd w:id="293"/>
      <w:bookmarkStart w:id="294" w:name="_Toc1705_WPSOffice_Level1"/>
    </w:p>
    <w:p>
      <w:pPr>
        <w:numPr>
          <w:ilvl w:val="0"/>
          <w:numId w:val="6"/>
        </w:numPr>
        <w:tabs>
          <w:tab w:val="clear" w:pos="420"/>
        </w:tabs>
        <w:spacing w:line="360" w:lineRule="auto"/>
        <w:ind w:left="567" w:hanging="567"/>
        <w:rPr>
          <w:sz w:val="24"/>
        </w:rPr>
      </w:pPr>
      <w:bookmarkStart w:id="295" w:name="_Toc28319_WPSOffice_Level1"/>
      <w:bookmarkStart w:id="296" w:name="_Toc1809_WPSOffice_Level1"/>
      <w:bookmarkStart w:id="297" w:name="_Toc31347_WPSOffice_Level1"/>
      <w:r>
        <w:rPr>
          <w:sz w:val="24"/>
        </w:rPr>
        <w:t>未经实验室书面批准，不得部分复制证书或报告的声明。</w:t>
      </w:r>
      <w:bookmarkEnd w:id="294"/>
      <w:bookmarkEnd w:id="295"/>
      <w:bookmarkEnd w:id="296"/>
      <w:bookmarkEnd w:id="297"/>
    </w:p>
    <w:sectPr>
      <w:footerReference r:id="rId9" w:type="default"/>
      <w:footerReference r:id="rId10" w:type="even"/>
      <w:pgSz w:w="11906" w:h="16838"/>
      <w:pgMar w:top="1417" w:right="1361" w:bottom="1304" w:left="1417" w:header="1417" w:footer="850"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Arial">
    <w:panose1 w:val="020B0604020202020204"/>
    <w:charset w:val="00"/>
    <w:family w:val="swiss"/>
    <w:pitch w:val="default"/>
    <w:sig w:usb0="E0002AFF" w:usb1="C0007843" w:usb2="00000009" w:usb3="00000000" w:csb0="400001FF" w:csb1="FFFF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20"/>
      <w:jc w:val="right"/>
      <w:rPr>
        <w:sz w:val="18"/>
      </w:rPr>
    </w:pPr>
    <w:r>
      <w:rPr>
        <w:sz w:val="18"/>
      </w:rPr>
      <w:fldChar w:fldCharType="begin"/>
    </w:r>
    <w:r>
      <w:rPr>
        <w:sz w:val="18"/>
      </w:rPr>
      <w:instrText xml:space="preserve">PAGE  </w:instrText>
    </w:r>
    <w:r>
      <w:rPr>
        <w:sz w:val="18"/>
      </w:rPr>
      <w:fldChar w:fldCharType="separate"/>
    </w:r>
    <w:r>
      <w:rPr>
        <w:sz w:val="18"/>
      </w:rPr>
      <w:t>1</w:t>
    </w:r>
    <w:r>
      <w:rPr>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02329920"/>
    </w:sdtPr>
    <w:sdtContent>
      <w:p>
        <w:pPr>
          <w:pStyle w:val="13"/>
          <w:jc w:val="right"/>
        </w:pPr>
        <w:r>
          <w:fldChar w:fldCharType="begin"/>
        </w:r>
        <w:r>
          <w:instrText xml:space="preserve">PAGE   \* MERGEFORMAT</w:instrText>
        </w:r>
        <w:r>
          <w:fldChar w:fldCharType="separate"/>
        </w:r>
        <w:r>
          <w:rPr>
            <w:lang w:val="zh-CN"/>
          </w:rPr>
          <w:t>15</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65942871"/>
    </w:sdtPr>
    <w:sdtContent>
      <w:p>
        <w:pPr>
          <w:pStyle w:val="13"/>
        </w:pPr>
        <w:r>
          <w:fldChar w:fldCharType="begin"/>
        </w:r>
        <w:r>
          <w:instrText xml:space="preserve">PAGE   \* MERGEFORMAT</w:instrText>
        </w:r>
        <w:r>
          <w:fldChar w:fldCharType="separate"/>
        </w:r>
        <w:r>
          <w:rPr>
            <w:lang w:val="zh-CN"/>
          </w:rPr>
          <w:t>16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6">
    <w:p>
      <w:r>
        <w:separator/>
      </w:r>
    </w:p>
  </w:footnote>
  <w:footnote w:type="continuationSeparator" w:id="7">
    <w:p>
      <w:r>
        <w:continuationSeparator/>
      </w:r>
    </w:p>
  </w:footnote>
  <w:footnote w:id="0">
    <w:p>
      <w:pPr>
        <w:pStyle w:val="17"/>
      </w:pPr>
      <w:r>
        <w:rPr>
          <w:rStyle w:val="29"/>
        </w:rPr>
        <w:footnoteRef/>
      </w:r>
      <w:r>
        <w:rPr>
          <w:rFonts w:hint="eastAsia"/>
        </w:rPr>
        <w:t>表</w:t>
      </w:r>
      <w:r>
        <w:t>2</w:t>
      </w:r>
      <w:r>
        <w:rPr>
          <w:rFonts w:hint="eastAsia"/>
        </w:rPr>
        <w:t>中，</w:t>
      </w:r>
      <w:r>
        <w:br w:type="textWrapping"/>
      </w:r>
      <w:r>
        <w:rPr>
          <w:rFonts w:hint="eastAsia"/>
        </w:rPr>
        <w:t>项目6a、6b、8a仅适用于与HRMD配套使用的HPM，独立使用的HPM可不满足该要求；</w:t>
      </w:r>
      <w:r>
        <w:br w:type="textWrapping"/>
      </w:r>
      <w:r>
        <w:rPr>
          <w:rFonts w:hint="eastAsia"/>
        </w:rPr>
        <w:t>项目8b、9a、9b可不满足相应技术要求，但该装置后续使用中应采取系统误差修正或其他方式测量相关参数，不再使用装置上读数直接测量；</w:t>
      </w:r>
      <w:r>
        <w:br w:type="textWrapping"/>
      </w:r>
      <w:r>
        <w:rPr>
          <w:rFonts w:hint="eastAsia"/>
        </w:rPr>
        <w:t>项目11a、11b、11c不适用于与HRMD配套使用的HPM；</w:t>
      </w:r>
      <w:r>
        <w:br w:type="textWrapping"/>
      </w:r>
      <w:r>
        <w:t>项目</w:t>
      </w:r>
      <w:r>
        <w:rPr>
          <w:rFonts w:hint="eastAsia"/>
        </w:rPr>
        <w:t>7，</w:t>
      </w:r>
      <w:r>
        <w:t>与HRMD配合使用的</w:t>
      </w:r>
      <w:r>
        <w:rPr>
          <w:rFonts w:hint="eastAsia"/>
        </w:rPr>
        <w:t>HPM应使用±1mm的要求；独立使用的HPM可使用±2mm的要求。</w:t>
      </w:r>
    </w:p>
  </w:footnote>
  <w:footnote w:id="1">
    <w:p>
      <w:pPr>
        <w:pStyle w:val="17"/>
      </w:pPr>
      <w:r>
        <w:rPr>
          <w:rStyle w:val="29"/>
        </w:rPr>
        <w:footnoteRef/>
      </w:r>
      <w:r>
        <w:rPr>
          <w:rFonts w:hint="eastAsia"/>
        </w:rPr>
        <w:t>使用中如需测量</w:t>
      </w:r>
      <w:r>
        <w:rPr>
          <w:rFonts w:hint="eastAsia" w:asciiTheme="minorEastAsia" w:hAnsiTheme="minorEastAsia"/>
        </w:rPr>
        <w:t>臀部张角，应该修正偏差或由躯干角测量平面和大腿角测量平面的量角器读取并计算。</w:t>
      </w:r>
    </w:p>
  </w:footnote>
  <w:footnote w:id="2">
    <w:p>
      <w:pPr>
        <w:pStyle w:val="17"/>
      </w:pPr>
      <w:r>
        <w:rPr>
          <w:rStyle w:val="29"/>
        </w:rPr>
        <w:footnoteRef/>
      </w:r>
      <w:r>
        <w:rPr>
          <w:rFonts w:hint="eastAsia"/>
        </w:rPr>
        <w:t>使用中如需测量</w:t>
      </w:r>
      <w:r>
        <w:rPr>
          <w:rFonts w:hint="eastAsia" w:asciiTheme="minorEastAsia" w:hAnsiTheme="minorEastAsia"/>
        </w:rPr>
        <w:t>侧倾角，应该修正偏差或其他间接测量方式。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4"/>
        <w:tab w:val="right" w:pos="8306"/>
      </w:tabs>
      <w:spacing w:after="120"/>
      <w:jc w:val="right"/>
    </w:pPr>
    <w:r>
      <w:t>JB/T 4278.1—××××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4"/>
        <w:tab w:val="right" w:pos="8306"/>
      </w:tabs>
      <w:spacing w:after="120"/>
      <w:jc w:val="center"/>
      <w:rPr>
        <w:rFonts w:hint="eastAsia"/>
        <w:b/>
        <w:bCs/>
        <w:sz w:val="24"/>
      </w:rPr>
    </w:pPr>
    <w:r>
      <w:rPr>
        <w:rFonts w:hint="eastAsia"/>
        <w:b/>
        <w:bCs/>
        <w:sz w:val="24"/>
      </w:rPr>
      <w:t>JJF（机械）</w:t>
    </w:r>
    <w:r>
      <w:rPr>
        <w:rFonts w:hint="eastAsia"/>
        <w:b/>
        <w:bCs/>
        <w:sz w:val="24"/>
        <w:lang w:val="en-US" w:eastAsia="zh-CN"/>
      </w:rPr>
      <w:t>1065-2021</w:t>
    </w:r>
  </w:p>
  <w:p>
    <w: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635</wp:posOffset>
              </wp:positionV>
              <wp:extent cx="5943600" cy="0"/>
              <wp:effectExtent l="14605" t="12700" r="13970" b="15875"/>
              <wp:wrapNone/>
              <wp:docPr id="25" name="直线 1032"/>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round/>
                      </a:ln>
                      <a:effectLst/>
                    </wps:spPr>
                    <wps:bodyPr/>
                  </wps:wsp>
                </a:graphicData>
              </a:graphic>
            </wp:anchor>
          </w:drawing>
        </mc:Choice>
        <mc:Fallback>
          <w:pict>
            <v:line id="直线 1032" o:spid="_x0000_s1026" o:spt="20" style="position:absolute;left:0pt;margin-left:0pt;margin-top:0.05pt;height:0pt;width:468pt;z-index:251667456;mso-width-relative:page;mso-height-relative:page;" filled="f" stroked="t" coordsize="21600,21600" o:gfxdata="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Cd5HVDQAAAAAgEAAA8AAAAAAAAA&#10;AQAgAAAAIgAAAGRycy9kb3ducmV2LnhtbFBLAQIUABQAAAAIAIdO4kDtRSNh4AEAALQDAAAOAAAA&#10;AAAAAAEAIAAAAB8BAABkcnMvZTJvRG9jLnhtbFBLBQYAAAAABgAGAFkBAABxBQAAAAA=&#10;">
              <v:fill on="f" focussize="0,0"/>
              <v:stroke weight="1.5pt" color="#000000" joinstyle="round"/>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814B23"/>
    <w:multiLevelType w:val="singleLevel"/>
    <w:tmpl w:val="C0814B23"/>
    <w:lvl w:ilvl="0" w:tentative="0">
      <w:start w:val="1"/>
      <w:numFmt w:val="lowerLetter"/>
      <w:lvlText w:val="%1）"/>
      <w:lvlJc w:val="left"/>
      <w:pPr>
        <w:tabs>
          <w:tab w:val="left" w:pos="420"/>
        </w:tabs>
        <w:ind w:left="425" w:hanging="425"/>
      </w:pPr>
      <w:rPr>
        <w:rFonts w:hint="default"/>
      </w:rPr>
    </w:lvl>
  </w:abstractNum>
  <w:abstractNum w:abstractNumId="1">
    <w:nsid w:val="1FC91163"/>
    <w:multiLevelType w:val="multilevel"/>
    <w:tmpl w:val="1FC91163"/>
    <w:lvl w:ilvl="0" w:tentative="0">
      <w:start w:val="1"/>
      <w:numFmt w:val="decimal"/>
      <w:pStyle w:val="34"/>
      <w:suff w:val="nothing"/>
      <w:lvlText w:val="%1　"/>
      <w:lvlJc w:val="left"/>
      <w:pPr>
        <w:ind w:left="0" w:firstLine="0"/>
      </w:pPr>
      <w:rPr>
        <w:rFonts w:hint="default" w:ascii="Times New Roman" w:hAnsi="Times New Roman" w:eastAsia="黑体" w:cs="Times New Roman"/>
        <w:b w:val="0"/>
        <w:i w:val="0"/>
        <w:sz w:val="24"/>
        <w:szCs w:val="24"/>
      </w:rPr>
    </w:lvl>
    <w:lvl w:ilvl="1" w:tentative="0">
      <w:start w:val="1"/>
      <w:numFmt w:val="decimal"/>
      <w:pStyle w:val="33"/>
      <w:suff w:val="nothing"/>
      <w:lvlText w:val="%1.%2　"/>
      <w:lvlJc w:val="left"/>
      <w:pPr>
        <w:ind w:left="0" w:firstLine="0"/>
      </w:pPr>
      <w:rPr>
        <w:rFonts w:hint="default" w:ascii="Times New Roman" w:hAnsi="Times New Roman" w:eastAsia="黑体" w:cs="Times New Roman"/>
        <w:b w:val="0"/>
        <w:bCs w:val="0"/>
        <w:i w:val="0"/>
        <w:iCs w:val="0"/>
        <w:caps w:val="0"/>
        <w:strike w:val="0"/>
        <w:dstrike w:val="0"/>
        <w:vanish w:val="0"/>
        <w:color w:val="000000"/>
        <w:spacing w:val="0"/>
        <w:kern w:val="0"/>
        <w:position w:val="0"/>
        <w:sz w:val="24"/>
        <w:szCs w:val="24"/>
        <w:u w:val="none"/>
        <w:vertAlign w:val="baseline"/>
      </w:rPr>
    </w:lvl>
    <w:lvl w:ilvl="2" w:tentative="0">
      <w:start w:val="1"/>
      <w:numFmt w:val="decimal"/>
      <w:pStyle w:val="35"/>
      <w:suff w:val="nothing"/>
      <w:lvlText w:val="%1.%2.%3　"/>
      <w:lvlJc w:val="left"/>
      <w:pPr>
        <w:ind w:left="0" w:firstLine="0"/>
      </w:pPr>
      <w:rPr>
        <w:rFonts w:hint="default" w:ascii="Times New Roman" w:hAnsi="Times New Roman" w:eastAsia="黑体" w:cs="Times New Roman"/>
        <w:b w:val="0"/>
        <w:i w:val="0"/>
        <w:sz w:val="24"/>
        <w:szCs w:val="22"/>
      </w:rPr>
    </w:lvl>
    <w:lvl w:ilvl="3" w:tentative="0">
      <w:start w:val="1"/>
      <w:numFmt w:val="decimal"/>
      <w:pStyle w:val="37"/>
      <w:suff w:val="nothing"/>
      <w:lvlText w:val="%1.%2.%3.%4　"/>
      <w:lvlJc w:val="left"/>
      <w:pPr>
        <w:ind w:left="0" w:firstLine="0"/>
      </w:pPr>
      <w:rPr>
        <w:rFonts w:hint="default" w:ascii="Times New Roman" w:hAnsi="Times New Roman" w:eastAsia="黑体" w:cs="Times New Roman"/>
        <w:b w:val="0"/>
        <w:i w:val="0"/>
        <w:sz w:val="24"/>
        <w:szCs w:val="22"/>
      </w:rPr>
    </w:lvl>
    <w:lvl w:ilvl="4" w:tentative="0">
      <w:start w:val="1"/>
      <w:numFmt w:val="decimal"/>
      <w:pStyle w:val="38"/>
      <w:suff w:val="nothing"/>
      <w:lvlText w:val="%1.%2.%3.%4.%5　"/>
      <w:lvlJc w:val="left"/>
      <w:pPr>
        <w:ind w:left="0" w:firstLine="0"/>
      </w:pPr>
      <w:rPr>
        <w:rFonts w:hint="default" w:ascii="Times New Roman" w:hAnsi="Times New Roman" w:eastAsia="黑体" w:cs="Times New Roman"/>
        <w:b w:val="0"/>
        <w:i w:val="0"/>
        <w:sz w:val="21"/>
      </w:rPr>
    </w:lvl>
    <w:lvl w:ilvl="5" w:tentative="0">
      <w:start w:val="1"/>
      <w:numFmt w:val="decimal"/>
      <w:pStyle w:val="39"/>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3D733618"/>
    <w:multiLevelType w:val="multilevel"/>
    <w:tmpl w:val="3D733618"/>
    <w:lvl w:ilvl="0" w:tentative="0">
      <w:start w:val="1"/>
      <w:numFmt w:val="decimal"/>
      <w:pStyle w:val="17"/>
      <w:lvlText w:val="%1)"/>
      <w:lvlJc w:val="left"/>
      <w:pPr>
        <w:tabs>
          <w:tab w:val="left" w:pos="0"/>
        </w:tabs>
        <w:ind w:left="720" w:hanging="357"/>
      </w:pPr>
      <w:rPr>
        <w:rFonts w:hint="eastAsia"/>
      </w:rPr>
    </w:lvl>
    <w:lvl w:ilvl="1" w:tentative="0">
      <w:start w:val="1"/>
      <w:numFmt w:val="lowerLetter"/>
      <w:lvlText w:val="%2)"/>
      <w:lvlJc w:val="left"/>
      <w:pPr>
        <w:tabs>
          <w:tab w:val="left" w:pos="504"/>
        </w:tabs>
        <w:ind w:left="544" w:hanging="544"/>
      </w:pPr>
      <w:rPr>
        <w:rFonts w:hint="eastAsia"/>
      </w:rPr>
    </w:lvl>
    <w:lvl w:ilvl="2" w:tentative="0">
      <w:start w:val="1"/>
      <w:numFmt w:val="lowerRoman"/>
      <w:lvlText w:val="%3."/>
      <w:lvlJc w:val="right"/>
      <w:pPr>
        <w:tabs>
          <w:tab w:val="left" w:pos="532"/>
        </w:tabs>
        <w:ind w:left="544" w:hanging="544"/>
      </w:pPr>
      <w:rPr>
        <w:rFonts w:hint="eastAsia"/>
      </w:rPr>
    </w:lvl>
    <w:lvl w:ilvl="3" w:tentative="0">
      <w:start w:val="1"/>
      <w:numFmt w:val="decimal"/>
      <w:lvlText w:val="%4."/>
      <w:lvlJc w:val="left"/>
      <w:pPr>
        <w:tabs>
          <w:tab w:val="left" w:pos="560"/>
        </w:tabs>
        <w:ind w:left="544" w:hanging="544"/>
      </w:pPr>
      <w:rPr>
        <w:rFonts w:hint="eastAsia"/>
      </w:rPr>
    </w:lvl>
    <w:lvl w:ilvl="4" w:tentative="0">
      <w:start w:val="1"/>
      <w:numFmt w:val="lowerLetter"/>
      <w:lvlText w:val="%5)"/>
      <w:lvlJc w:val="left"/>
      <w:pPr>
        <w:tabs>
          <w:tab w:val="left" w:pos="588"/>
        </w:tabs>
        <w:ind w:left="544" w:hanging="544"/>
      </w:pPr>
      <w:rPr>
        <w:rFonts w:hint="eastAsia"/>
      </w:rPr>
    </w:lvl>
    <w:lvl w:ilvl="5" w:tentative="0">
      <w:start w:val="1"/>
      <w:numFmt w:val="lowerRoman"/>
      <w:lvlText w:val="%6."/>
      <w:lvlJc w:val="right"/>
      <w:pPr>
        <w:tabs>
          <w:tab w:val="left" w:pos="616"/>
        </w:tabs>
        <w:ind w:left="544" w:hanging="544"/>
      </w:pPr>
      <w:rPr>
        <w:rFonts w:hint="eastAsia"/>
      </w:rPr>
    </w:lvl>
    <w:lvl w:ilvl="6" w:tentative="0">
      <w:start w:val="1"/>
      <w:numFmt w:val="decimal"/>
      <w:lvlText w:val="%7."/>
      <w:lvlJc w:val="left"/>
      <w:pPr>
        <w:tabs>
          <w:tab w:val="left" w:pos="644"/>
        </w:tabs>
        <w:ind w:left="544" w:hanging="544"/>
      </w:pPr>
      <w:rPr>
        <w:rFonts w:hint="eastAsia"/>
      </w:rPr>
    </w:lvl>
    <w:lvl w:ilvl="7" w:tentative="0">
      <w:start w:val="1"/>
      <w:numFmt w:val="lowerLetter"/>
      <w:lvlText w:val="%8)"/>
      <w:lvlJc w:val="left"/>
      <w:pPr>
        <w:tabs>
          <w:tab w:val="left" w:pos="672"/>
        </w:tabs>
        <w:ind w:left="544" w:hanging="544"/>
      </w:pPr>
      <w:rPr>
        <w:rFonts w:hint="eastAsia"/>
      </w:rPr>
    </w:lvl>
    <w:lvl w:ilvl="8" w:tentative="0">
      <w:start w:val="1"/>
      <w:numFmt w:val="lowerRoman"/>
      <w:lvlText w:val="%9."/>
      <w:lvlJc w:val="right"/>
      <w:pPr>
        <w:tabs>
          <w:tab w:val="left" w:pos="700"/>
        </w:tabs>
        <w:ind w:left="544" w:hanging="544"/>
      </w:pPr>
      <w:rPr>
        <w:rFonts w:hint="eastAsia"/>
      </w:rPr>
    </w:lvl>
  </w:abstractNum>
  <w:abstractNum w:abstractNumId="3">
    <w:nsid w:val="594B56CA"/>
    <w:multiLevelType w:val="multilevel"/>
    <w:tmpl w:val="594B56CA"/>
    <w:lvl w:ilvl="0" w:tentative="0">
      <w:start w:val="1"/>
      <w:numFmt w:val="lowerLetter"/>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752D0F40"/>
    <w:multiLevelType w:val="multilevel"/>
    <w:tmpl w:val="752D0F40"/>
    <w:lvl w:ilvl="0" w:tentative="0">
      <w:start w:val="1"/>
      <w:numFmt w:val="upperLetter"/>
      <w:suff w:val="nothing"/>
      <w:lvlText w:val="附录%1"/>
      <w:lvlJc w:val="center"/>
      <w:pPr>
        <w:ind w:left="0" w:firstLine="0"/>
      </w:pPr>
      <w:rPr>
        <w:rFonts w:hint="eastAsia"/>
        <w:lang w:val="en-US"/>
      </w:rPr>
    </w:lvl>
    <w:lvl w:ilvl="1" w:tentative="0">
      <w:start w:val="1"/>
      <w:numFmt w:val="decimal"/>
      <w:lvlText w:val="%1.%2"/>
      <w:lvlJc w:val="left"/>
      <w:pPr>
        <w:ind w:left="0" w:firstLine="0"/>
      </w:pPr>
      <w:rPr>
        <w:rFonts w:hint="eastAsia"/>
      </w:rPr>
    </w:lvl>
    <w:lvl w:ilvl="2" w:tentative="0">
      <w:start w:val="1"/>
      <w:numFmt w:val="decimal"/>
      <w:lvlText w:val="%1.%2.%3"/>
      <w:lvlJc w:val="left"/>
      <w:pPr>
        <w:ind w:left="0" w:firstLine="0"/>
      </w:pPr>
      <w:rPr>
        <w:rFonts w:hint="eastAsia"/>
      </w:rPr>
    </w:lvl>
    <w:lvl w:ilvl="3" w:tentative="0">
      <w:start w:val="1"/>
      <w:numFmt w:val="decimal"/>
      <w:lvlText w:val="%1.%2.%3.%4"/>
      <w:lvlJc w:val="left"/>
      <w:pPr>
        <w:ind w:left="0" w:firstLine="0"/>
      </w:pPr>
      <w:rPr>
        <w:rFonts w:hint="eastAsia"/>
      </w:rPr>
    </w:lvl>
    <w:lvl w:ilvl="4" w:tentative="0">
      <w:start w:val="1"/>
      <w:numFmt w:val="decimal"/>
      <w:lvlText w:val="%1.%2.%3.%4.%5"/>
      <w:lvlJc w:val="left"/>
      <w:pPr>
        <w:ind w:left="0" w:firstLine="0"/>
      </w:pPr>
      <w:rPr>
        <w:rFonts w:hint="eastAsia"/>
      </w:rPr>
    </w:lvl>
    <w:lvl w:ilvl="5" w:tentative="0">
      <w:start w:val="1"/>
      <w:numFmt w:val="decima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num w:numId="1">
    <w:abstractNumId w:val="2"/>
  </w:num>
  <w:num w:numId="2">
    <w:abstractNumId w:val="1"/>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evenAndOddHeaders w:val="1"/>
  <w:drawingGridHorizontalSpacing w:val="105"/>
  <w:drawingGridVerticalSpacing w:val="156"/>
  <w:noPunctuationKerning w:val="1"/>
  <w:characterSpacingControl w:val="compressPunctuation"/>
  <w:footnotePr>
    <w:footnote w:id="6"/>
    <w:footnote w:id="7"/>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689"/>
    <w:rsid w:val="00003C06"/>
    <w:rsid w:val="000162CE"/>
    <w:rsid w:val="00046D46"/>
    <w:rsid w:val="000548A9"/>
    <w:rsid w:val="0006144B"/>
    <w:rsid w:val="00066AD9"/>
    <w:rsid w:val="00073E46"/>
    <w:rsid w:val="0008725D"/>
    <w:rsid w:val="0009443A"/>
    <w:rsid w:val="000B2A26"/>
    <w:rsid w:val="000C14B4"/>
    <w:rsid w:val="000C2A30"/>
    <w:rsid w:val="000D493A"/>
    <w:rsid w:val="000E3AAB"/>
    <w:rsid w:val="000F6524"/>
    <w:rsid w:val="00101471"/>
    <w:rsid w:val="00102234"/>
    <w:rsid w:val="00126E62"/>
    <w:rsid w:val="001368F0"/>
    <w:rsid w:val="00141EA1"/>
    <w:rsid w:val="001423AE"/>
    <w:rsid w:val="00146C62"/>
    <w:rsid w:val="0015184A"/>
    <w:rsid w:val="00161BB9"/>
    <w:rsid w:val="00174524"/>
    <w:rsid w:val="00174A50"/>
    <w:rsid w:val="00175A58"/>
    <w:rsid w:val="00175DFD"/>
    <w:rsid w:val="00182D04"/>
    <w:rsid w:val="0018569E"/>
    <w:rsid w:val="00190E6F"/>
    <w:rsid w:val="001A61DC"/>
    <w:rsid w:val="001B6BE5"/>
    <w:rsid w:val="001C7BF7"/>
    <w:rsid w:val="001D26E6"/>
    <w:rsid w:val="001D30EF"/>
    <w:rsid w:val="001F3215"/>
    <w:rsid w:val="001F4663"/>
    <w:rsid w:val="001F4AF7"/>
    <w:rsid w:val="0020613F"/>
    <w:rsid w:val="002164FF"/>
    <w:rsid w:val="002169B1"/>
    <w:rsid w:val="00225E75"/>
    <w:rsid w:val="002407C9"/>
    <w:rsid w:val="00247C7E"/>
    <w:rsid w:val="00251D06"/>
    <w:rsid w:val="00256329"/>
    <w:rsid w:val="00261F40"/>
    <w:rsid w:val="002652FF"/>
    <w:rsid w:val="00266BCE"/>
    <w:rsid w:val="002744BF"/>
    <w:rsid w:val="00280DEB"/>
    <w:rsid w:val="002856C6"/>
    <w:rsid w:val="00287E61"/>
    <w:rsid w:val="00293518"/>
    <w:rsid w:val="002B1B13"/>
    <w:rsid w:val="002C124E"/>
    <w:rsid w:val="002C2332"/>
    <w:rsid w:val="002D453A"/>
    <w:rsid w:val="0031118D"/>
    <w:rsid w:val="00311D33"/>
    <w:rsid w:val="00313026"/>
    <w:rsid w:val="00326CF6"/>
    <w:rsid w:val="003275A2"/>
    <w:rsid w:val="00344BAB"/>
    <w:rsid w:val="003466A4"/>
    <w:rsid w:val="00362193"/>
    <w:rsid w:val="0036608A"/>
    <w:rsid w:val="00370066"/>
    <w:rsid w:val="003A2CEA"/>
    <w:rsid w:val="003A5944"/>
    <w:rsid w:val="003B1761"/>
    <w:rsid w:val="003B4089"/>
    <w:rsid w:val="003D6EE1"/>
    <w:rsid w:val="003D7132"/>
    <w:rsid w:val="003D76D4"/>
    <w:rsid w:val="003E01DD"/>
    <w:rsid w:val="003F4E5D"/>
    <w:rsid w:val="0040249F"/>
    <w:rsid w:val="0041104A"/>
    <w:rsid w:val="004762E5"/>
    <w:rsid w:val="0048548D"/>
    <w:rsid w:val="004951AC"/>
    <w:rsid w:val="004A53C7"/>
    <w:rsid w:val="004A6330"/>
    <w:rsid w:val="004B11E7"/>
    <w:rsid w:val="004C4CAF"/>
    <w:rsid w:val="004F4599"/>
    <w:rsid w:val="004F6628"/>
    <w:rsid w:val="005170BF"/>
    <w:rsid w:val="005208E6"/>
    <w:rsid w:val="00541EC4"/>
    <w:rsid w:val="00542408"/>
    <w:rsid w:val="00552D13"/>
    <w:rsid w:val="00553CCD"/>
    <w:rsid w:val="00555875"/>
    <w:rsid w:val="00560F51"/>
    <w:rsid w:val="005665C6"/>
    <w:rsid w:val="00570AD0"/>
    <w:rsid w:val="00576231"/>
    <w:rsid w:val="005767FE"/>
    <w:rsid w:val="005841DD"/>
    <w:rsid w:val="00597020"/>
    <w:rsid w:val="005B3018"/>
    <w:rsid w:val="005C2965"/>
    <w:rsid w:val="005C3B30"/>
    <w:rsid w:val="005C4796"/>
    <w:rsid w:val="005C6CCF"/>
    <w:rsid w:val="005D54B1"/>
    <w:rsid w:val="005F0184"/>
    <w:rsid w:val="005F225F"/>
    <w:rsid w:val="005F3B7F"/>
    <w:rsid w:val="005F60BC"/>
    <w:rsid w:val="006044B9"/>
    <w:rsid w:val="006223DD"/>
    <w:rsid w:val="00626EBD"/>
    <w:rsid w:val="00642875"/>
    <w:rsid w:val="00650443"/>
    <w:rsid w:val="00655FFE"/>
    <w:rsid w:val="00657D07"/>
    <w:rsid w:val="00671984"/>
    <w:rsid w:val="00674F61"/>
    <w:rsid w:val="00697695"/>
    <w:rsid w:val="006A694B"/>
    <w:rsid w:val="006B3FBA"/>
    <w:rsid w:val="006B79E1"/>
    <w:rsid w:val="006C1786"/>
    <w:rsid w:val="006D27CC"/>
    <w:rsid w:val="006D5A43"/>
    <w:rsid w:val="006D666A"/>
    <w:rsid w:val="006F26CC"/>
    <w:rsid w:val="00717F35"/>
    <w:rsid w:val="007346E1"/>
    <w:rsid w:val="0075104E"/>
    <w:rsid w:val="00756A55"/>
    <w:rsid w:val="00757A12"/>
    <w:rsid w:val="00762773"/>
    <w:rsid w:val="00772294"/>
    <w:rsid w:val="00786C6C"/>
    <w:rsid w:val="007934A2"/>
    <w:rsid w:val="007957F0"/>
    <w:rsid w:val="007A62BA"/>
    <w:rsid w:val="007B0240"/>
    <w:rsid w:val="007B5214"/>
    <w:rsid w:val="007C1758"/>
    <w:rsid w:val="007C5673"/>
    <w:rsid w:val="007C6B56"/>
    <w:rsid w:val="00802BEB"/>
    <w:rsid w:val="00810E40"/>
    <w:rsid w:val="00813297"/>
    <w:rsid w:val="00814597"/>
    <w:rsid w:val="00815410"/>
    <w:rsid w:val="008172AA"/>
    <w:rsid w:val="00831D8E"/>
    <w:rsid w:val="00834E84"/>
    <w:rsid w:val="00840650"/>
    <w:rsid w:val="0084500E"/>
    <w:rsid w:val="00852D70"/>
    <w:rsid w:val="00860747"/>
    <w:rsid w:val="00860F2D"/>
    <w:rsid w:val="00875702"/>
    <w:rsid w:val="00875B51"/>
    <w:rsid w:val="008952EC"/>
    <w:rsid w:val="008A6873"/>
    <w:rsid w:val="008A6A42"/>
    <w:rsid w:val="008B23F0"/>
    <w:rsid w:val="008B4D71"/>
    <w:rsid w:val="008C1C3B"/>
    <w:rsid w:val="008D35C9"/>
    <w:rsid w:val="008D5603"/>
    <w:rsid w:val="008E1C82"/>
    <w:rsid w:val="008E2618"/>
    <w:rsid w:val="008F032B"/>
    <w:rsid w:val="008F779E"/>
    <w:rsid w:val="00902AF3"/>
    <w:rsid w:val="009427DA"/>
    <w:rsid w:val="009566B3"/>
    <w:rsid w:val="00962433"/>
    <w:rsid w:val="009633D3"/>
    <w:rsid w:val="00967903"/>
    <w:rsid w:val="00990F82"/>
    <w:rsid w:val="00991964"/>
    <w:rsid w:val="009A2AA5"/>
    <w:rsid w:val="009A3198"/>
    <w:rsid w:val="009A77D1"/>
    <w:rsid w:val="009D171F"/>
    <w:rsid w:val="00A05028"/>
    <w:rsid w:val="00A054D7"/>
    <w:rsid w:val="00A2234E"/>
    <w:rsid w:val="00A23D4D"/>
    <w:rsid w:val="00A240EE"/>
    <w:rsid w:val="00A25FF9"/>
    <w:rsid w:val="00A307B1"/>
    <w:rsid w:val="00A33E2B"/>
    <w:rsid w:val="00A502B9"/>
    <w:rsid w:val="00A54C39"/>
    <w:rsid w:val="00A77EA2"/>
    <w:rsid w:val="00A814A2"/>
    <w:rsid w:val="00A8417D"/>
    <w:rsid w:val="00A9639B"/>
    <w:rsid w:val="00AA32C6"/>
    <w:rsid w:val="00AB12FC"/>
    <w:rsid w:val="00AB7FEF"/>
    <w:rsid w:val="00AC3B33"/>
    <w:rsid w:val="00AC48C0"/>
    <w:rsid w:val="00AD4F00"/>
    <w:rsid w:val="00AE108E"/>
    <w:rsid w:val="00AE18BA"/>
    <w:rsid w:val="00AE1A7B"/>
    <w:rsid w:val="00AE1EC9"/>
    <w:rsid w:val="00AE3E2E"/>
    <w:rsid w:val="00B04F47"/>
    <w:rsid w:val="00B05659"/>
    <w:rsid w:val="00B17B42"/>
    <w:rsid w:val="00B225B2"/>
    <w:rsid w:val="00B330F1"/>
    <w:rsid w:val="00B42DF6"/>
    <w:rsid w:val="00B73AEB"/>
    <w:rsid w:val="00B76E2E"/>
    <w:rsid w:val="00B866AB"/>
    <w:rsid w:val="00BB4FD7"/>
    <w:rsid w:val="00BB632B"/>
    <w:rsid w:val="00BC0689"/>
    <w:rsid w:val="00BD3D29"/>
    <w:rsid w:val="00BD5723"/>
    <w:rsid w:val="00BE206F"/>
    <w:rsid w:val="00BF3248"/>
    <w:rsid w:val="00BF4105"/>
    <w:rsid w:val="00BF645A"/>
    <w:rsid w:val="00BF65D5"/>
    <w:rsid w:val="00BF7487"/>
    <w:rsid w:val="00C03AC3"/>
    <w:rsid w:val="00C05023"/>
    <w:rsid w:val="00C0788E"/>
    <w:rsid w:val="00C10410"/>
    <w:rsid w:val="00C14FAB"/>
    <w:rsid w:val="00C23015"/>
    <w:rsid w:val="00C23C1B"/>
    <w:rsid w:val="00C255AC"/>
    <w:rsid w:val="00C43F84"/>
    <w:rsid w:val="00C46F12"/>
    <w:rsid w:val="00C52AC2"/>
    <w:rsid w:val="00C56BFB"/>
    <w:rsid w:val="00C571C3"/>
    <w:rsid w:val="00C61A23"/>
    <w:rsid w:val="00C6203F"/>
    <w:rsid w:val="00C62321"/>
    <w:rsid w:val="00C63CB5"/>
    <w:rsid w:val="00C65EE7"/>
    <w:rsid w:val="00C7606D"/>
    <w:rsid w:val="00C806AD"/>
    <w:rsid w:val="00C82760"/>
    <w:rsid w:val="00C931CA"/>
    <w:rsid w:val="00C97134"/>
    <w:rsid w:val="00C973F8"/>
    <w:rsid w:val="00CA0636"/>
    <w:rsid w:val="00CB1848"/>
    <w:rsid w:val="00CC0F9C"/>
    <w:rsid w:val="00CC2776"/>
    <w:rsid w:val="00CC68E4"/>
    <w:rsid w:val="00CD0E1D"/>
    <w:rsid w:val="00CD5D16"/>
    <w:rsid w:val="00CE7A26"/>
    <w:rsid w:val="00CF7834"/>
    <w:rsid w:val="00D03DEC"/>
    <w:rsid w:val="00D1031B"/>
    <w:rsid w:val="00D105E1"/>
    <w:rsid w:val="00D14D19"/>
    <w:rsid w:val="00D15D16"/>
    <w:rsid w:val="00D23447"/>
    <w:rsid w:val="00D410AB"/>
    <w:rsid w:val="00D553B1"/>
    <w:rsid w:val="00D601C5"/>
    <w:rsid w:val="00D74D83"/>
    <w:rsid w:val="00D7683E"/>
    <w:rsid w:val="00D8306F"/>
    <w:rsid w:val="00D91532"/>
    <w:rsid w:val="00DA613D"/>
    <w:rsid w:val="00DB6735"/>
    <w:rsid w:val="00DC1E37"/>
    <w:rsid w:val="00DD0FE4"/>
    <w:rsid w:val="00DD14F2"/>
    <w:rsid w:val="00DD2C12"/>
    <w:rsid w:val="00DE2BED"/>
    <w:rsid w:val="00DE4549"/>
    <w:rsid w:val="00DE642A"/>
    <w:rsid w:val="00DF4178"/>
    <w:rsid w:val="00E0696D"/>
    <w:rsid w:val="00E11B51"/>
    <w:rsid w:val="00E148B0"/>
    <w:rsid w:val="00E16F2C"/>
    <w:rsid w:val="00E25372"/>
    <w:rsid w:val="00E25B7F"/>
    <w:rsid w:val="00E440E6"/>
    <w:rsid w:val="00E54601"/>
    <w:rsid w:val="00E54A1C"/>
    <w:rsid w:val="00E6301B"/>
    <w:rsid w:val="00E9039A"/>
    <w:rsid w:val="00E93AC4"/>
    <w:rsid w:val="00E96090"/>
    <w:rsid w:val="00E967F3"/>
    <w:rsid w:val="00EA5A26"/>
    <w:rsid w:val="00ED3084"/>
    <w:rsid w:val="00ED486A"/>
    <w:rsid w:val="00ED6127"/>
    <w:rsid w:val="00EE7FBB"/>
    <w:rsid w:val="00EF06A7"/>
    <w:rsid w:val="00EF3609"/>
    <w:rsid w:val="00EF4FFA"/>
    <w:rsid w:val="00F257A9"/>
    <w:rsid w:val="00F41503"/>
    <w:rsid w:val="00F73E18"/>
    <w:rsid w:val="00F87D21"/>
    <w:rsid w:val="00F92B21"/>
    <w:rsid w:val="00FA0ED0"/>
    <w:rsid w:val="00FC1747"/>
    <w:rsid w:val="00FE2B21"/>
    <w:rsid w:val="00FE4CE4"/>
    <w:rsid w:val="00FF6020"/>
    <w:rsid w:val="00FF656A"/>
    <w:rsid w:val="00FF6CDE"/>
    <w:rsid w:val="033B2B95"/>
    <w:rsid w:val="060055C3"/>
    <w:rsid w:val="07AD7134"/>
    <w:rsid w:val="0EF913B5"/>
    <w:rsid w:val="14B85406"/>
    <w:rsid w:val="15B72A7F"/>
    <w:rsid w:val="1A481911"/>
    <w:rsid w:val="1B046086"/>
    <w:rsid w:val="1E2E0150"/>
    <w:rsid w:val="2C6842F4"/>
    <w:rsid w:val="300049E7"/>
    <w:rsid w:val="3603310A"/>
    <w:rsid w:val="45ED3244"/>
    <w:rsid w:val="4A2C25B3"/>
    <w:rsid w:val="57302A23"/>
    <w:rsid w:val="5A5D1D0E"/>
    <w:rsid w:val="5E4D268D"/>
    <w:rsid w:val="613A2628"/>
    <w:rsid w:val="64105B19"/>
    <w:rsid w:val="6DFE5A84"/>
    <w:rsid w:val="6ECB7F5F"/>
    <w:rsid w:val="79DE28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uiPriority="39" w:semiHidden="0" w:name="toc 9"/>
    <w:lsdException w:qFormat="1" w:unhideWhenUsed="0" w:uiPriority="0" w:semiHidden="0" w:name="Normal Indent"/>
    <w:lsdException w:qFormat="1" w:unhideWhenUsed="0" w:uiPriority="99" w:semiHidden="0" w:name="footnote text"/>
    <w:lsdException w:qFormat="1" w:uiPriority="99" w:name="annotation text"/>
    <w:lsdException w:qFormat="1" w:uiPriority="99"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qFormat="1" w:unhideWhenUsed="0" w:uiPriority="99" w:name="footnote reference"/>
    <w:lsdException w:qFormat="1" w:uiPriority="99"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57"/>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0"/>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25">
    <w:name w:val="Default Paragraph Font"/>
    <w:semiHidden/>
    <w:unhideWhenUsed/>
    <w:qFormat/>
    <w:uiPriority w:val="1"/>
  </w:style>
  <w:style w:type="table" w:default="1" w:styleId="23">
    <w:name w:val="Normal Table"/>
    <w:semiHidden/>
    <w:unhideWhenUsed/>
    <w:qFormat/>
    <w:uiPriority w:val="99"/>
    <w:tblPr>
      <w:tblCellMar>
        <w:top w:w="0" w:type="dxa"/>
        <w:left w:w="108" w:type="dxa"/>
        <w:bottom w:w="0" w:type="dxa"/>
        <w:right w:w="108" w:type="dxa"/>
      </w:tblCellMar>
    </w:tblPr>
  </w:style>
  <w:style w:type="paragraph" w:styleId="4">
    <w:name w:val="toc 7"/>
    <w:basedOn w:val="1"/>
    <w:next w:val="1"/>
    <w:unhideWhenUsed/>
    <w:qFormat/>
    <w:uiPriority w:val="39"/>
    <w:pPr>
      <w:ind w:left="1260"/>
      <w:jc w:val="left"/>
    </w:pPr>
    <w:rPr>
      <w:rFonts w:asciiTheme="minorHAnsi" w:hAnsiTheme="minorHAnsi" w:cstheme="minorHAnsi"/>
      <w:sz w:val="18"/>
      <w:szCs w:val="18"/>
    </w:rPr>
  </w:style>
  <w:style w:type="paragraph" w:styleId="5">
    <w:name w:val="Normal Indent"/>
    <w:basedOn w:val="1"/>
    <w:link w:val="46"/>
    <w:qFormat/>
    <w:uiPriority w:val="0"/>
    <w:pPr>
      <w:ind w:firstLine="420" w:firstLineChars="200"/>
    </w:pPr>
    <w:rPr>
      <w:rFonts w:ascii="宋体" w:hAnsi="宋体"/>
    </w:rPr>
  </w:style>
  <w:style w:type="paragraph" w:styleId="6">
    <w:name w:val="caption"/>
    <w:basedOn w:val="1"/>
    <w:next w:val="1"/>
    <w:qFormat/>
    <w:uiPriority w:val="0"/>
    <w:pPr>
      <w:spacing w:before="152" w:after="160"/>
    </w:pPr>
    <w:rPr>
      <w:rFonts w:ascii="Arial" w:hAnsi="Arial" w:eastAsia="黑体" w:cs="Arial"/>
      <w:sz w:val="20"/>
      <w:szCs w:val="20"/>
    </w:rPr>
  </w:style>
  <w:style w:type="paragraph" w:styleId="7">
    <w:name w:val="annotation text"/>
    <w:basedOn w:val="1"/>
    <w:link w:val="44"/>
    <w:semiHidden/>
    <w:unhideWhenUsed/>
    <w:qFormat/>
    <w:uiPriority w:val="99"/>
    <w:pPr>
      <w:jc w:val="left"/>
    </w:pPr>
  </w:style>
  <w:style w:type="paragraph" w:styleId="8">
    <w:name w:val="toc 5"/>
    <w:basedOn w:val="1"/>
    <w:next w:val="1"/>
    <w:unhideWhenUsed/>
    <w:qFormat/>
    <w:uiPriority w:val="39"/>
    <w:pPr>
      <w:ind w:left="840"/>
      <w:jc w:val="left"/>
    </w:pPr>
    <w:rPr>
      <w:rFonts w:asciiTheme="minorHAnsi" w:hAnsiTheme="minorHAnsi" w:cstheme="minorHAnsi"/>
      <w:sz w:val="18"/>
      <w:szCs w:val="18"/>
    </w:rPr>
  </w:style>
  <w:style w:type="paragraph" w:styleId="9">
    <w:name w:val="toc 3"/>
    <w:basedOn w:val="1"/>
    <w:next w:val="1"/>
    <w:unhideWhenUsed/>
    <w:qFormat/>
    <w:uiPriority w:val="39"/>
    <w:pPr>
      <w:ind w:left="420"/>
      <w:jc w:val="left"/>
    </w:pPr>
    <w:rPr>
      <w:rFonts w:asciiTheme="minorHAnsi" w:hAnsiTheme="minorHAnsi" w:cstheme="minorHAnsi"/>
      <w:i/>
      <w:iCs/>
      <w:sz w:val="20"/>
      <w:szCs w:val="20"/>
    </w:rPr>
  </w:style>
  <w:style w:type="paragraph" w:styleId="10">
    <w:name w:val="toc 8"/>
    <w:basedOn w:val="1"/>
    <w:next w:val="1"/>
    <w:unhideWhenUsed/>
    <w:qFormat/>
    <w:uiPriority w:val="39"/>
    <w:pPr>
      <w:ind w:left="1470"/>
      <w:jc w:val="left"/>
    </w:pPr>
    <w:rPr>
      <w:rFonts w:asciiTheme="minorHAnsi" w:hAnsiTheme="minorHAnsi" w:cstheme="minorHAnsi"/>
      <w:sz w:val="18"/>
      <w:szCs w:val="18"/>
    </w:rPr>
  </w:style>
  <w:style w:type="paragraph" w:styleId="11">
    <w:name w:val="endnote text"/>
    <w:basedOn w:val="1"/>
    <w:link w:val="53"/>
    <w:semiHidden/>
    <w:unhideWhenUsed/>
    <w:qFormat/>
    <w:uiPriority w:val="99"/>
    <w:pPr>
      <w:snapToGrid w:val="0"/>
      <w:jc w:val="left"/>
    </w:pPr>
  </w:style>
  <w:style w:type="paragraph" w:styleId="12">
    <w:name w:val="Balloon Text"/>
    <w:basedOn w:val="1"/>
    <w:link w:val="41"/>
    <w:semiHidden/>
    <w:unhideWhenUsed/>
    <w:qFormat/>
    <w:uiPriority w:val="99"/>
    <w:rPr>
      <w:sz w:val="18"/>
      <w:szCs w:val="18"/>
    </w:rPr>
  </w:style>
  <w:style w:type="paragraph" w:styleId="13">
    <w:name w:val="footer"/>
    <w:basedOn w:val="1"/>
    <w:link w:val="43"/>
    <w:unhideWhenUsed/>
    <w:qFormat/>
    <w:uiPriority w:val="99"/>
    <w:pPr>
      <w:tabs>
        <w:tab w:val="center" w:pos="4153"/>
        <w:tab w:val="right" w:pos="8306"/>
      </w:tabs>
      <w:snapToGrid w:val="0"/>
      <w:jc w:val="left"/>
    </w:pPr>
    <w:rPr>
      <w:sz w:val="18"/>
      <w:szCs w:val="18"/>
    </w:rPr>
  </w:style>
  <w:style w:type="paragraph" w:styleId="14">
    <w:name w:val="header"/>
    <w:basedOn w:val="1"/>
    <w:link w:val="42"/>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unhideWhenUsed/>
    <w:qFormat/>
    <w:uiPriority w:val="39"/>
    <w:pPr>
      <w:spacing w:before="120" w:after="120"/>
      <w:jc w:val="left"/>
    </w:pPr>
    <w:rPr>
      <w:rFonts w:asciiTheme="minorHAnsi" w:hAnsiTheme="minorHAnsi" w:cstheme="minorHAnsi"/>
      <w:b/>
      <w:bCs/>
      <w:caps/>
      <w:sz w:val="20"/>
      <w:szCs w:val="20"/>
    </w:rPr>
  </w:style>
  <w:style w:type="paragraph" w:styleId="16">
    <w:name w:val="toc 4"/>
    <w:basedOn w:val="1"/>
    <w:next w:val="1"/>
    <w:unhideWhenUsed/>
    <w:qFormat/>
    <w:uiPriority w:val="39"/>
    <w:pPr>
      <w:ind w:left="630"/>
      <w:jc w:val="left"/>
    </w:pPr>
    <w:rPr>
      <w:rFonts w:asciiTheme="minorHAnsi" w:hAnsiTheme="minorHAnsi" w:cstheme="minorHAnsi"/>
      <w:sz w:val="18"/>
      <w:szCs w:val="18"/>
    </w:rPr>
  </w:style>
  <w:style w:type="paragraph" w:styleId="17">
    <w:name w:val="footnote text"/>
    <w:basedOn w:val="1"/>
    <w:link w:val="40"/>
    <w:qFormat/>
    <w:uiPriority w:val="99"/>
    <w:pPr>
      <w:numPr>
        <w:ilvl w:val="0"/>
        <w:numId w:val="1"/>
      </w:numPr>
      <w:snapToGrid w:val="0"/>
      <w:jc w:val="left"/>
    </w:pPr>
    <w:rPr>
      <w:rFonts w:ascii="宋体"/>
      <w:sz w:val="18"/>
      <w:szCs w:val="18"/>
    </w:rPr>
  </w:style>
  <w:style w:type="paragraph" w:styleId="18">
    <w:name w:val="toc 6"/>
    <w:basedOn w:val="1"/>
    <w:next w:val="1"/>
    <w:unhideWhenUsed/>
    <w:qFormat/>
    <w:uiPriority w:val="39"/>
    <w:pPr>
      <w:ind w:left="1050"/>
      <w:jc w:val="left"/>
    </w:pPr>
    <w:rPr>
      <w:rFonts w:asciiTheme="minorHAnsi" w:hAnsiTheme="minorHAnsi" w:cstheme="minorHAnsi"/>
      <w:sz w:val="18"/>
      <w:szCs w:val="18"/>
    </w:rPr>
  </w:style>
  <w:style w:type="paragraph" w:styleId="19">
    <w:name w:val="toc 2"/>
    <w:basedOn w:val="1"/>
    <w:next w:val="1"/>
    <w:unhideWhenUsed/>
    <w:qFormat/>
    <w:uiPriority w:val="39"/>
    <w:pPr>
      <w:ind w:left="210"/>
      <w:jc w:val="left"/>
    </w:pPr>
    <w:rPr>
      <w:rFonts w:asciiTheme="minorHAnsi" w:hAnsiTheme="minorHAnsi" w:cstheme="minorHAnsi"/>
      <w:smallCaps/>
      <w:sz w:val="20"/>
      <w:szCs w:val="20"/>
    </w:rPr>
  </w:style>
  <w:style w:type="paragraph" w:styleId="20">
    <w:name w:val="toc 9"/>
    <w:basedOn w:val="1"/>
    <w:next w:val="1"/>
    <w:unhideWhenUsed/>
    <w:uiPriority w:val="39"/>
    <w:pPr>
      <w:ind w:left="1680"/>
      <w:jc w:val="left"/>
    </w:pPr>
    <w:rPr>
      <w:rFonts w:asciiTheme="minorHAnsi" w:hAnsiTheme="minorHAnsi" w:cstheme="minorHAnsi"/>
      <w:sz w:val="18"/>
      <w:szCs w:val="18"/>
    </w:rPr>
  </w:style>
  <w:style w:type="paragraph" w:styleId="21">
    <w:name w:val="Title"/>
    <w:basedOn w:val="1"/>
    <w:next w:val="1"/>
    <w:link w:val="49"/>
    <w:qFormat/>
    <w:uiPriority w:val="10"/>
    <w:pPr>
      <w:spacing w:before="240" w:after="60"/>
      <w:jc w:val="center"/>
      <w:outlineLvl w:val="0"/>
    </w:pPr>
    <w:rPr>
      <w:rFonts w:asciiTheme="majorHAnsi" w:hAnsiTheme="majorHAnsi" w:cstheme="majorBidi"/>
      <w:b/>
      <w:bCs/>
      <w:sz w:val="32"/>
      <w:szCs w:val="32"/>
    </w:rPr>
  </w:style>
  <w:style w:type="paragraph" w:styleId="22">
    <w:name w:val="annotation subject"/>
    <w:basedOn w:val="7"/>
    <w:next w:val="7"/>
    <w:link w:val="45"/>
    <w:semiHidden/>
    <w:unhideWhenUsed/>
    <w:qFormat/>
    <w:uiPriority w:val="99"/>
    <w:rPr>
      <w:b/>
      <w:bCs/>
    </w:rPr>
  </w:style>
  <w:style w:type="table" w:styleId="24">
    <w:name w:val="Table Grid"/>
    <w:basedOn w:val="23"/>
    <w:qFormat/>
    <w:uiPriority w:val="0"/>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6">
    <w:name w:val="endnote reference"/>
    <w:basedOn w:val="25"/>
    <w:semiHidden/>
    <w:unhideWhenUsed/>
    <w:qFormat/>
    <w:uiPriority w:val="99"/>
    <w:rPr>
      <w:vertAlign w:val="superscript"/>
    </w:rPr>
  </w:style>
  <w:style w:type="character" w:styleId="27">
    <w:name w:val="Hyperlink"/>
    <w:basedOn w:val="25"/>
    <w:unhideWhenUsed/>
    <w:uiPriority w:val="99"/>
    <w:rPr>
      <w:color w:val="0000FF" w:themeColor="hyperlink"/>
      <w:u w:val="single"/>
      <w14:textFill>
        <w14:solidFill>
          <w14:schemeClr w14:val="hlink"/>
        </w14:solidFill>
      </w14:textFill>
    </w:rPr>
  </w:style>
  <w:style w:type="character" w:styleId="28">
    <w:name w:val="annotation reference"/>
    <w:basedOn w:val="25"/>
    <w:semiHidden/>
    <w:unhideWhenUsed/>
    <w:qFormat/>
    <w:uiPriority w:val="99"/>
    <w:rPr>
      <w:sz w:val="21"/>
      <w:szCs w:val="21"/>
    </w:rPr>
  </w:style>
  <w:style w:type="character" w:styleId="29">
    <w:name w:val="footnote reference"/>
    <w:semiHidden/>
    <w:qFormat/>
    <w:uiPriority w:val="99"/>
    <w:rPr>
      <w:vertAlign w:val="superscript"/>
    </w:rPr>
  </w:style>
  <w:style w:type="character" w:customStyle="1" w:styleId="30">
    <w:name w:val="标题 2 Char"/>
    <w:basedOn w:val="25"/>
    <w:link w:val="3"/>
    <w:qFormat/>
    <w:uiPriority w:val="0"/>
    <w:rPr>
      <w:rFonts w:asciiTheme="majorHAnsi" w:hAnsiTheme="majorHAnsi" w:eastAsiaTheme="majorEastAsia" w:cstheme="majorBidi"/>
      <w:b/>
      <w:bCs/>
      <w:sz w:val="32"/>
      <w:szCs w:val="32"/>
    </w:rPr>
  </w:style>
  <w:style w:type="paragraph" w:customStyle="1" w:styleId="31">
    <w:name w:val="段"/>
    <w:link w:val="32"/>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32">
    <w:name w:val="段 Char"/>
    <w:link w:val="31"/>
    <w:qFormat/>
    <w:uiPriority w:val="0"/>
    <w:rPr>
      <w:rFonts w:ascii="宋体" w:hAnsi="Times New Roman" w:eastAsia="宋体" w:cs="Times New Roman"/>
      <w:kern w:val="0"/>
      <w:szCs w:val="20"/>
    </w:rPr>
  </w:style>
  <w:style w:type="paragraph" w:customStyle="1" w:styleId="33">
    <w:name w:val="一级条标题"/>
    <w:next w:val="31"/>
    <w:qFormat/>
    <w:uiPriority w:val="0"/>
    <w:pPr>
      <w:numPr>
        <w:ilvl w:val="1"/>
        <w:numId w:val="2"/>
      </w:numPr>
      <w:spacing w:beforeLines="50" w:afterLines="50"/>
      <w:outlineLvl w:val="2"/>
    </w:pPr>
    <w:rPr>
      <w:rFonts w:ascii="黑体" w:hAnsi="Times New Roman" w:eastAsia="黑体" w:cs="Times New Roman"/>
      <w:sz w:val="21"/>
      <w:szCs w:val="21"/>
      <w:lang w:val="en-US" w:eastAsia="zh-CN" w:bidi="ar-SA"/>
    </w:rPr>
  </w:style>
  <w:style w:type="paragraph" w:customStyle="1" w:styleId="34">
    <w:name w:val="章标题"/>
    <w:next w:val="31"/>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35">
    <w:name w:val="二级条标题"/>
    <w:basedOn w:val="33"/>
    <w:next w:val="31"/>
    <w:qFormat/>
    <w:uiPriority w:val="0"/>
    <w:pPr>
      <w:numPr>
        <w:ilvl w:val="2"/>
      </w:numPr>
      <w:spacing w:before="50" w:after="50"/>
      <w:outlineLvl w:val="3"/>
    </w:pPr>
  </w:style>
  <w:style w:type="paragraph" w:customStyle="1" w:styleId="36">
    <w:name w:val="目次、标准名称标题"/>
    <w:basedOn w:val="1"/>
    <w:next w:val="31"/>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37">
    <w:name w:val="三级条标题"/>
    <w:basedOn w:val="35"/>
    <w:next w:val="31"/>
    <w:qFormat/>
    <w:uiPriority w:val="0"/>
    <w:pPr>
      <w:numPr>
        <w:ilvl w:val="3"/>
      </w:numPr>
      <w:outlineLvl w:val="4"/>
    </w:pPr>
  </w:style>
  <w:style w:type="paragraph" w:customStyle="1" w:styleId="38">
    <w:name w:val="四级条标题"/>
    <w:basedOn w:val="37"/>
    <w:next w:val="31"/>
    <w:qFormat/>
    <w:uiPriority w:val="0"/>
    <w:pPr>
      <w:numPr>
        <w:ilvl w:val="4"/>
      </w:numPr>
    </w:pPr>
  </w:style>
  <w:style w:type="paragraph" w:customStyle="1" w:styleId="39">
    <w:name w:val="五级条标题"/>
    <w:basedOn w:val="38"/>
    <w:next w:val="31"/>
    <w:qFormat/>
    <w:uiPriority w:val="0"/>
    <w:pPr>
      <w:numPr>
        <w:ilvl w:val="5"/>
      </w:numPr>
    </w:pPr>
  </w:style>
  <w:style w:type="character" w:customStyle="1" w:styleId="40">
    <w:name w:val="脚注文本 Char"/>
    <w:basedOn w:val="25"/>
    <w:link w:val="17"/>
    <w:qFormat/>
    <w:uiPriority w:val="99"/>
    <w:rPr>
      <w:rFonts w:ascii="宋体" w:hAnsi="Times New Roman" w:eastAsia="宋体" w:cs="Times New Roman"/>
      <w:sz w:val="18"/>
      <w:szCs w:val="18"/>
    </w:rPr>
  </w:style>
  <w:style w:type="character" w:customStyle="1" w:styleId="41">
    <w:name w:val="批注框文本 Char"/>
    <w:basedOn w:val="25"/>
    <w:link w:val="12"/>
    <w:semiHidden/>
    <w:qFormat/>
    <w:uiPriority w:val="99"/>
    <w:rPr>
      <w:rFonts w:ascii="Times New Roman" w:hAnsi="Times New Roman" w:eastAsia="宋体" w:cs="Times New Roman"/>
      <w:sz w:val="18"/>
      <w:szCs w:val="18"/>
    </w:rPr>
  </w:style>
  <w:style w:type="character" w:customStyle="1" w:styleId="42">
    <w:name w:val="页眉 Char"/>
    <w:basedOn w:val="25"/>
    <w:link w:val="14"/>
    <w:semiHidden/>
    <w:qFormat/>
    <w:uiPriority w:val="99"/>
    <w:rPr>
      <w:rFonts w:ascii="Times New Roman" w:hAnsi="Times New Roman" w:eastAsia="宋体" w:cs="Times New Roman"/>
      <w:sz w:val="18"/>
      <w:szCs w:val="18"/>
    </w:rPr>
  </w:style>
  <w:style w:type="character" w:customStyle="1" w:styleId="43">
    <w:name w:val="页脚 Char"/>
    <w:basedOn w:val="25"/>
    <w:link w:val="13"/>
    <w:qFormat/>
    <w:uiPriority w:val="99"/>
    <w:rPr>
      <w:rFonts w:ascii="Times New Roman" w:hAnsi="Times New Roman" w:eastAsia="宋体" w:cs="Times New Roman"/>
      <w:sz w:val="18"/>
      <w:szCs w:val="18"/>
    </w:rPr>
  </w:style>
  <w:style w:type="character" w:customStyle="1" w:styleId="44">
    <w:name w:val="批注文字 Char"/>
    <w:basedOn w:val="25"/>
    <w:link w:val="7"/>
    <w:semiHidden/>
    <w:qFormat/>
    <w:uiPriority w:val="99"/>
    <w:rPr>
      <w:rFonts w:ascii="Times New Roman" w:hAnsi="Times New Roman" w:eastAsia="宋体" w:cs="Times New Roman"/>
      <w:szCs w:val="24"/>
    </w:rPr>
  </w:style>
  <w:style w:type="character" w:customStyle="1" w:styleId="45">
    <w:name w:val="批注主题 Char"/>
    <w:basedOn w:val="44"/>
    <w:link w:val="22"/>
    <w:semiHidden/>
    <w:qFormat/>
    <w:uiPriority w:val="99"/>
    <w:rPr>
      <w:rFonts w:ascii="Times New Roman" w:hAnsi="Times New Roman" w:eastAsia="宋体" w:cs="Times New Roman"/>
      <w:b/>
      <w:bCs/>
      <w:szCs w:val="24"/>
    </w:rPr>
  </w:style>
  <w:style w:type="character" w:customStyle="1" w:styleId="46">
    <w:name w:val="正文缩进 Char"/>
    <w:link w:val="5"/>
    <w:qFormat/>
    <w:uiPriority w:val="0"/>
    <w:rPr>
      <w:rFonts w:ascii="宋体" w:hAnsi="宋体" w:eastAsia="宋体" w:cs="Times New Roman"/>
      <w:szCs w:val="24"/>
    </w:rPr>
  </w:style>
  <w:style w:type="character" w:customStyle="1" w:styleId="47">
    <w:name w:val="章、条 Char"/>
    <w:link w:val="48"/>
    <w:qFormat/>
    <w:uiPriority w:val="0"/>
    <w:rPr>
      <w:rFonts w:ascii="黑体" w:hAnsi="Arial" w:eastAsia="黑体" w:cs="Arial"/>
      <w:bCs/>
      <w:szCs w:val="32"/>
    </w:rPr>
  </w:style>
  <w:style w:type="paragraph" w:customStyle="1" w:styleId="48">
    <w:name w:val="章、条"/>
    <w:basedOn w:val="21"/>
    <w:next w:val="5"/>
    <w:link w:val="47"/>
    <w:qFormat/>
    <w:uiPriority w:val="0"/>
    <w:pPr>
      <w:spacing w:before="50" w:beforeLines="50" w:after="50" w:afterLines="50"/>
      <w:jc w:val="left"/>
    </w:pPr>
    <w:rPr>
      <w:rFonts w:ascii="黑体" w:hAnsi="Arial" w:eastAsia="黑体" w:cs="Arial"/>
      <w:b w:val="0"/>
      <w:sz w:val="21"/>
    </w:rPr>
  </w:style>
  <w:style w:type="character" w:customStyle="1" w:styleId="49">
    <w:name w:val="标题 Char"/>
    <w:basedOn w:val="25"/>
    <w:link w:val="21"/>
    <w:qFormat/>
    <w:uiPriority w:val="10"/>
    <w:rPr>
      <w:rFonts w:eastAsia="宋体" w:asciiTheme="majorHAnsi" w:hAnsiTheme="majorHAnsi" w:cstheme="majorBidi"/>
      <w:b/>
      <w:bCs/>
      <w:sz w:val="32"/>
      <w:szCs w:val="32"/>
    </w:rPr>
  </w:style>
  <w:style w:type="character" w:styleId="50">
    <w:name w:val="Placeholder Text"/>
    <w:basedOn w:val="25"/>
    <w:semiHidden/>
    <w:qFormat/>
    <w:uiPriority w:val="99"/>
    <w:rPr>
      <w:color w:val="808080"/>
    </w:rPr>
  </w:style>
  <w:style w:type="paragraph" w:customStyle="1" w:styleId="51">
    <w:name w:val="WPSOffice手动目录 1"/>
    <w:qFormat/>
    <w:uiPriority w:val="0"/>
    <w:rPr>
      <w:rFonts w:asciiTheme="minorHAnsi" w:hAnsiTheme="minorHAnsi" w:eastAsiaTheme="minorEastAsia" w:cstheme="minorBidi"/>
      <w:lang w:val="en-US" w:eastAsia="zh-CN" w:bidi="ar-SA"/>
    </w:rPr>
  </w:style>
  <w:style w:type="paragraph" w:customStyle="1" w:styleId="52">
    <w:name w:val="WPSOffice手动目录 2"/>
    <w:qFormat/>
    <w:uiPriority w:val="0"/>
    <w:pPr>
      <w:ind w:left="200" w:leftChars="200"/>
    </w:pPr>
    <w:rPr>
      <w:rFonts w:asciiTheme="minorHAnsi" w:hAnsiTheme="minorHAnsi" w:eastAsiaTheme="minorEastAsia" w:cstheme="minorBidi"/>
      <w:lang w:val="en-US" w:eastAsia="zh-CN" w:bidi="ar-SA"/>
    </w:rPr>
  </w:style>
  <w:style w:type="character" w:customStyle="1" w:styleId="53">
    <w:name w:val="尾注文本 Char"/>
    <w:basedOn w:val="25"/>
    <w:link w:val="11"/>
    <w:semiHidden/>
    <w:uiPriority w:val="99"/>
    <w:rPr>
      <w:rFonts w:ascii="Times New Roman" w:hAnsi="Times New Roman" w:eastAsia="宋体" w:cs="Times New Roman"/>
      <w:kern w:val="2"/>
      <w:sz w:val="21"/>
      <w:szCs w:val="24"/>
    </w:rPr>
  </w:style>
  <w:style w:type="paragraph" w:customStyle="1" w:styleId="54">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55">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56">
    <w:name w:val="WPSOffice手动目录 3"/>
    <w:uiPriority w:val="0"/>
    <w:pPr>
      <w:ind w:left="400" w:leftChars="400"/>
    </w:pPr>
    <w:rPr>
      <w:rFonts w:asciiTheme="minorHAnsi" w:hAnsiTheme="minorHAnsi" w:eastAsiaTheme="minorEastAsia" w:cstheme="minorBidi"/>
      <w:lang w:val="en-US" w:eastAsia="zh-CN" w:bidi="ar-SA"/>
    </w:rPr>
  </w:style>
  <w:style w:type="character" w:customStyle="1" w:styleId="57">
    <w:name w:val="标题 1 Char"/>
    <w:basedOn w:val="25"/>
    <w:link w:val="2"/>
    <w:uiPriority w:val="9"/>
    <w:rPr>
      <w:rFonts w:ascii="Times New Roman" w:hAnsi="Times New Roman" w:eastAsia="宋体" w:cs="Times New Roman"/>
      <w:b/>
      <w:bCs/>
      <w:kern w:val="44"/>
      <w:sz w:val="44"/>
      <w:szCs w:val="44"/>
    </w:rPr>
  </w:style>
  <w:style w:type="paragraph" w:customStyle="1" w:styleId="58">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 w:type="paragraph" w:customStyle="1" w:styleId="59">
    <w:name w:val="Revision"/>
    <w:hidden/>
    <w:semiHidden/>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3.xml"/><Relationship Id="rId6" Type="http://schemas.openxmlformats.org/officeDocument/2006/relationships/footer" Target="footer1.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notes" Target="footnotes.xml"/><Relationship Id="rId28" Type="http://schemas.openxmlformats.org/officeDocument/2006/relationships/glossaryDocument" Target="glossary/document.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emf"/><Relationship Id="rId21" Type="http://schemas.openxmlformats.org/officeDocument/2006/relationships/image" Target="media/image10.emf"/><Relationship Id="rId20" Type="http://schemas.openxmlformats.org/officeDocument/2006/relationships/image" Target="media/image9.emf"/><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emf"/><Relationship Id="rId12" Type="http://schemas.openxmlformats.org/officeDocument/2006/relationships/image" Target="media/image1.emf"/><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b81a36cf-e4c9-4fbb-964c-c8c4a73a79d3}"/>
        <w:style w:val=""/>
        <w:category>
          <w:name w:val="常规"/>
          <w:gallery w:val="placeholder"/>
        </w:category>
        <w:types>
          <w:type w:val="bbPlcHdr"/>
        </w:types>
        <w:behaviors>
          <w:behavior w:val="content"/>
        </w:behaviors>
        <w:description w:val=""/>
        <w:guid w:val="{B81A36CF-E4C9-4FBB-964C-C8C4A73A79D3}"/>
      </w:docPartPr>
      <w:docPartBody>
        <w:p>
          <w:r>
            <w:rPr>
              <w:color w:val="808080"/>
            </w:rPr>
            <w:t>单击此处输入文字。</w:t>
          </w:r>
        </w:p>
      </w:docPartBody>
    </w:docPart>
    <w:docPart>
      <w:docPartPr>
        <w:name w:val="{2b873e57-c524-44ec-8c23-932ae3af7858}"/>
        <w:style w:val=""/>
        <w:category>
          <w:name w:val="常规"/>
          <w:gallery w:val="placeholder"/>
        </w:category>
        <w:types>
          <w:type w:val="bbPlcHdr"/>
        </w:types>
        <w:behaviors>
          <w:behavior w:val="content"/>
        </w:behaviors>
        <w:description w:val=""/>
        <w:guid w:val="{2B873E57-C524-44EC-8C23-932AE3AF7858}"/>
      </w:docPartPr>
      <w:docPartBody>
        <w:p>
          <w:r>
            <w:rPr>
              <w:color w:val="808080"/>
            </w:rPr>
            <w:t>单击此处输入文字。</w:t>
          </w:r>
        </w:p>
      </w:docPartBody>
    </w:docPart>
    <w:docPart>
      <w:docPartPr>
        <w:name w:val="{dccbe644-cecf-4788-ae77-cf329cb67e6c}"/>
        <w:style w:val=""/>
        <w:category>
          <w:name w:val="常规"/>
          <w:gallery w:val="placeholder"/>
        </w:category>
        <w:types>
          <w:type w:val="bbPlcHdr"/>
        </w:types>
        <w:behaviors>
          <w:behavior w:val="content"/>
        </w:behaviors>
        <w:description w:val=""/>
        <w:guid w:val="{DCCBE644-CECF-4788-AE77-CF329CB67E6C}"/>
      </w:docPartPr>
      <w:docPartBody>
        <w:p>
          <w:r>
            <w:rPr>
              <w:color w:val="808080"/>
            </w:rPr>
            <w:t>单击此处输入文字。</w:t>
          </w:r>
        </w:p>
      </w:docPartBody>
    </w:docPart>
    <w:docPart>
      <w:docPartPr>
        <w:name w:val="{c9749bfd-5ca1-47d7-b33b-3983c8c9c28a}"/>
        <w:style w:val=""/>
        <w:category>
          <w:name w:val="常规"/>
          <w:gallery w:val="placeholder"/>
        </w:category>
        <w:types>
          <w:type w:val="bbPlcHdr"/>
        </w:types>
        <w:behaviors>
          <w:behavior w:val="content"/>
        </w:behaviors>
        <w:description w:val=""/>
        <w:guid w:val="{C9749BFD-5CA1-47D7-B33B-3983C8C9C28A}"/>
      </w:docPartPr>
      <w:docPartBody>
        <w:p>
          <w:r>
            <w:rPr>
              <w:color w:val="808080"/>
            </w:rPr>
            <w:t>单击此处输入文字。</w:t>
          </w:r>
        </w:p>
      </w:docPartBody>
    </w:docPart>
    <w:docPart>
      <w:docPartPr>
        <w:name w:val="{2aa03946-7fa2-4b53-80a1-d2a1810135e0}"/>
        <w:style w:val=""/>
        <w:category>
          <w:name w:val="常规"/>
          <w:gallery w:val="placeholder"/>
        </w:category>
        <w:types>
          <w:type w:val="bbPlcHdr"/>
        </w:types>
        <w:behaviors>
          <w:behavior w:val="content"/>
        </w:behaviors>
        <w:description w:val=""/>
        <w:guid w:val="{2AA03946-7FA2-4B53-80A1-D2A1810135E0}"/>
      </w:docPartPr>
      <w:docPartBody>
        <w:p>
          <w:r>
            <w:rPr>
              <w:color w:val="808080"/>
            </w:rPr>
            <w:t>单击此处输入文字。</w:t>
          </w:r>
        </w:p>
      </w:docPartBody>
    </w:docPart>
    <w:docPart>
      <w:docPartPr>
        <w:name w:val="{a0fb6917-8ea8-4168-b0ed-f5a396d76817}"/>
        <w:style w:val=""/>
        <w:category>
          <w:name w:val="常规"/>
          <w:gallery w:val="placeholder"/>
        </w:category>
        <w:types>
          <w:type w:val="bbPlcHdr"/>
        </w:types>
        <w:behaviors>
          <w:behavior w:val="content"/>
        </w:behaviors>
        <w:description w:val=""/>
        <w:guid w:val="{A0FB6917-8EA8-4168-B0ED-F5A396D76817}"/>
      </w:docPartPr>
      <w:docPartBody>
        <w:p>
          <w:r>
            <w:rPr>
              <w:color w:val="808080"/>
            </w:rPr>
            <w:t>单击此处输入文字。</w:t>
          </w:r>
        </w:p>
      </w:docPartBody>
    </w:docPart>
    <w:docPart>
      <w:docPartPr>
        <w:name w:val="{caf8e8da-12f5-41ec-8960-cd4fa625a6bb}"/>
        <w:style w:val=""/>
        <w:category>
          <w:name w:val="常规"/>
          <w:gallery w:val="placeholder"/>
        </w:category>
        <w:types>
          <w:type w:val="bbPlcHdr"/>
        </w:types>
        <w:behaviors>
          <w:behavior w:val="content"/>
        </w:behaviors>
        <w:description w:val=""/>
        <w:guid w:val="{CAF8E8DA-12F5-41EC-8960-CD4FA625A6BB}"/>
      </w:docPartPr>
      <w:docPartBody>
        <w:p>
          <w:r>
            <w:rPr>
              <w:color w:val="808080"/>
            </w:rPr>
            <w:t>单击此处输入文字。</w:t>
          </w:r>
        </w:p>
      </w:docPartBody>
    </w:docPart>
    <w:docPart>
      <w:docPartPr>
        <w:name w:val="{1f4192d8-42b7-4015-aeb0-723c43ac9e18}"/>
        <w:style w:val=""/>
        <w:category>
          <w:name w:val="常规"/>
          <w:gallery w:val="placeholder"/>
        </w:category>
        <w:types>
          <w:type w:val="bbPlcHdr"/>
        </w:types>
        <w:behaviors>
          <w:behavior w:val="content"/>
        </w:behaviors>
        <w:description w:val=""/>
        <w:guid w:val="{1F4192D8-42B7-4015-AEB0-723C43AC9E18}"/>
      </w:docPartPr>
      <w:docPartBody>
        <w:p>
          <w:r>
            <w:rPr>
              <w:color w:val="808080"/>
            </w:rPr>
            <w:t>单击此处输入文字。</w:t>
          </w:r>
        </w:p>
      </w:docPartBody>
    </w:docPart>
    <w:docPart>
      <w:docPartPr>
        <w:name w:val="{a17fa34e-4ebd-470c-b7f4-c9d222ab8a5d}"/>
        <w:style w:val=""/>
        <w:category>
          <w:name w:val="常规"/>
          <w:gallery w:val="placeholder"/>
        </w:category>
        <w:types>
          <w:type w:val="bbPlcHdr"/>
        </w:types>
        <w:behaviors>
          <w:behavior w:val="content"/>
        </w:behaviors>
        <w:description w:val=""/>
        <w:guid w:val="{A17FA34E-4EBD-470C-B7F4-C9D222AB8A5D}"/>
      </w:docPartPr>
      <w:docPartBody>
        <w:p>
          <w:r>
            <w:rPr>
              <w:color w:val="808080"/>
            </w:rPr>
            <w:t>单击此处输入文字。</w:t>
          </w:r>
        </w:p>
      </w:docPartBody>
    </w:docPart>
    <w:docPart>
      <w:docPartPr>
        <w:name w:val="{ecdf33e2-8f8f-4aeb-8ac6-0ac1f823b4cf}"/>
        <w:style w:val=""/>
        <w:category>
          <w:name w:val="常规"/>
          <w:gallery w:val="placeholder"/>
        </w:category>
        <w:types>
          <w:type w:val="bbPlcHdr"/>
        </w:types>
        <w:behaviors>
          <w:behavior w:val="content"/>
        </w:behaviors>
        <w:description w:val=""/>
        <w:guid w:val="{ECDF33E2-8F8F-4AEB-8AC6-0AC1F823B4CF}"/>
      </w:docPartPr>
      <w:docPartBody>
        <w:p>
          <w:r>
            <w:rPr>
              <w:color w:val="808080"/>
            </w:rPr>
            <w:t>单击此处输入文字。</w:t>
          </w:r>
        </w:p>
      </w:docPartBody>
    </w:docPart>
    <w:docPart>
      <w:docPartPr>
        <w:name w:val="{4d4a4832-d71a-43e3-8891-58a24bd04c25}"/>
        <w:style w:val=""/>
        <w:category>
          <w:name w:val="常规"/>
          <w:gallery w:val="placeholder"/>
        </w:category>
        <w:types>
          <w:type w:val="bbPlcHdr"/>
        </w:types>
        <w:behaviors>
          <w:behavior w:val="content"/>
        </w:behaviors>
        <w:description w:val=""/>
        <w:guid w:val="{4D4A4832-D71A-43E3-8891-58A24BD04C25}"/>
      </w:docPartPr>
      <w:docPartBody>
        <w:p>
          <w:r>
            <w:rPr>
              <w:color w:val="808080"/>
            </w:rPr>
            <w:t>单击此处输入文字。</w:t>
          </w:r>
        </w:p>
      </w:docPartBody>
    </w:docPart>
    <w:docPart>
      <w:docPartPr>
        <w:name w:val="{79cf12e4-5bb9-485f-a266-2cff137eaf2c}"/>
        <w:style w:val=""/>
        <w:category>
          <w:name w:val="常规"/>
          <w:gallery w:val="placeholder"/>
        </w:category>
        <w:types>
          <w:type w:val="bbPlcHdr"/>
        </w:types>
        <w:behaviors>
          <w:behavior w:val="content"/>
        </w:behaviors>
        <w:description w:val=""/>
        <w:guid w:val="{79CF12E4-5BB9-485F-A266-2CFF137EAF2C}"/>
      </w:docPartPr>
      <w:docPartBody>
        <w:p>
          <w:r>
            <w:rPr>
              <w:color w:val="808080"/>
            </w:rPr>
            <w:t>单击此处输入文字。</w:t>
          </w:r>
        </w:p>
      </w:docPartBody>
    </w:docPart>
    <w:docPart>
      <w:docPartPr>
        <w:name w:val="{03e48799-3508-4e07-b5d5-bbf3d4724127}"/>
        <w:style w:val=""/>
        <w:category>
          <w:name w:val="常规"/>
          <w:gallery w:val="placeholder"/>
        </w:category>
        <w:types>
          <w:type w:val="bbPlcHdr"/>
        </w:types>
        <w:behaviors>
          <w:behavior w:val="content"/>
        </w:behaviors>
        <w:description w:val=""/>
        <w:guid w:val="{03E48799-3508-4E07-B5D5-BBF3D4724127}"/>
      </w:docPartPr>
      <w:docPartBody>
        <w:p>
          <w:r>
            <w:rPr>
              <w:color w:val="808080"/>
            </w:rPr>
            <w:t>单击此处输入文字。</w:t>
          </w:r>
        </w:p>
      </w:docPartBody>
    </w:docPart>
    <w:docPart>
      <w:docPartPr>
        <w:name w:val="{2cf5f84b-b385-49a7-82f3-8aa42eebe212}"/>
        <w:style w:val=""/>
        <w:category>
          <w:name w:val="常规"/>
          <w:gallery w:val="placeholder"/>
        </w:category>
        <w:types>
          <w:type w:val="bbPlcHdr"/>
        </w:types>
        <w:behaviors>
          <w:behavior w:val="content"/>
        </w:behaviors>
        <w:description w:val=""/>
        <w:guid w:val="{2CF5F84B-B385-49A7-82F3-8AA42EEBE212}"/>
      </w:docPartPr>
      <w:docPartBody>
        <w:p>
          <w:r>
            <w:rPr>
              <w:color w:val="808080"/>
            </w:rPr>
            <w:t>单击此处输入文字。</w:t>
          </w:r>
        </w:p>
      </w:docPartBody>
    </w:docPart>
    <w:docPart>
      <w:docPartPr>
        <w:name w:val="{b9503aca-fa05-4458-99bd-bc061d3e6260}"/>
        <w:style w:val=""/>
        <w:category>
          <w:name w:val="常规"/>
          <w:gallery w:val="placeholder"/>
        </w:category>
        <w:types>
          <w:type w:val="bbPlcHdr"/>
        </w:types>
        <w:behaviors>
          <w:behavior w:val="content"/>
        </w:behaviors>
        <w:description w:val=""/>
        <w:guid w:val="{B9503ACA-FA05-4458-99BD-BC061D3E6260}"/>
      </w:docPartPr>
      <w:docPartBody>
        <w:p>
          <w:r>
            <w:rPr>
              <w:color w:val="808080"/>
            </w:rPr>
            <w:t>单击此处输入文字。</w:t>
          </w:r>
        </w:p>
      </w:docPartBody>
    </w:docPart>
    <w:docPart>
      <w:docPartPr>
        <w:name w:val="{e16030a9-74d7-45a3-b1f1-e389df650325}"/>
        <w:style w:val=""/>
        <w:category>
          <w:name w:val="常规"/>
          <w:gallery w:val="placeholder"/>
        </w:category>
        <w:types>
          <w:type w:val="bbPlcHdr"/>
        </w:types>
        <w:behaviors>
          <w:behavior w:val="content"/>
        </w:behaviors>
        <w:description w:val=""/>
        <w:guid w:val="{E16030A9-74D7-45A3-B1F1-E389DF650325}"/>
      </w:docPartPr>
      <w:docPartBody>
        <w:p>
          <w:r>
            <w:rPr>
              <w:color w:val="808080"/>
            </w:rPr>
            <w:t>单击此处输入文字。</w:t>
          </w:r>
        </w:p>
      </w:docPartBody>
    </w:docPart>
    <w:docPart>
      <w:docPartPr>
        <w:name w:val="{2b5421bb-af4a-4713-ae7e-24cd79553d52}"/>
        <w:style w:val=""/>
        <w:category>
          <w:name w:val="常规"/>
          <w:gallery w:val="placeholder"/>
        </w:category>
        <w:types>
          <w:type w:val="bbPlcHdr"/>
        </w:types>
        <w:behaviors>
          <w:behavior w:val="content"/>
        </w:behaviors>
        <w:description w:val=""/>
        <w:guid w:val="{2B5421BB-AF4A-4713-AE7E-24CD79553D52}"/>
      </w:docPartPr>
      <w:docPartBody>
        <w:p>
          <w:r>
            <w:rPr>
              <w:color w:val="808080"/>
            </w:rPr>
            <w:t>单击此处输入文字。</w:t>
          </w:r>
        </w:p>
      </w:docPartBody>
    </w:docPart>
    <w:docPart>
      <w:docPartPr>
        <w:name w:val="{c26b8e1e-7dd6-451e-954f-1d94c6c92dc1}"/>
        <w:style w:val=""/>
        <w:category>
          <w:name w:val="常规"/>
          <w:gallery w:val="placeholder"/>
        </w:category>
        <w:types>
          <w:type w:val="bbPlcHdr"/>
        </w:types>
        <w:behaviors>
          <w:behavior w:val="content"/>
        </w:behaviors>
        <w:description w:val=""/>
        <w:guid w:val="{C26B8E1E-7DD6-451E-954F-1D94C6C92DC1}"/>
      </w:docPartPr>
      <w:docPartBody>
        <w:p>
          <w:r>
            <w:rPr>
              <w:color w:val="808080"/>
            </w:rPr>
            <w:t>单击此处输入文字。</w:t>
          </w:r>
        </w:p>
      </w:docPartBody>
    </w:docPart>
    <w:docPart>
      <w:docPartPr>
        <w:name w:val="{5b9e0e1a-1cc1-4a0a-a69f-2f958b853e76}"/>
        <w:style w:val=""/>
        <w:category>
          <w:name w:val="常规"/>
          <w:gallery w:val="placeholder"/>
        </w:category>
        <w:types>
          <w:type w:val="bbPlcHdr"/>
        </w:types>
        <w:behaviors>
          <w:behavior w:val="content"/>
        </w:behaviors>
        <w:description w:val=""/>
        <w:guid w:val="{5B9E0E1A-1CC1-4A0A-A69F-2F958B853E76}"/>
      </w:docPartPr>
      <w:docPartBody>
        <w:p>
          <w:r>
            <w:rPr>
              <w:color w:val="808080"/>
            </w:rPr>
            <w:t>单击此处输入文字。</w:t>
          </w:r>
        </w:p>
      </w:docPartBody>
    </w:docPart>
    <w:docPart>
      <w:docPartPr>
        <w:name w:val="{8d3c076f-48b0-484a-b634-31ec8c0093da}"/>
        <w:style w:val=""/>
        <w:category>
          <w:name w:val="常规"/>
          <w:gallery w:val="placeholder"/>
        </w:category>
        <w:types>
          <w:type w:val="bbPlcHdr"/>
        </w:types>
        <w:behaviors>
          <w:behavior w:val="content"/>
        </w:behaviors>
        <w:description w:val=""/>
        <w:guid w:val="{8D3C076F-48B0-484A-B634-31EC8C0093DA}"/>
      </w:docPartPr>
      <w:docPartBody>
        <w:p>
          <w:r>
            <w:rPr>
              <w:color w:val="808080"/>
            </w:rPr>
            <w:t>单击此处输入文字。</w:t>
          </w:r>
        </w:p>
      </w:docPartBody>
    </w:docPart>
    <w:docPart>
      <w:docPartPr>
        <w:name w:val="742A73C840E046A7AC0B0CA8FE3BB23B"/>
        <w:style w:val=""/>
        <w:category>
          <w:name w:val="常规"/>
          <w:gallery w:val="placeholder"/>
        </w:category>
        <w:types>
          <w:type w:val="bbPlcHdr"/>
        </w:types>
        <w:behaviors>
          <w:behavior w:val="content"/>
        </w:behaviors>
        <w:description w:val=""/>
        <w:guid w:val="{2BFF385F-A7F1-4B49-A1A7-1E559D8C1CBB}"/>
      </w:docPartPr>
      <w:docPartBody>
        <w:p>
          <w:pPr>
            <w:pStyle w:val="10"/>
          </w:pPr>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5698"/>
    <w:rsid w:val="000E0863"/>
    <w:rsid w:val="001A28E0"/>
    <w:rsid w:val="002C125C"/>
    <w:rsid w:val="00351BC9"/>
    <w:rsid w:val="00514CA6"/>
    <w:rsid w:val="00803A65"/>
    <w:rsid w:val="008D75C8"/>
    <w:rsid w:val="009D25D0"/>
    <w:rsid w:val="00A11494"/>
    <w:rsid w:val="00BD7C6B"/>
    <w:rsid w:val="00C94D98"/>
    <w:rsid w:val="00D23932"/>
    <w:rsid w:val="00D86328"/>
    <w:rsid w:val="00E15A89"/>
    <w:rsid w:val="00F756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customStyle="1" w:styleId="4">
    <w:name w:val="4A60A011D8CB484E80A7D9F151C69BFB"/>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
    <w:name w:val="E8A8B26371FB484EA427F4C3A69E0CA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8A95214840864039B94F73F2CF08DB9F"/>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E34BB5C1AE8C454994E05FD3DCB7A5D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B3C191580AAC47C28366DDEC515DB023"/>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9">
    <w:name w:val="46425004CFC14034BD7A0DECCB2316E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0">
    <w:name w:val="742A73C840E046A7AC0B0CA8FE3BB23B"/>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FCAA0BC-9263-4838-8751-670AA64D92F4}">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20</Pages>
  <Words>1456</Words>
  <Characters>8303</Characters>
  <Lines>69</Lines>
  <Paragraphs>19</Paragraphs>
  <TotalTime>45</TotalTime>
  <ScaleCrop>false</ScaleCrop>
  <LinksUpToDate>false</LinksUpToDate>
  <CharactersWithSpaces>9740</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2019-09-06T08:14:00Z</dcterms:created>
  <dc:creator>冯琦</dc:creator>
  <cp:lastModifiedBy>陈小胖儿</cp:lastModifiedBy>
  <cp:lastPrinted>2021-06-21T06:43:52Z</cp:lastPrinted>
  <dcterms:modified xsi:type="dcterms:W3CDTF">2021-06-21T07:52:15Z</dcterms:modified>
  <cp:revision>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A9CC9CE449C64BCFACB6E073B2347FB5</vt:lpwstr>
  </property>
</Properties>
</file>