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sz w:val="72"/>
          <w:szCs w:val="72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860550" cy="831850"/>
            <wp:effectExtent l="0" t="0" r="6350" b="6350"/>
            <wp:docPr id="18" name="图片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7ae779013415e90a1541f6088b01d1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STZhongsong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w w:val="120"/>
          <w:sz w:val="52"/>
          <w:szCs w:val="52"/>
        </w:rPr>
      </w:pPr>
      <w:r>
        <w:rPr>
          <w:rFonts w:hint="eastAsia" w:ascii="方正小标宋简体" w:hAnsi="宋体" w:eastAsia="方正小标宋简体"/>
          <w:w w:val="120"/>
          <w:sz w:val="52"/>
          <w:szCs w:val="52"/>
        </w:rPr>
        <w:t>中华人民共和国工业和信息化部建材计量技术规范</w:t>
      </w:r>
    </w:p>
    <w:p>
      <w:pPr>
        <w:ind w:firstLine="5600" w:firstLineChars="20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JJF(建材)  XXXX</w:t>
      </w:r>
      <w:r>
        <w:rPr>
          <w:rFonts w:ascii="黑体" w:hAnsi="黑体" w:eastAsia="黑体"/>
          <w:sz w:val="28"/>
          <w:szCs w:val="28"/>
        </w:rPr>
        <w:t>－</w:t>
      </w:r>
      <w:r>
        <w:rPr>
          <w:rFonts w:hint="eastAsia" w:ascii="黑体" w:hAnsi="黑体" w:eastAsia="黑体"/>
          <w:sz w:val="28"/>
          <w:szCs w:val="28"/>
        </w:rPr>
        <w:t>2020</w:t>
      </w:r>
    </w:p>
    <w:p>
      <w:pPr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5.25pt;margin-top:0pt;height:0pt;width:450pt;z-index:251659264;mso-width-relative:page;mso-height-relative:page;" filled="f" stroked="t" coordsize="21600,21600" o:gfxdata="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e31GM8AAAAEAQAADwAAAAAAAAABACAAAAAiAAAAZHJzL2Rvd25yZXYueG1sUEsB&#10;AhQAFAAAAAgAh07iQPtogFPFAQAAmgMAAA4AAAAAAAAAAQAgAAAAHgEAAGRycy9lMm9Eb2MueG1s&#10;UEsFBgAAAAAGAAYAWQEAAFU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eastAsia="黑体"/>
          <w:sz w:val="36"/>
          <w:szCs w:val="36"/>
        </w:rPr>
      </w:pPr>
    </w:p>
    <w:p>
      <w:pPr>
        <w:tabs>
          <w:tab w:val="left" w:pos="8789"/>
          <w:tab w:val="left" w:pos="9214"/>
        </w:tabs>
        <w:spacing w:line="360" w:lineRule="auto"/>
        <w:ind w:left="741" w:leftChars="337" w:right="1038" w:rightChars="472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铺地</w:t>
      </w:r>
      <w:r>
        <w:rPr>
          <w:rFonts w:hint="eastAsia" w:eastAsia="黑体"/>
          <w:b/>
          <w:bCs/>
          <w:sz w:val="36"/>
          <w:szCs w:val="36"/>
          <w:lang w:eastAsia="zh-CN"/>
        </w:rPr>
        <w:t>临界热辐射通量</w:t>
      </w:r>
      <w:r>
        <w:rPr>
          <w:rFonts w:hint="eastAsia" w:eastAsia="黑体"/>
          <w:b/>
          <w:bCs/>
          <w:sz w:val="36"/>
          <w:szCs w:val="36"/>
        </w:rPr>
        <w:t>测定装置校准规范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jc w:val="center"/>
        <w:rPr>
          <w:rFonts w:eastAsia="黑体"/>
          <w:b/>
          <w:bCs/>
          <w:sz w:val="21"/>
          <w:szCs w:val="21"/>
        </w:rPr>
      </w:pPr>
      <w:r>
        <w:rPr>
          <w:rFonts w:hint="eastAsia" w:eastAsia="黑体"/>
          <w:b/>
          <w:bCs/>
          <w:sz w:val="21"/>
          <w:szCs w:val="21"/>
        </w:rPr>
        <w:t xml:space="preserve">Calibration specification  for </w:t>
      </w:r>
      <w:r>
        <w:rPr>
          <w:rFonts w:hint="eastAsia" w:eastAsia="黑体"/>
          <w:b/>
          <w:bCs/>
          <w:color w:val="0000FF"/>
          <w:sz w:val="21"/>
          <w:szCs w:val="21"/>
        </w:rPr>
        <w:t xml:space="preserve"> </w:t>
      </w:r>
      <w:r>
        <w:rPr>
          <w:rFonts w:hint="eastAsia" w:eastAsia="黑体"/>
          <w:b/>
          <w:bCs/>
          <w:sz w:val="21"/>
          <w:szCs w:val="21"/>
        </w:rPr>
        <w:t>Reaction to Fire Test Items for Floorings—Determination of the Burning Behaviour Using a Radiant Heat source</w:t>
      </w:r>
    </w:p>
    <w:p>
      <w:pPr>
        <w:rPr>
          <w:rFonts w:eastAsia="KaiTi_GB2312"/>
          <w:sz w:val="32"/>
          <w:szCs w:val="32"/>
          <w:highlight w:val="yellow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ind w:firstLine="560" w:firstLineChars="200"/>
        <w:rPr>
          <w:sz w:val="30"/>
          <w:szCs w:val="30"/>
        </w:rPr>
      </w:pPr>
      <w:r>
        <w:rPr>
          <w:rFonts w:eastAsia="黑体"/>
          <w:sz w:val="28"/>
          <w:szCs w:val="28"/>
        </w:rPr>
        <w:t>××××－××－××发布</w:t>
      </w:r>
      <w:r>
        <w:rPr>
          <w:rFonts w:hint="eastAsia" w:eastAsia="黑体"/>
          <w:sz w:val="28"/>
          <w:szCs w:val="28"/>
        </w:rPr>
        <w:t xml:space="preserve">                              </w:t>
      </w:r>
      <w:r>
        <w:rPr>
          <w:rFonts w:eastAsia="黑体"/>
          <w:sz w:val="28"/>
          <w:szCs w:val="28"/>
        </w:rPr>
        <w:t>××××－××－××实施</w:t>
      </w:r>
    </w:p>
    <w:p>
      <w:pPr>
        <w:jc w:val="center"/>
        <w:rPr>
          <w:rFonts w:eastAsia="黑体"/>
          <w:sz w:val="24"/>
        </w:rPr>
      </w:pPr>
      <w:r>
        <w:rPr>
          <w:rFonts w:ascii="方正小标宋简体" w:eastAsia="方正小标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3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0pt;margin-top:0pt;height:0pt;width:450pt;z-index:251660288;mso-width-relative:page;mso-height-relative:page;" filled="f" stroked="t" coordsize="21600,21600" o:gfxdata="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1g3L88AAAACAQAADwAAAAAAAAABACAAAAAiAAAAZHJzL2Rvd25yZXYueG1sUEsB&#10;AhQAFAAAAAgAh07iQAwAQ6PFAQAAmgMAAA4AAAAAAAAAAQAgAAAAHgEAAGRycy9lMm9Eb2MueG1s&#10;UEsFBgAAAAAGAAYAWQEAAFU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w w:val="120"/>
          <w:sz w:val="44"/>
          <w:szCs w:val="44"/>
        </w:rPr>
        <w:t>中华人民共和国工业和信息化部</w:t>
      </w:r>
      <w:r>
        <w:rPr>
          <w:rFonts w:hAnsi="Arial" w:eastAsia="黑体"/>
          <w:sz w:val="28"/>
          <w:szCs w:val="28"/>
        </w:rPr>
        <w:t>发布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ascii="黑体" w:hAnsi="黑体" w:eastAsia="黑体" w:cs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111760</wp:posOffset>
                </wp:positionV>
                <wp:extent cx="1905000" cy="918210"/>
                <wp:effectExtent l="28575" t="28575" r="34925" b="3111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91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"/>
                              <w:spacing w:line="415" w:lineRule="auto"/>
                              <w:jc w:val="center"/>
                              <w:rPr>
                                <w:rFonts w:ascii="黑体" w:eastAsia="黑体"/>
                                <w:sz w:val="28"/>
                                <w:szCs w:val="28"/>
                              </w:rPr>
                            </w:pPr>
                            <w:bookmarkStart w:id="57" w:name="_Toc70240009"/>
                            <w:bookmarkStart w:id="58" w:name="_Toc75166062"/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</w:rPr>
                              <w:t>JJF（建材）××</w:t>
                            </w:r>
                            <w:r>
                              <w:rPr>
                                <w:rFonts w:hint="eastAsia" w:ascii="黑体" w:eastAsia="黑体"/>
                                <w:sz w:val="28"/>
                                <w:szCs w:val="28"/>
                                <w:lang w:val="en-GB"/>
                              </w:rPr>
                              <w:t>—</w:t>
                            </w:r>
                            <w:r>
                              <w:rPr>
                                <w:rFonts w:hint="eastAsia" w:ascii="黑体" w:hAnsi="宋体" w:eastAsia="黑体"/>
                                <w:sz w:val="28"/>
                                <w:szCs w:val="28"/>
                                <w:lang w:val="en-GB"/>
                              </w:rPr>
                              <w:t>××××</w:t>
                            </w:r>
                            <w:bookmarkEnd w:id="57"/>
                            <w:bookmarkEnd w:id="58"/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4.55pt;margin-top:8.8pt;height:72.3pt;width:150pt;z-index:251662336;mso-width-relative:page;mso-height-relative:page;" fillcolor="#FFFFFF" filled="t" stroked="t" coordsize="21600,21600" o:gfxdata="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Ux8w9YAAAAKAQAADwAAAAAAAAABACAAAAAiAAAAZHJzL2Rvd25yZXYueG1sUEsBAhQAFAAA&#10;AAgAh07iQJexiY7xAQAA7AMAAA4AAAAAAAAAAQAgAAAAJQEAAGRycy9lMm9Eb2MueG1sUEsFBgAA&#10;AAAGAAYAWQEAAIgFAAAAAA==&#10;">
                <v:fill on="t" focussize="0,0"/>
                <v:stroke weight="4.5pt" color="#000000" joinstyle="miter" dashstyle="1 1" endcap="round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spacing w:line="415" w:lineRule="auto"/>
                        <w:jc w:val="center"/>
                        <w:rPr>
                          <w:rFonts w:ascii="黑体" w:eastAsia="黑体"/>
                          <w:sz w:val="28"/>
                          <w:szCs w:val="28"/>
                        </w:rPr>
                      </w:pPr>
                      <w:bookmarkStart w:id="57" w:name="_Toc70240009"/>
                      <w:bookmarkStart w:id="58" w:name="_Toc75166062"/>
                      <w:r>
                        <w:rPr>
                          <w:rFonts w:hint="eastAsia" w:ascii="黑体" w:eastAsia="黑体"/>
                          <w:sz w:val="28"/>
                          <w:szCs w:val="28"/>
                        </w:rPr>
                        <w:t>JJF（建材）××</w:t>
                      </w:r>
                      <w:r>
                        <w:rPr>
                          <w:rFonts w:hint="eastAsia" w:ascii="黑体" w:eastAsia="黑体"/>
                          <w:sz w:val="28"/>
                          <w:szCs w:val="28"/>
                          <w:lang w:val="en-GB"/>
                        </w:rPr>
                        <w:t>—</w:t>
                      </w:r>
                      <w:r>
                        <w:rPr>
                          <w:rFonts w:hint="eastAsia" w:ascii="黑体" w:hAnsi="宋体" w:eastAsia="黑体"/>
                          <w:sz w:val="28"/>
                          <w:szCs w:val="28"/>
                          <w:lang w:val="en-GB"/>
                        </w:rPr>
                        <w:t>××××</w:t>
                      </w:r>
                      <w:bookmarkEnd w:id="57"/>
                      <w:bookmarkEnd w:id="58"/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</w:rPr>
        <w:t>铺地材料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临界热辐射通量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测定装置校准规范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rPr>
          <w:rFonts w:ascii="宋体" w:hAnsi="宋体" w:cs="Arial"/>
          <w:sz w:val="28"/>
          <w:szCs w:val="28"/>
        </w:rPr>
      </w:pPr>
      <w:r>
        <w:rPr>
          <w:rFonts w:hint="eastAsia" w:eastAsia="黑体"/>
          <w:b/>
          <w:bCs/>
          <w:sz w:val="21"/>
          <w:szCs w:val="21"/>
        </w:rPr>
        <w:t>Calibration Specification  for</w:t>
      </w:r>
      <w:r>
        <w:rPr>
          <w:rFonts w:hint="eastAsia" w:eastAsia="黑体"/>
          <w:b/>
          <w:bCs/>
          <w:color w:val="0000FF"/>
          <w:sz w:val="21"/>
          <w:szCs w:val="21"/>
        </w:rPr>
        <w:t xml:space="preserve"> </w:t>
      </w:r>
      <w:r>
        <w:rPr>
          <w:rFonts w:hint="eastAsia" w:eastAsia="黑体"/>
          <w:b/>
          <w:bCs/>
          <w:sz w:val="21"/>
          <w:szCs w:val="21"/>
        </w:rPr>
        <w:t xml:space="preserve">Reaction to Fire 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rPr>
          <w:rFonts w:eastAsia="黑体"/>
          <w:b/>
          <w:bCs/>
          <w:sz w:val="21"/>
          <w:szCs w:val="21"/>
        </w:rPr>
      </w:pPr>
      <w:r>
        <w:rPr>
          <w:rFonts w:hint="eastAsia" w:eastAsia="黑体"/>
          <w:b/>
          <w:bCs/>
          <w:sz w:val="21"/>
          <w:szCs w:val="21"/>
        </w:rPr>
        <w:t>Test Items for Floorings—Determination of the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rPr>
          <w:rFonts w:eastAsia="黑体"/>
          <w:b/>
          <w:bCs/>
          <w:sz w:val="21"/>
          <w:szCs w:val="21"/>
        </w:rPr>
      </w:pPr>
      <w:r>
        <w:rPr>
          <w:rFonts w:hint="eastAsia" w:eastAsia="黑体"/>
          <w:b/>
          <w:bCs/>
          <w:sz w:val="21"/>
          <w:szCs w:val="21"/>
        </w:rPr>
        <w:t xml:space="preserve"> Burning Behaviour Using a Radiant Heat source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/>
        <w:jc w:val="both"/>
        <w:rPr>
          <w:sz w:val="24"/>
        </w:rPr>
      </w:pPr>
      <w:r>
        <w:rPr>
          <w:rFonts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5715000" cy="0"/>
                <wp:effectExtent l="0" t="9525" r="0" b="15875"/>
                <wp:wrapNone/>
                <wp:docPr id="4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0pt;margin-top:8pt;height:0pt;width:450pt;z-index:251661312;mso-width-relative:page;mso-height-relative:page;" filled="f" stroked="t" coordsize="21600,21600" o:gfxdata="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Sul2g0QAAAAYBAAAPAAAAAAAAAAEAIAAAACIAAABkcnMvZG93bnJldi54bWxQ&#10;SwECFAAUAAAACACHTuJAyPxq1MUBAACaAwAADgAAAAAAAAABACAAAAAgAQAAZHJzL2Uyb0RvYy54&#10;bWxQSwUGAAAAAAYABgBZAQAAV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24"/>
        </w:rPr>
      </w:pPr>
    </w:p>
    <w:p>
      <w:pPr>
        <w:pStyle w:val="8"/>
        <w:snapToGrid w:val="0"/>
        <w:spacing w:line="480" w:lineRule="auto"/>
        <w:ind w:firstLine="627" w:firstLineChars="212"/>
        <w:jc w:val="both"/>
        <w:rPr>
          <w:rFonts w:eastAsia="黑体"/>
          <w:kern w:val="0"/>
          <w:sz w:val="28"/>
          <w:szCs w:val="28"/>
        </w:rPr>
      </w:pPr>
      <w:r>
        <w:rPr>
          <w:rFonts w:eastAsia="黑体"/>
          <w:spacing w:val="8"/>
          <w:sz w:val="28"/>
          <w:szCs w:val="28"/>
        </w:rPr>
        <w:t>归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口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单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中国建筑材料联合会</w:t>
      </w:r>
    </w:p>
    <w:p>
      <w:pPr>
        <w:pStyle w:val="8"/>
        <w:snapToGrid w:val="0"/>
        <w:spacing w:line="480" w:lineRule="auto"/>
        <w:ind w:firstLine="560"/>
        <w:jc w:val="both"/>
        <w:rPr>
          <w:sz w:val="28"/>
        </w:rPr>
      </w:pPr>
      <w:r>
        <w:rPr>
          <w:rFonts w:eastAsia="黑体"/>
          <w:kern w:val="0"/>
          <w:sz w:val="28"/>
          <w:szCs w:val="28"/>
        </w:rPr>
        <w:t>主要起草单位：</w:t>
      </w:r>
      <w:r>
        <w:rPr>
          <w:sz w:val="28"/>
        </w:rPr>
        <w:t>北京建筑材料检验研究院有限公司</w:t>
      </w:r>
    </w:p>
    <w:p>
      <w:pPr>
        <w:pStyle w:val="8"/>
        <w:snapToGrid w:val="0"/>
        <w:spacing w:line="480" w:lineRule="auto"/>
        <w:ind w:firstLine="2520" w:firstLineChars="900"/>
        <w:jc w:val="both"/>
        <w:rPr>
          <w:sz w:val="28"/>
        </w:rPr>
      </w:pPr>
      <w:r>
        <w:rPr>
          <w:rFonts w:hint="eastAsia"/>
          <w:sz w:val="28"/>
        </w:rPr>
        <w:t>沈阳鑫宇中天机电科技有限公司</w:t>
      </w:r>
    </w:p>
    <w:p>
      <w:pPr>
        <w:pStyle w:val="8"/>
        <w:snapToGrid w:val="0"/>
        <w:spacing w:line="480" w:lineRule="auto"/>
        <w:ind w:firstLine="599" w:firstLineChars="213"/>
        <w:rPr>
          <w:rFonts w:hint="eastAsia"/>
          <w:szCs w:val="21"/>
          <w:lang w:eastAsia="zh-CN"/>
        </w:rPr>
      </w:pPr>
      <w:r>
        <w:rPr>
          <w:rFonts w:hAnsi="宋体"/>
          <w:b/>
          <w:kern w:val="0"/>
          <w:sz w:val="28"/>
          <w:szCs w:val="28"/>
        </w:rPr>
        <w:t>参加起草单位：</w:t>
      </w:r>
      <w:r>
        <w:rPr>
          <w:rFonts w:hint="eastAsia" w:hAnsi="宋体"/>
          <w:kern w:val="0"/>
          <w:sz w:val="28"/>
          <w:szCs w:val="28"/>
        </w:rPr>
        <w:t xml:space="preserve">上海华慧检测技术有限公司 </w:t>
      </w:r>
    </w:p>
    <w:p>
      <w:pPr>
        <w:pStyle w:val="8"/>
        <w:snapToGrid w:val="0"/>
        <w:spacing w:line="480" w:lineRule="auto"/>
        <w:ind w:firstLine="639" w:firstLineChars="213"/>
        <w:rPr>
          <w:rFonts w:hint="eastAsia" w:hAnsi="宋体"/>
          <w:kern w:val="0"/>
          <w:sz w:val="28"/>
          <w:szCs w:val="28"/>
          <w:lang w:eastAsia="zh-CN"/>
        </w:rPr>
      </w:pPr>
      <w:r>
        <w:rPr>
          <w:rFonts w:hint="eastAsia"/>
          <w:szCs w:val="21"/>
          <w:lang w:val="en-US" w:eastAsia="zh-CN"/>
        </w:rPr>
        <w:t xml:space="preserve">                           </w:t>
      </w:r>
      <w:r>
        <w:rPr>
          <w:rFonts w:hint="eastAsia" w:hAnsi="宋体"/>
          <w:kern w:val="0"/>
          <w:sz w:val="28"/>
          <w:szCs w:val="28"/>
        </w:rPr>
        <w:t>沈阳紫微</w:t>
      </w:r>
      <w:r>
        <w:rPr>
          <w:rFonts w:hint="eastAsia" w:hAnsi="宋体"/>
          <w:kern w:val="0"/>
          <w:sz w:val="28"/>
          <w:szCs w:val="28"/>
          <w:lang w:val="en-US" w:eastAsia="zh-CN"/>
        </w:rPr>
        <w:t>恒检测</w:t>
      </w:r>
      <w:r>
        <w:rPr>
          <w:rFonts w:hint="eastAsia" w:hAnsi="宋体"/>
          <w:kern w:val="0"/>
          <w:sz w:val="28"/>
          <w:szCs w:val="28"/>
        </w:rPr>
        <w:t xml:space="preserve">设备有限公司 </w:t>
      </w:r>
    </w:p>
    <w:p>
      <w:pPr>
        <w:pStyle w:val="8"/>
        <w:snapToGrid w:val="0"/>
        <w:spacing w:line="480" w:lineRule="auto"/>
        <w:ind w:firstLine="2800" w:firstLineChars="10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应急管理部天津消防研究所</w:t>
      </w:r>
    </w:p>
    <w:p>
      <w:pPr>
        <w:pStyle w:val="8"/>
        <w:snapToGrid w:val="0"/>
        <w:spacing w:line="480" w:lineRule="auto"/>
        <w:ind w:firstLine="2800" w:firstLineChars="10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苏州泰思泰克检测仪器科技有限公司</w:t>
      </w:r>
    </w:p>
    <w:p>
      <w:pPr>
        <w:pStyle w:val="8"/>
        <w:snapToGrid w:val="0"/>
        <w:spacing w:line="480" w:lineRule="auto"/>
        <w:ind w:firstLine="2800" w:firstLineChars="10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国家建筑防火产品安全质量监督检验中心</w:t>
      </w:r>
    </w:p>
    <w:p>
      <w:pPr>
        <w:pStyle w:val="8"/>
        <w:snapToGrid w:val="0"/>
        <w:spacing w:line="480" w:lineRule="auto"/>
        <w:ind w:firstLine="0" w:firstLineChars="0"/>
        <w:jc w:val="both"/>
        <w:rPr>
          <w:rFonts w:hAnsi="宋体"/>
          <w:kern w:val="0"/>
          <w:sz w:val="28"/>
          <w:szCs w:val="28"/>
        </w:rPr>
      </w:pPr>
    </w:p>
    <w:p>
      <w:pPr>
        <w:pStyle w:val="8"/>
        <w:snapToGrid w:val="0"/>
        <w:spacing w:line="480" w:lineRule="auto"/>
        <w:ind w:firstLine="0" w:firstLineChars="0"/>
        <w:jc w:val="both"/>
        <w:rPr>
          <w:rFonts w:hAnsi="宋体"/>
          <w:kern w:val="0"/>
          <w:sz w:val="28"/>
          <w:szCs w:val="28"/>
        </w:rPr>
      </w:pPr>
    </w:p>
    <w:p>
      <w:pPr>
        <w:spacing w:line="360" w:lineRule="auto"/>
        <w:rPr>
          <w:rFonts w:hAnsi="Arial"/>
          <w:sz w:val="28"/>
          <w:szCs w:val="28"/>
        </w:rPr>
      </w:pPr>
    </w:p>
    <w:p>
      <w:pPr>
        <w:spacing w:line="360" w:lineRule="auto"/>
        <w:ind w:firstLine="480"/>
        <w:jc w:val="center"/>
        <w:rPr>
          <w:rFonts w:ascii="Times New Roman" w:hAnsi="宋体" w:eastAsia="宋体" w:cs="Times New Roman"/>
          <w:sz w:val="28"/>
          <w:szCs w:val="28"/>
        </w:rPr>
      </w:pPr>
      <w:r>
        <w:rPr>
          <w:rFonts w:ascii="Times New Roman" w:hAnsi="宋体" w:eastAsia="宋体" w:cs="Times New Roman"/>
          <w:sz w:val="28"/>
          <w:szCs w:val="28"/>
        </w:rPr>
        <w:t>本</w:t>
      </w:r>
      <w:r>
        <w:rPr>
          <w:rFonts w:hint="eastAsia" w:ascii="Times New Roman" w:hAnsi="宋体" w:eastAsia="宋体" w:cs="Times New Roman"/>
          <w:sz w:val="28"/>
          <w:szCs w:val="28"/>
        </w:rPr>
        <w:t>标准</w:t>
      </w:r>
      <w:r>
        <w:rPr>
          <w:rFonts w:ascii="Times New Roman" w:hAnsi="宋体" w:eastAsia="宋体" w:cs="Times New Roman"/>
          <w:sz w:val="28"/>
          <w:szCs w:val="28"/>
        </w:rPr>
        <w:t>委托</w:t>
      </w:r>
      <w:r>
        <w:rPr>
          <w:rFonts w:hint="eastAsia" w:ascii="Times New Roman" w:hAnsi="宋体" w:eastAsia="宋体" w:cs="Times New Roman"/>
          <w:sz w:val="28"/>
          <w:szCs w:val="28"/>
        </w:rPr>
        <w:t>全国建材</w:t>
      </w:r>
      <w:r>
        <w:rPr>
          <w:rFonts w:ascii="Times New Roman" w:hAnsi="宋体" w:eastAsia="宋体" w:cs="Times New Roman"/>
          <w:sz w:val="28"/>
          <w:szCs w:val="28"/>
        </w:rPr>
        <w:t>计量技术委员会负责解释</w:t>
      </w:r>
    </w:p>
    <w:p>
      <w:pPr>
        <w:rPr>
          <w:rFonts w:eastAsia="黑体"/>
          <w:sz w:val="28"/>
          <w:szCs w:val="28"/>
        </w:rPr>
      </w:pPr>
    </w:p>
    <w:p>
      <w:pPr>
        <w:spacing w:line="360" w:lineRule="auto"/>
        <w:rPr>
          <w:rFonts w:hAnsi="Arial" w:eastAsia="黑体"/>
          <w:sz w:val="28"/>
          <w:szCs w:val="28"/>
        </w:rPr>
      </w:pPr>
    </w:p>
    <w:p>
      <w:pPr>
        <w:spacing w:line="360" w:lineRule="auto"/>
        <w:ind w:firstLine="1400" w:firstLineChars="500"/>
        <w:rPr>
          <w:rFonts w:hAnsi="Arial" w:eastAsia="黑体"/>
          <w:sz w:val="28"/>
          <w:szCs w:val="28"/>
        </w:rPr>
      </w:pPr>
      <w:r>
        <w:rPr>
          <w:rFonts w:hAnsi="Arial" w:eastAsia="黑体"/>
          <w:sz w:val="28"/>
          <w:szCs w:val="28"/>
        </w:rPr>
        <w:t>本规范主要起草人：</w:t>
      </w:r>
    </w:p>
    <w:p>
      <w:pPr>
        <w:spacing w:line="360" w:lineRule="auto"/>
        <w:ind w:firstLine="2520" w:firstLineChars="900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>孔祥荣（</w:t>
      </w:r>
      <w:r>
        <w:rPr>
          <w:sz w:val="28"/>
        </w:rPr>
        <w:t>北京建筑材料检验研究院有限公司</w:t>
      </w:r>
      <w:r>
        <w:rPr>
          <w:rFonts w:hint="eastAsia" w:hAnsi="Arial" w:eastAsia="黑体"/>
          <w:sz w:val="28"/>
          <w:szCs w:val="28"/>
          <w:lang w:val="en-US" w:eastAsia="zh-CN"/>
        </w:rPr>
        <w:t>）</w:t>
      </w:r>
    </w:p>
    <w:p>
      <w:pPr>
        <w:spacing w:line="360" w:lineRule="auto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     包晓东（</w:t>
      </w:r>
      <w:r>
        <w:rPr>
          <w:rFonts w:hint="eastAsia" w:hAnsi="宋体"/>
          <w:kern w:val="0"/>
          <w:sz w:val="28"/>
          <w:szCs w:val="28"/>
          <w:lang w:val="en-US" w:eastAsia="zh-CN"/>
        </w:rPr>
        <w:t>国家建筑防火产品安全质量监督检验中心</w:t>
      </w:r>
      <w:r>
        <w:rPr>
          <w:rFonts w:hint="eastAsia" w:hAnsi="Arial" w:eastAsia="黑体"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482"/>
        <w:rPr>
          <w:rFonts w:hAnsi="Arial" w:eastAsia="黑体"/>
          <w:sz w:val="28"/>
          <w:szCs w:val="28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张博（</w:t>
      </w:r>
      <w:r>
        <w:rPr>
          <w:rFonts w:hint="eastAsia" w:hAnsi="宋体"/>
          <w:kern w:val="0"/>
          <w:sz w:val="28"/>
          <w:szCs w:val="28"/>
          <w:lang w:val="en-US" w:eastAsia="zh-CN"/>
        </w:rPr>
        <w:t>国家建筑防火产品安全质量监督检验中心</w:t>
      </w:r>
      <w:r>
        <w:rPr>
          <w:rFonts w:hint="eastAsia" w:hAnsi="Arial" w:eastAsia="黑体"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482"/>
        <w:rPr>
          <w:rFonts w:hAnsi="Arial" w:eastAsia="黑体"/>
          <w:color w:val="FF0000"/>
          <w:sz w:val="28"/>
          <w:szCs w:val="28"/>
        </w:rPr>
      </w:pPr>
      <w:r>
        <w:rPr>
          <w:rFonts w:hint="eastAsia" w:hAnsi="Arial" w:eastAsia="黑体"/>
          <w:sz w:val="28"/>
          <w:szCs w:val="28"/>
        </w:rPr>
        <w:t xml:space="preserve">           </w:t>
      </w:r>
      <w:r>
        <w:rPr>
          <w:rFonts w:hAnsi="Arial" w:eastAsia="黑体"/>
          <w:sz w:val="28"/>
          <w:szCs w:val="28"/>
        </w:rPr>
        <w:t>参加起草人：</w:t>
      </w:r>
    </w:p>
    <w:p>
      <w:pPr>
        <w:spacing w:line="480" w:lineRule="auto"/>
        <w:ind w:firstLine="2520" w:firstLineChars="900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 xml:space="preserve"> 马国儒</w:t>
      </w:r>
      <w:r>
        <w:rPr>
          <w:rFonts w:hint="eastAsia" w:hAnsi="Arial" w:eastAsia="黑体"/>
          <w:sz w:val="28"/>
          <w:szCs w:val="28"/>
          <w:lang w:val="en-US" w:eastAsia="zh-CN"/>
        </w:rPr>
        <w:t>（</w:t>
      </w:r>
      <w:r>
        <w:rPr>
          <w:rFonts w:hint="eastAsia" w:hAnsi="宋体"/>
          <w:kern w:val="0"/>
          <w:sz w:val="28"/>
          <w:szCs w:val="28"/>
          <w:lang w:val="en-US" w:eastAsia="zh-CN"/>
        </w:rPr>
        <w:t>国家建筑防火产品安全质量监督检验中心</w:t>
      </w:r>
      <w:r>
        <w:rPr>
          <w:rFonts w:hint="eastAsia" w:hAnsi="Arial" w:eastAsia="黑体"/>
          <w:sz w:val="28"/>
          <w:szCs w:val="28"/>
          <w:lang w:val="en-US" w:eastAsia="zh-CN"/>
        </w:rPr>
        <w:t>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杨亮（应急管理部天津消防研究所）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张祖民（沈阳鑫宇中天机电科技有限公司）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张晓鹤 （上海华慧检测技术有限公司）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万军</w:t>
      </w:r>
      <w:r>
        <w:rPr>
          <w:rFonts w:hint="eastAsia" w:hAnsi="宋体"/>
          <w:kern w:val="0"/>
          <w:sz w:val="28"/>
          <w:szCs w:val="28"/>
          <w:lang w:eastAsia="zh-CN"/>
        </w:rPr>
        <w:t>（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hAnsi="宋体"/>
          <w:kern w:val="0"/>
          <w:sz w:val="28"/>
          <w:szCs w:val="28"/>
        </w:rPr>
        <w:t>沈阳紫微</w:t>
      </w:r>
      <w:r>
        <w:rPr>
          <w:rFonts w:hint="eastAsia" w:hAnsi="宋体"/>
          <w:kern w:val="0"/>
          <w:sz w:val="28"/>
          <w:szCs w:val="28"/>
          <w:lang w:val="en-US" w:eastAsia="zh-CN"/>
        </w:rPr>
        <w:t>恒检测</w:t>
      </w:r>
      <w:r>
        <w:rPr>
          <w:rFonts w:hint="eastAsia" w:hAnsi="宋体"/>
          <w:kern w:val="0"/>
          <w:sz w:val="28"/>
          <w:szCs w:val="28"/>
        </w:rPr>
        <w:t>设备有限公司</w:t>
      </w:r>
      <w:r>
        <w:rPr>
          <w:rFonts w:hint="eastAsia" w:hAnsi="宋体"/>
          <w:kern w:val="0"/>
          <w:sz w:val="28"/>
          <w:szCs w:val="28"/>
          <w:lang w:eastAsia="zh-CN"/>
        </w:rPr>
        <w:t>）</w:t>
      </w:r>
    </w:p>
    <w:p>
      <w:pPr>
        <w:spacing w:line="480" w:lineRule="auto"/>
        <w:ind w:firstLine="2520" w:firstLineChars="900"/>
        <w:rPr>
          <w:rFonts w:hint="eastAsia" w:ascii="宋体" w:hAnsi="Arial" w:eastAsia="黑体" w:cs="宋体"/>
          <w:kern w:val="0"/>
          <w:sz w:val="28"/>
          <w:szCs w:val="28"/>
          <w:lang w:val="en-US" w:eastAsia="zh-CN" w:bidi="ar-SA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王殿峰</w:t>
      </w:r>
      <w:r>
        <w:rPr>
          <w:rFonts w:hint="eastAsia" w:ascii="宋体" w:hAnsi="Arial" w:eastAsia="黑体" w:cs="宋体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hAnsi="宋体"/>
          <w:kern w:val="0"/>
          <w:sz w:val="28"/>
          <w:szCs w:val="28"/>
          <w:lang w:val="en-US" w:eastAsia="zh-CN"/>
        </w:rPr>
        <w:t>苏州泰思泰克检测仪器科技有限公司</w:t>
      </w:r>
      <w:r>
        <w:rPr>
          <w:rFonts w:hint="eastAsia" w:ascii="宋体" w:hAnsi="Arial" w:eastAsia="黑体" w:cs="宋体"/>
          <w:kern w:val="0"/>
          <w:sz w:val="28"/>
          <w:szCs w:val="28"/>
          <w:lang w:val="en-US" w:eastAsia="zh-CN" w:bidi="ar-SA"/>
        </w:rPr>
        <w:t>）</w:t>
      </w:r>
    </w:p>
    <w:p>
      <w:pPr>
        <w:spacing w:line="480" w:lineRule="auto"/>
        <w:ind w:firstLine="2520" w:firstLineChars="900"/>
        <w:rPr>
          <w:rFonts w:hint="default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王鹏宇（北京建筑材料检验研究院有限公司）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吕巍（北京建筑材料检验研究院有限公司）</w:t>
      </w:r>
    </w:p>
    <w:p>
      <w:pPr>
        <w:spacing w:line="360" w:lineRule="auto"/>
        <w:ind w:firstLine="2570" w:firstLineChars="918"/>
        <w:rPr>
          <w:rFonts w:hAnsi="Arial" w:eastAsia="黑体"/>
          <w:color w:val="FF0000"/>
          <w:sz w:val="28"/>
          <w:szCs w:val="28"/>
        </w:rPr>
      </w:pPr>
    </w:p>
    <w:p>
      <w:pPr>
        <w:spacing w:line="360" w:lineRule="auto"/>
        <w:ind w:firstLine="482"/>
        <w:rPr>
          <w:rFonts w:hAnsi="Arial" w:eastAsia="黑体"/>
          <w:color w:val="FF0000"/>
          <w:sz w:val="28"/>
          <w:szCs w:val="28"/>
        </w:rPr>
      </w:pPr>
    </w:p>
    <w:p>
      <w:pPr>
        <w:spacing w:line="480" w:lineRule="auto"/>
        <w:ind w:firstLine="1321" w:firstLineChars="472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hAnsi="Arial" w:eastAsia="黑体"/>
          <w:sz w:val="28"/>
          <w:szCs w:val="28"/>
        </w:rPr>
        <w:t xml:space="preserve">       </w:t>
      </w:r>
    </w:p>
    <w:p>
      <w:pPr>
        <w:spacing w:line="360" w:lineRule="auto"/>
        <w:ind w:firstLine="480"/>
        <w:rPr>
          <w:sz w:val="24"/>
        </w:rPr>
      </w:pPr>
    </w:p>
    <w:p>
      <w:pPr>
        <w:spacing w:line="360" w:lineRule="auto"/>
        <w:rPr>
          <w:rFonts w:eastAsia="黑体"/>
          <w:sz w:val="30"/>
          <w:szCs w:val="30"/>
        </w:rPr>
      </w:pPr>
    </w:p>
    <w:p>
      <w:pPr>
        <w:spacing w:line="360" w:lineRule="auto"/>
        <w:ind w:right="110" w:rightChars="50"/>
        <w:rPr>
          <w:rFonts w:eastAsia="黑体"/>
          <w:sz w:val="24"/>
          <w:szCs w:val="24"/>
        </w:rPr>
      </w:pPr>
    </w:p>
    <w:p>
      <w:pPr>
        <w:spacing w:line="360" w:lineRule="auto"/>
        <w:ind w:left="110" w:leftChars="50" w:right="110" w:rightChars="50" w:firstLine="480" w:firstLineChars="200"/>
        <w:rPr>
          <w:rFonts w:eastAsia="黑体"/>
          <w:sz w:val="24"/>
          <w:szCs w:val="24"/>
        </w:rPr>
      </w:pPr>
    </w:p>
    <w:p>
      <w:pPr>
        <w:spacing w:line="360" w:lineRule="auto"/>
        <w:ind w:left="110" w:leftChars="50" w:right="110" w:rightChars="50" w:firstLine="480" w:firstLineChars="200"/>
        <w:rPr>
          <w:rFonts w:eastAsia="黑体"/>
          <w:sz w:val="24"/>
          <w:szCs w:val="24"/>
        </w:rPr>
      </w:pPr>
    </w:p>
    <w:p>
      <w:pPr>
        <w:jc w:val="center"/>
        <w:rPr>
          <w:rFonts w:eastAsia="黑体"/>
          <w:sz w:val="24"/>
          <w:szCs w:val="24"/>
        </w:rPr>
      </w:pPr>
    </w:p>
    <w:p>
      <w:pPr>
        <w:jc w:val="center"/>
        <w:rPr>
          <w:rFonts w:eastAsia="黑体"/>
          <w:sz w:val="24"/>
          <w:szCs w:val="24"/>
        </w:rPr>
      </w:pPr>
    </w:p>
    <w:p>
      <w:pPr>
        <w:jc w:val="center"/>
        <w:rPr>
          <w:rFonts w:eastAsia="黑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588" w:right="1418" w:bottom="1418" w:left="1418" w:header="709" w:footer="709" w:gutter="0"/>
          <w:cols w:space="708" w:num="1"/>
          <w:titlePg/>
          <w:docGrid w:linePitch="360" w:charSpace="0"/>
        </w:sectPr>
      </w:pPr>
    </w:p>
    <w:p>
      <w:pPr>
        <w:tabs>
          <w:tab w:val="left" w:pos="8789"/>
          <w:tab w:val="left" w:pos="9214"/>
        </w:tabs>
        <w:spacing w:line="360" w:lineRule="auto"/>
        <w:ind w:right="1038" w:rightChars="472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铺地材料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临界热辐射通量</w:t>
      </w:r>
      <w:r>
        <w:rPr>
          <w:rFonts w:hint="eastAsia" w:ascii="黑体" w:hAnsi="黑体" w:eastAsia="黑体" w:cs="黑体"/>
          <w:sz w:val="32"/>
          <w:szCs w:val="32"/>
        </w:rPr>
        <w:t>测定装置校准规范</w:t>
      </w:r>
    </w:p>
    <w:p>
      <w:pPr>
        <w:jc w:val="center"/>
        <w:rPr>
          <w:rFonts w:ascii="黑体" w:hAnsi="黑体" w:eastAsia="黑体"/>
          <w:b/>
          <w:sz w:val="28"/>
          <w:szCs w:val="28"/>
          <w:lang w:val="zh-CN"/>
        </w:rPr>
      </w:pPr>
      <w:r>
        <w:rPr>
          <w:rFonts w:hint="eastAsia" w:ascii="黑体" w:hAnsi="黑体" w:eastAsia="黑体"/>
          <w:b/>
          <w:sz w:val="28"/>
          <w:szCs w:val="28"/>
          <w:lang w:val="zh-CN"/>
        </w:rPr>
        <w:t>目录</w:t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TOC \o "1-3" \h \z \u </w:instrText>
      </w:r>
      <w:r>
        <w:rPr>
          <w:rFonts w:eastAsia="微软雅黑"/>
          <w:lang w:val="zh-CN"/>
        </w:rPr>
        <w:fldChar w:fldCharType="separate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"_Toc75166063" </w:instrText>
      </w:r>
      <w:r>
        <w:fldChar w:fldCharType="separate"/>
      </w:r>
      <w:r>
        <w:rPr>
          <w:rStyle w:val="17"/>
          <w:rFonts w:hint="eastAsia" w:hAnsi="Arial" w:eastAsia="黑体"/>
        </w:rPr>
        <w:t>引言</w:t>
      </w:r>
      <w:r>
        <w:tab/>
      </w:r>
      <w:r>
        <w:fldChar w:fldCharType="begin"/>
      </w:r>
      <w:r>
        <w:instrText xml:space="preserve"> PAGEREF _Toc75166063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"_Toc75166064" </w:instrText>
      </w:r>
      <w:r>
        <w:fldChar w:fldCharType="separate"/>
      </w:r>
      <w:r>
        <w:rPr>
          <w:rStyle w:val="17"/>
          <w:rFonts w:ascii="黑体" w:hAnsi="黑体" w:eastAsia="黑体"/>
          <w:b/>
        </w:rPr>
        <w:t>1</w:t>
      </w:r>
      <w:r>
        <w:rPr>
          <w:rStyle w:val="17"/>
          <w:rFonts w:hint="eastAsia" w:ascii="黑体" w:hAnsi="黑体" w:eastAsia="黑体"/>
          <w:b/>
        </w:rPr>
        <w:t>范围</w:t>
      </w:r>
      <w:r>
        <w:tab/>
      </w:r>
      <w:r>
        <w:fldChar w:fldCharType="begin"/>
      </w:r>
      <w:r>
        <w:instrText xml:space="preserve"> PAGEREF _Toc75166064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"_Toc75166065" </w:instrText>
      </w:r>
      <w:r>
        <w:fldChar w:fldCharType="separate"/>
      </w:r>
      <w:r>
        <w:rPr>
          <w:rStyle w:val="17"/>
          <w:rFonts w:ascii="黑体" w:hAnsi="黑体" w:eastAsia="黑体" w:cs="Times New Roman"/>
          <w:b/>
        </w:rPr>
        <w:t>2</w:t>
      </w:r>
      <w:r>
        <w:rPr>
          <w:rStyle w:val="17"/>
          <w:rFonts w:hint="eastAsia" w:ascii="黑体" w:hAnsi="黑体" w:eastAsia="黑体"/>
          <w:b/>
        </w:rPr>
        <w:t>引用文件</w:t>
      </w:r>
      <w:r>
        <w:tab/>
      </w:r>
      <w:r>
        <w:fldChar w:fldCharType="begin"/>
      </w:r>
      <w:r>
        <w:instrText xml:space="preserve"> PAGEREF _Toc75166065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"_Toc75166066" </w:instrText>
      </w:r>
      <w:r>
        <w:fldChar w:fldCharType="separate"/>
      </w:r>
      <w:r>
        <w:rPr>
          <w:rStyle w:val="17"/>
          <w:rFonts w:ascii="黑体" w:hAnsi="黑体" w:eastAsia="黑体"/>
          <w:b/>
        </w:rPr>
        <w:t>3</w:t>
      </w:r>
      <w:r>
        <w:rPr>
          <w:rStyle w:val="17"/>
          <w:rFonts w:hint="eastAsia" w:ascii="黑体" w:hAnsi="黑体" w:eastAsia="黑体"/>
          <w:b/>
        </w:rPr>
        <w:t>概述</w:t>
      </w:r>
      <w:r>
        <w:tab/>
      </w:r>
      <w:r>
        <w:fldChar w:fldCharType="begin"/>
      </w:r>
      <w:r>
        <w:instrText xml:space="preserve"> PAGEREF _Toc75166066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"_Toc75166067" </w:instrText>
      </w:r>
      <w:r>
        <w:fldChar w:fldCharType="separate"/>
      </w:r>
      <w:r>
        <w:rPr>
          <w:rStyle w:val="17"/>
          <w:rFonts w:ascii="黑体" w:hAnsi="黑体" w:eastAsia="黑体"/>
          <w:b/>
        </w:rPr>
        <w:t>4</w:t>
      </w:r>
      <w:r>
        <w:rPr>
          <w:rStyle w:val="17"/>
          <w:rFonts w:hint="eastAsia" w:ascii="黑体" w:hAnsi="黑体" w:eastAsia="黑体"/>
          <w:b/>
        </w:rPr>
        <w:t>计量特性</w:t>
      </w:r>
      <w:r>
        <w:tab/>
      </w:r>
      <w:r>
        <w:fldChar w:fldCharType="begin"/>
      </w:r>
      <w:r>
        <w:instrText xml:space="preserve"> PAGEREF _Toc75166067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"_Toc75166068" </w:instrText>
      </w:r>
      <w:r>
        <w:fldChar w:fldCharType="separate"/>
      </w:r>
      <w:r>
        <w:rPr>
          <w:rStyle w:val="17"/>
          <w:rFonts w:ascii="Times New Roman" w:hAnsi="Times New Roman" w:eastAsia="宋体" w:cs="Times New Roman"/>
        </w:rPr>
        <w:t>4.1</w:t>
      </w:r>
      <w:r>
        <w:rPr>
          <w:rStyle w:val="17"/>
          <w:rFonts w:hint="eastAsia" w:ascii="Times New Roman" w:hAnsi="Times New Roman" w:eastAsia="宋体" w:cs="Times New Roman"/>
        </w:rPr>
        <w:t>校准板前区辐射通量示值误差</w:t>
      </w:r>
      <w:r>
        <w:tab/>
      </w:r>
      <w:r>
        <w:fldChar w:fldCharType="begin"/>
      </w:r>
      <w:r>
        <w:instrText xml:space="preserve"> PAGEREF _Toc75166068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"_Toc75166069" </w:instrText>
      </w:r>
      <w:r>
        <w:fldChar w:fldCharType="separate"/>
      </w:r>
      <w:r>
        <w:rPr>
          <w:rStyle w:val="17"/>
          <w:rFonts w:ascii="Times New Roman" w:hAnsi="Times New Roman" w:eastAsia="宋体" w:cs="Times New Roman"/>
        </w:rPr>
        <w:t xml:space="preserve">4.2 </w:t>
      </w:r>
      <w:r>
        <w:rPr>
          <w:rStyle w:val="17"/>
          <w:rFonts w:hint="eastAsia" w:ascii="Times New Roman" w:hAnsi="Times New Roman" w:eastAsia="宋体" w:cs="Times New Roman"/>
        </w:rPr>
        <w:t>校准板后区辐射通量示值误差</w:t>
      </w:r>
      <w:r>
        <w:tab/>
      </w:r>
      <w:r>
        <w:fldChar w:fldCharType="begin"/>
      </w:r>
      <w:r>
        <w:instrText xml:space="preserve"> PAGEREF _Toc75166069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"_Toc75166070" </w:instrText>
      </w:r>
      <w:r>
        <w:fldChar w:fldCharType="separate"/>
      </w:r>
      <w:r>
        <w:rPr>
          <w:rStyle w:val="17"/>
          <w:rFonts w:ascii="黑体" w:hAnsi="黑体" w:eastAsia="黑体" w:cs="Times New Roman"/>
          <w:b/>
        </w:rPr>
        <w:t>5</w:t>
      </w:r>
      <w:r>
        <w:rPr>
          <w:rStyle w:val="17"/>
          <w:rFonts w:hint="eastAsia" w:ascii="黑体" w:hAnsi="黑体" w:eastAsia="黑体" w:cs="Times New Roman"/>
          <w:b/>
        </w:rPr>
        <w:t>校准条件</w:t>
      </w:r>
      <w:r>
        <w:tab/>
      </w:r>
      <w:r>
        <w:fldChar w:fldCharType="begin"/>
      </w:r>
      <w:r>
        <w:instrText xml:space="preserve"> PAGEREF _Toc75166070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"_Toc75166071" </w:instrText>
      </w:r>
      <w:r>
        <w:fldChar w:fldCharType="separate"/>
      </w:r>
      <w:r>
        <w:rPr>
          <w:rStyle w:val="17"/>
          <w:rFonts w:ascii="Times New Roman" w:hAnsi="Times New Roman" w:eastAsia="宋体" w:cs="Times New Roman"/>
        </w:rPr>
        <w:t xml:space="preserve">5.1 </w:t>
      </w:r>
      <w:r>
        <w:rPr>
          <w:rStyle w:val="17"/>
          <w:rFonts w:hint="eastAsia" w:ascii="Times New Roman" w:hAnsi="Times New Roman" w:eastAsia="宋体" w:cs="Times New Roman"/>
        </w:rPr>
        <w:t>一般通用要求</w:t>
      </w:r>
      <w:r>
        <w:tab/>
      </w:r>
      <w:r>
        <w:fldChar w:fldCharType="begin"/>
      </w:r>
      <w:r>
        <w:instrText xml:space="preserve"> PAGEREF _Toc75166071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"_Toc75166072" </w:instrText>
      </w:r>
      <w:r>
        <w:fldChar w:fldCharType="separate"/>
      </w:r>
      <w:r>
        <w:rPr>
          <w:rStyle w:val="17"/>
          <w:rFonts w:ascii="黑体" w:hAnsi="黑体" w:eastAsia="黑体" w:cs="Times New Roman"/>
        </w:rPr>
        <w:t>5.2</w:t>
      </w:r>
      <w:r>
        <w:rPr>
          <w:rStyle w:val="17"/>
          <w:rFonts w:hint="eastAsia" w:ascii="黑体" w:hAnsi="黑体" w:eastAsia="黑体" w:cs="Times New Roman"/>
        </w:rPr>
        <w:t>环境条件</w:t>
      </w:r>
      <w:r>
        <w:tab/>
      </w:r>
      <w:r>
        <w:fldChar w:fldCharType="begin"/>
      </w:r>
      <w:r>
        <w:instrText xml:space="preserve"> PAGEREF _Toc75166072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"_Toc75166073" </w:instrText>
      </w:r>
      <w:r>
        <w:fldChar w:fldCharType="separate"/>
      </w:r>
      <w:r>
        <w:rPr>
          <w:rStyle w:val="17"/>
          <w:rFonts w:ascii="黑体" w:hAnsi="黑体" w:eastAsia="黑体" w:cs="Times New Roman"/>
        </w:rPr>
        <w:t xml:space="preserve">5.3 </w:t>
      </w:r>
      <w:r>
        <w:rPr>
          <w:rStyle w:val="17"/>
          <w:rFonts w:hint="eastAsia" w:ascii="黑体" w:hAnsi="黑体" w:eastAsia="黑体" w:cs="Times New Roman"/>
        </w:rPr>
        <w:t>校准用计量器具</w:t>
      </w:r>
      <w:r>
        <w:tab/>
      </w:r>
      <w:r>
        <w:fldChar w:fldCharType="begin"/>
      </w:r>
      <w:r>
        <w:instrText xml:space="preserve"> PAGEREF _Toc75166073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"_Toc75166074" </w:instrText>
      </w:r>
      <w:r>
        <w:fldChar w:fldCharType="separate"/>
      </w:r>
      <w:r>
        <w:rPr>
          <w:rStyle w:val="17"/>
          <w:rFonts w:ascii="黑体" w:hAnsi="黑体" w:eastAsia="黑体" w:cstheme="majorBidi"/>
          <w:b/>
        </w:rPr>
        <w:t xml:space="preserve">6 </w:t>
      </w:r>
      <w:r>
        <w:rPr>
          <w:rStyle w:val="17"/>
          <w:rFonts w:hint="eastAsia" w:ascii="黑体" w:hAnsi="黑体" w:eastAsia="黑体" w:cstheme="majorBidi"/>
          <w:b/>
        </w:rPr>
        <w:t>校准项目和校准方法</w:t>
      </w:r>
      <w:r>
        <w:tab/>
      </w:r>
      <w:r>
        <w:fldChar w:fldCharType="begin"/>
      </w:r>
      <w:r>
        <w:instrText xml:space="preserve"> PAGEREF _Toc75166074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"_Toc75166075" </w:instrText>
      </w:r>
      <w:r>
        <w:fldChar w:fldCharType="separate"/>
      </w:r>
      <w:r>
        <w:rPr>
          <w:rStyle w:val="17"/>
          <w:rFonts w:ascii="黑体" w:hAnsi="黑体" w:eastAsia="黑体" w:cs="Times New Roman"/>
          <w:bCs/>
        </w:rPr>
        <w:t>6.1</w:t>
      </w:r>
      <w:r>
        <w:rPr>
          <w:rStyle w:val="17"/>
          <w:rFonts w:hint="eastAsia" w:ascii="黑体" w:hAnsi="黑体" w:eastAsia="黑体" w:cs="Times New Roman"/>
          <w:bCs/>
        </w:rPr>
        <w:t>校准项目</w:t>
      </w:r>
      <w:r>
        <w:tab/>
      </w:r>
      <w:r>
        <w:fldChar w:fldCharType="begin"/>
      </w:r>
      <w:r>
        <w:instrText xml:space="preserve"> PAGEREF _Toc75166075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60"/>
        </w:tabs>
        <w:ind w:left="440"/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"_Toc75166076" </w:instrText>
      </w:r>
      <w:r>
        <w:fldChar w:fldCharType="separate"/>
      </w:r>
      <w:r>
        <w:rPr>
          <w:rStyle w:val="17"/>
          <w:rFonts w:ascii="黑体" w:hAnsi="黑体" w:eastAsia="黑体" w:cs="Times New Roman"/>
        </w:rPr>
        <w:t>6. 2</w:t>
      </w:r>
      <w:r>
        <w:rPr>
          <w:rStyle w:val="17"/>
          <w:rFonts w:hint="eastAsia" w:ascii="黑体" w:hAnsi="黑体" w:eastAsia="黑体" w:cs="Times New Roman"/>
        </w:rPr>
        <w:t>校准方法</w:t>
      </w:r>
      <w:r>
        <w:tab/>
      </w:r>
      <w:r>
        <w:fldChar w:fldCharType="begin"/>
      </w:r>
      <w:r>
        <w:instrText xml:space="preserve"> PAGEREF _Toc75166076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"_Toc75166077" </w:instrText>
      </w:r>
      <w:r>
        <w:fldChar w:fldCharType="separate"/>
      </w:r>
      <w:r>
        <w:rPr>
          <w:rStyle w:val="17"/>
          <w:rFonts w:ascii="黑体" w:hAnsi="黑体" w:eastAsia="黑体"/>
          <w:b/>
        </w:rPr>
        <w:t xml:space="preserve">7  </w:t>
      </w:r>
      <w:r>
        <w:rPr>
          <w:rStyle w:val="17"/>
          <w:rFonts w:hint="eastAsia" w:ascii="黑体" w:hAnsi="黑体" w:eastAsia="黑体"/>
          <w:b/>
        </w:rPr>
        <w:t>校准结果表达</w:t>
      </w:r>
      <w:r>
        <w:tab/>
      </w:r>
      <w:r>
        <w:fldChar w:fldCharType="begin"/>
      </w:r>
      <w:r>
        <w:instrText xml:space="preserve"> PAGEREF _Toc75166077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"_Toc75166078" </w:instrText>
      </w:r>
      <w:r>
        <w:fldChar w:fldCharType="separate"/>
      </w:r>
      <w:r>
        <w:rPr>
          <w:rStyle w:val="17"/>
          <w:rFonts w:ascii="黑体" w:hAnsi="黑体" w:eastAsia="黑体"/>
          <w:b/>
        </w:rPr>
        <w:t xml:space="preserve">8  </w:t>
      </w:r>
      <w:r>
        <w:rPr>
          <w:rStyle w:val="17"/>
          <w:rFonts w:hint="eastAsia" w:ascii="黑体" w:hAnsi="黑体" w:eastAsia="黑体"/>
          <w:b/>
        </w:rPr>
        <w:t>复校时间间隔</w:t>
      </w:r>
      <w:r>
        <w:tab/>
      </w:r>
      <w:r>
        <w:fldChar w:fldCharType="begin"/>
      </w:r>
      <w:r>
        <w:instrText xml:space="preserve"> PAGEREF _Toc75166078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"_Toc75166079" </w:instrText>
      </w:r>
      <w:r>
        <w:fldChar w:fldCharType="separate"/>
      </w:r>
      <w:r>
        <w:rPr>
          <w:rStyle w:val="17"/>
          <w:rFonts w:hint="eastAsia" w:ascii="黑体" w:hAnsi="黑体" w:eastAsia="黑体" w:cs="Times New Roman"/>
          <w:b/>
        </w:rPr>
        <w:t>附录</w:t>
      </w:r>
      <w:r>
        <w:rPr>
          <w:rStyle w:val="17"/>
          <w:rFonts w:ascii="黑体" w:hAnsi="黑体" w:eastAsia="黑体" w:cs="Times New Roman"/>
          <w:b/>
        </w:rPr>
        <w:t>A</w:t>
      </w:r>
      <w:r>
        <w:rPr>
          <w:rStyle w:val="17"/>
          <w:rFonts w:hint="eastAsia" w:ascii="黑体" w:hAnsi="黑体" w:eastAsia="黑体" w:cs="Times New Roman"/>
          <w:b/>
          <w:lang w:val="en-US" w:eastAsia="zh-CN"/>
        </w:rPr>
        <w:t xml:space="preserve"> </w:t>
      </w:r>
      <w:r>
        <w:rPr>
          <w:rStyle w:val="17"/>
          <w:rFonts w:hint="eastAsia" w:ascii="Times New Roman" w:hAnsi="黑体" w:eastAsia="宋体" w:cs="Times New Roman"/>
          <w:lang w:val="en-US" w:eastAsia="zh-CN"/>
        </w:rPr>
        <w:t>校准证书内容</w:t>
      </w:r>
      <w:r>
        <w:tab/>
      </w:r>
      <w:r>
        <w:fldChar w:fldCharType="begin"/>
      </w:r>
      <w:r>
        <w:instrText xml:space="preserve"> PAGEREF _Toc75166079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Style w:val="17"/>
          <w:rFonts w:hAnsi="黑体"/>
        </w:rPr>
      </w:pPr>
      <w:r>
        <w:fldChar w:fldCharType="begin"/>
      </w:r>
      <w:r>
        <w:instrText xml:space="preserve"> HYPERLINK \l "_Toc75166080" </w:instrText>
      </w:r>
      <w:r>
        <w:fldChar w:fldCharType="separate"/>
      </w:r>
      <w:r>
        <w:rPr>
          <w:rStyle w:val="17"/>
          <w:rFonts w:hint="eastAsia" w:hAnsi="黑体"/>
          <w:b/>
        </w:rPr>
        <w:t>附录</w:t>
      </w:r>
      <w:r>
        <w:rPr>
          <w:rStyle w:val="17"/>
          <w:rFonts w:hAnsi="黑体"/>
          <w:b/>
        </w:rPr>
        <w:t xml:space="preserve"> B</w:t>
      </w:r>
      <w:r>
        <w:rPr>
          <w:rStyle w:val="17"/>
          <w:rFonts w:hint="eastAsia" w:hAnsi="黑体"/>
        </w:rPr>
        <w:t>铺地材料</w:t>
      </w:r>
      <w:r>
        <w:rPr>
          <w:rStyle w:val="17"/>
          <w:rFonts w:hint="eastAsia" w:hAnsi="黑体"/>
          <w:lang w:eastAsia="zh-CN"/>
        </w:rPr>
        <w:t>临界热辐射通量</w:t>
      </w:r>
      <w:r>
        <w:rPr>
          <w:rStyle w:val="17"/>
          <w:rFonts w:hint="eastAsia" w:hAnsi="黑体"/>
        </w:rPr>
        <w:t>测定装置校准证书内页参考格式</w:t>
      </w:r>
      <w:r>
        <w:rPr>
          <w:rStyle w:val="17"/>
          <w:rFonts w:hAnsi="黑体"/>
        </w:rPr>
        <w:tab/>
      </w:r>
      <w:r>
        <w:rPr>
          <w:rStyle w:val="17"/>
          <w:rFonts w:hAnsi="黑体"/>
        </w:rPr>
        <w:fldChar w:fldCharType="begin"/>
      </w:r>
      <w:r>
        <w:rPr>
          <w:rStyle w:val="17"/>
          <w:rFonts w:hAnsi="黑体"/>
        </w:rPr>
        <w:instrText xml:space="preserve"> PAGEREF _Toc75166080 \h </w:instrText>
      </w:r>
      <w:r>
        <w:rPr>
          <w:rStyle w:val="17"/>
          <w:rFonts w:hAnsi="黑体"/>
        </w:rPr>
        <w:fldChar w:fldCharType="separate"/>
      </w:r>
      <w:r>
        <w:rPr>
          <w:rStyle w:val="17"/>
          <w:rFonts w:hAnsi="黑体"/>
        </w:rPr>
        <w:t>6</w:t>
      </w:r>
      <w:r>
        <w:rPr>
          <w:rStyle w:val="17"/>
          <w:rFonts w:hAnsi="黑体"/>
        </w:rPr>
        <w:fldChar w:fldCharType="end"/>
      </w:r>
      <w:r>
        <w:rPr>
          <w:rStyle w:val="17"/>
          <w:rFonts w:hAnsi="黑体"/>
        </w:rP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"_Toc75166082" </w:instrText>
      </w:r>
      <w:r>
        <w:fldChar w:fldCharType="separate"/>
      </w:r>
      <w:r>
        <w:rPr>
          <w:rStyle w:val="17"/>
          <w:rFonts w:hint="eastAsia" w:ascii="黑体" w:hAnsi="黑体" w:eastAsia="黑体"/>
          <w:b/>
        </w:rPr>
        <w:t>附录</w:t>
      </w:r>
      <w:r>
        <w:rPr>
          <w:rStyle w:val="17"/>
          <w:rFonts w:ascii="黑体" w:hAnsi="黑体" w:eastAsia="黑体"/>
          <w:b/>
        </w:rPr>
        <w:t xml:space="preserve"> C</w:t>
      </w:r>
      <w:r>
        <w:rPr>
          <w:rStyle w:val="17"/>
          <w:rFonts w:ascii="黑体" w:hAnsi="黑体" w:eastAsia="黑体"/>
          <w:b/>
        </w:rPr>
        <w:fldChar w:fldCharType="end"/>
      </w:r>
      <w:r>
        <w:fldChar w:fldCharType="begin"/>
      </w:r>
      <w:r>
        <w:instrText xml:space="preserve"> HYPERLINK \l "_Toc75166083" </w:instrText>
      </w:r>
      <w:r>
        <w:fldChar w:fldCharType="separate"/>
      </w:r>
      <w:r>
        <w:rPr>
          <w:rStyle w:val="17"/>
          <w:rFonts w:hint="eastAsia" w:hAnsi="黑体"/>
        </w:rPr>
        <w:t>铺地材料</w:t>
      </w:r>
      <w:r>
        <w:rPr>
          <w:rStyle w:val="17"/>
          <w:rFonts w:hint="eastAsia" w:hAnsi="黑体"/>
          <w:lang w:eastAsia="zh-CN"/>
        </w:rPr>
        <w:t>临界热辐射通量</w:t>
      </w:r>
      <w:r>
        <w:rPr>
          <w:rStyle w:val="17"/>
          <w:rFonts w:hint="eastAsia" w:hAnsi="黑体"/>
        </w:rPr>
        <w:t>测定装置</w:t>
      </w:r>
      <w:r>
        <w:rPr>
          <w:rStyle w:val="17"/>
          <w:rFonts w:hint="eastAsia" w:ascii="Times New Roman"/>
        </w:rPr>
        <w:t>原始记录表参考格式</w:t>
      </w:r>
      <w:r>
        <w:tab/>
      </w:r>
      <w:r>
        <w:fldChar w:fldCharType="begin"/>
      </w:r>
      <w:r>
        <w:instrText xml:space="preserve"> PAGEREF _Toc75166083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fldChar w:fldCharType="begin"/>
      </w:r>
      <w:r>
        <w:instrText xml:space="preserve"> HYPERLINK \l "_Toc75166084" </w:instrText>
      </w:r>
      <w:r>
        <w:fldChar w:fldCharType="separate"/>
      </w:r>
      <w:r>
        <w:rPr>
          <w:rStyle w:val="17"/>
          <w:rFonts w:hint="eastAsia" w:hAnsi="黑体"/>
          <w:b/>
        </w:rPr>
        <w:t>附录</w:t>
      </w:r>
      <w:r>
        <w:rPr>
          <w:rStyle w:val="17"/>
          <w:rFonts w:hAnsi="黑体"/>
          <w:b/>
        </w:rPr>
        <w:t xml:space="preserve"> D</w:t>
      </w:r>
      <w:r>
        <w:rPr>
          <w:rStyle w:val="17"/>
          <w:rFonts w:hint="eastAsia" w:hAnsi="黑体"/>
        </w:rPr>
        <w:t>铺地材料</w:t>
      </w:r>
      <w:r>
        <w:rPr>
          <w:rStyle w:val="17"/>
          <w:rFonts w:hint="eastAsia" w:hAnsi="黑体"/>
          <w:lang w:eastAsia="zh-CN"/>
        </w:rPr>
        <w:t>临界热辐射通量</w:t>
      </w:r>
      <w:r>
        <w:rPr>
          <w:rStyle w:val="17"/>
          <w:rFonts w:hint="eastAsia" w:hAnsi="黑体"/>
        </w:rPr>
        <w:t>测测定装置辐射通量示值校准结果的测量不确定度报告</w:t>
      </w:r>
      <w:r>
        <w:tab/>
      </w:r>
      <w:r>
        <w:fldChar w:fldCharType="begin"/>
      </w:r>
      <w:r>
        <w:instrText xml:space="preserve"> PAGEREF _Toc75166084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</w:p>
    <w:p>
      <w:pPr>
        <w:pStyle w:val="12"/>
        <w:tabs>
          <w:tab w:val="right" w:leader="dot" w:pos="9060"/>
        </w:tabs>
        <w:rPr>
          <w:rFonts w:asciiTheme="minorHAnsi" w:hAnsiTheme="minorHAnsi"/>
          <w:kern w:val="2"/>
          <w:sz w:val="21"/>
        </w:rPr>
      </w:pPr>
      <w:r>
        <w:rPr>
          <w:rFonts w:eastAsia="微软雅黑"/>
          <w:lang w:val="zh-CN"/>
        </w:rPr>
        <w:fldChar w:fldCharType="end"/>
      </w:r>
    </w:p>
    <w:p>
      <w:pPr>
        <w:rPr>
          <w:rFonts w:eastAsia="微软雅黑"/>
          <w:lang w:val="zh-CN"/>
        </w:rPr>
      </w:pPr>
    </w:p>
    <w:p/>
    <w:p/>
    <w:p>
      <w:pPr>
        <w:pStyle w:val="2"/>
        <w:spacing w:line="360" w:lineRule="auto"/>
        <w:ind w:firstLine="0"/>
        <w:jc w:val="center"/>
        <w:rPr>
          <w:rFonts w:ascii="Tahoma" w:hAnsi="Arial" w:eastAsia="黑体" w:cstheme="minorBidi"/>
          <w:kern w:val="0"/>
          <w:sz w:val="44"/>
          <w:szCs w:val="44"/>
        </w:rPr>
      </w:pPr>
      <w:bookmarkStart w:id="0" w:name="_Toc24292284"/>
      <w:bookmarkStart w:id="1" w:name="_Toc75166063"/>
      <w:r>
        <w:rPr>
          <w:rFonts w:hint="eastAsia" w:ascii="Tahoma" w:hAnsi="Arial" w:eastAsia="黑体" w:cstheme="minorBidi"/>
          <w:kern w:val="0"/>
          <w:sz w:val="44"/>
          <w:szCs w:val="44"/>
        </w:rPr>
        <w:t>引言</w:t>
      </w:r>
      <w:bookmarkEnd w:id="0"/>
      <w:bookmarkEnd w:id="1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本规范的编制基于符合GB/T 11785-2005 《铺地材料的燃烧性能测定 辐射热源法》铺地材料</w:t>
      </w:r>
      <w:r>
        <w:rPr>
          <w:rFonts w:hint="eastAsia"/>
          <w:sz w:val="24"/>
          <w:lang w:eastAsia="zh-CN"/>
        </w:rPr>
        <w:t>临界热辐射通量</w:t>
      </w:r>
      <w:r>
        <w:rPr>
          <w:rFonts w:hint="eastAsia"/>
          <w:sz w:val="24"/>
        </w:rPr>
        <w:t>测定装置主要技术参数试验测试，参考相关计量检定规程、计量校准规范和国家标准等文件，依据JJF1071-2010《国家计量校准规范编写规则》、JJF1001-2011《通用计量术语及定义》和JJF1059.1-2012《测量不确定度评定与表示》进行制定。</w:t>
      </w:r>
    </w:p>
    <w:p>
      <w:pPr>
        <w:spacing w:after="0" w:line="400" w:lineRule="exact"/>
        <w:ind w:firstLine="480" w:firstLineChars="200"/>
      </w:pPr>
      <w:r>
        <w:rPr>
          <w:rFonts w:hint="eastAsia"/>
          <w:sz w:val="24"/>
        </w:rPr>
        <w:t>本规范为首次发布。</w:t>
      </w: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  <w:sectPr>
          <w:footerReference r:id="rId5" w:type="default"/>
          <w:pgSz w:w="11906" w:h="16838"/>
          <w:pgMar w:top="1588" w:right="1418" w:bottom="1418" w:left="1418" w:header="709" w:footer="709" w:gutter="0"/>
          <w:pgNumType w:fmt="upperRoman" w:start="1"/>
          <w:cols w:space="708" w:num="1"/>
          <w:docGrid w:linePitch="360" w:charSpace="0"/>
        </w:sectPr>
      </w:pPr>
    </w:p>
    <w:p>
      <w:pPr>
        <w:spacing w:after="0" w:line="400" w:lineRule="exact"/>
      </w:pPr>
    </w:p>
    <w:p>
      <w:pPr>
        <w:spacing w:after="0" w:line="400" w:lineRule="exact"/>
        <w:jc w:val="center"/>
        <w:rPr>
          <w:rFonts w:ascii="黑体" w:hAnsi="黑体" w:eastAsia="黑体"/>
          <w:sz w:val="32"/>
          <w:szCs w:val="32"/>
        </w:rPr>
      </w:pPr>
      <w:bookmarkStart w:id="2" w:name="_Toc24292285"/>
      <w:r>
        <w:rPr>
          <w:rFonts w:hint="eastAsia" w:ascii="黑体" w:hAnsi="黑体" w:eastAsia="黑体"/>
          <w:sz w:val="32"/>
          <w:szCs w:val="32"/>
        </w:rPr>
        <w:t>铺地材料临界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热</w:t>
      </w:r>
      <w:r>
        <w:rPr>
          <w:rFonts w:hint="eastAsia" w:ascii="黑体" w:hAnsi="黑体" w:eastAsia="黑体"/>
          <w:sz w:val="32"/>
          <w:szCs w:val="32"/>
        </w:rPr>
        <w:t>辐射通量测定装置校准规范</w:t>
      </w:r>
    </w:p>
    <w:p>
      <w:pPr>
        <w:spacing w:after="0" w:line="400" w:lineRule="exact"/>
        <w:outlineLvl w:val="0"/>
        <w:rPr>
          <w:rFonts w:ascii="黑体" w:hAnsi="黑体" w:eastAsia="黑体"/>
          <w:b/>
          <w:sz w:val="24"/>
          <w:szCs w:val="24"/>
        </w:rPr>
      </w:pPr>
      <w:bookmarkStart w:id="3" w:name="_Toc75166064"/>
      <w:r>
        <w:rPr>
          <w:rFonts w:hint="eastAsia" w:ascii="黑体" w:hAnsi="黑体" w:eastAsia="黑体"/>
          <w:b/>
          <w:sz w:val="24"/>
          <w:szCs w:val="24"/>
        </w:rPr>
        <w:t>1范围</w:t>
      </w:r>
      <w:bookmarkEnd w:id="2"/>
      <w:bookmarkEnd w:id="3"/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cs="Times New Roman" w:asciiTheme="minorEastAsia" w:hAnsiTheme="minorEastAsia"/>
          <w:kern w:val="2"/>
          <w:sz w:val="24"/>
          <w:szCs w:val="24"/>
        </w:rPr>
      </w:pPr>
      <w:bookmarkStart w:id="4" w:name="_Toc24292286"/>
      <w:r>
        <w:rPr>
          <w:rFonts w:hint="eastAsia" w:cs="Times New Roman" w:asciiTheme="minorEastAsia" w:hAnsiTheme="minorEastAsia"/>
          <w:kern w:val="2"/>
          <w:sz w:val="24"/>
          <w:szCs w:val="24"/>
        </w:rPr>
        <w:t>本规范适用于辐射热源法测定铺地材料燃烧性能的测定装置校准。</w:t>
      </w:r>
    </w:p>
    <w:p>
      <w:pPr>
        <w:widowControl w:val="0"/>
        <w:adjustRightInd/>
        <w:snapToGrid/>
        <w:spacing w:after="0" w:line="360" w:lineRule="auto"/>
        <w:jc w:val="both"/>
        <w:outlineLvl w:val="0"/>
        <w:rPr>
          <w:rFonts w:ascii="黑体" w:hAnsi="黑体" w:eastAsia="黑体" w:cs="Times New Roman"/>
          <w:b/>
          <w:kern w:val="2"/>
          <w:sz w:val="24"/>
          <w:szCs w:val="24"/>
        </w:rPr>
      </w:pPr>
      <w:bookmarkStart w:id="5" w:name="_Toc75166065"/>
      <w:r>
        <w:rPr>
          <w:rFonts w:hint="eastAsia" w:ascii="黑体" w:hAnsi="黑体" w:eastAsia="黑体" w:cs="Times New Roman"/>
          <w:b/>
          <w:kern w:val="2"/>
          <w:sz w:val="24"/>
          <w:szCs w:val="24"/>
        </w:rPr>
        <w:t>2</w:t>
      </w:r>
      <w:r>
        <w:rPr>
          <w:rFonts w:hint="eastAsia" w:ascii="黑体" w:hAnsi="黑体" w:eastAsia="黑体"/>
          <w:b/>
          <w:sz w:val="24"/>
          <w:szCs w:val="24"/>
        </w:rPr>
        <w:t>引用文件</w:t>
      </w:r>
      <w:bookmarkEnd w:id="4"/>
      <w:bookmarkEnd w:id="5"/>
      <w:bookmarkStart w:id="6" w:name="_Toc24292287"/>
    </w:p>
    <w:p>
      <w:pPr>
        <w:spacing w:line="360" w:lineRule="auto"/>
        <w:ind w:firstLine="600" w:firstLineChars="25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JJF 1637-2017 廉金属热电偶校准规范</w:t>
      </w:r>
    </w:p>
    <w:p>
      <w:pPr>
        <w:spacing w:line="360" w:lineRule="auto"/>
        <w:ind w:firstLine="600" w:firstLineChars="25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GB/T 16701-2010</w:t>
      </w:r>
      <w:r>
        <w:rPr>
          <w:rFonts w:hint="eastAsia" w:cs="Times New Roman" w:asciiTheme="minorEastAsia" w:hAnsiTheme="minorEastAsia"/>
          <w:sz w:val="24"/>
          <w:szCs w:val="24"/>
        </w:rPr>
        <w:t>贵金属、廉金属热电偶丝热电动势测量方法</w:t>
      </w:r>
    </w:p>
    <w:p>
      <w:pPr>
        <w:spacing w:line="360" w:lineRule="auto"/>
        <w:ind w:firstLine="600" w:firstLineChars="25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JJG 875-2005 数字压力计</w:t>
      </w:r>
    </w:p>
    <w:p>
      <w:pPr>
        <w:spacing w:line="360" w:lineRule="auto"/>
        <w:ind w:firstLine="600" w:firstLineChars="25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ahoma" w:asciiTheme="minorEastAsia" w:hAnsiTheme="minorEastAsia"/>
          <w:sz w:val="24"/>
          <w:szCs w:val="24"/>
        </w:rPr>
        <w:t xml:space="preserve">GB/T 11785-2005 </w:t>
      </w:r>
      <w:r>
        <w:rPr>
          <w:rFonts w:hint="eastAsia" w:cs="Times New Roman" w:asciiTheme="minorEastAsia" w:hAnsiTheme="minorEastAsia"/>
          <w:sz w:val="24"/>
          <w:szCs w:val="24"/>
        </w:rPr>
        <w:t>铺地材料的燃烧性能测定 辐射热源法</w:t>
      </w:r>
    </w:p>
    <w:p>
      <w:pPr>
        <w:spacing w:line="360" w:lineRule="auto"/>
        <w:ind w:firstLine="480" w:firstLineChars="200"/>
        <w:jc w:val="both"/>
        <w:rPr>
          <w:rFonts w:ascii="黑体" w:hAnsi="黑体" w:eastAsia="黑体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凡是注日期的引用文件，仅注日期的版本适用于本规范；凡是不注日期的引用文件，其最新版本（包括所有的修改单）适用于本规范。</w:t>
      </w:r>
    </w:p>
    <w:p>
      <w:pPr>
        <w:spacing w:line="360" w:lineRule="auto"/>
        <w:outlineLvl w:val="0"/>
        <w:rPr>
          <w:rFonts w:ascii="黑体" w:hAnsi="黑体" w:eastAsia="黑体"/>
          <w:b/>
          <w:sz w:val="24"/>
          <w:szCs w:val="24"/>
        </w:rPr>
      </w:pPr>
      <w:bookmarkStart w:id="7" w:name="_Toc75166066"/>
      <w:r>
        <w:rPr>
          <w:rFonts w:hint="eastAsia" w:ascii="黑体" w:hAnsi="黑体" w:eastAsia="黑体"/>
          <w:b/>
          <w:sz w:val="24"/>
          <w:szCs w:val="24"/>
        </w:rPr>
        <w:t>3概述</w:t>
      </w:r>
      <w:bookmarkEnd w:id="6"/>
      <w:bookmarkEnd w:id="7"/>
    </w:p>
    <w:p>
      <w:pPr>
        <w:spacing w:line="360" w:lineRule="auto"/>
        <w:ind w:firstLine="480" w:firstLineChars="200"/>
        <w:jc w:val="both"/>
        <w:rPr>
          <w:rFonts w:hAnsi="宋体" w:eastAsia="宋体" w:cs="Times New Roman"/>
          <w:sz w:val="24"/>
          <w:szCs w:val="24"/>
        </w:rPr>
      </w:pPr>
      <w:bookmarkStart w:id="8" w:name="_Toc24292288"/>
      <w:r>
        <w:rPr>
          <w:rFonts w:hint="eastAsia" w:hAnsi="宋体" w:eastAsia="宋体" w:cs="Times New Roman"/>
          <w:sz w:val="24"/>
          <w:szCs w:val="24"/>
        </w:rPr>
        <w:t>装置(图1)主要由试验箱、辐射板、排烟系统等测试部件组成。通过控制稳定的热辐射输出，模拟暴露于倾斜热辐射场中的铺地材料火焰传播情况，其主要性能参数为</w:t>
      </w:r>
      <w:r>
        <w:rPr>
          <w:rFonts w:hint="eastAsia" w:hAnsi="宋体" w:eastAsia="宋体" w:cs="Times New Roman"/>
          <w:sz w:val="24"/>
          <w:szCs w:val="24"/>
          <w:lang w:eastAsia="zh-CN"/>
        </w:rPr>
        <w:t>临界热辐射通量</w:t>
      </w:r>
      <w:r>
        <w:rPr>
          <w:rFonts w:hint="eastAsia" w:hAnsi="宋体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center"/>
        <w:rPr>
          <w:rFonts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drawing>
          <wp:inline distT="0" distB="0" distL="0" distR="0">
            <wp:extent cx="2870835" cy="2513965"/>
            <wp:effectExtent l="0" t="0" r="12065" b="635"/>
            <wp:docPr id="1" name="图片 1" descr="C:\Users\ADMINI~1\AppData\Local\Temp\16239972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623997237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0835" cy="251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00" w:firstLineChars="200"/>
        <w:jc w:val="both"/>
        <w:rPr>
          <w:rFonts w:hAnsi="宋体" w:eastAsia="宋体" w:cs="Times New Roman"/>
          <w:sz w:val="15"/>
          <w:szCs w:val="15"/>
        </w:rPr>
      </w:pPr>
      <w:r>
        <w:rPr>
          <w:rFonts w:hint="eastAsia" w:hAnsi="宋体" w:eastAsia="宋体" w:cs="Times New Roman"/>
          <w:sz w:val="15"/>
          <w:szCs w:val="15"/>
        </w:rPr>
        <w:t>1-照明装置    2-排烟管道   3-光接收器   4-眼罩    5-试验箱   6-辐射板   7-引火源8-钢直尺   9-试件和试件夹具连同滑动平台</w:t>
      </w:r>
    </w:p>
    <w:p>
      <w:pPr>
        <w:spacing w:line="360" w:lineRule="auto"/>
        <w:ind w:firstLine="480" w:firstLineChars="200"/>
        <w:jc w:val="center"/>
        <w:rPr>
          <w:rFonts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图   1  试验装置透视图</w:t>
      </w:r>
    </w:p>
    <w:p>
      <w:pPr>
        <w:widowControl w:val="0"/>
        <w:adjustRightInd/>
        <w:snapToGrid/>
        <w:spacing w:after="0" w:line="360" w:lineRule="auto"/>
        <w:jc w:val="both"/>
        <w:outlineLvl w:val="0"/>
        <w:rPr>
          <w:rFonts w:cs="Times New Roman" w:asciiTheme="minorEastAsia" w:hAnsiTheme="minorEastAsia"/>
          <w:kern w:val="2"/>
          <w:sz w:val="24"/>
          <w:szCs w:val="24"/>
        </w:rPr>
      </w:pPr>
      <w:bookmarkStart w:id="9" w:name="_Toc75166067"/>
      <w:r>
        <w:rPr>
          <w:rFonts w:hint="eastAsia" w:ascii="黑体" w:hAnsi="黑体" w:eastAsia="黑体"/>
          <w:b/>
          <w:sz w:val="24"/>
        </w:rPr>
        <w:t>4</w:t>
      </w:r>
      <w:r>
        <w:rPr>
          <w:rFonts w:hint="eastAsia" w:ascii="黑体" w:hAnsi="黑体" w:eastAsia="黑体"/>
          <w:b/>
          <w:sz w:val="24"/>
          <w:szCs w:val="24"/>
        </w:rPr>
        <w:t>计量特性</w:t>
      </w:r>
      <w:bookmarkEnd w:id="8"/>
      <w:bookmarkEnd w:id="9"/>
    </w:p>
    <w:p>
      <w:pPr>
        <w:spacing w:line="360" w:lineRule="auto"/>
        <w:ind w:firstLine="480" w:firstLineChars="200"/>
        <w:jc w:val="both"/>
        <w:outlineLvl w:val="1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10" w:name="_Toc75166068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4.1校准板前区辐射通量示值误差</w:t>
      </w:r>
      <w:bookmarkEnd w:id="10"/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校准板前区测试位置（110mm、210mm、310mm）辐射通量，其示值误差不应大于0.4 kW/㎡。</w:t>
      </w:r>
    </w:p>
    <w:p>
      <w:pPr>
        <w:spacing w:line="360" w:lineRule="auto"/>
        <w:ind w:firstLine="480" w:firstLineChars="200"/>
        <w:jc w:val="both"/>
        <w:outlineLvl w:val="1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11" w:name="_Toc75166069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4.2 校准板后区辐射通量示值误差</w:t>
      </w:r>
      <w:bookmarkEnd w:id="11"/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校准板后区测试位置（410mm、510mm、610mm、710mm、810mm、910mm）热辐射通量，其示值误差不应大于0.2 kW/㎡。</w:t>
      </w:r>
    </w:p>
    <w:p>
      <w:pPr>
        <w:spacing w:line="360" w:lineRule="auto"/>
        <w:outlineLvl w:val="0"/>
        <w:rPr>
          <w:rFonts w:ascii="黑体" w:hAnsi="黑体" w:eastAsia="黑体" w:cs="Times New Roman"/>
          <w:b/>
          <w:kern w:val="2"/>
          <w:sz w:val="24"/>
          <w:szCs w:val="24"/>
        </w:rPr>
      </w:pPr>
      <w:bookmarkStart w:id="12" w:name="_Toc75166070"/>
      <w:r>
        <w:rPr>
          <w:rFonts w:hint="eastAsia" w:ascii="黑体" w:hAnsi="黑体" w:eastAsia="黑体" w:cs="Times New Roman"/>
          <w:b/>
          <w:kern w:val="2"/>
          <w:sz w:val="24"/>
          <w:szCs w:val="24"/>
        </w:rPr>
        <w:t>5校准条件</w:t>
      </w:r>
      <w:bookmarkEnd w:id="12"/>
    </w:p>
    <w:p>
      <w:pPr>
        <w:spacing w:line="360" w:lineRule="auto"/>
        <w:outlineLvl w:val="1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13" w:name="_Toc75166071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5.1 一般通用要求</w:t>
      </w:r>
      <w:bookmarkEnd w:id="13"/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铺地材料</w:t>
      </w:r>
      <w:r>
        <w:rPr>
          <w:rFonts w:hint="eastAsia" w:hAnsi="宋体" w:eastAsia="宋体" w:cs="Times New Roman"/>
          <w:sz w:val="24"/>
          <w:szCs w:val="24"/>
          <w:lang w:eastAsia="zh-CN"/>
        </w:rPr>
        <w:t>临界热辐射通量</w:t>
      </w:r>
      <w:r>
        <w:rPr>
          <w:rFonts w:hint="eastAsia" w:hAnsi="宋体" w:eastAsia="宋体" w:cs="Times New Roman"/>
          <w:sz w:val="24"/>
          <w:szCs w:val="24"/>
        </w:rPr>
        <w:t>测定装置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应符合GB/T 11785-2005的要求。</w:t>
      </w:r>
    </w:p>
    <w:p>
      <w:pPr>
        <w:spacing w:line="360" w:lineRule="auto"/>
        <w:outlineLvl w:val="1"/>
        <w:rPr>
          <w:rFonts w:ascii="黑体" w:hAnsi="黑体" w:eastAsia="黑体" w:cs="Times New Roman"/>
          <w:kern w:val="2"/>
          <w:sz w:val="24"/>
          <w:szCs w:val="24"/>
        </w:rPr>
      </w:pPr>
      <w:bookmarkStart w:id="14" w:name="_Toc75166072"/>
      <w:r>
        <w:rPr>
          <w:rFonts w:hint="eastAsia" w:ascii="黑体" w:hAnsi="黑体" w:eastAsia="黑体" w:cs="Times New Roman"/>
          <w:kern w:val="2"/>
          <w:sz w:val="24"/>
          <w:szCs w:val="24"/>
        </w:rPr>
        <w:t>5.2环境条件</w:t>
      </w:r>
      <w:bookmarkEnd w:id="14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黑体" w:hAnsi="黑体" w:eastAsia="黑体" w:cs="Times New Roman"/>
          <w:kern w:val="2"/>
          <w:sz w:val="24"/>
          <w:szCs w:val="24"/>
        </w:rPr>
        <w:t>5.2.1</w:t>
      </w:r>
      <w:r>
        <w:rPr>
          <w:rFonts w:hint="eastAsia"/>
          <w:sz w:val="24"/>
        </w:rPr>
        <w:t>温度：（15～35）℃。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 w:ascii="黑体" w:hAnsi="黑体" w:eastAsia="黑体" w:cs="Times New Roman"/>
          <w:kern w:val="2"/>
          <w:sz w:val="24"/>
          <w:szCs w:val="24"/>
        </w:rPr>
        <w:t>5.2.2</w:t>
      </w:r>
      <w:r>
        <w:rPr>
          <w:rFonts w:hint="eastAsia"/>
          <w:sz w:val="24"/>
        </w:rPr>
        <w:t xml:space="preserve">  湿度：不大于85%RH。</w:t>
      </w:r>
    </w:p>
    <w:p>
      <w:pPr>
        <w:spacing w:line="360" w:lineRule="auto"/>
        <w:outlineLvl w:val="1"/>
        <w:rPr>
          <w:rFonts w:ascii="Times New Roman" w:hAnsi="Times New Roman" w:eastAsia="黑体" w:cs="Times New Roman"/>
          <w:kern w:val="2"/>
          <w:sz w:val="24"/>
          <w:szCs w:val="24"/>
        </w:rPr>
      </w:pPr>
      <w:r>
        <w:rPr>
          <w:rFonts w:hint="eastAsia"/>
          <w:sz w:val="24"/>
        </w:rPr>
        <w:t xml:space="preserve"> </w:t>
      </w:r>
      <w:bookmarkStart w:id="15" w:name="_Toc75166073"/>
      <w:r>
        <w:rPr>
          <w:rFonts w:hint="eastAsia" w:ascii="黑体" w:hAnsi="黑体" w:eastAsia="黑体" w:cs="Times New Roman"/>
          <w:kern w:val="2"/>
          <w:sz w:val="24"/>
          <w:szCs w:val="24"/>
        </w:rPr>
        <w:t>5.3 校准用计量器具</w:t>
      </w:r>
      <w:bookmarkEnd w:id="15"/>
    </w:p>
    <w:p>
      <w:pPr>
        <w:spacing w:line="360" w:lineRule="auto"/>
        <w:ind w:firstLine="482"/>
        <w:jc w:val="both"/>
        <w:rPr>
          <w:rFonts w:ascii="黑体" w:hAnsi="黑体" w:eastAsia="黑体" w:cs="Times New Roman"/>
          <w:kern w:val="2"/>
          <w:sz w:val="24"/>
          <w:szCs w:val="24"/>
        </w:rPr>
      </w:pPr>
      <w:bookmarkStart w:id="16" w:name="_Toc42525442"/>
      <w:r>
        <w:rPr>
          <w:rFonts w:hint="eastAsia" w:ascii="黑体" w:hAnsi="黑体" w:eastAsia="黑体" w:cs="Times New Roman"/>
          <w:kern w:val="2"/>
          <w:sz w:val="24"/>
          <w:szCs w:val="24"/>
        </w:rPr>
        <w:t>5.3.1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标准辐射热流计（测量范围：（0~15）kW/㎡，扩展不确定度2%，k=2），应与符合GB/T 11785-2005的校准板一起使用。</w:t>
      </w:r>
    </w:p>
    <w:p>
      <w:pPr>
        <w:spacing w:line="360" w:lineRule="auto"/>
        <w:ind w:firstLine="482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黑体" w:hAnsi="黑体" w:eastAsia="黑体" w:cs="Times New Roman"/>
          <w:kern w:val="2"/>
          <w:sz w:val="24"/>
          <w:szCs w:val="24"/>
        </w:rPr>
        <w:t>5.3.2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钢直尺 （最大量程不小于1米，分度值不大于1mm）</w:t>
      </w:r>
      <w:bookmarkEnd w:id="16"/>
    </w:p>
    <w:p>
      <w:pPr>
        <w:spacing w:line="360" w:lineRule="auto"/>
        <w:outlineLvl w:val="0"/>
        <w:rPr>
          <w:rFonts w:ascii="黑体" w:hAnsi="黑体" w:eastAsia="黑体" w:cstheme="majorBidi"/>
          <w:b/>
          <w:sz w:val="24"/>
          <w:szCs w:val="24"/>
        </w:rPr>
      </w:pPr>
      <w:bookmarkStart w:id="17" w:name="_Toc75166074"/>
      <w:bookmarkStart w:id="18" w:name="_Toc24292289"/>
      <w:r>
        <w:rPr>
          <w:rFonts w:hint="eastAsia" w:ascii="黑体" w:hAnsi="黑体" w:eastAsia="黑体" w:cstheme="majorBidi"/>
          <w:b/>
          <w:sz w:val="24"/>
          <w:szCs w:val="24"/>
        </w:rPr>
        <w:t>6 校准项目和校准方法</w:t>
      </w:r>
      <w:bookmarkEnd w:id="17"/>
      <w:bookmarkEnd w:id="18"/>
      <w:bookmarkStart w:id="19" w:name="_Toc24292290"/>
    </w:p>
    <w:p>
      <w:pPr>
        <w:spacing w:line="360" w:lineRule="auto"/>
        <w:outlineLvl w:val="1"/>
        <w:rPr>
          <w:rFonts w:ascii="黑体" w:hAnsi="黑体" w:eastAsia="黑体" w:cs="Times New Roman"/>
          <w:bCs/>
          <w:kern w:val="2"/>
          <w:sz w:val="24"/>
          <w:szCs w:val="24"/>
        </w:rPr>
      </w:pPr>
      <w:bookmarkStart w:id="20" w:name="_Toc75166075"/>
      <w:r>
        <w:rPr>
          <w:rFonts w:hint="eastAsia" w:ascii="黑体" w:hAnsi="黑体" w:eastAsia="黑体" w:cs="Times New Roman"/>
          <w:bCs/>
          <w:kern w:val="2"/>
          <w:sz w:val="24"/>
          <w:szCs w:val="24"/>
        </w:rPr>
        <w:t>6.1</w:t>
      </w:r>
      <w:bookmarkEnd w:id="19"/>
      <w:r>
        <w:rPr>
          <w:rFonts w:hint="eastAsia" w:ascii="黑体" w:hAnsi="黑体" w:eastAsia="黑体" w:cs="Times New Roman"/>
          <w:bCs/>
          <w:kern w:val="2"/>
          <w:sz w:val="24"/>
          <w:szCs w:val="24"/>
        </w:rPr>
        <w:t>校准项目</w:t>
      </w:r>
      <w:bookmarkEnd w:id="20"/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校准板前区辐射通量示值误差和校准板后区辐射通量示值误差。</w:t>
      </w:r>
    </w:p>
    <w:p>
      <w:pPr>
        <w:spacing w:line="360" w:lineRule="auto"/>
        <w:outlineLvl w:val="1"/>
        <w:rPr>
          <w:rFonts w:ascii="黑体" w:hAnsi="黑体" w:eastAsia="黑体" w:cs="Times New Roman"/>
          <w:kern w:val="2"/>
          <w:sz w:val="24"/>
          <w:szCs w:val="24"/>
        </w:rPr>
      </w:pPr>
      <w:bookmarkStart w:id="21" w:name="_Toc75166076"/>
      <w:r>
        <w:rPr>
          <w:rFonts w:hint="eastAsia" w:ascii="黑体" w:hAnsi="黑体" w:eastAsia="黑体" w:cs="Times New Roman"/>
          <w:kern w:val="2"/>
          <w:sz w:val="24"/>
          <w:szCs w:val="24"/>
        </w:rPr>
        <w:t>6. 2校准方法</w:t>
      </w:r>
      <w:bookmarkEnd w:id="21"/>
    </w:p>
    <w:p>
      <w:pPr>
        <w:spacing w:line="360" w:lineRule="auto"/>
        <w:rPr>
          <w:rFonts w:ascii="黑体" w:hAnsi="黑体" w:eastAsia="黑体" w:cs="Times New Roman"/>
          <w:kern w:val="2"/>
          <w:sz w:val="24"/>
          <w:szCs w:val="24"/>
        </w:rPr>
      </w:pPr>
      <w:r>
        <w:rPr>
          <w:rFonts w:hint="eastAsia" w:ascii="黑体" w:hAnsi="黑体" w:eastAsia="黑体" w:cs="Times New Roman"/>
          <w:kern w:val="2"/>
          <w:sz w:val="24"/>
          <w:szCs w:val="24"/>
        </w:rPr>
        <w:t>6.2.1外观检查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检查</w:t>
      </w:r>
      <w:r>
        <w:rPr>
          <w:rFonts w:hint="eastAsia" w:hAnsi="宋体" w:eastAsia="宋体" w:cs="Times New Roman"/>
          <w:sz w:val="24"/>
          <w:szCs w:val="24"/>
        </w:rPr>
        <w:t>铺地材料</w:t>
      </w:r>
      <w:r>
        <w:rPr>
          <w:rFonts w:hint="eastAsia" w:hAnsi="宋体" w:eastAsia="宋体" w:cs="Times New Roman"/>
          <w:sz w:val="24"/>
          <w:szCs w:val="24"/>
          <w:lang w:eastAsia="zh-CN"/>
        </w:rPr>
        <w:t>临界热辐射通量</w:t>
      </w:r>
      <w:r>
        <w:rPr>
          <w:rFonts w:hint="eastAsia" w:hAnsi="宋体" w:eastAsia="宋体" w:cs="Times New Roman"/>
          <w:sz w:val="24"/>
          <w:szCs w:val="24"/>
        </w:rPr>
        <w:t>测定装置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是否齐套、完整；记录设备型号、制造厂、制造时间和编号等标志信息。检查各调节旋钮、按钮、开关等是否正常工作；各电源线、信号线及各插件是否紧密配合，接触良好；各指示灯、显示器是否显示正常，并做好相应记录。</w:t>
      </w:r>
    </w:p>
    <w:p>
      <w:pPr>
        <w:spacing w:line="360" w:lineRule="auto"/>
        <w:rPr>
          <w:rFonts w:ascii="黑体" w:hAnsi="黑体" w:eastAsia="黑体" w:cs="Times New Roman"/>
          <w:color w:val="0000FF"/>
          <w:kern w:val="2"/>
          <w:sz w:val="24"/>
          <w:szCs w:val="24"/>
        </w:rPr>
      </w:pPr>
      <w:r>
        <w:rPr>
          <w:rFonts w:hint="eastAsia" w:ascii="黑体" w:hAnsi="黑体" w:eastAsia="黑体" w:cs="Times New Roman"/>
          <w:kern w:val="2"/>
          <w:sz w:val="24"/>
          <w:szCs w:val="24"/>
        </w:rPr>
        <w:t>6.2.2校准前准备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 a) 确定试验装置相关配件所提供的计量校准或检定证书在有效期内；</w:t>
      </w:r>
    </w:p>
    <w:p>
      <w:pPr>
        <w:spacing w:line="360" w:lineRule="auto"/>
        <w:ind w:firstLine="480" w:firstLineChars="20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  b) 打开电源开关，打开电脑，打开操作软件，进入校准界面；</w:t>
      </w:r>
    </w:p>
    <w:p>
      <w:pPr>
        <w:spacing w:line="48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c) 在试验箱中，将滑动平台，校准板及夹具放置在试验位置；</w:t>
      </w:r>
    </w:p>
    <w:p>
      <w:pPr>
        <w:spacing w:line="48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d)打开风机开关，在排气扇打开、试件出入门关闭的情况下测量箱体烟道气体流速，并调节使其满足（2.5±0.2）m/s；</w:t>
      </w:r>
    </w:p>
    <w:p>
      <w:pPr>
        <w:spacing w:line="480" w:lineRule="auto"/>
        <w:ind w:firstLine="600" w:firstLineChars="2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e)打开燃气空气体球阀开关，打开辐射板燃气电磁阀，打开辐射板点火器，丙烷气体流速控制在（0.026±0.002）L/s,点燃热辐射板，关闭点火器，加热至少1h，至箱体温度稳定；</w:t>
      </w:r>
    </w:p>
    <w:p>
      <w:pPr>
        <w:spacing w:line="360" w:lineRule="auto"/>
        <w:ind w:firstLine="600" w:firstLineChars="250"/>
        <w:rPr>
          <w:rFonts w:ascii="Times New Roman" w:hAnsi="Times New Roman" w:eastAsia="宋体" w:cs="Times New Roman"/>
          <w:color w:val="0000FF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f)在校准板410mm位置插入热通量计，高出探测表面（2~3）mm，30s后读数，调节热辐射板的燃气/空气流量，使热辐射通量稳定在（5.1±0.2）kW/㎡。</w:t>
      </w:r>
    </w:p>
    <w:p>
      <w:pPr>
        <w:spacing w:line="360" w:lineRule="auto"/>
        <w:rPr>
          <w:rFonts w:ascii="黑体" w:hAnsi="黑体" w:eastAsia="黑体" w:cs="Times New Roman"/>
          <w:kern w:val="2"/>
          <w:sz w:val="24"/>
          <w:szCs w:val="24"/>
        </w:rPr>
      </w:pPr>
      <w:r>
        <w:rPr>
          <w:rFonts w:hint="eastAsia" w:ascii="黑体" w:hAnsi="黑体" w:eastAsia="黑体" w:cs="Times New Roman"/>
          <w:kern w:val="2"/>
          <w:sz w:val="24"/>
          <w:szCs w:val="24"/>
        </w:rPr>
        <w:t>6.2.3校准步骤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a)</w:t>
      </w:r>
      <w:r>
        <w:rPr>
          <w:rFonts w:hint="eastAsia" w:asciiTheme="minorEastAsia" w:hAnsiTheme="minorEastAsia" w:cstheme="minorEastAsia"/>
          <w:kern w:val="2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依次在校准板110mm中插入标准辐射热流计，起始点为110mm，终点为910mm，标准辐射热流计每次读数前辐射板的燃气流量稳定至少10min，读取并记录标准辐射热流计的示值，重复3次；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b) 按照步骤a)重复测量210mm、310mm、910mm校准板上各位置的热辐射通量；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c记录测试中校准板上各位置的辐射通量。</w:t>
      </w:r>
    </w:p>
    <w:p>
      <w:pPr>
        <w:spacing w:line="360" w:lineRule="auto"/>
        <w:rPr>
          <w:rFonts w:ascii="黑体" w:hAnsi="黑体" w:eastAsia="黑体" w:cs="Times New Roman"/>
          <w:kern w:val="2"/>
          <w:sz w:val="24"/>
          <w:szCs w:val="24"/>
        </w:rPr>
      </w:pPr>
      <w:bookmarkStart w:id="22" w:name="_Toc42525461"/>
      <w:r>
        <w:rPr>
          <w:rFonts w:hint="eastAsia" w:ascii="黑体" w:hAnsi="黑体" w:eastAsia="黑体" w:cs="Times New Roman"/>
          <w:kern w:val="2"/>
          <w:sz w:val="24"/>
          <w:szCs w:val="24"/>
        </w:rPr>
        <w:t>6.2.4数据处理</w:t>
      </w:r>
      <w:bookmarkEnd w:id="22"/>
    </w:p>
    <w:p>
      <w:pPr>
        <w:spacing w:line="360" w:lineRule="auto"/>
        <w:outlineLvl w:val="3"/>
        <w:rPr>
          <w:rFonts w:ascii="黑体" w:hAnsi="黑体" w:eastAsia="黑体" w:cs="Times New Roman"/>
          <w:kern w:val="2"/>
          <w:sz w:val="24"/>
          <w:szCs w:val="24"/>
        </w:rPr>
      </w:pPr>
      <w:r>
        <w:rPr>
          <w:rFonts w:hint="eastAsia" w:ascii="黑体" w:hAnsi="黑体" w:eastAsia="黑体" w:cs="Times New Roman"/>
          <w:kern w:val="2"/>
          <w:sz w:val="24"/>
          <w:szCs w:val="24"/>
        </w:rPr>
        <w:t>6.</w:t>
      </w:r>
      <w:r>
        <w:rPr>
          <w:rFonts w:ascii="黑体" w:hAnsi="黑体" w:eastAsia="黑体" w:cs="Times New Roman"/>
          <w:kern w:val="2"/>
          <w:sz w:val="24"/>
          <w:szCs w:val="24"/>
        </w:rPr>
        <w:t>2</w:t>
      </w:r>
      <w:r>
        <w:rPr>
          <w:rFonts w:hint="eastAsia" w:ascii="黑体" w:hAnsi="黑体" w:eastAsia="黑体" w:cs="Times New Roman"/>
          <w:kern w:val="2"/>
          <w:sz w:val="24"/>
          <w:szCs w:val="24"/>
        </w:rPr>
        <w:t>.</w:t>
      </w:r>
      <w:r>
        <w:rPr>
          <w:rFonts w:ascii="黑体" w:hAnsi="黑体" w:eastAsia="黑体" w:cs="Times New Roman"/>
          <w:kern w:val="2"/>
          <w:sz w:val="24"/>
          <w:szCs w:val="24"/>
        </w:rPr>
        <w:t>4</w:t>
      </w:r>
      <w:r>
        <w:rPr>
          <w:rFonts w:hint="eastAsia" w:ascii="黑体" w:hAnsi="黑体" w:eastAsia="黑体" w:cs="Times New Roman"/>
          <w:kern w:val="2"/>
          <w:sz w:val="24"/>
          <w:szCs w:val="24"/>
        </w:rPr>
        <w:t>.</w:t>
      </w:r>
      <w:r>
        <w:rPr>
          <w:rFonts w:ascii="黑体" w:hAnsi="黑体" w:eastAsia="黑体" w:cs="Times New Roman"/>
          <w:kern w:val="2"/>
          <w:sz w:val="24"/>
          <w:szCs w:val="24"/>
        </w:rPr>
        <w:t>1</w:t>
      </w:r>
      <w:r>
        <w:rPr>
          <w:rFonts w:hint="eastAsia" w:ascii="黑体" w:hAnsi="黑体" w:eastAsia="黑体" w:cs="Times New Roman"/>
          <w:kern w:val="2"/>
          <w:sz w:val="24"/>
          <w:szCs w:val="24"/>
        </w:rPr>
        <w:t>辐射通量的示值误差</w:t>
      </w:r>
    </w:p>
    <w:p>
      <w:pPr>
        <w:spacing w:line="360" w:lineRule="auto"/>
        <w:ind w:firstLine="480" w:firstLineChars="200"/>
        <w:rPr>
          <w:rFonts w:ascii="黑体" w:hAnsi="黑体" w:eastAsia="黑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bCs/>
          <w:color w:val="000000"/>
          <w:sz w:val="24"/>
          <w:szCs w:val="24"/>
        </w:rPr>
        <w:t>热辐射通量HF的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平均值按照公式（</w:t>
      </w:r>
      <w:r>
        <w:rPr>
          <w:rFonts w:cs="Times New Roman"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）计算</w:t>
      </w:r>
      <w:r>
        <w:rPr>
          <w:rFonts w:hint="eastAsia" w:cs="Times New Roman"/>
          <w:bCs/>
          <w:color w:val="000000"/>
          <w:sz w:val="24"/>
          <w:szCs w:val="24"/>
        </w:rPr>
        <w:t>；三次测量结果的算术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平均值与标准值之差</w:t>
      </w:r>
      <w:r>
        <w:rPr>
          <w:rFonts w:hint="eastAsia" w:cs="Times New Roman"/>
          <w:bCs/>
          <w:color w:val="000000"/>
          <w:sz w:val="24"/>
          <w:szCs w:val="24"/>
        </w:rPr>
        <w:t>即为示值误差，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按照公式（</w:t>
      </w:r>
      <w:r>
        <w:rPr>
          <w:rFonts w:cs="Times New Roman"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）计算</w:t>
      </w:r>
      <w:r>
        <w:rPr>
          <w:rFonts w:hint="eastAsia" w:ascii="Times New Roman" w:hAnsi="Times New Roman" w:cs="Times New Roman"/>
          <w:bCs/>
          <w:color w:val="000000"/>
          <w:sz w:val="24"/>
          <w:szCs w:val="24"/>
        </w:rPr>
        <w:t>。</w:t>
      </w:r>
    </w:p>
    <w:p>
      <w:pPr>
        <w:jc w:val="right"/>
        <w:rPr>
          <w:rFonts w:ascii="Times New Roman" w:hAnsi="Times New Roman" w:cs="Times New Roman"/>
          <w:bCs/>
          <w:color w:val="000000"/>
          <w:sz w:val="21"/>
          <w:szCs w:val="21"/>
        </w:rPr>
      </w:pPr>
      <m:oMath>
        <m:bar>
          <m:barPr>
            <m:pos m:val="top"/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HF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</m:bar>
      </m:oMath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1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n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i=1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n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sup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HFi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</m:nary>
      </m:oMath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cs="Times New Roman"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jc w:val="right"/>
        <w:rPr>
          <w:rFonts w:ascii="Times New Roman" w:hAnsi="Times New Roman" w:cs="Times New Roman"/>
          <w:bCs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∆</m:t>
        </m:r>
        <m:d>
          <m:dPr>
            <m:begChr m:val="（"/>
            <m:endChr m:val="）"/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HF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=</m:t>
        </m:r>
        <m:bar>
          <m:barPr>
            <m:pos m:val="top"/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1"/>
                <w:szCs w:val="21"/>
              </w:rPr>
              <m:t>HF</m:t>
            </m:r>
            <m:ctrlPr>
              <w:rPr>
                <w:rFonts w:ascii="Cambria Math" w:hAnsi="Cambria Math" w:cs="Times New Roman"/>
                <w:bCs/>
                <w:color w:val="000000"/>
                <w:sz w:val="21"/>
                <w:szCs w:val="21"/>
              </w:rPr>
            </m:ctrlPr>
          </m:e>
        </m:bar>
        <m:r>
          <m:rPr>
            <m:sty m:val="p"/>
          </m:rPr>
          <w:rPr>
            <w:rFonts w:ascii="Cambria Math" w:hAnsi="Cambria Math" w:cs="Times New Roman"/>
            <w:color w:val="000000"/>
            <w:sz w:val="21"/>
            <w:szCs w:val="21"/>
          </w:rPr>
          <m:t>-HFs</m:t>
        </m:r>
      </m:oMath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cs="Times New Roman"/>
          <w:bCs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ind w:firstLine="420"/>
        <w:jc w:val="both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Cs/>
          <w:color w:val="000000"/>
          <w:sz w:val="21"/>
          <w:szCs w:val="21"/>
        </w:rPr>
        <w:t>式中：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——重复测量次数；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</w:rPr>
        <w:t>=3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cs="Times New Roman"/>
            <w:sz w:val="21"/>
            <w:szCs w:val="21"/>
          </w:rPr>
          <m:t>HFi</m:t>
        </m:r>
      </m:oMath>
      <w:r>
        <w:rPr>
          <w:rFonts w:ascii="Times New Roman" w:hAnsi="Times New Roman" w:cs="Times New Roman"/>
          <w:bCs/>
          <w:sz w:val="21"/>
          <w:szCs w:val="21"/>
        </w:rPr>
        <w:t>——第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i</w:t>
      </w:r>
      <w:r>
        <w:rPr>
          <w:rFonts w:ascii="Times New Roman" w:hAnsi="Times New Roman" w:cs="Times New Roman"/>
          <w:bCs/>
          <w:sz w:val="21"/>
          <w:szCs w:val="21"/>
        </w:rPr>
        <w:t>次测量</w:t>
      </w:r>
      <w:r>
        <w:rPr>
          <w:rFonts w:hint="eastAsia" w:ascii="Times New Roman" w:hAnsi="Times New Roman" w:cs="Times New Roman"/>
          <w:bCs/>
          <w:sz w:val="21"/>
          <w:szCs w:val="21"/>
        </w:rPr>
        <w:t>辐射通量，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kW/㎡</w:t>
      </w:r>
      <w:r>
        <w:rPr>
          <w:rFonts w:ascii="Times New Roman" w:hAnsi="Times New Roman" w:cs="Times New Roman"/>
          <w:bCs/>
          <w:sz w:val="21"/>
          <w:szCs w:val="21"/>
        </w:rPr>
        <w:t>；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m:oMath>
        <m:bar>
          <m:barPr>
            <m:pos m:val="top"/>
            <m:ctrlPr>
              <w:rPr>
                <w:rFonts w:ascii="Cambria Math" w:hAnsi="Cambria Math" w:cs="Times New Roman"/>
                <w:bCs/>
                <w:sz w:val="21"/>
                <w:szCs w:val="21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HF</m:t>
            </m:r>
            <m:ctrlPr>
              <w:rPr>
                <w:rFonts w:ascii="Cambria Math" w:hAnsi="Cambria Math" w:cs="Times New Roman"/>
                <w:bCs/>
                <w:sz w:val="21"/>
                <w:szCs w:val="21"/>
              </w:rPr>
            </m:ctrlPr>
          </m:e>
        </m:bar>
      </m:oMath>
      <w:r>
        <w:rPr>
          <w:rFonts w:ascii="Times New Roman" w:hAnsi="Times New Roman" w:cs="Times New Roman"/>
          <w:bCs/>
          <w:sz w:val="21"/>
          <w:szCs w:val="21"/>
        </w:rPr>
        <w:t>——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次测量值的平均值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kW/㎡</w:t>
      </w:r>
      <w:r>
        <w:rPr>
          <w:rFonts w:ascii="Times New Roman" w:hAnsi="Times New Roman" w:cs="Times New Roman"/>
          <w:bCs/>
          <w:sz w:val="21"/>
          <w:szCs w:val="21"/>
        </w:rPr>
        <w:t>；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m:oMath>
        <m:r>
          <m:rPr>
            <m:sty m:val="p"/>
          </m:rPr>
          <w:rPr>
            <w:rFonts w:ascii="Cambria Math" w:hAnsi="Cambria Math" w:cs="Times New Roman"/>
            <w:sz w:val="21"/>
            <w:szCs w:val="21"/>
          </w:rPr>
          <m:t>HFs</m:t>
        </m:r>
      </m:oMath>
      <w:r>
        <w:rPr>
          <w:rFonts w:ascii="Times New Roman" w:hAnsi="Times New Roman" w:cs="Times New Roman"/>
          <w:bCs/>
          <w:sz w:val="21"/>
          <w:szCs w:val="21"/>
        </w:rPr>
        <w:t>——</w:t>
      </w:r>
      <w:r>
        <w:rPr>
          <w:rFonts w:hint="eastAsia" w:ascii="Times New Roman" w:hAnsi="Times New Roman" w:cs="Times New Roman"/>
          <w:bCs/>
          <w:sz w:val="21"/>
          <w:szCs w:val="21"/>
        </w:rPr>
        <w:t>校准板相应位置</w:t>
      </w:r>
      <w:r>
        <w:rPr>
          <w:rFonts w:ascii="Times New Roman" w:hAnsi="Times New Roman" w:cs="Times New Roman"/>
          <w:bCs/>
          <w:sz w:val="21"/>
          <w:szCs w:val="21"/>
        </w:rPr>
        <w:t>的</w:t>
      </w:r>
      <w:r>
        <w:rPr>
          <w:rFonts w:hint="eastAsia" w:ascii="Times New Roman" w:hAnsi="Times New Roman" w:cs="Times New Roman"/>
          <w:bCs/>
          <w:sz w:val="21"/>
          <w:szCs w:val="21"/>
        </w:rPr>
        <w:t>辐射通量理论</w:t>
      </w:r>
      <w:r>
        <w:rPr>
          <w:rFonts w:ascii="Times New Roman" w:hAnsi="Times New Roman" w:cs="Times New Roman"/>
          <w:bCs/>
          <w:sz w:val="21"/>
          <w:szCs w:val="21"/>
        </w:rPr>
        <w:t>值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kW/㎡</w:t>
      </w:r>
      <w:r>
        <w:rPr>
          <w:rFonts w:ascii="Times New Roman" w:hAnsi="Times New Roman" w:cs="Times New Roman"/>
          <w:bCs/>
          <w:sz w:val="21"/>
          <w:szCs w:val="21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1"/>
            <w:szCs w:val="21"/>
          </w:rPr>
          <m:t>∆</m:t>
        </m:r>
        <m:d>
          <m:dPr>
            <m:begChr m:val="（"/>
            <m:endChr m:val="）"/>
            <m:ctrlPr>
              <w:rPr>
                <w:rFonts w:ascii="Cambria Math" w:hAnsi="Cambria Math" w:cs="Times New Roman"/>
                <w:bCs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1"/>
                <w:szCs w:val="21"/>
              </w:rPr>
              <m:t>HF</m:t>
            </m:r>
            <m:ctrlPr>
              <w:rPr>
                <w:rFonts w:ascii="Cambria Math" w:hAnsi="Cambria Math" w:cs="Times New Roman"/>
                <w:bCs/>
                <w:sz w:val="21"/>
                <w:szCs w:val="21"/>
              </w:rPr>
            </m:ctrlPr>
          </m:e>
        </m:d>
      </m:oMath>
      <w:r>
        <w:rPr>
          <w:rFonts w:ascii="Times New Roman" w:hAnsi="Times New Roman" w:cs="Times New Roman"/>
          <w:bCs/>
          <w:sz w:val="21"/>
          <w:szCs w:val="21"/>
        </w:rPr>
        <w:t>——测得的平均值与</w:t>
      </w:r>
      <w:r>
        <w:rPr>
          <w:rFonts w:hint="eastAsia" w:ascii="Times New Roman" w:hAnsi="Times New Roman" w:cs="Times New Roman"/>
          <w:bCs/>
          <w:sz w:val="21"/>
          <w:szCs w:val="21"/>
        </w:rPr>
        <w:t>理论</w:t>
      </w:r>
      <w:r>
        <w:rPr>
          <w:rFonts w:ascii="Times New Roman" w:hAnsi="Times New Roman" w:cs="Times New Roman"/>
          <w:bCs/>
          <w:sz w:val="21"/>
          <w:szCs w:val="21"/>
        </w:rPr>
        <w:t>值之差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kW/㎡。</w:t>
      </w:r>
    </w:p>
    <w:p>
      <w:pPr>
        <w:spacing w:line="360" w:lineRule="auto"/>
        <w:outlineLvl w:val="0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23" w:name="_Toc24292291"/>
      <w:bookmarkStart w:id="24" w:name="_Toc75166077"/>
      <w:r>
        <w:rPr>
          <w:rFonts w:hint="eastAsia" w:ascii="黑体" w:hAnsi="黑体" w:eastAsia="黑体"/>
          <w:b/>
          <w:sz w:val="24"/>
          <w:szCs w:val="24"/>
        </w:rPr>
        <w:t>7  校准结果表达</w:t>
      </w:r>
      <w:bookmarkEnd w:id="23"/>
      <w:bookmarkEnd w:id="24"/>
    </w:p>
    <w:p>
      <w:pPr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经校准的铺地材料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临界热辐射通量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测定装置应出具校准证书，校准证书内容见附录A。</w:t>
      </w:r>
    </w:p>
    <w:p>
      <w:pPr>
        <w:outlineLvl w:val="0"/>
        <w:rPr>
          <w:rFonts w:ascii="黑体" w:hAnsi="黑体" w:eastAsia="黑体"/>
          <w:b/>
          <w:sz w:val="24"/>
          <w:szCs w:val="24"/>
        </w:rPr>
      </w:pPr>
      <w:bookmarkStart w:id="25" w:name="_Toc75166078"/>
      <w:r>
        <w:rPr>
          <w:rFonts w:hint="eastAsia" w:ascii="黑体" w:hAnsi="黑体" w:eastAsia="黑体"/>
          <w:b/>
          <w:sz w:val="24"/>
          <w:szCs w:val="24"/>
        </w:rPr>
        <w:t>8   复校时间间隔</w:t>
      </w:r>
      <w:bookmarkEnd w:id="25"/>
    </w:p>
    <w:p>
      <w:pPr>
        <w:spacing w:line="360" w:lineRule="auto"/>
        <w:rPr>
          <w:color w:val="000000"/>
          <w:sz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  </w:t>
      </w:r>
      <w:r>
        <w:rPr>
          <w:color w:val="000000"/>
          <w:sz w:val="24"/>
        </w:rPr>
        <w:t>建议复校间隔时间为一年。</w:t>
      </w:r>
    </w:p>
    <w:p>
      <w:pPr>
        <w:spacing w:line="360" w:lineRule="auto"/>
        <w:ind w:left="770" w:leftChars="200" w:hanging="330" w:hangingChars="15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注：由于复校时间间隔的长短是由仪器的使用情况、使用者、仪器本身质量等诸因素所决定的，因此，送校单位可根据实际使用情况自主决定复校时间间隔。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outlineLvl w:val="0"/>
        <w:rPr>
          <w:rFonts w:hint="eastAsia" w:ascii="黑体" w:hAnsi="黑体" w:eastAsia="黑体" w:cs="Times New Roman"/>
          <w:b/>
          <w:kern w:val="2"/>
          <w:sz w:val="24"/>
          <w:szCs w:val="24"/>
        </w:rPr>
      </w:pPr>
      <w:bookmarkStart w:id="26" w:name="_Toc42525464"/>
      <w:bookmarkStart w:id="27" w:name="_Toc75166079"/>
    </w:p>
    <w:p>
      <w:pPr>
        <w:spacing w:line="360" w:lineRule="auto"/>
        <w:outlineLvl w:val="0"/>
        <w:rPr>
          <w:rFonts w:hint="eastAsia" w:ascii="黑体" w:hAnsi="黑体" w:eastAsia="黑体" w:cs="Times New Roman"/>
          <w:b/>
          <w:kern w:val="2"/>
          <w:sz w:val="24"/>
          <w:szCs w:val="24"/>
        </w:rPr>
      </w:pPr>
    </w:p>
    <w:p>
      <w:pPr>
        <w:spacing w:line="360" w:lineRule="auto"/>
        <w:outlineLvl w:val="0"/>
        <w:rPr>
          <w:rFonts w:hint="eastAsia" w:ascii="黑体" w:hAnsi="黑体" w:eastAsia="黑体" w:cs="Times New Roman"/>
          <w:b/>
          <w:kern w:val="2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kern w:val="2"/>
          <w:sz w:val="24"/>
          <w:szCs w:val="24"/>
        </w:rPr>
        <w:t>附录A</w:t>
      </w:r>
      <w:bookmarkEnd w:id="26"/>
      <w:bookmarkEnd w:id="27"/>
      <w:r>
        <w:rPr>
          <w:rFonts w:hint="eastAsia" w:ascii="黑体" w:hAnsi="黑体" w:eastAsia="黑体" w:cs="Times New Roman"/>
          <w:b/>
          <w:kern w:val="2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jc w:val="center"/>
        <w:outlineLvl w:val="0"/>
        <w:rPr>
          <w:rFonts w:hint="eastAsia" w:ascii="黑体" w:hAnsi="黑体" w:eastAsia="黑体" w:cs="Times New Roman"/>
          <w:b/>
          <w:kern w:val="2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 w:bidi="ar-SA"/>
        </w:rPr>
        <w:t>校准证书内容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校准后应出具校准证书，证书中至少应包括以下信息：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1 .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标题：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“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”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；</w:t>
      </w:r>
    </w:p>
    <w:p>
      <w:pPr>
        <w:spacing w:line="360" w:lineRule="auto"/>
        <w:ind w:firstLine="120" w:firstLineChars="5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2 .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实验室名称和地址；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进行校准的地点；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证书的唯一性标识（如编号）、每页及总页数的标识；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委托单位名称；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</w:rPr>
        <w:t>设备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的名称、制造商、型号规格、编号；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进行校准的日期；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校准所依据的技术规范的标识，包括名称及代号；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本次校准所用测量标准的溯源性及有效期说明；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校准环境的描述；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校准结果及其测量不确定度的说明；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校准证书或校准报告签发人签名或等效标识；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校准人和核验人签名；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校准结果仅对该被校对象有效的声明；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未经校准实验室书面批准，不得部分复制校准证书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</w:pPr>
    </w:p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28" w:name="_Toc42525465"/>
      <w:bookmarkStart w:id="29" w:name="_Toc75166080"/>
      <w:r>
        <w:rPr>
          <w:rFonts w:ascii="黑体" w:hAnsi="黑体" w:eastAsia="黑体"/>
          <w:b/>
          <w:color w:val="000000"/>
          <w:sz w:val="28"/>
          <w:szCs w:val="28"/>
        </w:rPr>
        <w:t>附录</w:t>
      </w:r>
      <w:bookmarkStart w:id="30" w:name="_Toc203968426"/>
      <w:r>
        <w:rPr>
          <w:rFonts w:ascii="黑体" w:hAnsi="黑体" w:eastAsia="黑体"/>
          <w:b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B</w:t>
      </w:r>
      <w:bookmarkEnd w:id="28"/>
      <w:bookmarkEnd w:id="29"/>
      <w:r>
        <w:rPr>
          <w:rFonts w:ascii="黑体" w:hAnsi="黑体" w:eastAsia="黑体"/>
          <w:b/>
          <w:color w:val="000000"/>
          <w:sz w:val="28"/>
          <w:szCs w:val="28"/>
        </w:rPr>
        <w:t xml:space="preserve">    </w:t>
      </w:r>
    </w:p>
    <w:p>
      <w:pPr>
        <w:pStyle w:val="31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hAnsi="黑体"/>
          <w:sz w:val="28"/>
          <w:szCs w:val="28"/>
        </w:rPr>
      </w:pPr>
      <w:bookmarkStart w:id="31" w:name="_Toc42525466"/>
      <w:bookmarkStart w:id="32" w:name="_Toc75166081"/>
      <w:bookmarkStart w:id="33" w:name="_Toc43798814"/>
      <w:bookmarkStart w:id="34" w:name="_Toc498864556"/>
      <w:r>
        <w:rPr>
          <w:rFonts w:hint="eastAsia" w:hAnsi="黑体"/>
          <w:sz w:val="28"/>
          <w:szCs w:val="28"/>
        </w:rPr>
        <w:t>铺地材料</w:t>
      </w:r>
      <w:r>
        <w:rPr>
          <w:rFonts w:hint="eastAsia" w:hAnsi="黑体"/>
          <w:sz w:val="28"/>
          <w:szCs w:val="28"/>
          <w:lang w:eastAsia="zh-CN"/>
        </w:rPr>
        <w:t>临界热辐射通量</w:t>
      </w:r>
      <w:r>
        <w:rPr>
          <w:rFonts w:hint="eastAsia" w:hAnsi="黑体"/>
          <w:sz w:val="28"/>
          <w:szCs w:val="28"/>
        </w:rPr>
        <w:t>测定装置</w:t>
      </w:r>
      <w:r>
        <w:rPr>
          <w:rFonts w:hAnsi="黑体"/>
          <w:sz w:val="28"/>
          <w:szCs w:val="28"/>
        </w:rPr>
        <w:t>校准证书内页参考格式</w:t>
      </w:r>
      <w:bookmarkEnd w:id="31"/>
      <w:bookmarkEnd w:id="32"/>
      <w:bookmarkEnd w:id="33"/>
      <w:bookmarkEnd w:id="34"/>
    </w:p>
    <w:bookmarkEnd w:id="30"/>
    <w:p>
      <w:pPr>
        <w:spacing w:beforeLines="50" w:line="360" w:lineRule="auto"/>
        <w:jc w:val="center"/>
        <w:rPr>
          <w:rFonts w:eastAsia="黑体"/>
          <w:b/>
          <w:bCs/>
          <w:sz w:val="30"/>
          <w:szCs w:val="30"/>
        </w:rPr>
      </w:pPr>
      <w:bookmarkStart w:id="35" w:name="_Toc204076589"/>
      <w:bookmarkEnd w:id="35"/>
      <w:bookmarkStart w:id="36" w:name="_Toc204076546"/>
      <w:bookmarkEnd w:id="36"/>
      <w:r>
        <w:rPr>
          <w:rFonts w:eastAsia="黑体"/>
          <w:b/>
          <w:bCs/>
          <w:sz w:val="30"/>
          <w:szCs w:val="30"/>
        </w:rPr>
        <w:t>校准结果</w:t>
      </w:r>
    </w:p>
    <w:tbl>
      <w:tblPr>
        <w:tblStyle w:val="14"/>
        <w:tblW w:w="949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3047"/>
        <w:gridCol w:w="382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bookmarkStart w:id="37" w:name="_Toc402726961"/>
            <w:bookmarkStart w:id="38" w:name="_Toc498864558"/>
            <w:r>
              <w:rPr>
                <w:rFonts w:hint="eastAsia" w:eastAsia="黑体"/>
                <w:bCs/>
                <w:sz w:val="24"/>
              </w:rPr>
              <w:t>校准用</w:t>
            </w:r>
          </w:p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计量标准装置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计量标准器名称：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计量标准器编号：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准确度等级：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有效期至：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计量所依据的技术规范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溯源性说明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校准地点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校准环境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sz w:val="24"/>
              </w:rPr>
              <w:t>外观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功能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临界热辐射通量</w:t>
            </w:r>
            <w:r>
              <w:rPr>
                <w:rFonts w:eastAsia="黑体"/>
                <w:sz w:val="24"/>
              </w:rPr>
              <w:t>示值误差校准结果</w:t>
            </w:r>
          </w:p>
        </w:tc>
        <w:tc>
          <w:tcPr>
            <w:tcW w:w="304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辐射通量</w:t>
            </w:r>
            <w:r>
              <w:rPr>
                <w:rFonts w:eastAsia="黑体"/>
                <w:sz w:val="24"/>
              </w:rPr>
              <w:t>示值误差</w:t>
            </w:r>
          </w:p>
        </w:tc>
        <w:tc>
          <w:tcPr>
            <w:tcW w:w="38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辐射通量</w:t>
            </w:r>
            <w:r>
              <w:rPr>
                <w:rFonts w:eastAsia="黑体"/>
                <w:sz w:val="24"/>
              </w:rPr>
              <w:t>校准结果的测量不确定度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04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82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i/>
                <w:sz w:val="24"/>
              </w:rPr>
              <w:t>U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 xml:space="preserve">     ,</w:t>
            </w:r>
            <w:r>
              <w:rPr>
                <w:rFonts w:hint="eastAsia"/>
                <w:i/>
                <w:sz w:val="24"/>
              </w:rPr>
              <w:t>k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>2</w:t>
            </w:r>
          </w:p>
        </w:tc>
      </w:tr>
    </w:tbl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39" w:name="_Toc42525467"/>
    </w:p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</w:p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40" w:name="_Toc75166082"/>
      <w:r>
        <w:rPr>
          <w:rFonts w:ascii="黑体" w:hAnsi="黑体" w:eastAsia="黑体"/>
          <w:b/>
          <w:color w:val="000000"/>
          <w:sz w:val="28"/>
          <w:szCs w:val="28"/>
        </w:rPr>
        <w:t xml:space="preserve">附录 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C</w:t>
      </w:r>
      <w:bookmarkEnd w:id="39"/>
      <w:bookmarkEnd w:id="40"/>
      <w:r>
        <w:rPr>
          <w:rFonts w:ascii="黑体" w:hAnsi="黑体" w:eastAsia="黑体"/>
          <w:b/>
          <w:color w:val="000000"/>
          <w:sz w:val="28"/>
          <w:szCs w:val="28"/>
        </w:rPr>
        <w:t xml:space="preserve">   </w:t>
      </w:r>
      <w:bookmarkEnd w:id="37"/>
    </w:p>
    <w:p>
      <w:pPr>
        <w:pStyle w:val="31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ascii="Times New Roman"/>
          <w:sz w:val="28"/>
          <w:szCs w:val="28"/>
        </w:rPr>
      </w:pPr>
      <w:bookmarkStart w:id="41" w:name="_Toc43798816"/>
      <w:bookmarkStart w:id="42" w:name="_Toc70240041"/>
      <w:bookmarkStart w:id="43" w:name="_Toc498864557"/>
      <w:bookmarkStart w:id="44" w:name="_Toc42525468"/>
      <w:bookmarkStart w:id="45" w:name="_Toc75166083"/>
      <w:r>
        <w:rPr>
          <w:rFonts w:hint="eastAsia" w:hAnsi="黑体"/>
          <w:sz w:val="28"/>
          <w:szCs w:val="28"/>
        </w:rPr>
        <w:t>铺地材料</w:t>
      </w:r>
      <w:r>
        <w:rPr>
          <w:rFonts w:hint="eastAsia" w:hAnsi="黑体"/>
          <w:sz w:val="28"/>
          <w:szCs w:val="28"/>
          <w:lang w:eastAsia="zh-CN"/>
        </w:rPr>
        <w:t>临界热辐射通量</w:t>
      </w:r>
      <w:r>
        <w:rPr>
          <w:rFonts w:hint="eastAsia" w:hAnsi="黑体"/>
          <w:sz w:val="28"/>
          <w:szCs w:val="28"/>
        </w:rPr>
        <w:t>测定装置</w:t>
      </w:r>
      <w:r>
        <w:rPr>
          <w:rFonts w:ascii="Times New Roman"/>
          <w:sz w:val="28"/>
          <w:szCs w:val="28"/>
        </w:rPr>
        <w:t>原始记录表参考格式</w:t>
      </w:r>
      <w:bookmarkEnd w:id="41"/>
      <w:bookmarkEnd w:id="42"/>
      <w:bookmarkEnd w:id="43"/>
      <w:bookmarkEnd w:id="44"/>
      <w:bookmarkEnd w:id="45"/>
    </w:p>
    <w:p>
      <w:pPr>
        <w:spacing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铺地材料</w:t>
      </w:r>
      <w:r>
        <w:rPr>
          <w:rFonts w:hint="eastAsia"/>
          <w:sz w:val="28"/>
          <w:szCs w:val="28"/>
          <w:lang w:eastAsia="zh-CN"/>
        </w:rPr>
        <w:t>临界热辐射通量</w:t>
      </w:r>
      <w:r>
        <w:rPr>
          <w:rFonts w:hint="eastAsia"/>
          <w:sz w:val="28"/>
          <w:szCs w:val="28"/>
        </w:rPr>
        <w:t>测定装置</w:t>
      </w:r>
      <w:r>
        <w:rPr>
          <w:sz w:val="28"/>
          <w:szCs w:val="28"/>
        </w:rPr>
        <w:t>校准原始记录表</w:t>
      </w:r>
    </w:p>
    <w:p>
      <w:pPr>
        <w:spacing w:afterLines="50"/>
        <w:jc w:val="center"/>
        <w:rPr>
          <w:sz w:val="36"/>
          <w:szCs w:val="36"/>
        </w:rPr>
      </w:pPr>
    </w:p>
    <w:tbl>
      <w:tblPr>
        <w:tblStyle w:val="14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920"/>
        <w:gridCol w:w="71"/>
        <w:gridCol w:w="852"/>
        <w:gridCol w:w="990"/>
        <w:gridCol w:w="394"/>
        <w:gridCol w:w="1701"/>
        <w:gridCol w:w="1446"/>
        <w:gridCol w:w="397"/>
        <w:gridCol w:w="1417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校准依据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校准用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装置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准确度等级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有效期至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溯源性说明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校准条件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校准地点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校准环境</w:t>
            </w:r>
          </w:p>
        </w:tc>
        <w:tc>
          <w:tcPr>
            <w:tcW w:w="3541" w:type="dxa"/>
            <w:gridSpan w:val="3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温度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℃</w:t>
            </w:r>
          </w:p>
        </w:tc>
        <w:tc>
          <w:tcPr>
            <w:tcW w:w="3199" w:type="dxa"/>
            <w:gridSpan w:val="3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湿度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过</w:t>
            </w:r>
          </w:p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程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基本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信息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证书编号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校准样品名称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委托单位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制造单位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型号规格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ind w:firstLine="110" w:firstLineChars="5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外观检查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ind w:firstLine="110" w:firstLineChars="5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ind w:firstLine="110" w:firstLineChars="5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功能</w:t>
            </w:r>
            <w:r>
              <w:rPr>
                <w:rFonts w:ascii="黑体" w:hAnsi="黑体" w:eastAsia="黑体"/>
                <w:szCs w:val="21"/>
              </w:rPr>
              <w:t>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ind w:firstLine="110" w:firstLineChars="5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eastAsia="黑体"/>
                <w:sz w:val="24"/>
              </w:rPr>
              <w:t>辐射通量</w:t>
            </w:r>
            <w:r>
              <w:rPr>
                <w:rFonts w:ascii="黑体" w:hAnsi="黑体" w:eastAsia="黑体"/>
                <w:szCs w:val="21"/>
              </w:rPr>
              <w:t>示值误差校准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示值误差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eastAsia="黑体"/>
                <w:sz w:val="24"/>
                <w:lang w:eastAsia="zh-CN"/>
              </w:rPr>
              <w:t>临界热辐射通量</w:t>
            </w:r>
            <w:r>
              <w:rPr>
                <w:rFonts w:ascii="黑体" w:hAnsi="黑体" w:eastAsia="黑体"/>
                <w:sz w:val="24"/>
              </w:rPr>
              <w:t>校准结果的测量不确定度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i/>
                <w:sz w:val="24"/>
              </w:rPr>
              <w:t>U</w:t>
            </w:r>
            <w:r>
              <w:rPr>
                <w:rFonts w:ascii="黑体" w:hAnsi="黑体" w:eastAsia="黑体"/>
                <w:sz w:val="24"/>
              </w:rPr>
              <w:t>＝</w:t>
            </w:r>
            <w:r>
              <w:rPr>
                <w:rFonts w:hint="eastAsia" w:ascii="黑体" w:hAnsi="黑体" w:eastAsia="黑体"/>
                <w:sz w:val="24"/>
              </w:rPr>
              <w:t xml:space="preserve">      ,</w:t>
            </w:r>
            <w:r>
              <w:rPr>
                <w:rFonts w:hint="eastAsia" w:ascii="黑体" w:hAnsi="黑体" w:eastAsia="黑体"/>
                <w:i/>
                <w:sz w:val="24"/>
              </w:rPr>
              <w:t>k</w:t>
            </w:r>
            <w:r>
              <w:rPr>
                <w:rFonts w:ascii="黑体" w:hAnsi="黑体" w:eastAsia="黑体"/>
                <w:sz w:val="24"/>
              </w:rPr>
              <w:t>＝</w:t>
            </w:r>
            <w:r>
              <w:rPr>
                <w:rFonts w:hint="eastAsia" w:ascii="黑体" w:hAnsi="黑体" w:eastAsia="黑体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校准日期</w:t>
            </w:r>
          </w:p>
        </w:tc>
        <w:tc>
          <w:tcPr>
            <w:tcW w:w="2307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年   月   日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校准员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核验员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</w:tc>
      </w:tr>
    </w:tbl>
    <w:p>
      <w:pPr>
        <w:pStyle w:val="31"/>
        <w:numPr>
          <w:ilvl w:val="1"/>
          <w:numId w:val="0"/>
        </w:numPr>
        <w:spacing w:beforeLines="0" w:afterLines="0" w:line="360" w:lineRule="auto"/>
        <w:outlineLvl w:val="0"/>
        <w:rPr>
          <w:rFonts w:hAnsi="黑体"/>
          <w:b/>
          <w:color w:val="000000"/>
          <w:sz w:val="28"/>
          <w:szCs w:val="28"/>
        </w:rPr>
      </w:pPr>
      <w:bookmarkStart w:id="46" w:name="_Toc42525469"/>
      <w:bookmarkStart w:id="47" w:name="_Toc36470690"/>
    </w:p>
    <w:bookmarkEnd w:id="38"/>
    <w:bookmarkEnd w:id="46"/>
    <w:bookmarkEnd w:id="47"/>
    <w:p>
      <w:pPr>
        <w:pStyle w:val="31"/>
        <w:numPr>
          <w:ilvl w:val="1"/>
          <w:numId w:val="0"/>
        </w:numPr>
        <w:spacing w:beforeLines="0" w:afterLines="0" w:line="360" w:lineRule="auto"/>
        <w:outlineLvl w:val="0"/>
        <w:rPr>
          <w:rFonts w:hAnsi="黑体"/>
          <w:b/>
          <w:color w:val="000000"/>
          <w:sz w:val="28"/>
          <w:szCs w:val="28"/>
        </w:rPr>
      </w:pPr>
    </w:p>
    <w:p>
      <w:pPr>
        <w:pStyle w:val="30"/>
        <w:ind w:firstLine="420"/>
      </w:pPr>
    </w:p>
    <w:p>
      <w:pPr>
        <w:pStyle w:val="30"/>
        <w:ind w:firstLine="420"/>
      </w:pP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1490"/>
        </w:tabs>
        <w:spacing w:beforeLines="50" w:line="360" w:lineRule="auto"/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48" w:name="_Toc75166084"/>
      <w:r>
        <w:rPr>
          <w:rFonts w:ascii="黑体" w:hAnsi="黑体" w:eastAsia="黑体"/>
          <w:b/>
          <w:color w:val="000000"/>
          <w:sz w:val="28"/>
          <w:szCs w:val="28"/>
        </w:rPr>
        <w:t xml:space="preserve">附录 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D</w:t>
      </w:r>
      <w:bookmarkEnd w:id="48"/>
    </w:p>
    <w:p>
      <w:pPr>
        <w:pStyle w:val="31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ascii="Times New Roman"/>
          <w:color w:val="000000"/>
          <w:sz w:val="28"/>
          <w:szCs w:val="28"/>
        </w:rPr>
      </w:pPr>
      <w:bookmarkStart w:id="49" w:name="_Toc75166085"/>
      <w:bookmarkStart w:id="50" w:name="_Toc498864559"/>
      <w:bookmarkStart w:id="51" w:name="_Toc42676612"/>
      <w:bookmarkStart w:id="52" w:name="_Toc42525470"/>
      <w:r>
        <w:rPr>
          <w:rFonts w:hint="eastAsia" w:hAnsi="黑体"/>
          <w:sz w:val="28"/>
          <w:szCs w:val="28"/>
        </w:rPr>
        <w:t>铺地材料</w:t>
      </w:r>
      <w:r>
        <w:rPr>
          <w:rFonts w:hint="eastAsia" w:hAnsi="黑体"/>
          <w:sz w:val="28"/>
          <w:szCs w:val="28"/>
          <w:lang w:eastAsia="zh-CN"/>
        </w:rPr>
        <w:t>临界热辐射通量</w:t>
      </w:r>
      <w:r>
        <w:rPr>
          <w:rFonts w:hint="eastAsia" w:hAnsi="黑体"/>
          <w:sz w:val="28"/>
          <w:szCs w:val="28"/>
        </w:rPr>
        <w:t>测测定装置辐射通量</w:t>
      </w:r>
      <w:r>
        <w:rPr>
          <w:rFonts w:hint="eastAsia" w:ascii="Times New Roman"/>
          <w:color w:val="000000"/>
          <w:sz w:val="28"/>
          <w:szCs w:val="28"/>
        </w:rPr>
        <w:t>示值</w:t>
      </w:r>
      <w:r>
        <w:rPr>
          <w:rFonts w:ascii="Times New Roman"/>
          <w:color w:val="000000"/>
          <w:sz w:val="28"/>
          <w:szCs w:val="28"/>
        </w:rPr>
        <w:t>校准结果的测量</w:t>
      </w:r>
      <w:bookmarkEnd w:id="49"/>
    </w:p>
    <w:p>
      <w:pPr>
        <w:pStyle w:val="31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ascii="Times New Roman"/>
          <w:color w:val="000000"/>
          <w:sz w:val="28"/>
          <w:szCs w:val="28"/>
        </w:rPr>
      </w:pPr>
      <w:bookmarkStart w:id="53" w:name="_Toc75166086"/>
      <w:r>
        <w:rPr>
          <w:rFonts w:ascii="Times New Roman"/>
          <w:color w:val="000000"/>
          <w:sz w:val="28"/>
          <w:szCs w:val="28"/>
        </w:rPr>
        <w:t>不确定度</w:t>
      </w:r>
      <w:bookmarkEnd w:id="50"/>
      <w:r>
        <w:rPr>
          <w:rFonts w:hint="eastAsia" w:ascii="Times New Roman"/>
          <w:color w:val="000000"/>
          <w:sz w:val="28"/>
          <w:szCs w:val="28"/>
        </w:rPr>
        <w:t>报告</w:t>
      </w:r>
      <w:bookmarkEnd w:id="51"/>
      <w:bookmarkEnd w:id="52"/>
      <w:bookmarkEnd w:id="53"/>
    </w:p>
    <w:p>
      <w:pPr>
        <w:spacing w:line="360" w:lineRule="auto"/>
        <w:rPr>
          <w:rFonts w:hAnsi="宋体"/>
          <w:sz w:val="24"/>
        </w:rPr>
      </w:pPr>
      <w:r>
        <w:rPr>
          <w:sz w:val="24"/>
        </w:rPr>
        <w:t>1</w:t>
      </w:r>
      <w:r>
        <w:rPr>
          <w:rFonts w:hAnsi="宋体"/>
          <w:sz w:val="24"/>
        </w:rPr>
        <w:t>、测量方法：参照</w:t>
      </w:r>
      <w:r>
        <w:rPr>
          <w:sz w:val="24"/>
        </w:rPr>
        <w:t>JJFXXXX-XXXX</w:t>
      </w:r>
      <w:r>
        <w:rPr>
          <w:rFonts w:hAnsi="宋体"/>
          <w:sz w:val="24"/>
        </w:rPr>
        <w:t>《</w:t>
      </w:r>
      <w:r>
        <w:rPr>
          <w:rFonts w:hint="eastAsia" w:hAnsi="宋体"/>
          <w:sz w:val="24"/>
        </w:rPr>
        <w:t>铺地材料</w:t>
      </w:r>
      <w:r>
        <w:rPr>
          <w:rFonts w:hint="eastAsia" w:hAnsi="宋体"/>
          <w:sz w:val="24"/>
          <w:lang w:eastAsia="zh-CN"/>
        </w:rPr>
        <w:t>临界热辐射通量</w:t>
      </w:r>
      <w:r>
        <w:rPr>
          <w:rFonts w:hint="eastAsia" w:hAnsi="宋体"/>
          <w:sz w:val="24"/>
        </w:rPr>
        <w:t>测定装置</w:t>
      </w:r>
      <w:r>
        <w:rPr>
          <w:rFonts w:hAnsi="宋体"/>
          <w:sz w:val="24"/>
        </w:rPr>
        <w:t>校准规范》。</w:t>
      </w:r>
    </w:p>
    <w:p>
      <w:pPr>
        <w:spacing w:line="360" w:lineRule="auto"/>
        <w:rPr>
          <w:sz w:val="24"/>
        </w:rPr>
      </w:pPr>
      <w:r>
        <w:rPr>
          <w:rFonts w:ascii="Times New Roman"/>
          <w:sz w:val="24"/>
        </w:rPr>
        <w:t>2</w:t>
      </w:r>
      <w:bookmarkStart w:id="54" w:name="_Toc495656614"/>
      <w:bookmarkStart w:id="55" w:name="_Toc496515475"/>
      <w:bookmarkStart w:id="56" w:name="_Toc488046464"/>
      <w:r>
        <w:rPr>
          <w:rFonts w:hint="eastAsia" w:ascii="宋体" w:hAnsi="宋体" w:eastAsia="宋体"/>
          <w:sz w:val="24"/>
        </w:rPr>
        <w:t>、</w:t>
      </w:r>
      <w:r>
        <w:rPr>
          <w:rFonts w:ascii="Times New Roman" w:eastAsia="宋体"/>
          <w:color w:val="000000"/>
          <w:sz w:val="24"/>
          <w:szCs w:val="24"/>
        </w:rPr>
        <w:t>校准环境：</w:t>
      </w:r>
      <w:bookmarkEnd w:id="54"/>
      <w:bookmarkEnd w:id="55"/>
      <w:bookmarkEnd w:id="56"/>
      <w:r>
        <w:rPr>
          <w:rFonts w:hint="eastAsia"/>
          <w:sz w:val="24"/>
        </w:rPr>
        <w:t>温度：（15～35）℃；湿度：不大于85%RH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/>
        </w:rPr>
        <w:t>3、</w:t>
      </w:r>
      <w:r>
        <w:rPr>
          <w:rFonts w:ascii="Times New Roman" w:hAnsi="宋体"/>
          <w:sz w:val="24"/>
        </w:rPr>
        <w:t>计量标准及主要技术指标</w:t>
      </w:r>
      <w:r>
        <w:rPr>
          <w:rFonts w:hint="eastAsia" w:ascii="Times New Roman" w:hAnsi="宋体"/>
          <w:sz w:val="24"/>
        </w:rPr>
        <w:t>：</w:t>
      </w:r>
    </w:p>
    <w:p>
      <w:pPr>
        <w:pStyle w:val="30"/>
        <w:spacing w:line="360" w:lineRule="auto"/>
        <w:ind w:firstLine="348" w:firstLineChars="145"/>
        <w:rPr>
          <w:rFonts w:ascii="Times New Roman"/>
          <w:sz w:val="24"/>
        </w:rPr>
      </w:pPr>
      <w:r>
        <w:rPr>
          <w:rFonts w:hint="eastAsia"/>
          <w:sz w:val="24"/>
        </w:rPr>
        <w:t>对校准板410mm处</w:t>
      </w:r>
      <w:r>
        <w:rPr>
          <w:rFonts w:hint="eastAsia" w:ascii="Times New Roman" w:hAnsi="Times New Roman" w:eastAsia="宋体" w:cs="Times New Roman"/>
          <w:sz w:val="24"/>
          <w:szCs w:val="24"/>
        </w:rPr>
        <w:t>辐射通量</w:t>
      </w:r>
      <w:r>
        <w:rPr>
          <w:rFonts w:hint="eastAsia" w:hAnsi="宋体"/>
          <w:sz w:val="24"/>
        </w:rPr>
        <w:t>理论值为</w:t>
      </w:r>
      <w:r>
        <w:rPr>
          <w:rFonts w:hint="eastAsia" w:ascii="Times New Roman" w:hAnsi="Times New Roman" w:eastAsia="宋体" w:cs="Times New Roman"/>
          <w:sz w:val="24"/>
          <w:szCs w:val="24"/>
        </w:rPr>
        <w:t>5.1 kW/㎡</w:t>
      </w:r>
      <w:r>
        <w:rPr>
          <w:rFonts w:hint="eastAsia" w:hAnsi="宋体"/>
          <w:sz w:val="24"/>
        </w:rPr>
        <w:t>。</w:t>
      </w:r>
    </w:p>
    <w:p>
      <w:pPr>
        <w:pStyle w:val="30"/>
        <w:spacing w:line="360" w:lineRule="auto"/>
        <w:ind w:firstLine="0" w:firstLineChars="0"/>
        <w:rPr>
          <w:rFonts w:ascii="Times New Roman"/>
          <w:sz w:val="24"/>
        </w:rPr>
      </w:pPr>
      <w:r>
        <w:rPr>
          <w:rFonts w:ascii="Times New Roman"/>
          <w:sz w:val="24"/>
        </w:rPr>
        <w:t>4</w:t>
      </w:r>
      <w:r>
        <w:rPr>
          <w:rFonts w:ascii="Times New Roman" w:hAnsi="宋体"/>
          <w:sz w:val="24"/>
        </w:rPr>
        <w:t>、测量对象</w:t>
      </w:r>
    </w:p>
    <w:p>
      <w:pPr>
        <w:pStyle w:val="30"/>
        <w:spacing w:line="360" w:lineRule="auto"/>
        <w:ind w:firstLine="480"/>
        <w:rPr>
          <w:rFonts w:ascii="Times New Roman"/>
          <w:sz w:val="24"/>
        </w:rPr>
      </w:pPr>
      <w:r>
        <w:rPr>
          <w:rFonts w:hint="eastAsia"/>
          <w:sz w:val="24"/>
        </w:rPr>
        <w:t>在校准板410mm处实际测得</w:t>
      </w:r>
      <w:r>
        <w:rPr>
          <w:rFonts w:hint="eastAsia" w:ascii="Times New Roman" w:hAnsi="Times New Roman" w:eastAsia="宋体" w:cs="Times New Roman"/>
          <w:sz w:val="24"/>
          <w:szCs w:val="24"/>
        </w:rPr>
        <w:t>辐射通量</w:t>
      </w:r>
      <w:r>
        <w:rPr>
          <w:rFonts w:hAnsi="宋体"/>
          <w:sz w:val="24"/>
        </w:rPr>
        <w:t>的示值，以示值与</w:t>
      </w:r>
      <w:r>
        <w:rPr>
          <w:rFonts w:hint="eastAsia" w:hAnsi="宋体"/>
          <w:sz w:val="24"/>
        </w:rPr>
        <w:t>理论</w:t>
      </w:r>
      <w:r>
        <w:rPr>
          <w:rFonts w:hAnsi="宋体"/>
          <w:sz w:val="24"/>
        </w:rPr>
        <w:t>值之差作为</w:t>
      </w:r>
      <w:r>
        <w:rPr>
          <w:rFonts w:hint="eastAsia" w:hAnsi="宋体"/>
          <w:sz w:val="24"/>
        </w:rPr>
        <w:t>辐射通量</w:t>
      </w:r>
      <w:r>
        <w:rPr>
          <w:rFonts w:hAnsi="宋体"/>
          <w:sz w:val="24"/>
        </w:rPr>
        <w:t>的示值误差。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Ansi="宋体"/>
          <w:sz w:val="24"/>
        </w:rPr>
        <w:t>、数学模型</w:t>
      </w:r>
    </w:p>
    <w:p>
      <w:pPr>
        <w:spacing w:line="360" w:lineRule="auto"/>
        <w:ind w:firstLine="1260" w:firstLineChars="700"/>
        <w:jc w:val="center"/>
        <w:rPr>
          <w:sz w:val="24"/>
        </w:rPr>
      </w:pPr>
      <m:oMathPara>
        <m:oMath>
          <m:r>
            <m:rPr>
              <m:sty m:val="p"/>
            </m:rPr>
            <w:rPr>
              <w:rFonts w:hint="eastAsia" w:ascii="Cambria Math" w:hAnsi="Cambria Math"/>
              <w:color w:val="333333"/>
              <w:sz w:val="18"/>
              <w:szCs w:val="18"/>
              <w:shd w:val="clear" w:color="auto" w:fill="FFFFEE"/>
            </w:rPr>
            <m:t>△</m:t>
          </m:r>
          <m:r>
            <w:rPr>
              <w:rFonts w:ascii="Cambria Math" w:hAnsi="Cambria Math"/>
              <w:sz w:val="24"/>
            </w:rPr>
            <m:t>HF</m:t>
          </m:r>
          <m:r>
            <w:rPr>
              <w:rFonts w:asci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HF</m:t>
          </m:r>
          <m:r>
            <m:rPr>
              <m:sty m:val="p"/>
            </m:rPr>
            <w:rPr>
              <w:rFonts w:ascii="Cambria Math" w:hAnsi="Cambria Math"/>
              <w:sz w:val="24"/>
            </w:rPr>
            <m:t>s-</m:t>
          </m:r>
          <m:r>
            <w:rPr>
              <w:rFonts w:ascii="Cambria Math" w:hAnsi="Cambria Math"/>
              <w:sz w:val="24"/>
            </w:rPr>
            <m:t>HF</m:t>
          </m:r>
          <m:r>
            <m:rPr>
              <m:sty m:val="p"/>
            </m:rPr>
            <w:rPr>
              <w:rFonts w:ascii="Cambria Math" w:hAnsi="Cambria Math"/>
              <w:sz w:val="24"/>
            </w:rPr>
            <m:t>i</m:t>
          </m:r>
        </m:oMath>
      </m:oMathPara>
    </w:p>
    <w:p>
      <w:pPr>
        <w:spacing w:line="360" w:lineRule="auto"/>
        <w:rPr>
          <w:sz w:val="24"/>
        </w:rPr>
      </w:pPr>
      <w:r>
        <w:rPr>
          <w:sz w:val="24"/>
        </w:rPr>
        <w:t>式中：</w:t>
      </w:r>
    </w:p>
    <w:p>
      <w:pPr>
        <w:spacing w:line="360" w:lineRule="auto"/>
        <w:rPr>
          <w:sz w:val="24"/>
        </w:rPr>
      </w:pPr>
      <m:oMath>
        <m:r>
          <m:rPr>
            <m:sty m:val="p"/>
          </m:rPr>
          <w:rPr>
            <w:rFonts w:hint="eastAsia" w:ascii="Cambria Math" w:hAnsi="Cambria Math"/>
            <w:color w:val="333333"/>
            <w:sz w:val="18"/>
            <w:szCs w:val="18"/>
            <w:shd w:val="clear" w:color="auto" w:fill="FFFFEE"/>
          </w:rPr>
          <m:t>△</m:t>
        </m:r>
        <m:r>
          <w:rPr>
            <w:rFonts w:ascii="Cambria Math" w:hAnsi="Cambria Math"/>
            <w:sz w:val="24"/>
          </w:rPr>
          <m:t>HF</m:t>
        </m:r>
      </m:oMath>
      <w:r>
        <w:rPr>
          <w:sz w:val="24"/>
        </w:rPr>
        <w:t>—</w:t>
      </w:r>
      <w:r>
        <w:rPr>
          <w:rFonts w:hint="eastAsia" w:hAnsi="宋体"/>
          <w:sz w:val="24"/>
        </w:rPr>
        <w:t>辐射通量</w:t>
      </w:r>
      <w:r>
        <w:rPr>
          <w:rFonts w:hint="eastAsia"/>
          <w:sz w:val="24"/>
        </w:rPr>
        <w:t>示值误差</w:t>
      </w:r>
      <w:r>
        <w:rPr>
          <w:sz w:val="24"/>
        </w:rPr>
        <w:t>；</w:t>
      </w:r>
    </w:p>
    <w:p>
      <w:pPr>
        <w:spacing w:line="360" w:lineRule="auto"/>
        <w:rPr>
          <w:sz w:val="24"/>
        </w:rPr>
      </w:pPr>
      <m:oMath>
        <m:r>
          <w:rPr>
            <w:rFonts w:ascii="Cambria Math" w:hAnsi="Cambria Math"/>
            <w:sz w:val="24"/>
          </w:rPr>
          <m:t>HFi</m:t>
        </m:r>
      </m:oMath>
      <w:r>
        <w:rPr>
          <w:sz w:val="24"/>
        </w:rPr>
        <w:t>—</w:t>
      </w:r>
      <w:r>
        <w:rPr>
          <w:rFonts w:hint="eastAsia" w:hAnsi="宋体"/>
          <w:sz w:val="24"/>
        </w:rPr>
        <w:t>辐射通量</w:t>
      </w:r>
      <w:r>
        <w:rPr>
          <w:rFonts w:hint="eastAsia"/>
          <w:sz w:val="24"/>
        </w:rPr>
        <w:t>示值</w:t>
      </w:r>
      <w:r>
        <w:rPr>
          <w:sz w:val="24"/>
        </w:rPr>
        <w:t>；</w:t>
      </w:r>
    </w:p>
    <w:p>
      <w:pPr>
        <w:spacing w:line="360" w:lineRule="auto"/>
        <w:rPr>
          <w:sz w:val="24"/>
        </w:rPr>
      </w:pPr>
      <m:oMath>
        <m:r>
          <w:rPr>
            <w:rFonts w:ascii="Cambria Math" w:hAnsi="Cambria Math"/>
            <w:sz w:val="24"/>
          </w:rPr>
          <m:t>HF</m:t>
        </m:r>
        <m:r>
          <m:rPr>
            <m:sty m:val="p"/>
          </m:rPr>
          <w:rPr>
            <w:rFonts w:ascii="Cambria Math" w:hAnsi="Cambria Math"/>
            <w:sz w:val="24"/>
          </w:rPr>
          <m:t>s</m:t>
        </m:r>
      </m:oMath>
      <w:r>
        <w:rPr>
          <w:sz w:val="24"/>
        </w:rPr>
        <w:t>—</w:t>
      </w:r>
      <w:r>
        <w:rPr>
          <w:rFonts w:hint="eastAsia" w:hAnsi="宋体"/>
          <w:sz w:val="24"/>
        </w:rPr>
        <w:t>辐射通量</w:t>
      </w:r>
      <w:r>
        <w:rPr>
          <w:rFonts w:hint="eastAsia"/>
          <w:sz w:val="24"/>
        </w:rPr>
        <w:t>理论值。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、测量不确定度分量</w:t>
      </w:r>
    </w:p>
    <w:p>
      <w:pPr>
        <w:pStyle w:val="30"/>
        <w:ind w:firstLine="420"/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6.1</w:t>
      </w:r>
      <w:r>
        <w:rPr>
          <w:sz w:val="24"/>
        </w:rPr>
        <w:t>测量重复性引入的标准不确定度分量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采用A类方法评定。对校准板410mm位置进行10次重复独立测量，示值误差结果如下表：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0" w:type="auto"/>
            <w:gridSpan w:val="11"/>
            <w:vAlign w:val="bottom"/>
          </w:tcPr>
          <w:p>
            <w:pPr>
              <w:spacing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进行n＝10次独立重复测量的测量值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line="360" w:lineRule="auto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次数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line="360" w:lineRule="auto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示值误差（</w:t>
            </w:r>
            <w:r>
              <w:rPr>
                <w:rFonts w:hint="eastAsia"/>
                <w:sz w:val="18"/>
                <w:szCs w:val="18"/>
              </w:rPr>
              <w:t>kW/㎡</w:t>
            </w:r>
            <w:r>
              <w:rPr>
                <w:rFonts w:hint="eastAsia"/>
                <w:sz w:val="24"/>
                <w:szCs w:val="20"/>
              </w:rPr>
              <w:t>）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4.98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5.22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4.99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5.16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5.23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5.04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5.09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4.98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5.20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5.17</w:t>
            </w: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用贝塞尔公式计算试验标准偏差：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(HF)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10-1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i＝1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acc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</m:sSup>
                <m:ctrlPr>
                  <w:rPr>
                    <w:rFonts w:ascii="Cambria Math" w:hAnsi="Cambria Math"/>
                    <w:sz w:val="24"/>
                  </w:rPr>
                </m:ctrlPr>
              </m:e>
            </m:nary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asciiTheme="minorEastAsia" w:hAnsiTheme="minorEastAsia"/>
          <w:sz w:val="24"/>
        </w:rPr>
        <w:t>＝0.12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/>
          <w:sz w:val="18"/>
          <w:szCs w:val="18"/>
        </w:rPr>
        <w:t>kW/㎡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对于单次测量，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(THR)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＝0.12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/>
          <w:sz w:val="18"/>
          <w:szCs w:val="18"/>
        </w:rPr>
        <w:t>kW/㎡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6.2由标准热流计测量误差引入</w:t>
      </w:r>
      <w:r>
        <w:rPr>
          <w:sz w:val="24"/>
        </w:rPr>
        <w:t>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以标准热流计测量误差引入标准不确定度分量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sz w:val="24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hint="eastAsia" w:ascii="Cambria Math"/>
                <w:sz w:val="24"/>
              </w:rPr>
              <m:t>0.</m:t>
            </m:r>
            <m:r>
              <w:rPr>
                <w:rFonts w:ascii="Cambria Math"/>
                <w:sz w:val="24"/>
              </w:rPr>
              <m:t>03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0.02</m:t>
        </m:r>
      </m:oMath>
      <w:r>
        <w:rPr>
          <w:rFonts w:hint="eastAsia"/>
          <w:sz w:val="18"/>
          <w:szCs w:val="18"/>
        </w:rPr>
        <w:t xml:space="preserve"> kW/㎡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6.3由风速计测量误差引入</w:t>
      </w:r>
      <w:r>
        <w:rPr>
          <w:sz w:val="24"/>
        </w:rPr>
        <w:t>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以风速计测量误差引入标准不确定度分量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sz w:val="24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r>
              <m:rPr>
                <m:sty m:val="p"/>
              </m:rPr>
              <w:rPr>
                <w:rFonts w:ascii="Cambria Math"/>
                <w:sz w:val="24"/>
              </w:rPr>
              <m:t>（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CO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r>
              <m:rPr>
                <m:sty m:val="p"/>
              </m:rPr>
              <w:rPr>
                <w:rFonts w:ascii="Cambria Math"/>
                <w:sz w:val="24"/>
              </w:rPr>
              <m:t>）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hint="eastAsia" w:ascii="Cambria Math"/>
                <w:sz w:val="24"/>
              </w:rPr>
              <m:t>0.</m:t>
            </m:r>
            <m:r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 xml:space="preserve">0.06 </m:t>
        </m:r>
      </m:oMath>
      <w:r>
        <w:rPr>
          <w:rFonts w:hint="eastAsia"/>
          <w:sz w:val="18"/>
          <w:szCs w:val="18"/>
        </w:rPr>
        <w:t>kW/㎡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</w:rPr>
        <w:t>6.4由钢直尺测量误差</w:t>
      </w:r>
      <w:r>
        <w:rPr>
          <w:sz w:val="24"/>
        </w:rPr>
        <w:t>引入的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钢直尺测量误差</w:t>
      </w:r>
      <w:r>
        <w:rPr>
          <w:sz w:val="24"/>
        </w:rPr>
        <w:t>引入的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4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4</m:t>
            </m:r>
            <m:r>
              <m:rPr>
                <m:sty m:val="p"/>
              </m:rPr>
              <w:rPr>
                <w:rFonts w:ascii="Cambria Math"/>
                <w:sz w:val="24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r>
              <m:rPr>
                <m:sty m:val="p"/>
              </m:rPr>
              <w:rPr>
                <w:rFonts w:ascii="Cambria Math"/>
                <w:sz w:val="24"/>
              </w:rPr>
              <m:t>）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/>
                <w:sz w:val="24"/>
              </w:rPr>
              <m:t>0.001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0.001</m:t>
        </m:r>
      </m:oMath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/>
          <w:sz w:val="18"/>
          <w:szCs w:val="18"/>
        </w:rPr>
        <w:t>kW/㎡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7、</w:t>
      </w:r>
      <w:r>
        <w:rPr>
          <w:sz w:val="24"/>
        </w:rPr>
        <w:t>不确定度汇总一览表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ind w:firstLine="22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  </w:t>
      </w:r>
      <w:r>
        <w:rPr>
          <w:rFonts w:ascii="黑体" w:hAnsi="黑体" w:eastAsia="黑体"/>
          <w:szCs w:val="21"/>
        </w:rPr>
        <w:t>不确定度汇总一览表</w:t>
      </w:r>
    </w:p>
    <w:tbl>
      <w:tblPr>
        <w:tblStyle w:val="14"/>
        <w:tblW w:w="68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2694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rFonts w:hint="eastAsia"/>
                <w:szCs w:val="21"/>
              </w:rPr>
              <w:t>分量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/ MJ/kg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示值重复性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highlight w:val="yellow"/>
              </w:rPr>
            </w:pPr>
            <w:r>
              <w:rPr>
                <w:rFonts w:hint="eastAsia" w:asciiTheme="minorEastAsia" w:hAnsiTheme="minorEastAsia"/>
              </w:rPr>
              <w:t>0.12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标准热流计测量误差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风速计测量误差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0.06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钢直尺测量误差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0.001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环境以及其他影响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忽略</w:t>
            </w:r>
          </w:p>
        </w:tc>
      </w:tr>
    </w:tbl>
    <w:p>
      <w:pPr>
        <w:spacing w:line="360" w:lineRule="auto"/>
        <w:ind w:firstLine="480" w:firstLineChars="200"/>
        <w:rPr>
          <w:sz w:val="24"/>
        </w:rPr>
      </w:pPr>
    </w:p>
    <w:p>
      <w:pPr>
        <w:spacing w:beforeLines="50" w:line="360" w:lineRule="auto"/>
        <w:rPr>
          <w:sz w:val="24"/>
        </w:rPr>
      </w:pPr>
      <w:r>
        <w:rPr>
          <w:rFonts w:hint="eastAsia"/>
        </w:rPr>
        <w:t>8 、</w:t>
      </w:r>
      <w:r>
        <w:rPr>
          <w:sz w:val="24"/>
        </w:rPr>
        <w:t>合成标准不确定度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tabs>
          <w:tab w:val="left" w:pos="1490"/>
        </w:tabs>
        <w:spacing w:beforeLines="50" w:line="360" w:lineRule="auto"/>
        <w:rPr>
          <w:sz w:val="18"/>
          <w:szCs w:val="18"/>
        </w:rPr>
      </w:pPr>
      <w:r>
        <w:rPr>
          <w:sz w:val="24"/>
        </w:rPr>
        <w:tab/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r>
              <w:rPr>
                <w:rFonts w:asci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u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ascii="Cambria Math"/>
                    <w:sz w:val="24"/>
                  </w:rPr>
                  <m:t>4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  <m:sup>
                <m:r>
                  <w:rPr>
                    <w:rFonts w:asci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0.14</w:t>
      </w:r>
      <w:r>
        <w:rPr>
          <w:rFonts w:hint="eastAsia"/>
          <w:sz w:val="18"/>
          <w:szCs w:val="18"/>
        </w:rPr>
        <w:t xml:space="preserve"> kW/㎡</w:t>
      </w:r>
    </w:p>
    <w:p>
      <w:pPr>
        <w:tabs>
          <w:tab w:val="left" w:pos="1490"/>
        </w:tabs>
        <w:spacing w:beforeLines="50" w:line="360" w:lineRule="auto"/>
        <w:rPr>
          <w:sz w:val="24"/>
        </w:rPr>
      </w:pPr>
      <w:r>
        <w:rPr>
          <w:rFonts w:hint="eastAsia"/>
        </w:rPr>
        <w:t xml:space="preserve">9、 </w:t>
      </w:r>
      <w:r>
        <w:rPr>
          <w:sz w:val="24"/>
        </w:rPr>
        <w:t>扩展不确定度</w:t>
      </w:r>
      <w:r>
        <w:rPr>
          <w:rFonts w:hint="eastAsia"/>
          <w:sz w:val="24"/>
        </w:rPr>
        <w:t>，</w:t>
      </w:r>
      <m:oMath>
        <m:r>
          <w:rPr>
            <w:rFonts w:ascii="Cambria Math" w:hAnsi="Cambria Math"/>
            <w:sz w:val="24"/>
          </w:rPr>
          <m:t>U</m:t>
        </m:r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依据惯例取</w:t>
      </w:r>
      <w:r>
        <w:rPr>
          <w:rFonts w:hint="eastAsia" w:asciiTheme="minorEastAsia" w:hAnsiTheme="minorEastAsia"/>
          <w:sz w:val="24"/>
        </w:rPr>
        <w:t>扩展不确定度提供95%的包含概率</w:t>
      </w:r>
      <w:r>
        <w:rPr>
          <w:rFonts w:hint="eastAsia"/>
          <w:sz w:val="24"/>
        </w:rPr>
        <w:t>取包含因子</w:t>
      </w:r>
      <w:r>
        <w:rPr>
          <w:rFonts w:hint="eastAsia" w:asciiTheme="minorEastAsia" w:hAnsiTheme="minorEastAsia"/>
          <w:sz w:val="24"/>
        </w:rPr>
        <w:t>k＝2。热释放量的测量结果扩展不确定度：</w:t>
      </w: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  <m:oMath>
        <m:r>
          <w:rPr>
            <w:rFonts w:ascii="Cambria Math" w:hAnsi="Cambria Math"/>
            <w:sz w:val="24"/>
          </w:rPr>
          <m:t>U</m:t>
        </m:r>
        <m:r>
          <w:rPr>
            <w:rFonts w:ascii="Cambria Math"/>
            <w:sz w:val="24"/>
          </w:rPr>
          <m:t>=</m:t>
        </m:r>
        <m:r>
          <w:rPr>
            <w:rFonts w:ascii="Cambria Math" w:hAnsi="Cambria Math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0.28</w:t>
      </w:r>
      <w:r>
        <w:rPr>
          <w:rFonts w:hint="eastAsia"/>
          <w:sz w:val="18"/>
          <w:szCs w:val="18"/>
        </w:rPr>
        <w:t xml:space="preserve"> kW/㎡</w:t>
      </w:r>
      <w:r>
        <w:rPr>
          <w:rFonts w:hint="eastAsia" w:asciiTheme="minorEastAsia" w:hAnsiTheme="minorEastAsia"/>
          <w:sz w:val="24"/>
          <w:szCs w:val="24"/>
        </w:rPr>
        <w:t>。（</w:t>
      </w:r>
      <w:r>
        <w:rPr>
          <w:rFonts w:hint="eastAsia" w:asciiTheme="minorEastAsia" w:hAnsiTheme="minorEastAsia"/>
          <w:i/>
          <w:iCs/>
          <w:sz w:val="24"/>
          <w:szCs w:val="24"/>
        </w:rPr>
        <w:t>k</w:t>
      </w:r>
      <w:r>
        <w:rPr>
          <w:rFonts w:hint="eastAsia" w:asciiTheme="minorEastAsia" w:hAnsiTheme="minorEastAsia"/>
          <w:sz w:val="24"/>
          <w:szCs w:val="24"/>
        </w:rPr>
        <w:t>＝2）</w:t>
      </w:r>
      <w:bookmarkStart w:id="59" w:name="_GoBack"/>
      <w:bookmarkEnd w:id="59"/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588" w:right="1418" w:bottom="1418" w:left="1418" w:header="709" w:footer="709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TZhongsong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KaiTi_GB2312">
    <w:altName w:val="楷体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01396"/>
      <w:showingPlcHdr/>
    </w:sdtPr>
    <w:sdtContent>
      <w:p>
        <w:pPr>
          <w:pStyle w:val="10"/>
          <w:jc w:val="center"/>
        </w:pPr>
        <w:r>
          <w:t xml:space="preserve">     </w:t>
        </w:r>
      </w:p>
    </w:sdtContent>
  </w:sdt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01388"/>
    </w:sdtPr>
    <w:sdtContent>
      <w:p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I</w:t>
        </w:r>
        <w:r>
          <w:rPr>
            <w:lang w:val="zh-CN"/>
          </w:rPr>
          <w:fldChar w:fldCharType="end"/>
        </w:r>
      </w:p>
    </w:sdtContent>
  </w:sdt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6" w:space="10"/>
      </w:pBdr>
    </w:pPr>
    <w:r>
      <w:rPr>
        <w:rFonts w:hint="eastAsia"/>
      </w:rPr>
      <w:t>JJF(建材) XX-XX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097760"/>
    <w:multiLevelType w:val="singleLevel"/>
    <w:tmpl w:val="A8097760"/>
    <w:lvl w:ilvl="0" w:tentative="0">
      <w:start w:val="3"/>
      <w:numFmt w:val="decimal"/>
      <w:suff w:val="space"/>
      <w:lvlText w:val="%1."/>
      <w:lvlJc w:val="left"/>
      <w:pPr>
        <w:ind w:left="180" w:firstLine="0"/>
      </w:pPr>
    </w:lvl>
  </w:abstractNum>
  <w:abstractNum w:abstractNumId="1">
    <w:nsid w:val="00000012"/>
    <w:multiLevelType w:val="multilevel"/>
    <w:tmpl w:val="00000012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31"/>
      <w:suff w:val="nothing"/>
      <w:lvlText w:val="%1%2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357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09FD"/>
    <w:rsid w:val="00003F42"/>
    <w:rsid w:val="00016B07"/>
    <w:rsid w:val="0001760A"/>
    <w:rsid w:val="00017909"/>
    <w:rsid w:val="000264D7"/>
    <w:rsid w:val="00032AE0"/>
    <w:rsid w:val="0003495D"/>
    <w:rsid w:val="00035936"/>
    <w:rsid w:val="00036330"/>
    <w:rsid w:val="00041250"/>
    <w:rsid w:val="00043AD0"/>
    <w:rsid w:val="00051D1C"/>
    <w:rsid w:val="0005538D"/>
    <w:rsid w:val="00060D41"/>
    <w:rsid w:val="00065572"/>
    <w:rsid w:val="00066C81"/>
    <w:rsid w:val="00066F34"/>
    <w:rsid w:val="000739E7"/>
    <w:rsid w:val="00073A81"/>
    <w:rsid w:val="0007690E"/>
    <w:rsid w:val="0007797D"/>
    <w:rsid w:val="0009609D"/>
    <w:rsid w:val="000976C7"/>
    <w:rsid w:val="000A1B05"/>
    <w:rsid w:val="000A5C8B"/>
    <w:rsid w:val="000B6383"/>
    <w:rsid w:val="000C2746"/>
    <w:rsid w:val="000C3383"/>
    <w:rsid w:val="000C564B"/>
    <w:rsid w:val="000C753D"/>
    <w:rsid w:val="000C7FCD"/>
    <w:rsid w:val="000D402D"/>
    <w:rsid w:val="000E4067"/>
    <w:rsid w:val="000E736D"/>
    <w:rsid w:val="000F6C29"/>
    <w:rsid w:val="000F783B"/>
    <w:rsid w:val="00103127"/>
    <w:rsid w:val="00106099"/>
    <w:rsid w:val="00110F84"/>
    <w:rsid w:val="00120C31"/>
    <w:rsid w:val="00124E7F"/>
    <w:rsid w:val="001275E9"/>
    <w:rsid w:val="00135AB7"/>
    <w:rsid w:val="00135E62"/>
    <w:rsid w:val="001367A4"/>
    <w:rsid w:val="00140031"/>
    <w:rsid w:val="0014353B"/>
    <w:rsid w:val="00147942"/>
    <w:rsid w:val="001521F7"/>
    <w:rsid w:val="001546F3"/>
    <w:rsid w:val="00154D2F"/>
    <w:rsid w:val="00160EAB"/>
    <w:rsid w:val="0016270D"/>
    <w:rsid w:val="00167618"/>
    <w:rsid w:val="00170D35"/>
    <w:rsid w:val="00171067"/>
    <w:rsid w:val="00171D85"/>
    <w:rsid w:val="00174FE2"/>
    <w:rsid w:val="0017617F"/>
    <w:rsid w:val="0018181D"/>
    <w:rsid w:val="00187AE3"/>
    <w:rsid w:val="00190407"/>
    <w:rsid w:val="00193A36"/>
    <w:rsid w:val="00194AB0"/>
    <w:rsid w:val="00194FD1"/>
    <w:rsid w:val="001A1430"/>
    <w:rsid w:val="001A1467"/>
    <w:rsid w:val="001A4313"/>
    <w:rsid w:val="001B0EAD"/>
    <w:rsid w:val="001B146E"/>
    <w:rsid w:val="001B4926"/>
    <w:rsid w:val="001B5A15"/>
    <w:rsid w:val="001B7877"/>
    <w:rsid w:val="001B7E52"/>
    <w:rsid w:val="001C2309"/>
    <w:rsid w:val="001C23E1"/>
    <w:rsid w:val="001C368B"/>
    <w:rsid w:val="001C7D55"/>
    <w:rsid w:val="001D2783"/>
    <w:rsid w:val="001D5775"/>
    <w:rsid w:val="001E090C"/>
    <w:rsid w:val="001E1B65"/>
    <w:rsid w:val="001E3D0E"/>
    <w:rsid w:val="001E5535"/>
    <w:rsid w:val="001E7FB2"/>
    <w:rsid w:val="001F0A2B"/>
    <w:rsid w:val="001F1D46"/>
    <w:rsid w:val="001F2758"/>
    <w:rsid w:val="001F7E8E"/>
    <w:rsid w:val="00202EE1"/>
    <w:rsid w:val="002035BC"/>
    <w:rsid w:val="00203B3C"/>
    <w:rsid w:val="00204602"/>
    <w:rsid w:val="00205589"/>
    <w:rsid w:val="002177DF"/>
    <w:rsid w:val="00217E1C"/>
    <w:rsid w:val="0022252A"/>
    <w:rsid w:val="00222FBB"/>
    <w:rsid w:val="002314BF"/>
    <w:rsid w:val="002346F2"/>
    <w:rsid w:val="00241D31"/>
    <w:rsid w:val="00243A3F"/>
    <w:rsid w:val="002466DE"/>
    <w:rsid w:val="002551BC"/>
    <w:rsid w:val="002559DC"/>
    <w:rsid w:val="0025790A"/>
    <w:rsid w:val="00260548"/>
    <w:rsid w:val="002615F3"/>
    <w:rsid w:val="0026795C"/>
    <w:rsid w:val="002708FE"/>
    <w:rsid w:val="00271F51"/>
    <w:rsid w:val="0027423D"/>
    <w:rsid w:val="002753F7"/>
    <w:rsid w:val="002844C2"/>
    <w:rsid w:val="00287E64"/>
    <w:rsid w:val="00290077"/>
    <w:rsid w:val="0029241E"/>
    <w:rsid w:val="002942DF"/>
    <w:rsid w:val="002A5AFF"/>
    <w:rsid w:val="002A5BA9"/>
    <w:rsid w:val="002A5E6C"/>
    <w:rsid w:val="002A66B1"/>
    <w:rsid w:val="002B0775"/>
    <w:rsid w:val="002B654B"/>
    <w:rsid w:val="002B7E4A"/>
    <w:rsid w:val="002C02A2"/>
    <w:rsid w:val="002C0C46"/>
    <w:rsid w:val="002C2226"/>
    <w:rsid w:val="002C3D09"/>
    <w:rsid w:val="002C4A26"/>
    <w:rsid w:val="002C7A27"/>
    <w:rsid w:val="002D4426"/>
    <w:rsid w:val="002E2D74"/>
    <w:rsid w:val="002E3021"/>
    <w:rsid w:val="002E3716"/>
    <w:rsid w:val="002E380D"/>
    <w:rsid w:val="002E4D8D"/>
    <w:rsid w:val="002E6EC9"/>
    <w:rsid w:val="002E735E"/>
    <w:rsid w:val="002E73E7"/>
    <w:rsid w:val="002F13CB"/>
    <w:rsid w:val="002F3007"/>
    <w:rsid w:val="0030352E"/>
    <w:rsid w:val="00303F66"/>
    <w:rsid w:val="00310C29"/>
    <w:rsid w:val="00311377"/>
    <w:rsid w:val="003128DE"/>
    <w:rsid w:val="0031651A"/>
    <w:rsid w:val="003173CE"/>
    <w:rsid w:val="00321BA8"/>
    <w:rsid w:val="00322F9C"/>
    <w:rsid w:val="00323B43"/>
    <w:rsid w:val="003240DF"/>
    <w:rsid w:val="003259CB"/>
    <w:rsid w:val="00326A04"/>
    <w:rsid w:val="00326F94"/>
    <w:rsid w:val="00330EA6"/>
    <w:rsid w:val="0033109E"/>
    <w:rsid w:val="003314D4"/>
    <w:rsid w:val="00331858"/>
    <w:rsid w:val="003335BA"/>
    <w:rsid w:val="003354C4"/>
    <w:rsid w:val="0034184F"/>
    <w:rsid w:val="0034226C"/>
    <w:rsid w:val="00342536"/>
    <w:rsid w:val="0034333A"/>
    <w:rsid w:val="0034333F"/>
    <w:rsid w:val="00343504"/>
    <w:rsid w:val="00345E23"/>
    <w:rsid w:val="00353DB2"/>
    <w:rsid w:val="003543B7"/>
    <w:rsid w:val="00357C76"/>
    <w:rsid w:val="0036307A"/>
    <w:rsid w:val="003645E6"/>
    <w:rsid w:val="00364AE8"/>
    <w:rsid w:val="00366E00"/>
    <w:rsid w:val="00367C58"/>
    <w:rsid w:val="00371666"/>
    <w:rsid w:val="003755AC"/>
    <w:rsid w:val="00381B3A"/>
    <w:rsid w:val="003858BF"/>
    <w:rsid w:val="00395527"/>
    <w:rsid w:val="0039691A"/>
    <w:rsid w:val="003973E5"/>
    <w:rsid w:val="003B3BAB"/>
    <w:rsid w:val="003C0621"/>
    <w:rsid w:val="003C086C"/>
    <w:rsid w:val="003C0ABE"/>
    <w:rsid w:val="003C15B5"/>
    <w:rsid w:val="003C4161"/>
    <w:rsid w:val="003C571A"/>
    <w:rsid w:val="003C6D0D"/>
    <w:rsid w:val="003D19ED"/>
    <w:rsid w:val="003D221F"/>
    <w:rsid w:val="003D2BA3"/>
    <w:rsid w:val="003D37D8"/>
    <w:rsid w:val="003D6DFB"/>
    <w:rsid w:val="003E0338"/>
    <w:rsid w:val="003E0E08"/>
    <w:rsid w:val="003E3035"/>
    <w:rsid w:val="003E349C"/>
    <w:rsid w:val="003E480C"/>
    <w:rsid w:val="003F690B"/>
    <w:rsid w:val="003F7CC2"/>
    <w:rsid w:val="00401374"/>
    <w:rsid w:val="00402AB1"/>
    <w:rsid w:val="00403ACB"/>
    <w:rsid w:val="00404D77"/>
    <w:rsid w:val="00406388"/>
    <w:rsid w:val="004155BC"/>
    <w:rsid w:val="00417DB0"/>
    <w:rsid w:val="004208F0"/>
    <w:rsid w:val="00426133"/>
    <w:rsid w:val="004264D4"/>
    <w:rsid w:val="00426F41"/>
    <w:rsid w:val="004276ED"/>
    <w:rsid w:val="00427966"/>
    <w:rsid w:val="0043014D"/>
    <w:rsid w:val="004328BF"/>
    <w:rsid w:val="004340A5"/>
    <w:rsid w:val="0043476A"/>
    <w:rsid w:val="004358AB"/>
    <w:rsid w:val="004401DA"/>
    <w:rsid w:val="004410EA"/>
    <w:rsid w:val="00443CF9"/>
    <w:rsid w:val="00444A5E"/>
    <w:rsid w:val="00444E02"/>
    <w:rsid w:val="00445D63"/>
    <w:rsid w:val="004471AD"/>
    <w:rsid w:val="00450B58"/>
    <w:rsid w:val="004520DD"/>
    <w:rsid w:val="00453DF7"/>
    <w:rsid w:val="004544AB"/>
    <w:rsid w:val="0046544E"/>
    <w:rsid w:val="00473DD2"/>
    <w:rsid w:val="00475C70"/>
    <w:rsid w:val="00475DF2"/>
    <w:rsid w:val="00480CE3"/>
    <w:rsid w:val="004818F9"/>
    <w:rsid w:val="004837AC"/>
    <w:rsid w:val="00484542"/>
    <w:rsid w:val="00484F0E"/>
    <w:rsid w:val="00485815"/>
    <w:rsid w:val="004917A9"/>
    <w:rsid w:val="004929B6"/>
    <w:rsid w:val="00495415"/>
    <w:rsid w:val="00496E34"/>
    <w:rsid w:val="004A09F6"/>
    <w:rsid w:val="004A14B8"/>
    <w:rsid w:val="004A193E"/>
    <w:rsid w:val="004A4986"/>
    <w:rsid w:val="004B7261"/>
    <w:rsid w:val="004C3047"/>
    <w:rsid w:val="004D1BD6"/>
    <w:rsid w:val="004D1C10"/>
    <w:rsid w:val="004D2653"/>
    <w:rsid w:val="004D4C1C"/>
    <w:rsid w:val="004D79DF"/>
    <w:rsid w:val="004E076A"/>
    <w:rsid w:val="004F35C1"/>
    <w:rsid w:val="004F51E0"/>
    <w:rsid w:val="00500AB2"/>
    <w:rsid w:val="00500E74"/>
    <w:rsid w:val="00501C07"/>
    <w:rsid w:val="00503455"/>
    <w:rsid w:val="00505011"/>
    <w:rsid w:val="005140E9"/>
    <w:rsid w:val="00521B4A"/>
    <w:rsid w:val="00523D60"/>
    <w:rsid w:val="00526001"/>
    <w:rsid w:val="0052612E"/>
    <w:rsid w:val="005316CF"/>
    <w:rsid w:val="0053285D"/>
    <w:rsid w:val="005421F6"/>
    <w:rsid w:val="005423EB"/>
    <w:rsid w:val="005429EB"/>
    <w:rsid w:val="005515C4"/>
    <w:rsid w:val="005550DD"/>
    <w:rsid w:val="00555328"/>
    <w:rsid w:val="00556752"/>
    <w:rsid w:val="00557E74"/>
    <w:rsid w:val="00560B7F"/>
    <w:rsid w:val="00564B39"/>
    <w:rsid w:val="0056549B"/>
    <w:rsid w:val="00566753"/>
    <w:rsid w:val="00566F63"/>
    <w:rsid w:val="005703A1"/>
    <w:rsid w:val="005704A8"/>
    <w:rsid w:val="00570991"/>
    <w:rsid w:val="00571137"/>
    <w:rsid w:val="00572641"/>
    <w:rsid w:val="005731B1"/>
    <w:rsid w:val="00573EC4"/>
    <w:rsid w:val="00573FB4"/>
    <w:rsid w:val="00574A18"/>
    <w:rsid w:val="00577047"/>
    <w:rsid w:val="00582842"/>
    <w:rsid w:val="00583127"/>
    <w:rsid w:val="00583497"/>
    <w:rsid w:val="00584E65"/>
    <w:rsid w:val="00585730"/>
    <w:rsid w:val="00585E4C"/>
    <w:rsid w:val="00587AC1"/>
    <w:rsid w:val="00592551"/>
    <w:rsid w:val="005A6B29"/>
    <w:rsid w:val="005B0157"/>
    <w:rsid w:val="005C3764"/>
    <w:rsid w:val="005C3C58"/>
    <w:rsid w:val="005D1094"/>
    <w:rsid w:val="005D1496"/>
    <w:rsid w:val="005D26A4"/>
    <w:rsid w:val="005D4FAC"/>
    <w:rsid w:val="005D6BF4"/>
    <w:rsid w:val="005E33A3"/>
    <w:rsid w:val="005F6730"/>
    <w:rsid w:val="005F6C6C"/>
    <w:rsid w:val="005F6F50"/>
    <w:rsid w:val="006005D7"/>
    <w:rsid w:val="0060321C"/>
    <w:rsid w:val="00605793"/>
    <w:rsid w:val="006057E2"/>
    <w:rsid w:val="006121F8"/>
    <w:rsid w:val="00612501"/>
    <w:rsid w:val="00613F98"/>
    <w:rsid w:val="00614C05"/>
    <w:rsid w:val="00615D7E"/>
    <w:rsid w:val="00620C8C"/>
    <w:rsid w:val="00620FA9"/>
    <w:rsid w:val="00622540"/>
    <w:rsid w:val="0062473B"/>
    <w:rsid w:val="00624A3C"/>
    <w:rsid w:val="00626752"/>
    <w:rsid w:val="00630C0D"/>
    <w:rsid w:val="006379EC"/>
    <w:rsid w:val="00643129"/>
    <w:rsid w:val="00647CE6"/>
    <w:rsid w:val="00651155"/>
    <w:rsid w:val="006528DC"/>
    <w:rsid w:val="006530D0"/>
    <w:rsid w:val="00653726"/>
    <w:rsid w:val="006621A6"/>
    <w:rsid w:val="00664561"/>
    <w:rsid w:val="00665633"/>
    <w:rsid w:val="006661DD"/>
    <w:rsid w:val="00671E6B"/>
    <w:rsid w:val="006739D0"/>
    <w:rsid w:val="00674FE3"/>
    <w:rsid w:val="00683233"/>
    <w:rsid w:val="00686759"/>
    <w:rsid w:val="00692C57"/>
    <w:rsid w:val="00696646"/>
    <w:rsid w:val="006A278E"/>
    <w:rsid w:val="006A3325"/>
    <w:rsid w:val="006B08F3"/>
    <w:rsid w:val="006B1979"/>
    <w:rsid w:val="006B4177"/>
    <w:rsid w:val="006B55D6"/>
    <w:rsid w:val="006B57CE"/>
    <w:rsid w:val="006C6492"/>
    <w:rsid w:val="006D17DF"/>
    <w:rsid w:val="006D3710"/>
    <w:rsid w:val="006E0972"/>
    <w:rsid w:val="006E1AB6"/>
    <w:rsid w:val="006E3609"/>
    <w:rsid w:val="006E5DD7"/>
    <w:rsid w:val="006E67C7"/>
    <w:rsid w:val="006E7C8B"/>
    <w:rsid w:val="006F1CC9"/>
    <w:rsid w:val="006F2625"/>
    <w:rsid w:val="006F2C40"/>
    <w:rsid w:val="006F355A"/>
    <w:rsid w:val="006F624E"/>
    <w:rsid w:val="0070260B"/>
    <w:rsid w:val="00703713"/>
    <w:rsid w:val="00715BE5"/>
    <w:rsid w:val="007168F5"/>
    <w:rsid w:val="0072185E"/>
    <w:rsid w:val="0072375C"/>
    <w:rsid w:val="00723AF0"/>
    <w:rsid w:val="00726ADC"/>
    <w:rsid w:val="00730123"/>
    <w:rsid w:val="00730218"/>
    <w:rsid w:val="00730D32"/>
    <w:rsid w:val="0073131A"/>
    <w:rsid w:val="00734385"/>
    <w:rsid w:val="00742C57"/>
    <w:rsid w:val="00743B06"/>
    <w:rsid w:val="007460C9"/>
    <w:rsid w:val="00746F77"/>
    <w:rsid w:val="00747637"/>
    <w:rsid w:val="0075019C"/>
    <w:rsid w:val="0075024F"/>
    <w:rsid w:val="00751DBD"/>
    <w:rsid w:val="00756A88"/>
    <w:rsid w:val="00760BEC"/>
    <w:rsid w:val="00764028"/>
    <w:rsid w:val="00764E64"/>
    <w:rsid w:val="00770524"/>
    <w:rsid w:val="0077632D"/>
    <w:rsid w:val="0077654A"/>
    <w:rsid w:val="00784373"/>
    <w:rsid w:val="00784A2D"/>
    <w:rsid w:val="007860A5"/>
    <w:rsid w:val="0078662A"/>
    <w:rsid w:val="0079015D"/>
    <w:rsid w:val="00790566"/>
    <w:rsid w:val="00797938"/>
    <w:rsid w:val="007A1866"/>
    <w:rsid w:val="007A1BEE"/>
    <w:rsid w:val="007B1259"/>
    <w:rsid w:val="007B29C2"/>
    <w:rsid w:val="007B3929"/>
    <w:rsid w:val="007B3D6F"/>
    <w:rsid w:val="007B4395"/>
    <w:rsid w:val="007C55BC"/>
    <w:rsid w:val="007C69C9"/>
    <w:rsid w:val="007D1403"/>
    <w:rsid w:val="007D1E45"/>
    <w:rsid w:val="007D251B"/>
    <w:rsid w:val="007D489A"/>
    <w:rsid w:val="007D5504"/>
    <w:rsid w:val="007D6009"/>
    <w:rsid w:val="007D6A1B"/>
    <w:rsid w:val="007D7FB3"/>
    <w:rsid w:val="007E4044"/>
    <w:rsid w:val="007E4343"/>
    <w:rsid w:val="007E7017"/>
    <w:rsid w:val="007F06DF"/>
    <w:rsid w:val="007F58D9"/>
    <w:rsid w:val="0080409F"/>
    <w:rsid w:val="00804A79"/>
    <w:rsid w:val="00804D3F"/>
    <w:rsid w:val="00812E2E"/>
    <w:rsid w:val="00815DA2"/>
    <w:rsid w:val="00821C36"/>
    <w:rsid w:val="0082754E"/>
    <w:rsid w:val="00827C57"/>
    <w:rsid w:val="00832814"/>
    <w:rsid w:val="00832AB7"/>
    <w:rsid w:val="00832E6F"/>
    <w:rsid w:val="00834226"/>
    <w:rsid w:val="008348F8"/>
    <w:rsid w:val="0083510F"/>
    <w:rsid w:val="0083580E"/>
    <w:rsid w:val="00836ED7"/>
    <w:rsid w:val="008430D5"/>
    <w:rsid w:val="008431AE"/>
    <w:rsid w:val="00845B3B"/>
    <w:rsid w:val="00847EAF"/>
    <w:rsid w:val="00854B78"/>
    <w:rsid w:val="00856817"/>
    <w:rsid w:val="00863B98"/>
    <w:rsid w:val="00864AE8"/>
    <w:rsid w:val="00870AD6"/>
    <w:rsid w:val="0087403D"/>
    <w:rsid w:val="00875FCB"/>
    <w:rsid w:val="00882888"/>
    <w:rsid w:val="00882BF8"/>
    <w:rsid w:val="00885011"/>
    <w:rsid w:val="008920B9"/>
    <w:rsid w:val="008962A7"/>
    <w:rsid w:val="00897347"/>
    <w:rsid w:val="008A3FFD"/>
    <w:rsid w:val="008A4269"/>
    <w:rsid w:val="008A6FD8"/>
    <w:rsid w:val="008B1FC0"/>
    <w:rsid w:val="008B4CA4"/>
    <w:rsid w:val="008B4FF5"/>
    <w:rsid w:val="008B71BE"/>
    <w:rsid w:val="008B7236"/>
    <w:rsid w:val="008B7726"/>
    <w:rsid w:val="008C163D"/>
    <w:rsid w:val="008C1BCF"/>
    <w:rsid w:val="008C2F38"/>
    <w:rsid w:val="008C3CD8"/>
    <w:rsid w:val="008C498C"/>
    <w:rsid w:val="008E0FFF"/>
    <w:rsid w:val="008E2E6D"/>
    <w:rsid w:val="008E744E"/>
    <w:rsid w:val="008F1059"/>
    <w:rsid w:val="008F40A7"/>
    <w:rsid w:val="008F49DE"/>
    <w:rsid w:val="008F4F96"/>
    <w:rsid w:val="008F72FD"/>
    <w:rsid w:val="00905817"/>
    <w:rsid w:val="00906CE5"/>
    <w:rsid w:val="00907884"/>
    <w:rsid w:val="009103A0"/>
    <w:rsid w:val="00914954"/>
    <w:rsid w:val="009162F2"/>
    <w:rsid w:val="009165BE"/>
    <w:rsid w:val="00922287"/>
    <w:rsid w:val="009225D5"/>
    <w:rsid w:val="00922AAF"/>
    <w:rsid w:val="00922C6C"/>
    <w:rsid w:val="0092658C"/>
    <w:rsid w:val="009267CF"/>
    <w:rsid w:val="0093025E"/>
    <w:rsid w:val="0093190E"/>
    <w:rsid w:val="009405A8"/>
    <w:rsid w:val="0094404E"/>
    <w:rsid w:val="0094630C"/>
    <w:rsid w:val="00946F8D"/>
    <w:rsid w:val="009477B5"/>
    <w:rsid w:val="009547A7"/>
    <w:rsid w:val="009552DC"/>
    <w:rsid w:val="00955853"/>
    <w:rsid w:val="00955CFC"/>
    <w:rsid w:val="00955D86"/>
    <w:rsid w:val="009608EE"/>
    <w:rsid w:val="009659AC"/>
    <w:rsid w:val="009671E6"/>
    <w:rsid w:val="009719F1"/>
    <w:rsid w:val="00972567"/>
    <w:rsid w:val="00974322"/>
    <w:rsid w:val="0097557A"/>
    <w:rsid w:val="00980455"/>
    <w:rsid w:val="00980764"/>
    <w:rsid w:val="00981A93"/>
    <w:rsid w:val="00982B31"/>
    <w:rsid w:val="009831FA"/>
    <w:rsid w:val="0098422D"/>
    <w:rsid w:val="00984FCD"/>
    <w:rsid w:val="00986982"/>
    <w:rsid w:val="009928DE"/>
    <w:rsid w:val="009929A7"/>
    <w:rsid w:val="00992E49"/>
    <w:rsid w:val="00995A3E"/>
    <w:rsid w:val="00996E59"/>
    <w:rsid w:val="00997F67"/>
    <w:rsid w:val="009A263B"/>
    <w:rsid w:val="009A33B5"/>
    <w:rsid w:val="009A3FBC"/>
    <w:rsid w:val="009A4E10"/>
    <w:rsid w:val="009A5F34"/>
    <w:rsid w:val="009A76EB"/>
    <w:rsid w:val="009B409F"/>
    <w:rsid w:val="009B417B"/>
    <w:rsid w:val="009B45BE"/>
    <w:rsid w:val="009B471B"/>
    <w:rsid w:val="009C0D7B"/>
    <w:rsid w:val="009C15FF"/>
    <w:rsid w:val="009C1E1C"/>
    <w:rsid w:val="009C480C"/>
    <w:rsid w:val="009C611F"/>
    <w:rsid w:val="009C6DB6"/>
    <w:rsid w:val="009C79DC"/>
    <w:rsid w:val="009D6F8C"/>
    <w:rsid w:val="009D71E8"/>
    <w:rsid w:val="009D7F4E"/>
    <w:rsid w:val="009E4532"/>
    <w:rsid w:val="009F22C9"/>
    <w:rsid w:val="00A004DD"/>
    <w:rsid w:val="00A11D9B"/>
    <w:rsid w:val="00A13D72"/>
    <w:rsid w:val="00A146B3"/>
    <w:rsid w:val="00A23527"/>
    <w:rsid w:val="00A2383E"/>
    <w:rsid w:val="00A23B12"/>
    <w:rsid w:val="00A24D0F"/>
    <w:rsid w:val="00A24EAD"/>
    <w:rsid w:val="00A2521E"/>
    <w:rsid w:val="00A31EE1"/>
    <w:rsid w:val="00A340C8"/>
    <w:rsid w:val="00A3455C"/>
    <w:rsid w:val="00A35E24"/>
    <w:rsid w:val="00A37B83"/>
    <w:rsid w:val="00A405A9"/>
    <w:rsid w:val="00A42A25"/>
    <w:rsid w:val="00A44232"/>
    <w:rsid w:val="00A46D31"/>
    <w:rsid w:val="00A50AB7"/>
    <w:rsid w:val="00A535CA"/>
    <w:rsid w:val="00A536AF"/>
    <w:rsid w:val="00A54589"/>
    <w:rsid w:val="00A56BC0"/>
    <w:rsid w:val="00A636EC"/>
    <w:rsid w:val="00A652E2"/>
    <w:rsid w:val="00A67877"/>
    <w:rsid w:val="00A707AC"/>
    <w:rsid w:val="00A80656"/>
    <w:rsid w:val="00A80962"/>
    <w:rsid w:val="00A866F4"/>
    <w:rsid w:val="00A95714"/>
    <w:rsid w:val="00A97A7E"/>
    <w:rsid w:val="00AA6A52"/>
    <w:rsid w:val="00AA7501"/>
    <w:rsid w:val="00AA7BA9"/>
    <w:rsid w:val="00AB40F7"/>
    <w:rsid w:val="00AB4A92"/>
    <w:rsid w:val="00AC068B"/>
    <w:rsid w:val="00AC5034"/>
    <w:rsid w:val="00AC5ACF"/>
    <w:rsid w:val="00AD29C5"/>
    <w:rsid w:val="00AD3086"/>
    <w:rsid w:val="00AD3732"/>
    <w:rsid w:val="00AD45CB"/>
    <w:rsid w:val="00AD5F7B"/>
    <w:rsid w:val="00AD71C8"/>
    <w:rsid w:val="00AE1739"/>
    <w:rsid w:val="00AE2423"/>
    <w:rsid w:val="00AE2AD2"/>
    <w:rsid w:val="00AE3978"/>
    <w:rsid w:val="00AE6068"/>
    <w:rsid w:val="00AE6CF6"/>
    <w:rsid w:val="00AF04EF"/>
    <w:rsid w:val="00AF306C"/>
    <w:rsid w:val="00AF394F"/>
    <w:rsid w:val="00AF6909"/>
    <w:rsid w:val="00B0117D"/>
    <w:rsid w:val="00B03BE7"/>
    <w:rsid w:val="00B06453"/>
    <w:rsid w:val="00B173EC"/>
    <w:rsid w:val="00B20184"/>
    <w:rsid w:val="00B23E3C"/>
    <w:rsid w:val="00B24A10"/>
    <w:rsid w:val="00B278DB"/>
    <w:rsid w:val="00B35ACD"/>
    <w:rsid w:val="00B365BB"/>
    <w:rsid w:val="00B418F0"/>
    <w:rsid w:val="00B42633"/>
    <w:rsid w:val="00B4336C"/>
    <w:rsid w:val="00B44BF7"/>
    <w:rsid w:val="00B4530F"/>
    <w:rsid w:val="00B46079"/>
    <w:rsid w:val="00B463C4"/>
    <w:rsid w:val="00B50CFA"/>
    <w:rsid w:val="00B6019E"/>
    <w:rsid w:val="00B71093"/>
    <w:rsid w:val="00B74D68"/>
    <w:rsid w:val="00B7519E"/>
    <w:rsid w:val="00B83AE2"/>
    <w:rsid w:val="00B85041"/>
    <w:rsid w:val="00B86DA1"/>
    <w:rsid w:val="00B87A83"/>
    <w:rsid w:val="00B9022D"/>
    <w:rsid w:val="00B92CB6"/>
    <w:rsid w:val="00B932CF"/>
    <w:rsid w:val="00B974AF"/>
    <w:rsid w:val="00BA19F4"/>
    <w:rsid w:val="00BA5382"/>
    <w:rsid w:val="00BB0DF5"/>
    <w:rsid w:val="00BB3BC7"/>
    <w:rsid w:val="00BB42AC"/>
    <w:rsid w:val="00BB5167"/>
    <w:rsid w:val="00BB6A36"/>
    <w:rsid w:val="00BB7429"/>
    <w:rsid w:val="00BC2B46"/>
    <w:rsid w:val="00BC6589"/>
    <w:rsid w:val="00BD0B43"/>
    <w:rsid w:val="00BD4BC6"/>
    <w:rsid w:val="00BD5130"/>
    <w:rsid w:val="00BD539A"/>
    <w:rsid w:val="00BD543A"/>
    <w:rsid w:val="00BE0847"/>
    <w:rsid w:val="00BE0C07"/>
    <w:rsid w:val="00BE5B37"/>
    <w:rsid w:val="00BE71FF"/>
    <w:rsid w:val="00BF27C7"/>
    <w:rsid w:val="00BF2C1D"/>
    <w:rsid w:val="00BF5879"/>
    <w:rsid w:val="00BF5F5C"/>
    <w:rsid w:val="00BF7C37"/>
    <w:rsid w:val="00C02F23"/>
    <w:rsid w:val="00C05011"/>
    <w:rsid w:val="00C06FAD"/>
    <w:rsid w:val="00C115AA"/>
    <w:rsid w:val="00C11C57"/>
    <w:rsid w:val="00C12809"/>
    <w:rsid w:val="00C1303F"/>
    <w:rsid w:val="00C1575B"/>
    <w:rsid w:val="00C26250"/>
    <w:rsid w:val="00C341D0"/>
    <w:rsid w:val="00C41DE7"/>
    <w:rsid w:val="00C5157C"/>
    <w:rsid w:val="00C531AC"/>
    <w:rsid w:val="00C538F4"/>
    <w:rsid w:val="00C576E2"/>
    <w:rsid w:val="00C57ADA"/>
    <w:rsid w:val="00C60684"/>
    <w:rsid w:val="00C61A86"/>
    <w:rsid w:val="00C62678"/>
    <w:rsid w:val="00C64152"/>
    <w:rsid w:val="00C64683"/>
    <w:rsid w:val="00C66C04"/>
    <w:rsid w:val="00C6716B"/>
    <w:rsid w:val="00C677DB"/>
    <w:rsid w:val="00C70803"/>
    <w:rsid w:val="00C729B7"/>
    <w:rsid w:val="00C764AD"/>
    <w:rsid w:val="00C83561"/>
    <w:rsid w:val="00C83D9B"/>
    <w:rsid w:val="00C85E84"/>
    <w:rsid w:val="00C86603"/>
    <w:rsid w:val="00C87DD7"/>
    <w:rsid w:val="00C921D6"/>
    <w:rsid w:val="00C92A32"/>
    <w:rsid w:val="00C9534A"/>
    <w:rsid w:val="00C97760"/>
    <w:rsid w:val="00C9799D"/>
    <w:rsid w:val="00CA0673"/>
    <w:rsid w:val="00CA17F3"/>
    <w:rsid w:val="00CB19B0"/>
    <w:rsid w:val="00CB423A"/>
    <w:rsid w:val="00CB64EB"/>
    <w:rsid w:val="00CC035B"/>
    <w:rsid w:val="00CC3E8B"/>
    <w:rsid w:val="00CC5271"/>
    <w:rsid w:val="00CD0A12"/>
    <w:rsid w:val="00CD207F"/>
    <w:rsid w:val="00CD4341"/>
    <w:rsid w:val="00CD7077"/>
    <w:rsid w:val="00CE5CE4"/>
    <w:rsid w:val="00CE6114"/>
    <w:rsid w:val="00CE65C3"/>
    <w:rsid w:val="00CE6B88"/>
    <w:rsid w:val="00CE6D40"/>
    <w:rsid w:val="00CF283F"/>
    <w:rsid w:val="00CF5DD5"/>
    <w:rsid w:val="00CF6827"/>
    <w:rsid w:val="00D00A88"/>
    <w:rsid w:val="00D01F6C"/>
    <w:rsid w:val="00D04A1D"/>
    <w:rsid w:val="00D067D0"/>
    <w:rsid w:val="00D077E3"/>
    <w:rsid w:val="00D07C9D"/>
    <w:rsid w:val="00D12C33"/>
    <w:rsid w:val="00D13960"/>
    <w:rsid w:val="00D16C9B"/>
    <w:rsid w:val="00D17D71"/>
    <w:rsid w:val="00D23E49"/>
    <w:rsid w:val="00D245FE"/>
    <w:rsid w:val="00D256FA"/>
    <w:rsid w:val="00D26311"/>
    <w:rsid w:val="00D31D50"/>
    <w:rsid w:val="00D37F97"/>
    <w:rsid w:val="00D47288"/>
    <w:rsid w:val="00D53646"/>
    <w:rsid w:val="00D57C27"/>
    <w:rsid w:val="00D62751"/>
    <w:rsid w:val="00D70648"/>
    <w:rsid w:val="00D731BB"/>
    <w:rsid w:val="00D8495A"/>
    <w:rsid w:val="00D90ACF"/>
    <w:rsid w:val="00D90F73"/>
    <w:rsid w:val="00D92D1F"/>
    <w:rsid w:val="00D9417C"/>
    <w:rsid w:val="00D97E3D"/>
    <w:rsid w:val="00DA60FA"/>
    <w:rsid w:val="00DB0871"/>
    <w:rsid w:val="00DB22C4"/>
    <w:rsid w:val="00DB641B"/>
    <w:rsid w:val="00DC7B7B"/>
    <w:rsid w:val="00DD0709"/>
    <w:rsid w:val="00DD0ED2"/>
    <w:rsid w:val="00DD10A7"/>
    <w:rsid w:val="00DD12D2"/>
    <w:rsid w:val="00DD1A8C"/>
    <w:rsid w:val="00DD1CC3"/>
    <w:rsid w:val="00DD3B03"/>
    <w:rsid w:val="00DE1345"/>
    <w:rsid w:val="00DE2098"/>
    <w:rsid w:val="00DE33DC"/>
    <w:rsid w:val="00DF60F1"/>
    <w:rsid w:val="00DF70C9"/>
    <w:rsid w:val="00DF7F79"/>
    <w:rsid w:val="00E0094C"/>
    <w:rsid w:val="00E17236"/>
    <w:rsid w:val="00E206F0"/>
    <w:rsid w:val="00E25734"/>
    <w:rsid w:val="00E260C2"/>
    <w:rsid w:val="00E26809"/>
    <w:rsid w:val="00E351D6"/>
    <w:rsid w:val="00E35795"/>
    <w:rsid w:val="00E37798"/>
    <w:rsid w:val="00E43B36"/>
    <w:rsid w:val="00E44768"/>
    <w:rsid w:val="00E47B03"/>
    <w:rsid w:val="00E47F96"/>
    <w:rsid w:val="00E51324"/>
    <w:rsid w:val="00E51B24"/>
    <w:rsid w:val="00E52178"/>
    <w:rsid w:val="00E5482D"/>
    <w:rsid w:val="00E6026B"/>
    <w:rsid w:val="00E6046A"/>
    <w:rsid w:val="00E61125"/>
    <w:rsid w:val="00E621E5"/>
    <w:rsid w:val="00E6393F"/>
    <w:rsid w:val="00E64004"/>
    <w:rsid w:val="00E6436E"/>
    <w:rsid w:val="00E656F9"/>
    <w:rsid w:val="00E6679F"/>
    <w:rsid w:val="00E66E09"/>
    <w:rsid w:val="00E6717B"/>
    <w:rsid w:val="00E70FBF"/>
    <w:rsid w:val="00E72091"/>
    <w:rsid w:val="00E831DB"/>
    <w:rsid w:val="00E84374"/>
    <w:rsid w:val="00E87099"/>
    <w:rsid w:val="00E97D4A"/>
    <w:rsid w:val="00EA1841"/>
    <w:rsid w:val="00EC3821"/>
    <w:rsid w:val="00EC3B0E"/>
    <w:rsid w:val="00EC3DF6"/>
    <w:rsid w:val="00EC68EA"/>
    <w:rsid w:val="00ED13D6"/>
    <w:rsid w:val="00ED2BDE"/>
    <w:rsid w:val="00ED2C2C"/>
    <w:rsid w:val="00ED32E5"/>
    <w:rsid w:val="00ED3364"/>
    <w:rsid w:val="00ED3B5E"/>
    <w:rsid w:val="00ED6ED8"/>
    <w:rsid w:val="00EE2E1B"/>
    <w:rsid w:val="00EF2025"/>
    <w:rsid w:val="00EF289F"/>
    <w:rsid w:val="00EF396F"/>
    <w:rsid w:val="00F02505"/>
    <w:rsid w:val="00F02B52"/>
    <w:rsid w:val="00F03034"/>
    <w:rsid w:val="00F105BC"/>
    <w:rsid w:val="00F12374"/>
    <w:rsid w:val="00F13ABD"/>
    <w:rsid w:val="00F1428C"/>
    <w:rsid w:val="00F168EF"/>
    <w:rsid w:val="00F203F2"/>
    <w:rsid w:val="00F22C2C"/>
    <w:rsid w:val="00F2422D"/>
    <w:rsid w:val="00F24B3D"/>
    <w:rsid w:val="00F25245"/>
    <w:rsid w:val="00F277CA"/>
    <w:rsid w:val="00F301DE"/>
    <w:rsid w:val="00F30B10"/>
    <w:rsid w:val="00F31E52"/>
    <w:rsid w:val="00F3461A"/>
    <w:rsid w:val="00F3545C"/>
    <w:rsid w:val="00F40430"/>
    <w:rsid w:val="00F41051"/>
    <w:rsid w:val="00F41109"/>
    <w:rsid w:val="00F509EE"/>
    <w:rsid w:val="00F53032"/>
    <w:rsid w:val="00F5498F"/>
    <w:rsid w:val="00F57EDA"/>
    <w:rsid w:val="00F6074E"/>
    <w:rsid w:val="00F62B75"/>
    <w:rsid w:val="00F65B9E"/>
    <w:rsid w:val="00F7296B"/>
    <w:rsid w:val="00F73891"/>
    <w:rsid w:val="00F808C6"/>
    <w:rsid w:val="00F92A70"/>
    <w:rsid w:val="00F93347"/>
    <w:rsid w:val="00F95E26"/>
    <w:rsid w:val="00FA0247"/>
    <w:rsid w:val="00FA1074"/>
    <w:rsid w:val="00FA1ADC"/>
    <w:rsid w:val="00FA3C28"/>
    <w:rsid w:val="00FA4109"/>
    <w:rsid w:val="00FA47CC"/>
    <w:rsid w:val="00FA5169"/>
    <w:rsid w:val="00FA6826"/>
    <w:rsid w:val="00FA708C"/>
    <w:rsid w:val="00FB3F16"/>
    <w:rsid w:val="00FB6924"/>
    <w:rsid w:val="00FB6B6C"/>
    <w:rsid w:val="00FC10B9"/>
    <w:rsid w:val="00FC2842"/>
    <w:rsid w:val="00FC7B0B"/>
    <w:rsid w:val="00FD1F23"/>
    <w:rsid w:val="00FD30B5"/>
    <w:rsid w:val="00FD6BF9"/>
    <w:rsid w:val="00FD7178"/>
    <w:rsid w:val="00FD7252"/>
    <w:rsid w:val="00FD78D1"/>
    <w:rsid w:val="00FE0BDD"/>
    <w:rsid w:val="00FE1B45"/>
    <w:rsid w:val="00FE35AB"/>
    <w:rsid w:val="00FE52A4"/>
    <w:rsid w:val="00FF2E35"/>
    <w:rsid w:val="00FF66BE"/>
    <w:rsid w:val="08DB234B"/>
    <w:rsid w:val="0C61616F"/>
    <w:rsid w:val="1457432E"/>
    <w:rsid w:val="14BE1900"/>
    <w:rsid w:val="17CE0969"/>
    <w:rsid w:val="2629481B"/>
    <w:rsid w:val="352B1887"/>
    <w:rsid w:val="3BBA55AC"/>
    <w:rsid w:val="3D644491"/>
    <w:rsid w:val="3E5A3216"/>
    <w:rsid w:val="3F332BB9"/>
    <w:rsid w:val="42C6119D"/>
    <w:rsid w:val="435E1912"/>
    <w:rsid w:val="46A023EA"/>
    <w:rsid w:val="475248F2"/>
    <w:rsid w:val="4D08279D"/>
    <w:rsid w:val="500E594C"/>
    <w:rsid w:val="5495483A"/>
    <w:rsid w:val="56C9110C"/>
    <w:rsid w:val="58683EC4"/>
    <w:rsid w:val="60A36CBE"/>
    <w:rsid w:val="68A8293F"/>
    <w:rsid w:val="69D33277"/>
    <w:rsid w:val="6A6D5CB1"/>
    <w:rsid w:val="6C010981"/>
    <w:rsid w:val="6C0256BF"/>
    <w:rsid w:val="6CAA7AFE"/>
    <w:rsid w:val="6D5525ED"/>
    <w:rsid w:val="6F167119"/>
    <w:rsid w:val="717F6475"/>
    <w:rsid w:val="77B2201E"/>
    <w:rsid w:val="78ED1F0F"/>
    <w:rsid w:val="7CFC1507"/>
    <w:rsid w:val="7F0406DA"/>
    <w:rsid w:val="7F0528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widowControl w:val="0"/>
      <w:adjustRightInd/>
      <w:snapToGrid/>
      <w:spacing w:after="0"/>
      <w:ind w:firstLine="7455"/>
      <w:jc w:val="both"/>
      <w:outlineLvl w:val="0"/>
    </w:pPr>
    <w:rPr>
      <w:rFonts w:ascii="Times New Roman" w:hAnsi="Times New Roman" w:eastAsia="宋体" w:cs="Times New Roman"/>
      <w:kern w:val="2"/>
      <w:sz w:val="48"/>
      <w:szCs w:val="20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Date"/>
    <w:basedOn w:val="1"/>
    <w:next w:val="1"/>
    <w:link w:val="32"/>
    <w:semiHidden/>
    <w:unhideWhenUsed/>
    <w:qFormat/>
    <w:uiPriority w:val="99"/>
    <w:pPr>
      <w:ind w:left="100" w:leftChars="2500"/>
    </w:pPr>
  </w:style>
  <w:style w:type="paragraph" w:styleId="8">
    <w:name w:val="Body Text Indent 2"/>
    <w:basedOn w:val="1"/>
    <w:link w:val="28"/>
    <w:qFormat/>
    <w:uiPriority w:val="0"/>
    <w:pPr>
      <w:widowControl w:val="0"/>
      <w:adjustRightInd/>
      <w:snapToGrid/>
      <w:spacing w:after="0"/>
      <w:ind w:firstLine="600" w:firstLineChars="200"/>
    </w:pPr>
    <w:rPr>
      <w:rFonts w:ascii="Times New Roman" w:hAnsi="Times New Roman" w:eastAsia="宋体" w:cs="Times New Roman"/>
      <w:kern w:val="2"/>
      <w:sz w:val="30"/>
      <w:szCs w:val="24"/>
    </w:rPr>
  </w:style>
  <w:style w:type="paragraph" w:styleId="9">
    <w:name w:val="Balloon Text"/>
    <w:basedOn w:val="1"/>
    <w:link w:val="2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0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1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页眉 Char"/>
    <w:basedOn w:val="16"/>
    <w:link w:val="11"/>
    <w:qFormat/>
    <w:uiPriority w:val="99"/>
    <w:rPr>
      <w:rFonts w:ascii="Tahoma" w:hAnsi="Tahoma"/>
      <w:sz w:val="18"/>
      <w:szCs w:val="18"/>
    </w:rPr>
  </w:style>
  <w:style w:type="character" w:customStyle="1" w:styleId="19">
    <w:name w:val="页脚 Char"/>
    <w:basedOn w:val="16"/>
    <w:link w:val="10"/>
    <w:qFormat/>
    <w:uiPriority w:val="99"/>
    <w:rPr>
      <w:rFonts w:ascii="Tahoma" w:hAnsi="Tahoma"/>
      <w:sz w:val="18"/>
      <w:szCs w:val="18"/>
    </w:rPr>
  </w:style>
  <w:style w:type="character" w:customStyle="1" w:styleId="20">
    <w:name w:val="标题 1 Char"/>
    <w:basedOn w:val="16"/>
    <w:link w:val="2"/>
    <w:qFormat/>
    <w:uiPriority w:val="0"/>
    <w:rPr>
      <w:rFonts w:ascii="Times New Roman" w:hAnsi="Times New Roman" w:eastAsia="宋体" w:cs="Times New Roman"/>
      <w:kern w:val="2"/>
      <w:sz w:val="48"/>
      <w:szCs w:val="20"/>
    </w:rPr>
  </w:style>
  <w:style w:type="paragraph" w:customStyle="1" w:styleId="21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16"/>
    <w:link w:val="9"/>
    <w:semiHidden/>
    <w:qFormat/>
    <w:uiPriority w:val="99"/>
    <w:rPr>
      <w:rFonts w:ascii="Tahoma" w:hAnsi="Tahoma"/>
      <w:sz w:val="18"/>
      <w:szCs w:val="18"/>
    </w:rPr>
  </w:style>
  <w:style w:type="character" w:customStyle="1" w:styleId="24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标题 3 Char"/>
    <w:basedOn w:val="16"/>
    <w:link w:val="4"/>
    <w:qFormat/>
    <w:uiPriority w:val="9"/>
    <w:rPr>
      <w:rFonts w:ascii="Tahoma" w:hAnsi="Tahoma"/>
      <w:b/>
      <w:bCs/>
      <w:sz w:val="32"/>
      <w:szCs w:val="32"/>
    </w:rPr>
  </w:style>
  <w:style w:type="character" w:customStyle="1" w:styleId="26">
    <w:name w:val="标题 4 Char"/>
    <w:basedOn w:val="16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keepLines/>
      <w:widowControl/>
      <w:spacing w:before="480" w:line="276" w:lineRule="auto"/>
      <w:ind w:firstLine="0"/>
      <w:jc w:val="left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kern w:val="0"/>
      <w:sz w:val="28"/>
      <w:szCs w:val="28"/>
    </w:rPr>
  </w:style>
  <w:style w:type="character" w:customStyle="1" w:styleId="28">
    <w:name w:val="正文文本缩进 2 Char"/>
    <w:basedOn w:val="16"/>
    <w:link w:val="8"/>
    <w:qFormat/>
    <w:uiPriority w:val="0"/>
    <w:rPr>
      <w:rFonts w:ascii="Times New Roman" w:hAnsi="Times New Roman" w:eastAsia="宋体" w:cs="Times New Roman"/>
      <w:kern w:val="2"/>
      <w:sz w:val="30"/>
      <w:szCs w:val="24"/>
    </w:rPr>
  </w:style>
  <w:style w:type="character" w:customStyle="1" w:styleId="29">
    <w:name w:val="段 Char Char"/>
    <w:basedOn w:val="16"/>
    <w:link w:val="30"/>
    <w:qFormat/>
    <w:uiPriority w:val="0"/>
    <w:rPr>
      <w:rFonts w:ascii="宋体"/>
      <w:sz w:val="21"/>
    </w:rPr>
  </w:style>
  <w:style w:type="paragraph" w:customStyle="1" w:styleId="30">
    <w:name w:val="段"/>
    <w:link w:val="29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31">
    <w:name w:val="章标题"/>
    <w:next w:val="30"/>
    <w:link w:val="35"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32">
    <w:name w:val="日期 Char"/>
    <w:basedOn w:val="16"/>
    <w:link w:val="7"/>
    <w:semiHidden/>
    <w:qFormat/>
    <w:uiPriority w:val="99"/>
    <w:rPr>
      <w:rFonts w:ascii="Tahoma" w:hAnsi="Tahoma"/>
    </w:rPr>
  </w:style>
  <w:style w:type="paragraph" w:styleId="33">
    <w:name w:val="No Spacing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character" w:styleId="34">
    <w:name w:val="Placeholder Text"/>
    <w:basedOn w:val="16"/>
    <w:unhideWhenUsed/>
    <w:qFormat/>
    <w:uiPriority w:val="99"/>
    <w:rPr>
      <w:color w:val="808080"/>
    </w:rPr>
  </w:style>
  <w:style w:type="character" w:customStyle="1" w:styleId="35">
    <w:name w:val="章标题 Char"/>
    <w:basedOn w:val="16"/>
    <w:link w:val="31"/>
    <w:qFormat/>
    <w:uiPriority w:val="0"/>
    <w:rPr>
      <w:rFonts w:ascii="黑体" w:hAnsi="Times New Roman" w:eastAsia="黑体" w:cs="Times New Roman"/>
      <w:sz w:val="21"/>
    </w:rPr>
  </w:style>
  <w:style w:type="paragraph" w:customStyle="1" w:styleId="36">
    <w:name w:val="一级条标题 Char Char Char"/>
    <w:basedOn w:val="31"/>
    <w:next w:val="30"/>
    <w:link w:val="37"/>
    <w:qFormat/>
    <w:uiPriority w:val="0"/>
    <w:pPr>
      <w:numPr>
        <w:ilvl w:val="0"/>
        <w:numId w:val="0"/>
      </w:numPr>
      <w:spacing w:beforeLines="0" w:afterLines="0"/>
      <w:ind w:left="3570"/>
      <w:outlineLvl w:val="2"/>
    </w:pPr>
  </w:style>
  <w:style w:type="character" w:customStyle="1" w:styleId="37">
    <w:name w:val="一级条标题 Char Char Char Char"/>
    <w:basedOn w:val="35"/>
    <w:link w:val="36"/>
    <w:qFormat/>
    <w:uiPriority w:val="0"/>
    <w:rPr>
      <w:rFonts w:ascii="黑体" w:hAnsi="Times New Roman" w:eastAsia="黑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F16E00-A412-4DA2-9D50-955DF6574B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16</Pages>
  <Words>961</Words>
  <Characters>5483</Characters>
  <Lines>45</Lines>
  <Paragraphs>12</Paragraphs>
  <TotalTime>2</TotalTime>
  <ScaleCrop>false</ScaleCrop>
  <LinksUpToDate>false</LinksUpToDate>
  <CharactersWithSpaces>6432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2018-09-10T07:26:00Z</dcterms:created>
  <dc:creator>win7</dc:creator>
  <cp:lastModifiedBy>孔祥荣</cp:lastModifiedBy>
  <cp:lastPrinted>2021-06-15T06:21:00Z</cp:lastPrinted>
  <dcterms:modified xsi:type="dcterms:W3CDTF">2021-06-30T07:13:52Z</dcterms:modified>
  <cp:revision>783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