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before="0" w:beforeLines="0" w:line="500" w:lineRule="exact"/>
        <w:ind w:left="0" w:leftChars="0" w:right="0" w:rightChars="0" w:firstLine="0" w:firstLineChars="0"/>
        <w:jc w:val="both"/>
        <w:textAlignment w:val="auto"/>
        <w:rPr>
          <w:rFonts w:hint="eastAsia" w:ascii="方正黑体简体" w:hAnsi="方正黑体简体" w:eastAsia="方正黑体简体" w:cs="宋体"/>
          <w:kern w:val="0"/>
          <w:sz w:val="28"/>
          <w:szCs w:val="28"/>
          <w:lang w:eastAsia="zh-CN"/>
        </w:rPr>
      </w:pPr>
      <w:r>
        <w:rPr>
          <w:rFonts w:hint="eastAsia" w:ascii="方正黑体简体" w:hAnsi="方正黑体简体" w:eastAsia="方正黑体简体" w:cs="宋体"/>
          <w:kern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exact"/>
        <w:ind w:left="0" w:leftChars="0" w:right="0" w:rightChars="0" w:firstLine="0" w:firstLineChars="0"/>
        <w:jc w:val="center"/>
        <w:textAlignment w:val="auto"/>
        <w:outlineLvl w:val="9"/>
        <w:rPr>
          <w:rFonts w:hint="eastAsia" w:ascii="宋体" w:hAnsi="宋体" w:eastAsia="楷体_GB2312" w:cs="宋体"/>
          <w:kern w:val="0"/>
          <w:sz w:val="24"/>
          <w:highlight w:val="none"/>
        </w:rPr>
      </w:pPr>
      <w:r>
        <w:rPr>
          <w:rFonts w:hint="eastAsia" w:ascii="方正小标宋简体" w:hAnsi="宋体" w:eastAsia="方正小标宋简体" w:cs="宋体"/>
          <w:kern w:val="0"/>
          <w:sz w:val="36"/>
          <w:szCs w:val="36"/>
          <w:lang w:eastAsia="zh-CN"/>
        </w:rPr>
        <w:t>“十三五”期间</w:t>
      </w:r>
      <w:r>
        <w:rPr>
          <w:rFonts w:hint="eastAsia" w:ascii="方正小标宋简体" w:hAnsi="宋体" w:eastAsia="方正小标宋简体" w:cs="宋体"/>
          <w:kern w:val="0"/>
          <w:sz w:val="36"/>
          <w:szCs w:val="36"/>
        </w:rPr>
        <w:t>公共机</w:t>
      </w:r>
      <w:bookmarkStart w:id="0" w:name="_GoBack"/>
      <w:bookmarkEnd w:id="0"/>
      <w:r>
        <w:rPr>
          <w:rFonts w:hint="eastAsia" w:ascii="方正小标宋简体" w:hAnsi="宋体" w:eastAsia="方正小标宋简体" w:cs="宋体"/>
          <w:kern w:val="0"/>
          <w:sz w:val="36"/>
          <w:szCs w:val="36"/>
        </w:rPr>
        <w:t>构节能工作情况调查表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方正小标宋简体" w:hAnsi="宋体" w:eastAsia="方正小标宋简体" w:cs="宋体"/>
          <w:kern w:val="0"/>
          <w:sz w:val="36"/>
          <w:szCs w:val="36"/>
        </w:rPr>
      </w:pPr>
      <w:r>
        <w:rPr>
          <w:rFonts w:hint="eastAsia" w:ascii="宋体" w:hAnsi="宋体" w:eastAsia="楷体_GB2312" w:cs="宋体"/>
          <w:kern w:val="0"/>
          <w:sz w:val="24"/>
          <w:highlight w:val="none"/>
        </w:rPr>
        <w:t>填表单位：</w:t>
      </w:r>
      <w:r>
        <w:rPr>
          <w:rFonts w:hint="eastAsia" w:ascii="宋体" w:hAnsi="宋体" w:eastAsia="楷体_GB2312" w:cs="宋体"/>
          <w:kern w:val="0"/>
          <w:sz w:val="24"/>
          <w:highlight w:val="none"/>
          <w:lang w:val="en-US" w:eastAsia="zh-CN"/>
        </w:rPr>
        <w:t xml:space="preserve">   </w:t>
      </w:r>
      <w:r>
        <w:rPr>
          <w:rFonts w:hint="eastAsia" w:ascii="宋体" w:hAnsi="宋体" w:eastAsia="楷体_GB2312" w:cs="宋体"/>
          <w:kern w:val="0"/>
          <w:sz w:val="24"/>
          <w:highlight w:val="none"/>
        </w:rPr>
        <w:t xml:space="preserve">       </w:t>
      </w:r>
      <w:r>
        <w:rPr>
          <w:rFonts w:ascii="宋体" w:hAnsi="宋体" w:eastAsia="楷体_GB2312" w:cs="宋体"/>
          <w:kern w:val="0"/>
          <w:sz w:val="24"/>
          <w:highlight w:val="none"/>
        </w:rPr>
        <w:t xml:space="preserve"> </w:t>
      </w:r>
      <w:r>
        <w:rPr>
          <w:rFonts w:hint="eastAsia" w:ascii="宋体" w:hAnsi="宋体" w:eastAsia="楷体_GB2312" w:cs="宋体"/>
          <w:kern w:val="0"/>
          <w:sz w:val="24"/>
          <w:highlight w:val="none"/>
        </w:rPr>
        <w:t xml:space="preserve">   </w:t>
      </w:r>
      <w:r>
        <w:rPr>
          <w:rFonts w:hint="eastAsia" w:ascii="宋体" w:hAnsi="宋体" w:eastAsia="楷体_GB2312" w:cs="宋体"/>
          <w:kern w:val="0"/>
          <w:sz w:val="24"/>
          <w:highlight w:val="none"/>
          <w:lang w:val="en-US" w:eastAsia="zh-CN"/>
        </w:rPr>
        <w:t xml:space="preserve">                   </w:t>
      </w:r>
      <w:r>
        <w:rPr>
          <w:rFonts w:hint="eastAsia" w:ascii="宋体" w:hAnsi="宋体" w:eastAsia="楷体_GB2312" w:cs="宋体"/>
          <w:kern w:val="0"/>
          <w:sz w:val="24"/>
          <w:highlight w:val="none"/>
        </w:rPr>
        <w:t>负责人：</w:t>
      </w:r>
      <w:r>
        <w:rPr>
          <w:rFonts w:ascii="宋体" w:hAnsi="宋体" w:eastAsia="楷体_GB2312" w:cs="宋体"/>
          <w:kern w:val="0"/>
          <w:sz w:val="24"/>
          <w:highlight w:val="none"/>
        </w:rPr>
        <w:t xml:space="preserve">  </w:t>
      </w:r>
      <w:r>
        <w:rPr>
          <w:rFonts w:hint="eastAsia" w:eastAsia="楷体_GB2312" w:cs="宋体"/>
          <w:kern w:val="0"/>
          <w:sz w:val="24"/>
          <w:highlight w:val="none"/>
          <w:lang w:val="en-US" w:eastAsia="zh-CN"/>
        </w:rPr>
        <w:t xml:space="preserve">   </w:t>
      </w:r>
      <w:r>
        <w:rPr>
          <w:rFonts w:ascii="宋体" w:hAnsi="宋体" w:eastAsia="楷体_GB2312" w:cs="宋体"/>
          <w:kern w:val="0"/>
          <w:sz w:val="24"/>
          <w:highlight w:val="none"/>
        </w:rPr>
        <w:t xml:space="preserve">   </w:t>
      </w:r>
      <w:r>
        <w:rPr>
          <w:rFonts w:hint="eastAsia" w:ascii="宋体" w:hAnsi="宋体" w:eastAsia="楷体_GB2312" w:cs="宋体"/>
          <w:kern w:val="0"/>
          <w:sz w:val="24"/>
          <w:highlight w:val="none"/>
          <w:lang w:val="en-US" w:eastAsia="zh-CN"/>
        </w:rPr>
        <w:t xml:space="preserve">      </w:t>
      </w:r>
      <w:r>
        <w:rPr>
          <w:rFonts w:ascii="宋体" w:hAnsi="宋体" w:eastAsia="楷体_GB2312" w:cs="宋体"/>
          <w:kern w:val="0"/>
          <w:sz w:val="24"/>
          <w:highlight w:val="none"/>
        </w:rPr>
        <w:t xml:space="preserve"> </w:t>
      </w:r>
      <w:r>
        <w:rPr>
          <w:rFonts w:hint="eastAsia" w:ascii="宋体" w:hAnsi="宋体" w:eastAsia="楷体_GB2312" w:cs="宋体"/>
          <w:kern w:val="0"/>
          <w:sz w:val="24"/>
          <w:highlight w:val="none"/>
          <w:lang w:val="en-US" w:eastAsia="zh-CN"/>
        </w:rPr>
        <w:t xml:space="preserve">  </w:t>
      </w:r>
      <w:r>
        <w:rPr>
          <w:rFonts w:ascii="宋体" w:hAnsi="宋体" w:eastAsia="楷体_GB2312" w:cs="宋体"/>
          <w:kern w:val="0"/>
          <w:sz w:val="24"/>
          <w:highlight w:val="none"/>
        </w:rPr>
        <w:t xml:space="preserve">              </w:t>
      </w:r>
      <w:r>
        <w:rPr>
          <w:rFonts w:hint="eastAsia" w:ascii="宋体" w:hAnsi="宋体" w:eastAsia="楷体_GB2312" w:cs="宋体"/>
          <w:kern w:val="0"/>
          <w:sz w:val="24"/>
          <w:highlight w:val="none"/>
        </w:rPr>
        <w:t xml:space="preserve">  填表人：</w:t>
      </w:r>
    </w:p>
    <w:tbl>
      <w:tblPr>
        <w:tblStyle w:val="2"/>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gridCol w:w="10"/>
        <w:gridCol w:w="2323"/>
        <w:gridCol w:w="516"/>
        <w:gridCol w:w="921"/>
        <w:gridCol w:w="704"/>
        <w:gridCol w:w="73"/>
        <w:gridCol w:w="808"/>
        <w:gridCol w:w="1540"/>
        <w:gridCol w:w="1"/>
        <w:gridCol w:w="1163"/>
        <w:gridCol w:w="122"/>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8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黑体简体" w:cs="宋体"/>
                <w:kern w:val="0"/>
                <w:sz w:val="24"/>
                <w:szCs w:val="28"/>
              </w:rPr>
              <w:t>一、</w:t>
            </w:r>
            <w:r>
              <w:rPr>
                <w:rFonts w:hint="eastAsia" w:ascii="宋体" w:hAnsi="宋体" w:eastAsia="方正黑体简体" w:cs="宋体"/>
                <w:kern w:val="0"/>
                <w:sz w:val="24"/>
                <w:szCs w:val="28"/>
                <w:lang w:eastAsia="zh-CN"/>
              </w:rPr>
              <w:t>目前</w:t>
            </w:r>
            <w:r>
              <w:rPr>
                <w:rFonts w:hint="eastAsia" w:ascii="宋体" w:hAnsi="宋体" w:eastAsia="方正黑体简体" w:cs="宋体"/>
                <w:kern w:val="0"/>
                <w:sz w:val="24"/>
                <w:szCs w:val="28"/>
              </w:rPr>
              <w:t>机构人员情况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noWrap w:val="0"/>
            <w:vAlign w:val="center"/>
          </w:tcPr>
          <w:p>
            <w:pPr>
              <w:keepNext w:val="0"/>
              <w:keepLines w:val="0"/>
              <w:pageBreakBefore w:val="0"/>
              <w:widowControl w:val="0"/>
              <w:kinsoku/>
              <w:wordWrap/>
              <w:overflowPunct/>
              <w:topLinePunct w:val="0"/>
              <w:autoSpaceDE/>
              <w:autoSpaceDN/>
              <w:bidi w:val="0"/>
              <w:adjustRightInd/>
              <w:snapToGrid/>
              <w:spacing w:before="62" w:beforeLines="20" w:after="0" w:afterLines="0"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仿宋简体" w:cs="方正仿宋简体"/>
                <w:kern w:val="0"/>
                <w:sz w:val="24"/>
                <w:szCs w:val="21"/>
              </w:rPr>
              <w:t>公共机构节能工作领导小组情况</w:t>
            </w: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rPr>
              <w:t>名称</w:t>
            </w:r>
          </w:p>
        </w:tc>
        <w:tc>
          <w:tcPr>
            <w:tcW w:w="22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rPr>
              <w:t>组长</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p>
        </w:tc>
        <w:tc>
          <w:tcPr>
            <w:tcW w:w="12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rPr>
              <w:t>职务</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仿宋简体" w:cs="方正仿宋简体"/>
                <w:kern w:val="0"/>
                <w:sz w:val="24"/>
                <w:szCs w:val="21"/>
                <w:highlight w:val="none"/>
              </w:rPr>
            </w:pPr>
            <w:r>
              <w:rPr>
                <w:rFonts w:hint="eastAsia" w:ascii="宋体" w:hAnsi="宋体" w:eastAsia="方正仿宋简体" w:cs="方正仿宋简体"/>
                <w:kern w:val="0"/>
                <w:sz w:val="24"/>
                <w:szCs w:val="21"/>
                <w:highlight w:val="none"/>
              </w:rPr>
              <w:t>成立专门负责公共机构节能的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仿宋简体" w:cs="方正仿宋简体"/>
                <w:kern w:val="0"/>
                <w:sz w:val="24"/>
                <w:szCs w:val="21"/>
                <w:highlight w:val="none"/>
              </w:rPr>
              <w:t>处（科）室情况</w:t>
            </w: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处（科）室名称</w:t>
            </w:r>
          </w:p>
        </w:tc>
        <w:tc>
          <w:tcPr>
            <w:tcW w:w="22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23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批准文件（含文号）</w:t>
            </w:r>
          </w:p>
        </w:tc>
        <w:tc>
          <w:tcPr>
            <w:tcW w:w="30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主要职能</w:t>
            </w:r>
          </w:p>
        </w:tc>
        <w:tc>
          <w:tcPr>
            <w:tcW w:w="756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编制数</w:t>
            </w:r>
          </w:p>
        </w:tc>
        <w:tc>
          <w:tcPr>
            <w:tcW w:w="22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实有人数</w:t>
            </w:r>
          </w:p>
        </w:tc>
        <w:tc>
          <w:tcPr>
            <w:tcW w:w="30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仿宋简体" w:cs="方正仿宋简体"/>
                <w:kern w:val="0"/>
                <w:sz w:val="24"/>
                <w:szCs w:val="21"/>
                <w:highlight w:val="none"/>
                <w:lang w:eastAsia="zh-CN"/>
              </w:rPr>
              <w:t>分</w:t>
            </w:r>
            <w:r>
              <w:rPr>
                <w:rFonts w:hint="eastAsia" w:ascii="宋体" w:hAnsi="宋体" w:eastAsia="方正仿宋简体" w:cs="方正仿宋简体"/>
                <w:kern w:val="0"/>
                <w:sz w:val="24"/>
                <w:szCs w:val="21"/>
                <w:highlight w:val="none"/>
              </w:rPr>
              <w:t>管负责人情况（局级）</w:t>
            </w: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姓名</w:t>
            </w:r>
          </w:p>
        </w:tc>
        <w:tc>
          <w:tcPr>
            <w:tcW w:w="14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职务</w:t>
            </w: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办公电话</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仿宋简体" w:cs="方正仿宋简体"/>
                <w:kern w:val="0"/>
                <w:sz w:val="24"/>
                <w:szCs w:val="21"/>
                <w:highlight w:val="none"/>
              </w:rPr>
              <w:t>节能联络员情况（处级）</w:t>
            </w: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姓名</w:t>
            </w:r>
          </w:p>
        </w:tc>
        <w:tc>
          <w:tcPr>
            <w:tcW w:w="14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职务</w:t>
            </w: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办公电话</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手机</w:t>
            </w:r>
          </w:p>
        </w:tc>
        <w:tc>
          <w:tcPr>
            <w:tcW w:w="14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传真</w:t>
            </w: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电子信箱</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r>
              <w:rPr>
                <w:rFonts w:hint="eastAsia" w:ascii="宋体" w:hAnsi="宋体" w:eastAsia="方正仿宋简体" w:cs="方正仿宋简体"/>
                <w:kern w:val="0"/>
                <w:sz w:val="24"/>
                <w:szCs w:val="21"/>
                <w:highlight w:val="none"/>
              </w:rPr>
              <w:t>节能统计员情况</w:t>
            </w: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姓名</w:t>
            </w:r>
          </w:p>
        </w:tc>
        <w:tc>
          <w:tcPr>
            <w:tcW w:w="14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职务</w:t>
            </w: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办公电话</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rPr>
            </w:pPr>
          </w:p>
        </w:tc>
        <w:tc>
          <w:tcPr>
            <w:tcW w:w="2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手机</w:t>
            </w:r>
          </w:p>
        </w:tc>
        <w:tc>
          <w:tcPr>
            <w:tcW w:w="14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传真</w:t>
            </w:r>
          </w:p>
        </w:tc>
        <w:tc>
          <w:tcPr>
            <w:tcW w:w="2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方正仿宋简体" w:cs="方正仿宋简体"/>
                <w:kern w:val="0"/>
                <w:sz w:val="24"/>
                <w:szCs w:val="21"/>
                <w:highlight w:val="none"/>
              </w:rPr>
              <w:t>电子信箱</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082"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黑体简体" w:cs="宋体"/>
                <w:kern w:val="0"/>
                <w:sz w:val="24"/>
                <w:szCs w:val="28"/>
                <w:highlight w:val="none"/>
                <w:lang w:val="en-US" w:eastAsia="zh-CN"/>
              </w:rPr>
            </w:pPr>
            <w:r>
              <w:rPr>
                <w:rFonts w:hint="eastAsia" w:ascii="宋体" w:hAnsi="宋体" w:eastAsia="方正黑体简体" w:cs="宋体"/>
                <w:kern w:val="0"/>
                <w:sz w:val="24"/>
                <w:szCs w:val="28"/>
                <w:highlight w:val="none"/>
              </w:rPr>
              <w:t>二、</w:t>
            </w:r>
            <w:r>
              <w:rPr>
                <w:rFonts w:hint="eastAsia" w:eastAsia="方正黑体简体" w:cs="宋体"/>
                <w:kern w:val="0"/>
                <w:sz w:val="24"/>
                <w:szCs w:val="28"/>
                <w:highlight w:val="none"/>
                <w:lang w:eastAsia="zh-CN"/>
              </w:rPr>
              <w:t>公共机构节能</w:t>
            </w:r>
            <w:r>
              <w:rPr>
                <w:rFonts w:hint="eastAsia" w:ascii="宋体" w:hAnsi="宋体" w:eastAsia="方正黑体简体" w:cs="宋体"/>
                <w:kern w:val="0"/>
                <w:sz w:val="24"/>
                <w:szCs w:val="28"/>
                <w:highlight w:val="none"/>
              </w:rPr>
              <w:t>法规制度建设情况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1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方正仿宋简体" w:cs="方正仿宋简体"/>
                <w:kern w:val="0"/>
                <w:sz w:val="24"/>
                <w:szCs w:val="21"/>
                <w:highlight w:val="none"/>
                <w:lang w:eastAsia="zh-CN"/>
              </w:rPr>
            </w:pPr>
            <w:r>
              <w:rPr>
                <w:rFonts w:hint="eastAsia" w:ascii="宋体" w:hAnsi="宋体" w:eastAsia="方正仿宋简体" w:cs="方正仿宋简体"/>
                <w:kern w:val="0"/>
                <w:sz w:val="24"/>
                <w:szCs w:val="21"/>
                <w:highlight w:val="none"/>
                <w:lang w:val="en-US" w:eastAsia="zh-CN"/>
              </w:rPr>
              <w:t>“十三五”期间出台的</w:t>
            </w:r>
            <w:r>
              <w:rPr>
                <w:rFonts w:hint="eastAsia" w:ascii="宋体" w:hAnsi="宋体" w:eastAsia="方正仿宋简体" w:cs="方正仿宋简体"/>
                <w:kern w:val="0"/>
                <w:sz w:val="24"/>
                <w:szCs w:val="21"/>
                <w:highlight w:val="none"/>
                <w:lang w:eastAsia="zh-CN"/>
              </w:rPr>
              <w:t>规章、规范性文件、标准</w:t>
            </w:r>
          </w:p>
        </w:tc>
        <w:tc>
          <w:tcPr>
            <w:tcW w:w="9889" w:type="dxa"/>
            <w:gridSpan w:val="11"/>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textAlignment w:val="auto"/>
              <w:outlineLvl w:val="9"/>
              <w:rPr>
                <w:rFonts w:hint="eastAsia" w:ascii="宋体" w:hAnsi="宋体" w:eastAsia="方正仿宋简体" w:cs="方正仿宋简体"/>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center"/>
              <w:textAlignment w:val="auto"/>
              <w:outlineLvl w:val="9"/>
              <w:rPr>
                <w:rFonts w:ascii="宋体" w:hAnsi="宋体" w:eastAsia="方正仿宋简体"/>
                <w:color w:val="auto"/>
                <w:sz w:val="24"/>
                <w:highlight w:val="none"/>
                <w:vertAlign w:val="baseline"/>
              </w:rPr>
            </w:pPr>
            <w:r>
              <w:rPr>
                <w:rFonts w:hint="eastAsia" w:eastAsia="方正黑体简体" w:cs="宋体"/>
                <w:color w:val="auto"/>
                <w:kern w:val="0"/>
                <w:sz w:val="24"/>
                <w:szCs w:val="28"/>
                <w:highlight w:val="none"/>
                <w:lang w:eastAsia="zh-CN"/>
              </w:rPr>
              <w:t>三</w:t>
            </w:r>
            <w:r>
              <w:rPr>
                <w:rFonts w:hint="eastAsia" w:ascii="宋体" w:hAnsi="宋体" w:eastAsia="方正黑体简体" w:cs="宋体"/>
                <w:color w:val="auto"/>
                <w:kern w:val="0"/>
                <w:sz w:val="24"/>
                <w:szCs w:val="28"/>
                <w:highlight w:val="none"/>
              </w:rPr>
              <w:t>、</w:t>
            </w:r>
            <w:r>
              <w:rPr>
                <w:rFonts w:hint="eastAsia" w:eastAsia="方正黑体简体" w:cs="宋体"/>
                <w:color w:val="auto"/>
                <w:kern w:val="0"/>
                <w:sz w:val="24"/>
                <w:szCs w:val="28"/>
                <w:highlight w:val="none"/>
                <w:lang w:eastAsia="zh-CN"/>
              </w:rPr>
              <w:t>绿色行动和重点工程实施情况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1.“十三五”期间，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累计实施公共机构既有建筑围护结构改造</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万平方米，实施北方采暖地区公共机构供热系统计量节能改造</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万平方米，实施空调通风系统节能改造</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2.截至2020年底，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中被评为一星以上的绿色建筑数量共有</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栋，面积</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szCs w:val="22"/>
                <w:highlight w:val="none"/>
                <w:vertAlign w:val="baseline"/>
                <w:lang w:val="en-US" w:eastAsia="zh-CN"/>
              </w:rPr>
            </w:pPr>
            <w:r>
              <w:rPr>
                <w:rFonts w:hint="eastAsia" w:ascii="宋体" w:hAnsi="宋体" w:eastAsia="方正仿宋简体" w:cs="方正仿宋简体"/>
                <w:color w:val="auto"/>
                <w:sz w:val="24"/>
                <w:szCs w:val="22"/>
                <w:highlight w:val="none"/>
                <w:vertAlign w:val="baseline"/>
                <w:lang w:val="en-US" w:eastAsia="zh-CN"/>
              </w:rPr>
              <w:t>3.截至2020年底，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szCs w:val="22"/>
                <w:highlight w:val="none"/>
                <w:vertAlign w:val="baseline"/>
                <w:lang w:val="en-US" w:eastAsia="zh-CN"/>
              </w:rPr>
              <w:t>共建有</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szCs w:val="22"/>
                <w:highlight w:val="none"/>
                <w:vertAlign w:val="baseline"/>
                <w:lang w:val="en-US" w:eastAsia="zh-CN"/>
              </w:rPr>
              <w:t>个节能监管系统。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4.“十三五”期间，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实施的其他节能改造项目（根据实施情况，分项列明）：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right="0" w:rightChars="0"/>
              <w:jc w:val="both"/>
              <w:textAlignment w:val="auto"/>
              <w:outlineLvl w:val="9"/>
              <w:rPr>
                <w:rFonts w:hint="eastAsia" w:ascii="宋体" w:hAnsi="宋体" w:eastAsia="方正仿宋简体"/>
                <w:color w:val="auto"/>
                <w:sz w:val="24"/>
                <w:highlight w:val="none"/>
                <w:u w:val="none" w:color="auto"/>
                <w:vertAlign w:val="baseline"/>
                <w:lang w:val="en-US" w:eastAsia="zh-CN"/>
              </w:rPr>
            </w:pPr>
            <w:r>
              <w:rPr>
                <w:rFonts w:hint="eastAsia" w:ascii="宋体" w:hAnsi="宋体" w:eastAsia="方正仿宋简体"/>
                <w:color w:val="auto"/>
                <w:sz w:val="24"/>
                <w:highlight w:val="none"/>
                <w:vertAlign w:val="baseline"/>
                <w:lang w:val="en-US" w:eastAsia="zh-CN"/>
              </w:rPr>
              <w:t>5.截至2020年底，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累计推广新能源汽车</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台，其中财政资金购买</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台，引入社会资本运营</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台</w:t>
            </w:r>
            <w:r>
              <w:rPr>
                <w:rFonts w:hint="eastAsia" w:ascii="宋体" w:hAnsi="宋体" w:eastAsia="方正仿宋简体"/>
                <w:color w:val="auto"/>
                <w:spacing w:val="17"/>
                <w:sz w:val="24"/>
                <w:highlight w:val="none"/>
                <w:u w:val="none" w:color="auto"/>
                <w:vertAlign w:val="baseline"/>
                <w:lang w:val="en-US" w:eastAsia="zh-CN"/>
              </w:rPr>
              <w:t>，干部职工个人购买</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台；累计建设充电基础设施</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套，其中财政资金建设</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套，引入社会资本运营</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套，新建和既有停车场配备充电设施或预留充电设施安装条件占比</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vertAlign w:val="baseline"/>
                <w:lang w:val="en-US" w:eastAsia="zh-CN"/>
              </w:rPr>
              <w:t>%</w:t>
            </w:r>
            <w:r>
              <w:rPr>
                <w:rFonts w:hint="eastAsia" w:ascii="宋体" w:hAnsi="宋体" w:eastAsia="方正仿宋简体"/>
                <w:color w:val="auto"/>
                <w:sz w:val="24"/>
                <w:highlight w:val="none"/>
                <w:u w:val="none" w:color="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u w:val="single" w:color="auto"/>
                <w:vertAlign w:val="baseline"/>
                <w:lang w:val="en-US" w:eastAsia="zh-CN"/>
              </w:rPr>
            </w:pPr>
            <w:r>
              <w:rPr>
                <w:rFonts w:hint="eastAsia" w:ascii="宋体" w:hAnsi="宋体" w:eastAsia="方正仿宋简体" w:cs="方正仿宋简体"/>
                <w:color w:val="auto"/>
                <w:spacing w:val="-6"/>
                <w:sz w:val="24"/>
                <w:highlight w:val="none"/>
                <w:vertAlign w:val="baseline"/>
                <w:lang w:val="en-US" w:eastAsia="zh-CN"/>
              </w:rPr>
              <w:t>6.截至2020年底，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pacing w:val="-6"/>
                <w:sz w:val="24"/>
                <w:highlight w:val="none"/>
                <w:vertAlign w:val="baseline"/>
                <w:lang w:val="en-US" w:eastAsia="zh-CN"/>
              </w:rPr>
              <w:t>累计安装餐厨垃圾就地资源化处理设备</w:t>
            </w:r>
            <w:r>
              <w:rPr>
                <w:rFonts w:hint="eastAsia" w:ascii="宋体" w:hAnsi="宋体" w:eastAsia="方正仿宋简体" w:cs="方正仿宋简体"/>
                <w:color w:val="auto"/>
                <w:spacing w:val="-6"/>
                <w:sz w:val="24"/>
                <w:highlight w:val="none"/>
                <w:u w:val="single" w:color="auto"/>
                <w:vertAlign w:val="baseline"/>
                <w:lang w:val="en-US" w:eastAsia="zh-CN"/>
              </w:rPr>
              <w:t xml:space="preserve">      </w:t>
            </w:r>
            <w:r>
              <w:rPr>
                <w:rFonts w:hint="eastAsia" w:ascii="宋体" w:hAnsi="宋体" w:eastAsia="方正仿宋简体" w:cs="方正仿宋简体"/>
                <w:color w:val="auto"/>
                <w:spacing w:val="-6"/>
                <w:sz w:val="24"/>
                <w:highlight w:val="none"/>
                <w:vertAlign w:val="baseline"/>
                <w:lang w:val="en-US" w:eastAsia="zh-CN"/>
              </w:rPr>
              <w:t>台，处理量共</w:t>
            </w:r>
            <w:r>
              <w:rPr>
                <w:rFonts w:hint="eastAsia" w:ascii="宋体" w:hAnsi="宋体" w:eastAsia="方正仿宋简体" w:cs="方正仿宋简体"/>
                <w:color w:val="auto"/>
                <w:spacing w:val="-6"/>
                <w:sz w:val="24"/>
                <w:highlight w:val="none"/>
                <w:u w:val="single" w:color="auto"/>
                <w:vertAlign w:val="baseline"/>
                <w:lang w:val="en-US" w:eastAsia="zh-CN"/>
              </w:rPr>
              <w:t xml:space="preserve">      </w:t>
            </w:r>
            <w:r>
              <w:rPr>
                <w:rFonts w:hint="eastAsia" w:ascii="宋体" w:hAnsi="宋体" w:eastAsia="方正仿宋简体" w:cs="方正仿宋简体"/>
                <w:color w:val="auto"/>
                <w:spacing w:val="-6"/>
                <w:sz w:val="24"/>
                <w:highlight w:val="none"/>
                <w:vertAlign w:val="baseline"/>
                <w:lang w:val="en-US" w:eastAsia="zh-CN"/>
              </w:rPr>
              <w:t>千克/天。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u w:val="none" w:color="auto"/>
                <w:vertAlign w:val="baseline"/>
                <w:lang w:val="en-US" w:eastAsia="zh-CN"/>
              </w:rPr>
            </w:pPr>
            <w:r>
              <w:rPr>
                <w:rFonts w:hint="eastAsia" w:ascii="宋体" w:hAnsi="宋体" w:eastAsia="方正仿宋简体" w:cs="方正仿宋简体"/>
                <w:color w:val="auto"/>
                <w:sz w:val="24"/>
                <w:highlight w:val="none"/>
                <w:vertAlign w:val="baseline"/>
                <w:lang w:val="en-US" w:eastAsia="zh-CN"/>
              </w:rPr>
              <w:t>7.“十三五”期间，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累计</w:t>
            </w:r>
            <w:r>
              <w:rPr>
                <w:rFonts w:hint="eastAsia" w:ascii="宋体" w:hAnsi="宋体" w:eastAsia="方正仿宋简体" w:cs="方正仿宋简体"/>
                <w:color w:val="auto"/>
                <w:sz w:val="24"/>
                <w:highlight w:val="none"/>
                <w:vertAlign w:val="baseline"/>
                <w:lang w:val="en-US" w:eastAsia="zh-CN"/>
              </w:rPr>
              <w:t>实施数据中心节能改造项目</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个，改造面积</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平方米，形成</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吨标煤的节能能力。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u w:val="none" w:color="auto"/>
                <w:vertAlign w:val="baseline"/>
                <w:lang w:val="en-US" w:eastAsia="zh-CN"/>
              </w:rPr>
            </w:pPr>
            <w:r>
              <w:rPr>
                <w:rFonts w:hint="eastAsia" w:ascii="宋体" w:hAnsi="宋体" w:eastAsia="方正仿宋简体" w:cs="方正仿宋简体"/>
                <w:color w:val="auto"/>
                <w:sz w:val="24"/>
                <w:highlight w:val="none"/>
                <w:vertAlign w:val="baseline"/>
                <w:lang w:val="en-US" w:eastAsia="zh-CN"/>
              </w:rPr>
              <w:t>8.“十三五”期间，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累计</w:t>
            </w:r>
            <w:r>
              <w:rPr>
                <w:rFonts w:hint="eastAsia" w:ascii="宋体" w:hAnsi="宋体" w:eastAsia="方正仿宋简体" w:cs="方正仿宋简体"/>
                <w:color w:val="auto"/>
                <w:sz w:val="24"/>
                <w:highlight w:val="none"/>
                <w:vertAlign w:val="baseline"/>
                <w:lang w:val="en-US" w:eastAsia="zh-CN"/>
              </w:rPr>
              <w:t>淘汰燃煤锅炉</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台，改造燃煤锅炉</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蒸吨；实施燃气锅炉低氮燃烧改造</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u w:val="none" w:color="auto"/>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default" w:ascii="宋体" w:hAnsi="宋体" w:eastAsia="方正仿宋简体" w:cs="方正仿宋简体"/>
                <w:color w:val="auto"/>
                <w:sz w:val="24"/>
                <w:highlight w:val="none"/>
                <w:u w:val="single"/>
                <w:vertAlign w:val="baseline"/>
                <w:lang w:val="en-US" w:eastAsia="zh-CN"/>
              </w:rPr>
            </w:pPr>
            <w:r>
              <w:rPr>
                <w:rFonts w:hint="eastAsia" w:ascii="宋体" w:hAnsi="宋体" w:eastAsia="方正仿宋简体" w:cs="方正仿宋简体"/>
                <w:color w:val="auto"/>
                <w:sz w:val="24"/>
                <w:highlight w:val="none"/>
                <w:vertAlign w:val="baseline"/>
                <w:lang w:val="en-US" w:eastAsia="zh-CN"/>
              </w:rPr>
              <w:t>9.“十三五”期间，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共组织公共机构生活垃圾分类志愿者</w:t>
            </w:r>
            <w:r>
              <w:rPr>
                <w:rFonts w:hint="eastAsia" w:ascii="宋体" w:hAnsi="宋体" w:eastAsia="方正仿宋简体" w:cs="方正仿宋简体"/>
                <w:color w:val="auto"/>
                <w:sz w:val="24"/>
                <w:highlight w:val="none"/>
                <w:u w:val="single"/>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名，开展</w:t>
            </w:r>
            <w:r>
              <w:rPr>
                <w:rFonts w:hint="eastAsia" w:ascii="宋体" w:hAnsi="宋体" w:eastAsia="方正仿宋简体" w:cs="方正仿宋简体"/>
                <w:color w:val="auto"/>
                <w:sz w:val="24"/>
                <w:highlight w:val="none"/>
                <w:u w:val="none"/>
                <w:vertAlign w:val="baseline"/>
                <w:lang w:val="en-US" w:eastAsia="zh-CN"/>
              </w:rPr>
              <w:t>活动</w:t>
            </w:r>
            <w:r>
              <w:rPr>
                <w:rFonts w:hint="eastAsia" w:ascii="宋体" w:hAnsi="宋体" w:eastAsia="方正仿宋简体" w:cs="方正仿宋简体"/>
                <w:color w:val="auto"/>
                <w:sz w:val="24"/>
                <w:highlight w:val="none"/>
                <w:u w:val="single"/>
                <w:vertAlign w:val="baseline"/>
                <w:lang w:val="en-US" w:eastAsia="zh-CN"/>
              </w:rPr>
              <w:t xml:space="preserve">      </w:t>
            </w:r>
            <w:r>
              <w:rPr>
                <w:rFonts w:hint="eastAsia" w:ascii="宋体" w:hAnsi="宋体" w:eastAsia="方正仿宋简体" w:cs="方正仿宋简体"/>
                <w:color w:val="auto"/>
                <w:sz w:val="24"/>
                <w:highlight w:val="none"/>
                <w:u w:val="none"/>
                <w:vertAlign w:val="baseline"/>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10.截至2020年底，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累计集中回收处置废旧含汞灯管</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支，废弃电器电子产品</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件，废纸</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11.“十三五”期间，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累计建设太阳能热水项目</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个，集热面积</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平方米；建设太阳能光伏项目</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个，装机容量</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position w:val="-10"/>
                <w:sz w:val="24"/>
                <w:highlight w:val="none"/>
                <w:u w:val="none" w:color="auto"/>
                <w:vertAlign w:val="baseline"/>
                <w:lang w:val="en-US" w:eastAsia="zh-CN"/>
              </w:rPr>
              <w:object>
                <v:shape id="_x0000_i1025" o:spt="75" type="#_x0000_t75" style="height:17pt;width:24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方正仿宋简体" w:cs="方正仿宋简体"/>
                <w:color w:val="auto"/>
                <w:sz w:val="24"/>
                <w:highlight w:val="none"/>
                <w:vertAlign w:val="baseline"/>
                <w:lang w:val="en-US" w:eastAsia="zh-CN"/>
              </w:rPr>
              <w:t>；建设地源、水源、空气源热泵项目</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个，供热制冷面积</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s="方正仿宋简体"/>
                <w:color w:val="auto"/>
                <w:sz w:val="24"/>
                <w:highlight w:val="none"/>
                <w:vertAlign w:val="baseline"/>
                <w:lang w:val="en-US" w:eastAsia="zh-CN"/>
              </w:rPr>
              <w:t>12.“十三五”期间，</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s="方正仿宋简体"/>
                <w:color w:val="auto"/>
                <w:sz w:val="24"/>
                <w:highlight w:val="none"/>
                <w:vertAlign w:val="baseline"/>
                <w:lang w:val="en-US" w:eastAsia="zh-CN"/>
              </w:rPr>
              <w:t>累计推广应用高效照明产品</w:t>
            </w:r>
            <w:r>
              <w:rPr>
                <w:rFonts w:hint="eastAsia" w:ascii="宋体" w:hAnsi="宋体" w:eastAsia="方正仿宋简体" w:cs="方正仿宋简体"/>
                <w:color w:val="auto"/>
                <w:sz w:val="24"/>
                <w:highlight w:val="none"/>
                <w:u w:val="single" w:color="auto"/>
                <w:vertAlign w:val="baseline"/>
                <w:lang w:val="en-US" w:eastAsia="zh-CN"/>
              </w:rPr>
              <w:t xml:space="preserve">      </w:t>
            </w:r>
            <w:r>
              <w:rPr>
                <w:rFonts w:hint="eastAsia" w:ascii="宋体" w:hAnsi="宋体" w:eastAsia="方正仿宋简体" w:cs="方正仿宋简体"/>
                <w:color w:val="auto"/>
                <w:sz w:val="24"/>
                <w:highlight w:val="none"/>
                <w:vertAlign w:val="baseline"/>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100" w:afterLines="0" w:afterAutospacing="1" w:line="500" w:lineRule="exact"/>
              <w:ind w:right="0" w:rightChars="0"/>
              <w:jc w:val="both"/>
              <w:textAlignment w:val="auto"/>
              <w:outlineLvl w:val="9"/>
              <w:rPr>
                <w:rFonts w:hint="eastAsia" w:ascii="宋体" w:hAnsi="宋体" w:eastAsia="方正仿宋简体" w:cs="方正仿宋简体"/>
                <w:color w:val="auto"/>
                <w:sz w:val="24"/>
                <w:highlight w:val="none"/>
                <w:vertAlign w:val="baseline"/>
                <w:lang w:val="en-US" w:eastAsia="zh-CN"/>
              </w:rPr>
            </w:pPr>
            <w:r>
              <w:rPr>
                <w:rFonts w:hint="eastAsia" w:ascii="宋体" w:hAnsi="宋体" w:eastAsia="方正仿宋简体"/>
                <w:color w:val="auto"/>
                <w:sz w:val="24"/>
                <w:highlight w:val="none"/>
                <w:vertAlign w:val="baseline"/>
                <w:lang w:val="en-US" w:eastAsia="zh-CN"/>
              </w:rPr>
              <w:t>13.截至2020年底，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共有</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vertAlign w:val="baseline"/>
                <w:lang w:val="en-US" w:eastAsia="zh-CN"/>
              </w:rPr>
              <w:t>家节水型单位。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vertAlign w:val="baseline"/>
                <w:lang w:val="en-US" w:eastAsia="zh-CN"/>
              </w:rPr>
            </w:pPr>
            <w:r>
              <w:rPr>
                <w:rFonts w:hint="eastAsia" w:ascii="宋体" w:hAnsi="宋体" w:eastAsia="方正仿宋简体"/>
                <w:color w:val="auto"/>
                <w:sz w:val="24"/>
                <w:highlight w:val="none"/>
                <w:vertAlign w:val="baseline"/>
                <w:lang w:val="en-US" w:eastAsia="zh-CN"/>
              </w:rPr>
              <w:t>14.截至2020年底，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行政、业务、后勤服务及其他功能区域分区计量器具配备率及中央空调和独立食堂、公共浴室、游泳池等部位和系统分项计量器具配备率均共有</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项</w:t>
            </w:r>
            <w:r>
              <w:rPr>
                <w:rFonts w:hint="eastAsia" w:ascii="宋体" w:hAnsi="宋体" w:eastAsia="方正仿宋简体"/>
                <w:color w:val="auto"/>
                <w:sz w:val="24"/>
                <w:highlight w:val="none"/>
                <w:vertAlign w:val="baseline"/>
                <w:lang w:val="en-US" w:eastAsia="zh-CN"/>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u w:val="none" w:color="auto"/>
                <w:vertAlign w:val="baseline"/>
                <w:lang w:val="en-US" w:eastAsia="zh-CN"/>
              </w:rPr>
            </w:pPr>
            <w:r>
              <w:rPr>
                <w:rFonts w:hint="eastAsia" w:ascii="宋体" w:hAnsi="宋体" w:eastAsia="方正仿宋简体"/>
                <w:color w:val="auto"/>
                <w:sz w:val="24"/>
                <w:highlight w:val="none"/>
                <w:vertAlign w:val="baseline"/>
                <w:lang w:val="en-US" w:eastAsia="zh-CN"/>
              </w:rPr>
              <w:t>15.</w:t>
            </w:r>
            <w:r>
              <w:rPr>
                <w:rFonts w:hint="eastAsia" w:ascii="宋体" w:hAnsi="宋体" w:eastAsia="方正仿宋简体" w:cs="方正仿宋简体"/>
                <w:color w:val="auto"/>
                <w:sz w:val="24"/>
                <w:highlight w:val="none"/>
                <w:vertAlign w:val="baseline"/>
                <w:lang w:val="en-US" w:eastAsia="zh-CN"/>
              </w:rPr>
              <w:t>截至2020年底，</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共有</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家</w:t>
            </w:r>
            <w:r>
              <w:rPr>
                <w:rFonts w:hint="eastAsia" w:ascii="宋体" w:hAnsi="宋体" w:eastAsia="方正仿宋简体"/>
                <w:color w:val="auto"/>
                <w:sz w:val="24"/>
                <w:highlight w:val="none"/>
                <w:vertAlign w:val="baseline"/>
                <w:lang w:val="en-US" w:eastAsia="zh-CN"/>
              </w:rPr>
              <w:t>节约型公共机构示范单位</w:t>
            </w:r>
            <w:r>
              <w:rPr>
                <w:rFonts w:hint="eastAsia" w:ascii="宋体" w:hAnsi="宋体" w:eastAsia="方正仿宋简体"/>
                <w:color w:val="auto"/>
                <w:sz w:val="24"/>
                <w:highlight w:val="none"/>
                <w:u w:val="none" w:color="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u w:val="none" w:color="auto"/>
                <w:vertAlign w:val="baseline"/>
                <w:lang w:val="en-US" w:eastAsia="zh-CN"/>
              </w:rPr>
            </w:pPr>
            <w:r>
              <w:rPr>
                <w:rFonts w:hint="eastAsia" w:ascii="宋体" w:hAnsi="宋体" w:eastAsia="方正仿宋简体"/>
                <w:color w:val="auto"/>
                <w:sz w:val="24"/>
                <w:highlight w:val="none"/>
                <w:vertAlign w:val="baseline"/>
                <w:lang w:val="en-US" w:eastAsia="zh-CN"/>
              </w:rPr>
              <w:t>16.</w:t>
            </w:r>
            <w:r>
              <w:rPr>
                <w:rFonts w:hint="eastAsia" w:ascii="宋体" w:hAnsi="宋体" w:eastAsia="方正仿宋简体" w:cs="方正仿宋简体"/>
                <w:color w:val="auto"/>
                <w:sz w:val="24"/>
                <w:highlight w:val="none"/>
                <w:vertAlign w:val="baseline"/>
                <w:lang w:val="en-US" w:eastAsia="zh-CN"/>
              </w:rPr>
              <w:t>“十三五”期间，</w:t>
            </w:r>
            <w:r>
              <w:rPr>
                <w:rFonts w:hint="eastAsia" w:ascii="宋体" w:hAnsi="宋体" w:eastAsia="方正仿宋简体" w:cs="方正仿宋简体"/>
                <w:kern w:val="0"/>
                <w:sz w:val="24"/>
                <w:szCs w:val="21"/>
                <w:highlight w:val="none"/>
                <w:lang w:eastAsia="zh-CN"/>
              </w:rPr>
              <w:t>本单位累计</w:t>
            </w:r>
            <w:r>
              <w:rPr>
                <w:rFonts w:hint="eastAsia" w:ascii="宋体" w:hAnsi="宋体" w:eastAsia="方正仿宋简体"/>
                <w:color w:val="auto"/>
                <w:sz w:val="24"/>
                <w:highlight w:val="none"/>
                <w:vertAlign w:val="baseline"/>
                <w:lang w:val="en-US" w:eastAsia="zh-CN"/>
              </w:rPr>
              <w:t>实施合同能源管理项目</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个，引入社会资金</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万元；累计实施合同节水项目</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个，引入社会资金</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vertAlign w:val="baseline"/>
                <w:lang w:val="en-US" w:eastAsia="zh-CN"/>
              </w:rPr>
            </w:pPr>
            <w:r>
              <w:rPr>
                <w:rFonts w:hint="eastAsia" w:ascii="宋体" w:hAnsi="宋体" w:eastAsia="方正仿宋简体"/>
                <w:color w:val="auto"/>
                <w:sz w:val="24"/>
                <w:highlight w:val="none"/>
                <w:vertAlign w:val="baseline"/>
                <w:lang w:val="en-US" w:eastAsia="zh-CN"/>
              </w:rPr>
              <w:t>17.</w:t>
            </w:r>
            <w:r>
              <w:rPr>
                <w:rFonts w:hint="eastAsia" w:ascii="宋体" w:hAnsi="宋体" w:eastAsia="方正仿宋简体" w:cs="方正仿宋简体"/>
                <w:color w:val="auto"/>
                <w:sz w:val="24"/>
                <w:highlight w:val="none"/>
                <w:vertAlign w:val="baseline"/>
                <w:lang w:val="en-US" w:eastAsia="zh-CN"/>
              </w:rPr>
              <w:t>“十三五”期间</w:t>
            </w:r>
            <w:r>
              <w:rPr>
                <w:rFonts w:hint="eastAsia" w:ascii="宋体" w:hAnsi="宋体" w:eastAsia="方正仿宋简体"/>
                <w:color w:val="auto"/>
                <w:sz w:val="24"/>
                <w:highlight w:val="none"/>
                <w:vertAlign w:val="baseline"/>
                <w:lang w:val="en-US" w:eastAsia="zh-CN"/>
              </w:rPr>
              <w:t>，</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共开展</w:t>
            </w:r>
            <w:r>
              <w:rPr>
                <w:rFonts w:hint="eastAsia" w:ascii="宋体" w:hAnsi="宋体" w:eastAsia="方正仿宋简体"/>
                <w:kern w:val="0"/>
                <w:sz w:val="24"/>
                <w:szCs w:val="21"/>
                <w:highlight w:val="none"/>
                <w:u w:val="single" w:color="auto"/>
                <w:lang w:eastAsia="zh-CN"/>
              </w:rPr>
              <w:t xml:space="preserve">     </w:t>
            </w:r>
            <w:r>
              <w:rPr>
                <w:rFonts w:hint="eastAsia" w:ascii="宋体" w:hAnsi="宋体" w:eastAsia="方正仿宋简体"/>
                <w:kern w:val="0"/>
                <w:sz w:val="24"/>
                <w:szCs w:val="21"/>
                <w:highlight w:val="none"/>
                <w:u w:val="none" w:color="auto"/>
                <w:lang w:eastAsia="zh-CN"/>
              </w:rPr>
              <w:t>次</w:t>
            </w:r>
            <w:r>
              <w:rPr>
                <w:rFonts w:hint="eastAsia" w:ascii="宋体" w:hAnsi="宋体" w:eastAsia="方正仿宋简体"/>
                <w:color w:val="auto"/>
                <w:sz w:val="24"/>
                <w:highlight w:val="none"/>
                <w:vertAlign w:val="baseline"/>
                <w:lang w:val="en-US" w:eastAsia="zh-CN"/>
              </w:rPr>
              <w:t>能源审计。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82"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500" w:lineRule="exact"/>
              <w:ind w:left="0" w:leftChars="0" w:right="0" w:rightChars="0" w:firstLine="0" w:firstLineChars="0"/>
              <w:jc w:val="both"/>
              <w:textAlignment w:val="auto"/>
              <w:outlineLvl w:val="9"/>
              <w:rPr>
                <w:rFonts w:hint="eastAsia" w:ascii="宋体" w:hAnsi="宋体" w:eastAsia="方正仿宋简体"/>
                <w:color w:val="auto"/>
                <w:sz w:val="24"/>
                <w:highlight w:val="none"/>
                <w:vertAlign w:val="baseline"/>
                <w:lang w:val="en-US" w:eastAsia="zh-CN"/>
              </w:rPr>
            </w:pPr>
            <w:r>
              <w:rPr>
                <w:rFonts w:hint="eastAsia" w:ascii="宋体" w:hAnsi="宋体" w:eastAsia="方正仿宋简体"/>
                <w:color w:val="auto"/>
                <w:sz w:val="24"/>
                <w:highlight w:val="none"/>
                <w:vertAlign w:val="baseline"/>
                <w:lang w:val="en-US" w:eastAsia="zh-CN"/>
              </w:rPr>
              <w:t>18.</w:t>
            </w:r>
            <w:r>
              <w:rPr>
                <w:rFonts w:hint="eastAsia" w:ascii="宋体" w:hAnsi="宋体" w:eastAsia="方正仿宋简体" w:cs="方正仿宋简体"/>
                <w:color w:val="auto"/>
                <w:sz w:val="24"/>
                <w:highlight w:val="none"/>
                <w:vertAlign w:val="baseline"/>
                <w:lang w:val="en-US" w:eastAsia="zh-CN"/>
              </w:rPr>
              <w:t>“十三五”期间</w:t>
            </w:r>
            <w:r>
              <w:rPr>
                <w:rFonts w:hint="eastAsia" w:ascii="宋体" w:hAnsi="宋体" w:eastAsia="方正仿宋简体"/>
                <w:color w:val="auto"/>
                <w:sz w:val="24"/>
                <w:highlight w:val="none"/>
                <w:vertAlign w:val="baseline"/>
                <w:lang w:val="en-US" w:eastAsia="zh-CN"/>
              </w:rPr>
              <w:t>，</w:t>
            </w:r>
            <w:r>
              <w:rPr>
                <w:rFonts w:hint="eastAsia" w:ascii="宋体" w:hAnsi="宋体" w:eastAsia="方正仿宋简体" w:cs="方正仿宋简体"/>
                <w:kern w:val="0"/>
                <w:sz w:val="24"/>
                <w:szCs w:val="21"/>
                <w:highlight w:val="none"/>
                <w:lang w:eastAsia="zh-CN"/>
              </w:rPr>
              <w:t>本单位</w:t>
            </w:r>
            <w:r>
              <w:rPr>
                <w:rFonts w:hint="eastAsia" w:ascii="宋体" w:hAnsi="宋体" w:eastAsia="方正仿宋简体"/>
                <w:color w:val="auto"/>
                <w:sz w:val="24"/>
                <w:highlight w:val="none"/>
                <w:vertAlign w:val="baseline"/>
                <w:lang w:val="en-US" w:eastAsia="zh-CN"/>
              </w:rPr>
              <w:t>共组织节能管理培训班</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个，培训人数</w:t>
            </w:r>
            <w:r>
              <w:rPr>
                <w:rFonts w:hint="eastAsia" w:ascii="宋体" w:hAnsi="宋体" w:eastAsia="方正仿宋简体"/>
                <w:color w:val="auto"/>
                <w:sz w:val="24"/>
                <w:highlight w:val="none"/>
                <w:u w:val="single" w:color="auto"/>
                <w:vertAlign w:val="baseline"/>
                <w:lang w:val="en-US" w:eastAsia="zh-CN"/>
              </w:rPr>
              <w:t xml:space="preserve">      </w:t>
            </w:r>
            <w:r>
              <w:rPr>
                <w:rFonts w:hint="eastAsia" w:ascii="宋体" w:hAnsi="宋体" w:eastAsia="方正仿宋简体"/>
                <w:color w:val="auto"/>
                <w:sz w:val="24"/>
                <w:highlight w:val="none"/>
                <w:u w:val="none" w:color="auto"/>
                <w:vertAlign w:val="baseline"/>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08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黑体简体" w:cs="宋体"/>
                <w:kern w:val="0"/>
                <w:sz w:val="24"/>
                <w:szCs w:val="28"/>
                <w:highlight w:val="none"/>
              </w:rPr>
            </w:pPr>
            <w:r>
              <w:rPr>
                <w:rFonts w:hint="eastAsia" w:eastAsia="方正黑体简体" w:cs="宋体"/>
                <w:kern w:val="0"/>
                <w:sz w:val="24"/>
                <w:szCs w:val="28"/>
                <w:highlight w:val="none"/>
                <w:lang w:eastAsia="zh-CN"/>
              </w:rPr>
              <w:t>四</w:t>
            </w:r>
            <w:r>
              <w:rPr>
                <w:rFonts w:hint="eastAsia" w:ascii="宋体" w:hAnsi="宋体" w:eastAsia="方正黑体简体" w:cs="宋体"/>
                <w:kern w:val="0"/>
                <w:sz w:val="24"/>
                <w:szCs w:val="28"/>
                <w:highlight w:val="none"/>
              </w:rPr>
              <w:t>、其他方面情况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highlight w:val="none"/>
                <w:lang w:eastAsia="zh-CN"/>
              </w:rPr>
            </w:pPr>
            <w:r>
              <w:rPr>
                <w:rFonts w:hint="eastAsia" w:ascii="宋体" w:hAnsi="宋体" w:eastAsia="方正仿宋简体" w:cs="方正仿宋简体"/>
                <w:color w:val="auto"/>
                <w:sz w:val="24"/>
                <w:highlight w:val="none"/>
                <w:vertAlign w:val="baseline"/>
                <w:lang w:val="en-US" w:eastAsia="zh-CN"/>
              </w:rPr>
              <w:t>“十三五”期间</w:t>
            </w:r>
            <w:r>
              <w:rPr>
                <w:rFonts w:hint="eastAsia" w:ascii="宋体" w:hAnsi="宋体" w:eastAsia="方正仿宋简体"/>
                <w:kern w:val="0"/>
                <w:sz w:val="24"/>
                <w:szCs w:val="21"/>
                <w:highlight w:val="none"/>
              </w:rPr>
              <w:t>投入的公共机构节能资金（万元）</w:t>
            </w:r>
          </w:p>
        </w:tc>
        <w:tc>
          <w:tcPr>
            <w:tcW w:w="28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highlight w:val="none"/>
                <w:lang w:eastAsia="zh-CN"/>
              </w:rPr>
            </w:pPr>
            <w:r>
              <w:rPr>
                <w:rFonts w:hint="eastAsia" w:ascii="宋体" w:hAnsi="宋体" w:eastAsia="方正仿宋简体"/>
                <w:kern w:val="0"/>
                <w:sz w:val="24"/>
                <w:szCs w:val="21"/>
                <w:highlight w:val="none"/>
                <w:lang w:eastAsia="zh-CN"/>
              </w:rPr>
              <w:t>财政资金</w:t>
            </w:r>
          </w:p>
        </w:tc>
        <w:tc>
          <w:tcPr>
            <w:tcW w:w="16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highlight w:val="none"/>
              </w:rPr>
            </w:pPr>
          </w:p>
        </w:tc>
        <w:tc>
          <w:tcPr>
            <w:tcW w:w="35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highlight w:val="none"/>
                <w:lang w:eastAsia="zh-CN"/>
              </w:rPr>
            </w:pPr>
            <w:r>
              <w:rPr>
                <w:rFonts w:hint="eastAsia" w:ascii="宋体" w:hAnsi="宋体" w:eastAsia="方正仿宋简体"/>
                <w:kern w:val="0"/>
                <w:sz w:val="24"/>
                <w:szCs w:val="21"/>
                <w:highlight w:val="none"/>
                <w:lang w:eastAsia="zh-CN"/>
              </w:rPr>
              <w:t>自有资金</w:t>
            </w:r>
          </w:p>
        </w:tc>
        <w:tc>
          <w:tcPr>
            <w:tcW w:w="18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1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0" w:firstLineChars="0"/>
              <w:jc w:val="center"/>
              <w:textAlignment w:val="auto"/>
              <w:rPr>
                <w:rFonts w:hint="eastAsia" w:ascii="宋体" w:hAnsi="宋体" w:eastAsia="方正仿宋简体"/>
                <w:kern w:val="0"/>
                <w:sz w:val="24"/>
                <w:szCs w:val="21"/>
                <w:lang w:eastAsia="zh-CN"/>
              </w:rPr>
            </w:pPr>
            <w:r>
              <w:rPr>
                <w:rFonts w:hint="eastAsia" w:ascii="宋体" w:hAnsi="宋体" w:eastAsia="方正仿宋简体"/>
                <w:kern w:val="0"/>
                <w:sz w:val="24"/>
                <w:szCs w:val="21"/>
                <w:lang w:eastAsia="zh-CN"/>
              </w:rPr>
              <w:t>需要填报的其他事项</w:t>
            </w:r>
          </w:p>
        </w:tc>
        <w:tc>
          <w:tcPr>
            <w:tcW w:w="9889" w:type="dxa"/>
            <w:gridSpan w:val="11"/>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100" w:afterLines="0" w:afterAutospacing="1" w:line="500" w:lineRule="exact"/>
              <w:ind w:left="0" w:leftChars="0" w:right="0" w:rightChars="0" w:firstLine="0" w:firstLineChars="0"/>
              <w:textAlignment w:val="auto"/>
              <w:rPr>
                <w:rFonts w:ascii="宋体" w:hAnsi="宋体" w:eastAsia="方正仿宋简体"/>
                <w:sz w:val="24"/>
                <w:vertAlign w:val="baseline"/>
              </w:rPr>
            </w:pPr>
          </w:p>
        </w:tc>
      </w:tr>
    </w:tbl>
    <w:p>
      <w:pPr>
        <w:keepNext w:val="0"/>
        <w:keepLines w:val="0"/>
        <w:pageBreakBefore w:val="0"/>
        <w:widowControl w:val="0"/>
        <w:kinsoku/>
        <w:wordWrap/>
        <w:overflowPunct/>
        <w:topLinePunct w:val="0"/>
        <w:autoSpaceDE/>
        <w:autoSpaceDN/>
        <w:bidi w:val="0"/>
        <w:adjustRightInd/>
        <w:snapToGrid/>
        <w:spacing w:afterAutospacing="0" w:line="440" w:lineRule="exact"/>
        <w:ind w:left="0" w:leftChars="0" w:right="0" w:rightChars="0" w:firstLine="0" w:firstLineChars="0"/>
        <w:jc w:val="both"/>
        <w:textAlignment w:val="auto"/>
        <w:outlineLvl w:val="9"/>
        <w:rPr>
          <w:rFonts w:hint="eastAsia" w:ascii="宋体" w:hAnsi="宋体" w:eastAsia="方正仿宋简体"/>
          <w:b w:val="0"/>
          <w:bCs/>
          <w:spacing w:val="-6"/>
          <w:sz w:val="24"/>
          <w:lang w:eastAsia="zh-CN"/>
        </w:rPr>
      </w:pPr>
      <w:r>
        <w:rPr>
          <w:rFonts w:hint="eastAsia" w:ascii="宋体" w:hAnsi="宋体" w:eastAsia="方正仿宋简体"/>
          <w:b/>
          <w:spacing w:val="-6"/>
          <w:sz w:val="24"/>
        </w:rPr>
        <w:t>说明：</w:t>
      </w:r>
      <w:r>
        <w:rPr>
          <w:rFonts w:hint="eastAsia" w:ascii="宋体" w:hAnsi="宋体" w:eastAsia="方正仿宋简体"/>
          <w:b w:val="0"/>
          <w:bCs/>
          <w:spacing w:val="-6"/>
          <w:sz w:val="24"/>
          <w:lang w:val="en-US" w:eastAsia="zh-CN"/>
        </w:rPr>
        <w:t>1.</w:t>
      </w:r>
      <w:r>
        <w:rPr>
          <w:rFonts w:hint="eastAsia" w:ascii="宋体" w:hAnsi="宋体" w:eastAsia="方正仿宋简体"/>
          <w:b w:val="0"/>
          <w:bCs/>
          <w:spacing w:val="-6"/>
          <w:sz w:val="24"/>
        </w:rPr>
        <w:t>填表单位为</w:t>
      </w:r>
      <w:r>
        <w:rPr>
          <w:rFonts w:hint="eastAsia" w:ascii="宋体" w:hAnsi="宋体" w:eastAsia="方正仿宋简体"/>
          <w:b w:val="0"/>
          <w:bCs/>
          <w:spacing w:val="-6"/>
          <w:sz w:val="24"/>
          <w:lang w:eastAsia="zh-CN"/>
        </w:rPr>
        <w:t>工业和信息化部部属高校</w:t>
      </w:r>
      <w:r>
        <w:rPr>
          <w:rFonts w:hint="eastAsia" w:ascii="宋体" w:hAnsi="宋体" w:eastAsia="方正仿宋简体"/>
          <w:b w:val="0"/>
          <w:bCs/>
          <w:spacing w:val="-6"/>
          <w:sz w:val="24"/>
        </w:rPr>
        <w:t>，负责人为该</w:t>
      </w:r>
      <w:r>
        <w:rPr>
          <w:rFonts w:hint="eastAsia" w:ascii="宋体" w:hAnsi="宋体" w:eastAsia="方正仿宋简体"/>
          <w:b w:val="0"/>
          <w:bCs/>
          <w:spacing w:val="-6"/>
          <w:sz w:val="24"/>
          <w:lang w:eastAsia="zh-CN"/>
        </w:rPr>
        <w:t>单位分管</w:t>
      </w:r>
      <w:r>
        <w:rPr>
          <w:rFonts w:hint="eastAsia" w:ascii="宋体" w:hAnsi="宋体" w:eastAsia="方正仿宋简体"/>
          <w:b w:val="0"/>
          <w:bCs/>
          <w:spacing w:val="-6"/>
          <w:sz w:val="24"/>
        </w:rPr>
        <w:t>公共机构节能工作的主要领导</w:t>
      </w:r>
      <w:r>
        <w:rPr>
          <w:rFonts w:hint="eastAsia" w:ascii="宋体" w:hAnsi="宋体" w:eastAsia="方正仿宋简体"/>
          <w:b w:val="0"/>
          <w:bCs/>
          <w:spacing w:val="-6"/>
          <w:sz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440" w:lineRule="exact"/>
        <w:ind w:left="0" w:leftChars="0" w:right="0" w:rightChars="0" w:firstLine="0" w:firstLineChars="0"/>
        <w:jc w:val="both"/>
        <w:textAlignment w:val="auto"/>
        <w:outlineLvl w:val="9"/>
      </w:pPr>
      <w:r>
        <w:rPr>
          <w:rFonts w:hint="eastAsia" w:ascii="宋体" w:hAnsi="宋体" w:eastAsia="方正仿宋简体"/>
          <w:b w:val="0"/>
          <w:bCs/>
          <w:spacing w:val="-6"/>
          <w:sz w:val="24"/>
          <w:lang w:val="en-US" w:eastAsia="zh-CN"/>
        </w:rPr>
        <w:t xml:space="preserve">      2.公共机构办公建筑节能改造面积认定方法为</w:t>
      </w:r>
      <w:r>
        <w:rPr>
          <w:rFonts w:hint="eastAsia" w:ascii="宋体" w:hAnsi="宋体" w:eastAsia="方正仿宋简体"/>
          <w:b w:val="0"/>
          <w:bCs/>
          <w:spacing w:val="-6"/>
          <w:sz w:val="24"/>
          <w:lang w:eastAsia="zh-CN"/>
        </w:rPr>
        <w:t>北方采暖地区完成建筑围护结构、供热计量、热源及供热管网热平衡中的至少一项或者单体建筑综合节能率达到</w:t>
      </w:r>
      <w:r>
        <w:rPr>
          <w:rFonts w:hint="eastAsia" w:ascii="宋体" w:hAnsi="宋体" w:eastAsia="方正仿宋简体"/>
          <w:b w:val="0"/>
          <w:bCs/>
          <w:spacing w:val="-6"/>
          <w:sz w:val="24"/>
          <w:lang w:val="en-US" w:eastAsia="zh-CN"/>
        </w:rPr>
        <w:t>10%以上的其他改造，其他地区完成建筑门窗、外遮阳、屋顶及外墙保温中的至少一项或者单体建筑综合节能率达到10%以上的其他改造。</w:t>
      </w:r>
    </w:p>
    <w:sectPr>
      <w:pgSz w:w="16838" w:h="11906" w:orient="landscape"/>
      <w:pgMar w:top="1800" w:right="1440" w:bottom="1800" w:left="2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永中宋体">
    <w:altName w:val="方正书宋_GBK"/>
    <w:panose1 w:val="02010600030101010101"/>
    <w:charset w:val="86"/>
    <w:family w:val="auto"/>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95EF7"/>
    <w:rsid w:val="00E647B9"/>
    <w:rsid w:val="067959A7"/>
    <w:rsid w:val="07240667"/>
    <w:rsid w:val="074C4E76"/>
    <w:rsid w:val="11693F0A"/>
    <w:rsid w:val="11B152E1"/>
    <w:rsid w:val="13E25BD9"/>
    <w:rsid w:val="17370E1F"/>
    <w:rsid w:val="176A7C50"/>
    <w:rsid w:val="18973480"/>
    <w:rsid w:val="18D44CBE"/>
    <w:rsid w:val="1BDC6D30"/>
    <w:rsid w:val="1FFE31C8"/>
    <w:rsid w:val="1FFE6DF4"/>
    <w:rsid w:val="20B04C8D"/>
    <w:rsid w:val="251E4742"/>
    <w:rsid w:val="26177C0E"/>
    <w:rsid w:val="2A3A599D"/>
    <w:rsid w:val="2CFB346F"/>
    <w:rsid w:val="2DD95EF7"/>
    <w:rsid w:val="313423C8"/>
    <w:rsid w:val="38CA28E8"/>
    <w:rsid w:val="39B178E9"/>
    <w:rsid w:val="3D5301BF"/>
    <w:rsid w:val="3DD77D6A"/>
    <w:rsid w:val="430069DD"/>
    <w:rsid w:val="44041A2B"/>
    <w:rsid w:val="46304453"/>
    <w:rsid w:val="4C816FD2"/>
    <w:rsid w:val="529E594D"/>
    <w:rsid w:val="55744338"/>
    <w:rsid w:val="63FC0C64"/>
    <w:rsid w:val="69183A93"/>
    <w:rsid w:val="69AE06B4"/>
    <w:rsid w:val="6BD05B96"/>
    <w:rsid w:val="6CCB1572"/>
    <w:rsid w:val="6CE2294A"/>
    <w:rsid w:val="6DE13724"/>
    <w:rsid w:val="6E941CD6"/>
    <w:rsid w:val="6F446A8E"/>
    <w:rsid w:val="75DB0E0E"/>
    <w:rsid w:val="762565B0"/>
    <w:rsid w:val="77BCDF09"/>
    <w:rsid w:val="784514F1"/>
    <w:rsid w:val="7A6125A1"/>
    <w:rsid w:val="7DE84C65"/>
    <w:rsid w:val="7FFB444A"/>
    <w:rsid w:val="DF7DFB55"/>
    <w:rsid w:val="E9F94F22"/>
    <w:rsid w:val="FDF37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overflowPunct/>
      <w:autoSpaceDE/>
      <w:autoSpaceDN/>
      <w:adjustRightInd/>
      <w:snapToGrid/>
      <w:spacing w:line="240" w:lineRule="auto"/>
      <w:jc w:val="both"/>
    </w:pPr>
    <w:rPr>
      <w:rFonts w:ascii="Times New Roman" w:hAnsi="Times New Roman" w:eastAsia="永中宋体" w:cs="Times New Roman"/>
      <w:kern w:val="2"/>
      <w:sz w:val="21"/>
      <w:lang w:val="en-US" w:eastAsia="zh-CN"/>
    </w:rPr>
  </w:style>
  <w:style w:type="character" w:default="1" w:styleId="3">
    <w:name w:val="Default Paragraph Font"/>
    <w:unhideWhenUsed/>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3</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2018-11-23T09:58:00Z</dcterms:created>
  <dc:creator>Administrator</dc:creator>
  <cp:lastModifiedBy>kylin</cp:lastModifiedBy>
  <cp:lastPrinted>2021-06-10T15:15:30Z</cp:lastPrinted>
  <dcterms:modified xsi:type="dcterms:W3CDTF">2021-06-10T15:15:32Z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y fmtid="{D5CDD505-2E9C-101B-9397-08002B2CF9AE}" pid="4" name="KSOSaveFontToCloudKey">
    <vt:lpwstr>332605544_embed</vt:lpwstr>
  </property>
</Properties>
</file>