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32"/>
        </w:rPr>
      </w:pPr>
      <w:r>
        <w:rPr>
          <w:rFonts w:hint="eastAsia" w:ascii="宋体" w:hAnsi="宋体"/>
          <w:b/>
          <w:sz w:val="32"/>
          <w:lang w:eastAsia="zh-CN"/>
        </w:rPr>
        <w:t>电子</w:t>
      </w:r>
      <w:r>
        <w:rPr>
          <w:rFonts w:hint="eastAsia" w:ascii="宋体" w:hAnsi="宋体"/>
          <w:b/>
          <w:sz w:val="32"/>
        </w:rPr>
        <w:t>行业计量技术规范项目建议书</w:t>
      </w:r>
    </w:p>
    <w:tbl>
      <w:tblPr>
        <w:tblStyle w:val="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22"/>
        <w:gridCol w:w="1134"/>
        <w:gridCol w:w="850"/>
        <w:gridCol w:w="851"/>
        <w:gridCol w:w="1559"/>
        <w:gridCol w:w="709"/>
        <w:gridCol w:w="1134"/>
        <w:gridCol w:w="203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rPr>
                <w:sz w:val="28"/>
                <w:szCs w:val="28"/>
              </w:rPr>
            </w:pPr>
            <w:r>
              <w:rPr>
                <w:rFonts w:hint="eastAsia"/>
                <w:sz w:val="28"/>
                <w:szCs w:val="28"/>
              </w:rPr>
              <w:t>建议项目名称</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rPr>
                <w:rFonts w:hint="eastAsia" w:eastAsia="宋体"/>
                <w:sz w:val="28"/>
                <w:szCs w:val="28"/>
                <w:lang w:eastAsia="zh-CN"/>
              </w:rPr>
            </w:pPr>
            <w:r>
              <w:rPr>
                <w:rFonts w:hint="eastAsia"/>
                <w:sz w:val="28"/>
                <w:szCs w:val="28"/>
                <w:lang w:val="en-US" w:eastAsia="zh-CN"/>
              </w:rPr>
              <w:t>机动车回复反射器测量系统校准规范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65"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制定或修订</w:t>
            </w:r>
          </w:p>
        </w:tc>
        <w:tc>
          <w:tcPr>
            <w:tcW w:w="3260" w:type="dxa"/>
            <w:gridSpan w:val="3"/>
            <w:tcBorders>
              <w:top w:val="single" w:color="auto" w:sz="4" w:space="0"/>
              <w:left w:val="single" w:color="auto" w:sz="4" w:space="0"/>
              <w:bottom w:val="single" w:color="auto" w:sz="4" w:space="0"/>
              <w:right w:val="single" w:color="auto" w:sz="4" w:space="0"/>
            </w:tcBorders>
            <w:noWrap w:val="0"/>
            <w:vAlign w:val="center"/>
          </w:tcPr>
          <w:p>
            <w:pPr>
              <w:rPr>
                <w:sz w:val="28"/>
                <w:szCs w:val="28"/>
              </w:rPr>
            </w:pPr>
            <w:r>
              <w:rPr>
                <w:rFonts w:hint="eastAsia" w:ascii="宋体" w:hAnsi="宋体"/>
                <w:sz w:val="28"/>
                <w:szCs w:val="28"/>
              </w:rPr>
              <w:t xml:space="preserve">  </w:t>
            </w:r>
            <w:r>
              <w:rPr>
                <w:rFonts w:hint="eastAsia" w:ascii="宋体" w:hAnsi="宋体" w:eastAsia="宋体" w:cs="宋体"/>
                <w:sz w:val="28"/>
                <w:szCs w:val="28"/>
              </w:rPr>
              <w:t xml:space="preserve"> </w:t>
            </w:r>
            <w:r>
              <w:rPr>
                <w:rFonts w:hint="eastAsia"/>
                <w:sz w:val="24"/>
                <w:szCs w:val="24"/>
                <w:lang w:eastAsia="zh-CN"/>
              </w:rPr>
              <w:t>█</w:t>
            </w:r>
            <w:r>
              <w:rPr>
                <w:rFonts w:hint="eastAsia"/>
                <w:sz w:val="28"/>
                <w:szCs w:val="28"/>
              </w:rPr>
              <w:t xml:space="preserve">制定    </w:t>
            </w:r>
            <w:r>
              <w:rPr>
                <w:rFonts w:hint="eastAsia"/>
                <w:sz w:val="28"/>
                <w:szCs w:val="28"/>
                <w:lang w:eastAsia="zh-CN"/>
              </w:rPr>
              <w:t>□</w:t>
            </w:r>
            <w:r>
              <w:rPr>
                <w:rFonts w:hint="eastAsia"/>
                <w:sz w:val="28"/>
                <w:szCs w:val="28"/>
              </w:rPr>
              <w:t>修订</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sz w:val="28"/>
                <w:szCs w:val="28"/>
              </w:rPr>
            </w:pPr>
            <w:r>
              <w:rPr>
                <w:rFonts w:hint="eastAsia"/>
                <w:sz w:val="28"/>
                <w:szCs w:val="28"/>
              </w:rPr>
              <w:t>被修订计量技术规范号</w:t>
            </w:r>
          </w:p>
        </w:tc>
        <w:tc>
          <w:tcPr>
            <w:tcW w:w="2039" w:type="dxa"/>
            <w:tcBorders>
              <w:top w:val="single" w:color="auto" w:sz="4" w:space="0"/>
              <w:left w:val="single" w:color="auto" w:sz="4" w:space="0"/>
              <w:bottom w:val="single" w:color="auto" w:sz="4" w:space="0"/>
              <w:right w:val="single" w:color="auto" w:sz="4" w:space="0"/>
            </w:tcBorders>
            <w:noWrap w:val="0"/>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4"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sz w:val="28"/>
                <w:szCs w:val="28"/>
              </w:rPr>
            </w:pPr>
            <w:r>
              <w:rPr>
                <w:rFonts w:hint="eastAsia"/>
                <w:sz w:val="28"/>
                <w:szCs w:val="28"/>
              </w:rPr>
              <w:t>计量技术规范性质</w:t>
            </w:r>
          </w:p>
        </w:tc>
        <w:tc>
          <w:tcPr>
            <w:tcW w:w="3260" w:type="dxa"/>
            <w:gridSpan w:val="3"/>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sz w:val="28"/>
                <w:szCs w:val="28"/>
              </w:rPr>
            </w:pPr>
            <w:r>
              <w:rPr>
                <w:rFonts w:hint="eastAsia"/>
                <w:sz w:val="28"/>
                <w:szCs w:val="28"/>
              </w:rPr>
              <w:t xml:space="preserve"> □检定规程</w:t>
            </w:r>
          </w:p>
          <w:p>
            <w:pPr>
              <w:spacing w:line="400" w:lineRule="exact"/>
              <w:jc w:val="center"/>
              <w:rPr>
                <w:rFonts w:hint="eastAsia" w:ascii="宋体" w:hAnsi="宋体"/>
                <w:sz w:val="28"/>
                <w:szCs w:val="28"/>
              </w:rPr>
            </w:pPr>
            <w:r>
              <w:rPr>
                <w:rFonts w:hint="eastAsia"/>
                <w:sz w:val="28"/>
                <w:szCs w:val="28"/>
              </w:rPr>
              <w:t xml:space="preserve"> </w:t>
            </w:r>
            <w:r>
              <w:rPr>
                <w:rFonts w:hint="eastAsia"/>
                <w:sz w:val="24"/>
                <w:szCs w:val="24"/>
                <w:lang w:eastAsia="zh-CN"/>
              </w:rPr>
              <w:t>█</w:t>
            </w:r>
            <w:r>
              <w:rPr>
                <w:rFonts w:hint="eastAsia"/>
                <w:sz w:val="28"/>
                <w:szCs w:val="28"/>
              </w:rPr>
              <w:t>校准规范</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sz w:val="28"/>
                <w:szCs w:val="28"/>
              </w:rPr>
            </w:pPr>
            <w:r>
              <w:rPr>
                <w:rFonts w:hint="eastAsia" w:ascii="宋体" w:hAnsi="宋体"/>
                <w:sz w:val="28"/>
                <w:szCs w:val="28"/>
              </w:rPr>
              <w:t>计量技术规范类别</w:t>
            </w:r>
          </w:p>
        </w:tc>
        <w:tc>
          <w:tcPr>
            <w:tcW w:w="203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sz w:val="28"/>
                <w:szCs w:val="28"/>
              </w:rPr>
            </w:pPr>
            <w:r>
              <w:rPr>
                <w:rFonts w:hint="eastAsia"/>
                <w:sz w:val="24"/>
                <w:szCs w:val="24"/>
                <w:lang w:eastAsia="zh-CN"/>
              </w:rPr>
              <w:t>█</w:t>
            </w:r>
            <w:r>
              <w:rPr>
                <w:rFonts w:hint="eastAsia"/>
                <w:sz w:val="28"/>
                <w:szCs w:val="28"/>
              </w:rPr>
              <w:t>重点</w:t>
            </w:r>
          </w:p>
          <w:p>
            <w:pPr>
              <w:spacing w:line="400" w:lineRule="exact"/>
              <w:jc w:val="center"/>
              <w:rPr>
                <w:sz w:val="28"/>
                <w:szCs w:val="28"/>
              </w:rPr>
            </w:pPr>
            <w:r>
              <w:rPr>
                <w:rFonts w:hint="eastAsia"/>
                <w:sz w:val="28"/>
                <w:szCs w:val="28"/>
                <w:lang w:eastAsia="zh-CN"/>
              </w:rPr>
              <w:t>□</w:t>
            </w:r>
            <w:r>
              <w:rPr>
                <w:rFonts w:hint="eastAsia"/>
                <w:sz w:val="28"/>
                <w:szCs w:val="28"/>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主要起草单位</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sz w:val="28"/>
                <w:szCs w:val="28"/>
                <w:lang w:eastAsia="zh-CN"/>
              </w:rPr>
            </w:pPr>
            <w:r>
              <w:rPr>
                <w:rFonts w:hint="eastAsia"/>
                <w:sz w:val="28"/>
                <w:szCs w:val="28"/>
                <w:lang w:eastAsia="zh-CN"/>
              </w:rPr>
              <w:t>工业和信息化部电子第五研究所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2"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color w:val="000000"/>
                <w:sz w:val="28"/>
                <w:szCs w:val="28"/>
              </w:rPr>
            </w:pPr>
            <w:r>
              <w:rPr>
                <w:rFonts w:hint="eastAsia"/>
                <w:color w:val="000000"/>
                <w:sz w:val="28"/>
                <w:szCs w:val="28"/>
              </w:rPr>
              <w:t>联系人</w:t>
            </w:r>
          </w:p>
        </w:tc>
        <w:tc>
          <w:tcPr>
            <w:tcW w:w="326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eastAsia="宋体"/>
                <w:color w:val="000000"/>
                <w:sz w:val="28"/>
                <w:szCs w:val="28"/>
                <w:lang w:eastAsia="zh-CN"/>
              </w:rPr>
            </w:pPr>
            <w:r>
              <w:rPr>
                <w:rFonts w:hint="eastAsia"/>
                <w:color w:val="000000"/>
                <w:sz w:val="28"/>
                <w:szCs w:val="28"/>
                <w:lang w:eastAsia="zh-CN"/>
              </w:rPr>
              <w:t>郑琳琳</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sz w:val="28"/>
                <w:szCs w:val="28"/>
              </w:rPr>
            </w:pPr>
            <w:r>
              <w:rPr>
                <w:rFonts w:hint="eastAsia"/>
                <w:color w:val="000000"/>
                <w:sz w:val="28"/>
                <w:szCs w:val="28"/>
              </w:rPr>
              <w:t>联系电话</w:t>
            </w:r>
          </w:p>
        </w:tc>
        <w:tc>
          <w:tcPr>
            <w:tcW w:w="203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eastAsia="宋体"/>
                <w:sz w:val="28"/>
                <w:szCs w:val="28"/>
                <w:lang w:val="en-US" w:eastAsia="zh-CN"/>
              </w:rPr>
            </w:pPr>
            <w:r>
              <w:rPr>
                <w:rFonts w:hint="eastAsia"/>
                <w:sz w:val="28"/>
                <w:szCs w:val="28"/>
                <w:lang w:val="en-US" w:eastAsia="zh-CN"/>
              </w:rPr>
              <w:t>18925193067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olor w:val="000000"/>
                <w:sz w:val="28"/>
                <w:szCs w:val="28"/>
              </w:rPr>
            </w:pPr>
            <w:r>
              <w:rPr>
                <w:rFonts w:hint="eastAsia" w:ascii="宋体" w:hAnsi="宋体"/>
                <w:color w:val="000000"/>
                <w:sz w:val="28"/>
                <w:szCs w:val="28"/>
              </w:rPr>
              <w:t>任务年限</w:t>
            </w:r>
          </w:p>
        </w:tc>
        <w:tc>
          <w:tcPr>
            <w:tcW w:w="326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default" w:eastAsia="宋体"/>
                <w:color w:val="000000"/>
                <w:sz w:val="28"/>
                <w:szCs w:val="28"/>
                <w:lang w:val="en-US" w:eastAsia="zh-CN"/>
              </w:rPr>
            </w:pPr>
            <w:r>
              <w:rPr>
                <w:rFonts w:hint="eastAsia"/>
                <w:color w:val="000000"/>
                <w:sz w:val="28"/>
                <w:szCs w:val="28"/>
                <w:lang w:val="en-US" w:eastAsia="zh-CN"/>
              </w:rPr>
              <w:t>2022年~2023年</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olor w:val="000000"/>
                <w:sz w:val="28"/>
                <w:szCs w:val="28"/>
              </w:rPr>
            </w:pPr>
            <w:r>
              <w:rPr>
                <w:rFonts w:hint="eastAsia" w:ascii="宋体" w:hAnsi="宋体"/>
                <w:color w:val="000000"/>
                <w:sz w:val="28"/>
                <w:szCs w:val="28"/>
              </w:rPr>
              <w:t>申请经费</w:t>
            </w:r>
          </w:p>
        </w:tc>
        <w:tc>
          <w:tcPr>
            <w:tcW w:w="2039" w:type="dxa"/>
            <w:tcBorders>
              <w:top w:val="single" w:color="auto" w:sz="4" w:space="0"/>
              <w:left w:val="single" w:color="auto" w:sz="4" w:space="0"/>
              <w:bottom w:val="single" w:color="auto" w:sz="4" w:space="0"/>
              <w:right w:val="single" w:color="auto" w:sz="4" w:space="0"/>
            </w:tcBorders>
            <w:noWrap w:val="0"/>
            <w:vAlign w:val="center"/>
          </w:tcPr>
          <w:p>
            <w:pPr>
              <w:rPr>
                <w:rFonts w:hint="eastAsia" w:eastAsia="宋体"/>
                <w:sz w:val="28"/>
                <w:szCs w:val="28"/>
                <w:lang w:val="en-US" w:eastAsia="zh-CN"/>
              </w:rPr>
            </w:pPr>
            <w:r>
              <w:rPr>
                <w:rFonts w:hint="eastAsia"/>
                <w:sz w:val="28"/>
                <w:szCs w:val="28"/>
                <w:lang w:val="en-US" w:eastAsia="zh-CN"/>
              </w:rPr>
              <w:t>10万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参加单位</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8"/>
                <w:szCs w:val="28"/>
              </w:rPr>
            </w:pPr>
            <w:r>
              <w:rPr>
                <w:rFonts w:hint="eastAsia"/>
                <w:sz w:val="28"/>
                <w:szCs w:val="28"/>
              </w:rPr>
              <w:t>具备的特点</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numPr>
                <w:ilvl w:val="0"/>
                <w:numId w:val="1"/>
              </w:numPr>
              <w:ind w:left="-325" w:leftChars="-155"/>
              <w:jc w:val="center"/>
              <w:rPr>
                <w:sz w:val="28"/>
                <w:szCs w:val="28"/>
              </w:rPr>
            </w:pPr>
            <w:r>
              <w:rPr>
                <w:rFonts w:hint="eastAsia"/>
                <w:sz w:val="28"/>
                <w:szCs w:val="28"/>
              </w:rPr>
              <w:t xml:space="preserve">安全 </w:t>
            </w:r>
            <w:r>
              <w:rPr>
                <w:rFonts w:hint="eastAsia"/>
                <w:sz w:val="28"/>
                <w:szCs w:val="28"/>
                <w:lang w:eastAsia="zh-CN"/>
              </w:rPr>
              <w:t>☑</w:t>
            </w:r>
            <w:r>
              <w:rPr>
                <w:rFonts w:hint="eastAsia"/>
                <w:sz w:val="28"/>
                <w:szCs w:val="28"/>
              </w:rPr>
              <w:t xml:space="preserve">节能 </w:t>
            </w:r>
            <w:r>
              <w:rPr>
                <w:rFonts w:hint="eastAsia"/>
                <w:sz w:val="28"/>
                <w:szCs w:val="28"/>
                <w:lang w:eastAsia="zh-CN"/>
              </w:rPr>
              <w:t>□</w:t>
            </w:r>
            <w:r>
              <w:rPr>
                <w:rFonts w:hint="eastAsia"/>
                <w:sz w:val="28"/>
                <w:szCs w:val="28"/>
              </w:rPr>
              <w:t xml:space="preserve">环保 </w:t>
            </w:r>
            <w:r>
              <w:rPr>
                <w:rFonts w:hint="eastAsia"/>
                <w:sz w:val="24"/>
                <w:szCs w:val="24"/>
                <w:lang w:eastAsia="zh-CN"/>
              </w:rPr>
              <w:t>█</w:t>
            </w:r>
            <w:r>
              <w:rPr>
                <w:rFonts w:hint="eastAsia"/>
                <w:sz w:val="28"/>
                <w:szCs w:val="28"/>
              </w:rPr>
              <w:t>自主创新 □其他＿＿＿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6"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8"/>
                <w:szCs w:val="28"/>
              </w:rPr>
            </w:pPr>
            <w:r>
              <w:rPr>
                <w:rFonts w:hint="eastAsia"/>
                <w:sz w:val="28"/>
                <w:szCs w:val="28"/>
              </w:rPr>
              <w:t>目的、意义和</w:t>
            </w:r>
          </w:p>
          <w:p>
            <w:pPr>
              <w:spacing w:line="500" w:lineRule="exact"/>
              <w:jc w:val="center"/>
              <w:rPr>
                <w:sz w:val="28"/>
                <w:szCs w:val="28"/>
              </w:rPr>
            </w:pPr>
            <w:r>
              <w:rPr>
                <w:rFonts w:hint="eastAsia"/>
                <w:sz w:val="28"/>
                <w:szCs w:val="28"/>
              </w:rPr>
              <w:t>必要性</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numPr>
                <w:ilvl w:val="0"/>
                <w:numId w:val="2"/>
              </w:numPr>
              <w:suppressLineNumbers w:val="0"/>
              <w:spacing w:line="360" w:lineRule="auto"/>
              <w:ind w:firstLine="482" w:firstLineChars="200"/>
              <w:jc w:val="left"/>
              <w:rPr>
                <w:rFonts w:hint="eastAsia" w:ascii="宋体" w:hAnsi="宋体" w:cs="宋体"/>
                <w:b/>
                <w:bCs/>
                <w:sz w:val="24"/>
                <w:szCs w:val="24"/>
                <w:lang w:val="en-US" w:eastAsia="zh-CN"/>
              </w:rPr>
            </w:pPr>
            <w:r>
              <w:rPr>
                <w:rFonts w:hint="eastAsia" w:ascii="宋体" w:hAnsi="宋体" w:cs="宋体"/>
                <w:b/>
                <w:bCs/>
                <w:sz w:val="24"/>
                <w:szCs w:val="24"/>
                <w:lang w:val="en-US" w:eastAsia="zh-CN"/>
              </w:rPr>
              <w:t>目的、意义和必要性</w:t>
            </w:r>
          </w:p>
          <w:p>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机动车回复反射器作为保障车辆夜间行驶安全的一个重要设施，在道路车辆上已经得到广泛应用。机动车回复反射器测量系统由标准 A 光源、测光探头、试验转台等几部分构成，是检验机构对机动车回复反射器反射性能进行检验的重要仪器设备，在机动车行业有着广泛且重要的应用。例如，法雷奥、小糸车灯、马瑞利、柳州桂格，车辆检测院等企业机构都在使用该设备。</w:t>
            </w:r>
          </w:p>
          <w:p>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根据 GB 11564-2008 的规定，机动车回复反射器性能的评价最主要依赖于其光度和色度性能的指标。量值溯源准确、有效的回复反射器测量系统，是判定回复反射器合格与否的重要保障。目前，国内尚没有该测量系统的校准规范，也没有相关行业规范，亟需制定电子行业领域的校准规范。</w:t>
            </w:r>
          </w:p>
          <w:p>
            <w:pPr>
              <w:keepNext w:val="0"/>
              <w:keepLines w:val="0"/>
              <w:widowControl/>
              <w:numPr>
                <w:ilvl w:val="0"/>
                <w:numId w:val="2"/>
              </w:numPr>
              <w:suppressLineNumbers w:val="0"/>
              <w:spacing w:line="360" w:lineRule="auto"/>
              <w:ind w:left="0" w:leftChars="0" w:firstLine="482" w:firstLineChars="200"/>
              <w:jc w:val="left"/>
              <w:rPr>
                <w:rFonts w:hint="default" w:ascii="宋体" w:hAnsi="宋体" w:cs="宋体"/>
                <w:b/>
                <w:bCs/>
                <w:sz w:val="24"/>
                <w:szCs w:val="24"/>
                <w:lang w:val="en-US" w:eastAsia="zh-CN"/>
              </w:rPr>
            </w:pPr>
            <w:r>
              <w:rPr>
                <w:rFonts w:hint="eastAsia" w:ascii="宋体" w:hAnsi="宋体" w:cs="宋体"/>
                <w:b/>
                <w:bCs/>
                <w:sz w:val="24"/>
                <w:szCs w:val="24"/>
                <w:lang w:val="en-US" w:eastAsia="zh-CN"/>
              </w:rPr>
              <w:t>查新结果</w:t>
            </w:r>
          </w:p>
          <w:p>
            <w:pPr>
              <w:keepNext w:val="0"/>
              <w:keepLines w:val="0"/>
              <w:widowControl/>
              <w:numPr>
                <w:ilvl w:val="0"/>
                <w:numId w:val="0"/>
              </w:numPr>
              <w:suppressLineNumbers w:val="0"/>
              <w:spacing w:line="360" w:lineRule="auto"/>
              <w:ind w:firstLine="480" w:firstLineChars="200"/>
              <w:jc w:val="left"/>
              <w:rPr>
                <w:rFonts w:hint="default"/>
                <w:sz w:val="24"/>
                <w:szCs w:val="24"/>
                <w:lang w:val="en-US" w:eastAsia="zh-CN"/>
              </w:rPr>
            </w:pPr>
            <w:r>
              <w:rPr>
                <w:rFonts w:hint="default" w:ascii="宋体" w:hAnsi="宋体" w:cs="宋体"/>
                <w:sz w:val="24"/>
                <w:szCs w:val="24"/>
                <w:lang w:val="en-US" w:eastAsia="zh-CN"/>
              </w:rPr>
              <w:t>目前国家及部门均不具备该类设备校准规范，迫切需要制定相关规范。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29"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范围和主要</w:t>
            </w:r>
          </w:p>
          <w:p>
            <w:pPr>
              <w:jc w:val="center"/>
              <w:rPr>
                <w:sz w:val="28"/>
                <w:szCs w:val="28"/>
              </w:rPr>
            </w:pPr>
            <w:r>
              <w:rPr>
                <w:rFonts w:hint="eastAsia"/>
                <w:sz w:val="28"/>
                <w:szCs w:val="28"/>
              </w:rPr>
              <w:t>计量特性</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numPr>
                <w:ilvl w:val="0"/>
                <w:numId w:val="3"/>
              </w:numPr>
              <w:adjustRightInd w:val="0"/>
              <w:snapToGrid w:val="0"/>
              <w:spacing w:line="360" w:lineRule="auto"/>
              <w:rPr>
                <w:rFonts w:hint="default" w:ascii="Times New Roman" w:hAnsi="Times New Roman" w:cs="Times New Roman"/>
                <w:b/>
                <w:sz w:val="24"/>
                <w:szCs w:val="24"/>
              </w:rPr>
            </w:pPr>
            <w:r>
              <w:rPr>
                <w:rFonts w:hint="default" w:ascii="Times New Roman" w:hAnsi="Times New Roman" w:cs="Times New Roman"/>
                <w:b/>
                <w:sz w:val="24"/>
                <w:szCs w:val="24"/>
              </w:rPr>
              <w:t>适用范围</w:t>
            </w:r>
          </w:p>
          <w:p>
            <w:pPr>
              <w:numPr>
                <w:ilvl w:val="0"/>
                <w:numId w:val="0"/>
              </w:numPr>
              <w:adjustRightInd w:val="0"/>
              <w:snapToGrid w:val="0"/>
              <w:spacing w:line="360" w:lineRule="auto"/>
              <w:ind w:firstLine="480" w:firstLineChars="200"/>
              <w:rPr>
                <w:rFonts w:hint="default" w:ascii="Times New Roman" w:hAnsi="Times New Roman" w:cs="Times New Roman"/>
                <w:sz w:val="24"/>
                <w:szCs w:val="24"/>
                <w:lang w:val="en-US"/>
              </w:rPr>
            </w:pPr>
            <w:r>
              <w:rPr>
                <w:rFonts w:hint="default" w:ascii="Times New Roman" w:hAnsi="Times New Roman" w:cs="Times New Roman"/>
                <w:sz w:val="24"/>
                <w:szCs w:val="24"/>
              </w:rPr>
              <w:t>本规范适用于</w:t>
            </w:r>
            <w:r>
              <w:rPr>
                <w:rFonts w:hint="eastAsia" w:ascii="Times New Roman" w:hAnsi="Times New Roman" w:cs="Times New Roman"/>
                <w:sz w:val="24"/>
                <w:szCs w:val="24"/>
                <w:lang w:val="en-US" w:eastAsia="zh-CN"/>
              </w:rPr>
              <w:t>机动车回复反射器测量系统的校准。</w:t>
            </w:r>
          </w:p>
          <w:p>
            <w:pPr>
              <w:numPr>
                <w:ilvl w:val="0"/>
                <w:numId w:val="4"/>
              </w:numPr>
              <w:spacing w:line="360" w:lineRule="auto"/>
              <w:rPr>
                <w:rFonts w:hint="default" w:ascii="Times New Roman" w:hAnsi="Times New Roman" w:cs="Times New Roman"/>
                <w:b/>
                <w:sz w:val="24"/>
                <w:szCs w:val="24"/>
              </w:rPr>
            </w:pPr>
            <w:r>
              <w:rPr>
                <w:rFonts w:hint="default" w:ascii="Times New Roman" w:hAnsi="Times New Roman" w:cs="Times New Roman"/>
                <w:b/>
                <w:sz w:val="24"/>
                <w:szCs w:val="24"/>
              </w:rPr>
              <w:t>计量特性</w:t>
            </w:r>
          </w:p>
          <w:p>
            <w:pPr>
              <w:numPr>
                <w:ilvl w:val="0"/>
                <w:numId w:val="0"/>
              </w:numPr>
              <w:spacing w:line="360" w:lineRule="auto"/>
              <w:rPr>
                <w:rFonts w:hint="eastAsia" w:ascii="宋体" w:hAnsi="宋体"/>
                <w:b w:val="0"/>
                <w:bCs/>
                <w:sz w:val="24"/>
                <w:szCs w:val="24"/>
                <w:lang w:eastAsia="zh-CN"/>
              </w:rPr>
            </w:pPr>
            <w:r>
              <w:rPr>
                <w:rFonts w:hint="eastAsia" w:ascii="宋体" w:hAnsi="宋体"/>
                <w:b w:val="0"/>
                <w:bCs/>
                <w:sz w:val="24"/>
                <w:szCs w:val="24"/>
                <w:lang w:val="en-US" w:eastAsia="zh-CN"/>
              </w:rPr>
              <w:t>2.1</w:t>
            </w:r>
            <w:r>
              <w:rPr>
                <w:rFonts w:hint="eastAsia" w:ascii="宋体" w:hAnsi="宋体"/>
                <w:b w:val="0"/>
                <w:bCs/>
                <w:sz w:val="24"/>
                <w:szCs w:val="24"/>
                <w:lang w:eastAsia="zh-CN"/>
              </w:rPr>
              <w:t>典型</w:t>
            </w:r>
            <w:r>
              <w:rPr>
                <w:rFonts w:hint="eastAsia" w:ascii="Times New Roman" w:hAnsi="Times New Roman" w:cs="Times New Roman"/>
                <w:sz w:val="24"/>
                <w:szCs w:val="24"/>
                <w:lang w:val="en-US" w:eastAsia="zh-CN"/>
              </w:rPr>
              <w:t>机动车回复反射器测量系统</w:t>
            </w:r>
            <w:r>
              <w:rPr>
                <w:rFonts w:hint="eastAsia" w:ascii="宋体" w:hAnsi="宋体"/>
                <w:b w:val="0"/>
                <w:bCs/>
                <w:sz w:val="24"/>
                <w:szCs w:val="24"/>
                <w:lang w:eastAsia="zh-CN"/>
              </w:rPr>
              <w:t>的外观</w:t>
            </w:r>
            <w:r>
              <w:rPr>
                <w:rFonts w:hint="eastAsia" w:ascii="宋体" w:hAnsi="宋体"/>
                <w:b w:val="0"/>
                <w:bCs/>
                <w:sz w:val="24"/>
                <w:szCs w:val="24"/>
                <w:lang w:val="en-US" w:eastAsia="zh-CN"/>
              </w:rPr>
              <w:t>图片及技术指标</w:t>
            </w:r>
            <w:r>
              <w:rPr>
                <w:rFonts w:hint="eastAsia" w:ascii="宋体" w:hAnsi="宋体"/>
                <w:b w:val="0"/>
                <w:bCs/>
                <w:sz w:val="24"/>
                <w:szCs w:val="24"/>
                <w:lang w:eastAsia="zh-CN"/>
              </w:rPr>
              <w:t>：</w:t>
            </w:r>
          </w:p>
          <w:p>
            <w:pPr>
              <w:numPr>
                <w:ilvl w:val="0"/>
                <w:numId w:val="0"/>
              </w:numPr>
              <w:spacing w:line="360" w:lineRule="auto"/>
              <w:rPr>
                <w:rFonts w:hint="default" w:ascii="宋体" w:hAnsi="宋体"/>
                <w:b w:val="0"/>
                <w:bCs/>
                <w:sz w:val="24"/>
                <w:szCs w:val="24"/>
                <w:lang w:val="en-US" w:eastAsia="zh-CN"/>
              </w:rPr>
            </w:pPr>
            <w:r>
              <w:rPr>
                <w:rFonts w:hint="eastAsia" w:ascii="宋体" w:hAnsi="宋体"/>
                <w:b w:val="0"/>
                <w:bCs/>
                <w:sz w:val="24"/>
                <w:szCs w:val="24"/>
                <w:lang w:val="en-US" w:eastAsia="zh-CN"/>
              </w:rPr>
              <w:t>品牌：杭州远方，型号：RT-100A</w:t>
            </w:r>
          </w:p>
          <w:p>
            <w:pPr>
              <w:numPr>
                <w:ilvl w:val="0"/>
                <w:numId w:val="0"/>
              </w:numPr>
              <w:spacing w:line="360" w:lineRule="auto"/>
              <w:jc w:val="center"/>
              <w:rPr>
                <w:rFonts w:ascii="宋体" w:hAnsi="宋体" w:eastAsia="宋体" w:cs="宋体"/>
                <w:sz w:val="24"/>
                <w:szCs w:val="24"/>
              </w:rPr>
            </w:pPr>
            <w:r>
              <w:rPr>
                <w:rFonts w:ascii="宋体" w:hAnsi="宋体" w:eastAsia="宋体" w:cs="宋体"/>
                <w:sz w:val="24"/>
                <w:szCs w:val="24"/>
              </w:rPr>
              <w:drawing>
                <wp:inline distT="0" distB="0" distL="114300" distR="114300">
                  <wp:extent cx="2546985" cy="2819400"/>
                  <wp:effectExtent l="0" t="0" r="5715" b="0"/>
                  <wp:docPr id="6"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IMG_256"/>
                          <pic:cNvPicPr>
                            <a:picLocks noChangeAspect="1"/>
                          </pic:cNvPicPr>
                        </pic:nvPicPr>
                        <pic:blipFill>
                          <a:blip r:embed="rId4"/>
                          <a:stretch>
                            <a:fillRect/>
                          </a:stretch>
                        </pic:blipFill>
                        <pic:spPr>
                          <a:xfrm>
                            <a:off x="0" y="0"/>
                            <a:ext cx="2546985" cy="2819400"/>
                          </a:xfrm>
                          <a:prstGeom prst="rect">
                            <a:avLst/>
                          </a:prstGeom>
                          <a:noFill/>
                          <a:ln w="9525">
                            <a:noFill/>
                          </a:ln>
                        </pic:spPr>
                      </pic:pic>
                    </a:graphicData>
                  </a:graphic>
                </wp:inline>
              </w:drawing>
            </w:r>
          </w:p>
          <w:p>
            <w:pPr>
              <w:snapToGrid w:val="0"/>
              <w:spacing w:line="360" w:lineRule="auto"/>
              <w:rPr>
                <w:rFonts w:hint="default" w:ascii="Times New Roman" w:hAnsi="Times New Roman" w:cs="Times New Roman"/>
                <w:b/>
                <w:bCs/>
                <w:sz w:val="24"/>
                <w:szCs w:val="24"/>
              </w:rPr>
            </w:pPr>
            <w:r>
              <w:drawing>
                <wp:inline distT="0" distB="0" distL="114300" distR="114300">
                  <wp:extent cx="4742815" cy="1528445"/>
                  <wp:effectExtent l="0" t="0" r="0" b="8255"/>
                  <wp:docPr id="108" name="图片 107"/>
                  <wp:cNvGraphicFramePr/>
                  <a:graphic xmlns:a="http://schemas.openxmlformats.org/drawingml/2006/main">
                    <a:graphicData uri="http://schemas.openxmlformats.org/drawingml/2006/picture">
                      <pic:pic xmlns:pic="http://schemas.openxmlformats.org/drawingml/2006/picture">
                        <pic:nvPicPr>
                          <pic:cNvPr id="108" name="图片 107"/>
                          <pic:cNvPicPr/>
                        </pic:nvPicPr>
                        <pic:blipFill>
                          <a:blip r:embed="rId5"/>
                          <a:srcRect l="1332" t="53518" r="-1332"/>
                          <a:stretch>
                            <a:fillRect/>
                          </a:stretch>
                        </pic:blipFill>
                        <pic:spPr>
                          <a:xfrm>
                            <a:off x="0" y="0"/>
                            <a:ext cx="4742815" cy="1528445"/>
                          </a:xfrm>
                          <a:prstGeom prst="rect">
                            <a:avLst/>
                          </a:prstGeom>
                          <a:noFill/>
                          <a:ln w="9525">
                            <a:noFill/>
                          </a:ln>
                        </pic:spPr>
                      </pic:pic>
                    </a:graphicData>
                  </a:graphic>
                </wp:inline>
              </w:drawing>
            </w:r>
          </w:p>
          <w:p>
            <w:pPr>
              <w:snapToGrid w:val="0"/>
              <w:spacing w:line="360" w:lineRule="auto"/>
              <w:rPr>
                <w:rFonts w:hint="default" w:ascii="Times New Roman" w:hAnsi="Times New Roman" w:cs="Times New Roman"/>
                <w:b w:val="0"/>
                <w:bCs w:val="0"/>
                <w:sz w:val="24"/>
                <w:szCs w:val="24"/>
              </w:rPr>
            </w:pPr>
            <w:r>
              <w:rPr>
                <w:rFonts w:hint="eastAsia" w:ascii="Times New Roman" w:hAnsi="Times New Roman" w:cs="Times New Roman"/>
                <w:b w:val="0"/>
                <w:bCs w:val="0"/>
                <w:sz w:val="24"/>
                <w:szCs w:val="24"/>
                <w:lang w:val="en-US" w:eastAsia="zh-CN"/>
              </w:rPr>
              <w:t xml:space="preserve">2.2 </w:t>
            </w:r>
            <w:r>
              <w:rPr>
                <w:rFonts w:hint="default" w:ascii="Times New Roman" w:hAnsi="Times New Roman" w:cs="Times New Roman"/>
                <w:b w:val="0"/>
                <w:bCs w:val="0"/>
                <w:sz w:val="24"/>
                <w:szCs w:val="24"/>
              </w:rPr>
              <w:t>GB 11564-2008 机动车回复反射器中的部分规定:</w:t>
            </w:r>
          </w:p>
          <w:p>
            <w:pPr>
              <w:snapToGrid w:val="0"/>
              <w:spacing w:line="360" w:lineRule="auto"/>
              <w:rPr>
                <w:rFonts w:hint="default" w:ascii="Times New Roman" w:hAnsi="Times New Roman" w:cs="Times New Roman"/>
                <w:b/>
                <w:bCs/>
                <w:sz w:val="24"/>
                <w:szCs w:val="24"/>
              </w:rPr>
            </w:pPr>
            <w:r>
              <w:drawing>
                <wp:inline distT="0" distB="0" distL="114300" distR="114300">
                  <wp:extent cx="4451350" cy="1593850"/>
                  <wp:effectExtent l="0" t="0" r="6350" b="6350"/>
                  <wp:docPr id="106" name="图片 105"/>
                  <wp:cNvGraphicFramePr/>
                  <a:graphic xmlns:a="http://schemas.openxmlformats.org/drawingml/2006/main">
                    <a:graphicData uri="http://schemas.openxmlformats.org/drawingml/2006/picture">
                      <pic:pic xmlns:pic="http://schemas.openxmlformats.org/drawingml/2006/picture">
                        <pic:nvPicPr>
                          <pic:cNvPr id="106" name="图片 105"/>
                          <pic:cNvPicPr/>
                        </pic:nvPicPr>
                        <pic:blipFill>
                          <a:blip r:embed="rId6"/>
                          <a:stretch>
                            <a:fillRect/>
                          </a:stretch>
                        </pic:blipFill>
                        <pic:spPr>
                          <a:xfrm>
                            <a:off x="0" y="0"/>
                            <a:ext cx="4451350" cy="1593850"/>
                          </a:xfrm>
                          <a:prstGeom prst="rect">
                            <a:avLst/>
                          </a:prstGeom>
                          <a:noFill/>
                          <a:ln w="9525">
                            <a:noFill/>
                          </a:ln>
                        </pic:spPr>
                      </pic:pic>
                    </a:graphicData>
                  </a:graphic>
                </wp:inline>
              </w:drawing>
            </w:r>
          </w:p>
          <w:p>
            <w:pPr>
              <w:snapToGrid w:val="0"/>
              <w:spacing w:line="360" w:lineRule="auto"/>
              <w:rPr>
                <w:rFonts w:hint="default" w:ascii="Times New Roman" w:hAnsi="Times New Roman" w:cs="Times New Roman"/>
                <w:b/>
                <w:bCs/>
                <w:sz w:val="24"/>
                <w:szCs w:val="24"/>
              </w:rPr>
            </w:pPr>
            <w:r>
              <w:drawing>
                <wp:inline distT="0" distB="0" distL="114300" distR="114300">
                  <wp:extent cx="4297680" cy="2905760"/>
                  <wp:effectExtent l="0" t="0" r="7620" b="2540"/>
                  <wp:docPr id="107" name="图片 106"/>
                  <wp:cNvGraphicFramePr/>
                  <a:graphic xmlns:a="http://schemas.openxmlformats.org/drawingml/2006/main">
                    <a:graphicData uri="http://schemas.openxmlformats.org/drawingml/2006/picture">
                      <pic:pic xmlns:pic="http://schemas.openxmlformats.org/drawingml/2006/picture">
                        <pic:nvPicPr>
                          <pic:cNvPr id="107" name="图片 106"/>
                          <pic:cNvPicPr/>
                        </pic:nvPicPr>
                        <pic:blipFill>
                          <a:blip r:embed="rId7"/>
                          <a:stretch>
                            <a:fillRect/>
                          </a:stretch>
                        </pic:blipFill>
                        <pic:spPr>
                          <a:xfrm>
                            <a:off x="0" y="0"/>
                            <a:ext cx="4297680" cy="2905760"/>
                          </a:xfrm>
                          <a:prstGeom prst="rect">
                            <a:avLst/>
                          </a:prstGeom>
                          <a:noFill/>
                          <a:ln w="9525">
                            <a:noFill/>
                          </a:ln>
                        </pic:spPr>
                      </pic:pic>
                    </a:graphicData>
                  </a:graphic>
                </wp:inline>
              </w:drawing>
            </w:r>
          </w:p>
          <w:p>
            <w:pPr>
              <w:snapToGrid w:val="0"/>
              <w:spacing w:line="360" w:lineRule="auto"/>
              <w:rPr>
                <w:rFonts w:hint="default" w:ascii="Times New Roman" w:hAnsi="Times New Roman" w:cs="Times New Roman"/>
                <w:b/>
                <w:bCs/>
                <w:sz w:val="24"/>
                <w:szCs w:val="24"/>
              </w:rPr>
            </w:pPr>
            <w:r>
              <w:rPr>
                <w:rFonts w:hint="default" w:ascii="Times New Roman" w:hAnsi="Times New Roman" w:cs="Times New Roman"/>
                <w:b/>
                <w:bCs/>
                <w:sz w:val="24"/>
                <w:szCs w:val="24"/>
              </w:rPr>
              <w:t xml:space="preserve"> </w:t>
            </w:r>
          </w:p>
          <w:p>
            <w:pPr>
              <w:snapToGrid w:val="0"/>
              <w:spacing w:line="360" w:lineRule="auto"/>
              <w:rPr>
                <w:rFonts w:hint="default" w:ascii="Times New Roman" w:hAnsi="Times New Roman" w:cs="Times New Roman"/>
                <w:b w:val="0"/>
                <w:bCs w:val="0"/>
                <w:sz w:val="24"/>
                <w:szCs w:val="24"/>
              </w:rPr>
            </w:pPr>
            <w:r>
              <w:rPr>
                <w:rFonts w:hint="eastAsia" w:ascii="Times New Roman" w:hAnsi="Times New Roman" w:cs="Times New Roman"/>
                <w:b w:val="0"/>
                <w:bCs w:val="0"/>
                <w:sz w:val="24"/>
                <w:szCs w:val="24"/>
                <w:lang w:val="en-US" w:eastAsia="zh-CN"/>
              </w:rPr>
              <w:t>2.3</w:t>
            </w:r>
            <w:r>
              <w:rPr>
                <w:rFonts w:hint="default" w:ascii="Times New Roman" w:hAnsi="Times New Roman" w:cs="Times New Roman"/>
                <w:b w:val="0"/>
                <w:bCs w:val="0"/>
                <w:sz w:val="24"/>
                <w:szCs w:val="24"/>
              </w:rPr>
              <w:t>参考典型仪器以及GB 11564-2008 ，总结机动车回复反射器测量系统指标如下:</w:t>
            </w:r>
          </w:p>
          <w:p>
            <w:pPr>
              <w:numPr>
                <w:ilvl w:val="0"/>
                <w:numId w:val="0"/>
              </w:numPr>
              <w:snapToGrid w:val="0"/>
              <w:spacing w:line="360" w:lineRule="auto"/>
              <w:rPr>
                <w:rFonts w:hint="default" w:ascii="Times New Roman" w:hAnsi="Times New Roman" w:cs="Times New Roman"/>
                <w:b w:val="0"/>
                <w:bCs w:val="0"/>
                <w:sz w:val="24"/>
                <w:szCs w:val="24"/>
              </w:rPr>
            </w:pPr>
            <w:r>
              <w:rPr>
                <w:rFonts w:hint="eastAsia" w:ascii="Times New Roman" w:hAnsi="Times New Roman" w:cs="Times New Roman"/>
                <w:b w:val="0"/>
                <w:bCs w:val="0"/>
                <w:sz w:val="24"/>
                <w:szCs w:val="24"/>
                <w:lang w:val="en-US" w:eastAsia="zh-CN"/>
              </w:rPr>
              <w:t>1.</w:t>
            </w:r>
            <w:r>
              <w:rPr>
                <w:rFonts w:hint="default" w:ascii="Times New Roman" w:hAnsi="Times New Roman" w:cs="Times New Roman"/>
                <w:b w:val="0"/>
                <w:bCs w:val="0"/>
                <w:sz w:val="24"/>
                <w:szCs w:val="24"/>
              </w:rPr>
              <w:t>)发光强度系数测量范围：(1mcd/lx～199900mcd/lx),±4.0%</w:t>
            </w:r>
          </w:p>
          <w:p>
            <w:pPr>
              <w:numPr>
                <w:ilvl w:val="0"/>
                <w:numId w:val="0"/>
              </w:numPr>
              <w:snapToGrid w:val="0"/>
              <w:spacing w:line="360" w:lineRule="auto"/>
              <w:ind w:firstLine="480" w:firstLineChars="2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(观测角至少包含20</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和1°30</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w:t>
            </w:r>
          </w:p>
          <w:p>
            <w:pPr>
              <w:numPr>
                <w:ilvl w:val="0"/>
                <w:numId w:val="0"/>
              </w:numPr>
              <w:snapToGrid w:val="0"/>
              <w:spacing w:line="360" w:lineRule="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2.)色度测量：x,y(全色域)， ±0.02</w:t>
            </w:r>
          </w:p>
          <w:p>
            <w:pPr>
              <w:snapToGrid w:val="0"/>
              <w:spacing w:line="360" w:lineRule="auto"/>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2.)标准A光源色温：2856K，±50K</w:t>
            </w:r>
          </w:p>
          <w:p>
            <w:pPr>
              <w:snapToGrid w:val="0"/>
              <w:spacing w:line="360" w:lineRule="auto"/>
              <w:rPr>
                <w:rFonts w:hint="default" w:ascii="Times New Roman" w:hAnsi="Times New Roman" w:eastAsia="宋体" w:cs="Times New Roman"/>
                <w:b w:val="0"/>
                <w:bCs w:val="0"/>
                <w:sz w:val="24"/>
                <w:szCs w:val="24"/>
                <w:lang w:val="en-US" w:eastAsia="zh-CN"/>
              </w:rPr>
            </w:pPr>
            <w:r>
              <w:rPr>
                <w:rFonts w:hint="default" w:ascii="Times New Roman" w:hAnsi="Times New Roman" w:cs="Times New Roman"/>
                <w:b w:val="0"/>
                <w:bCs w:val="0"/>
                <w:sz w:val="24"/>
                <w:szCs w:val="24"/>
              </w:rPr>
              <w:t>3.)光斑照度范围：</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1~11</w:t>
            </w:r>
            <w:r>
              <w:rPr>
                <w:rFonts w:hint="eastAsia"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rPr>
              <w:t>lx</w:t>
            </w:r>
            <w:r>
              <w:rPr>
                <w:rFonts w:hint="eastAsia" w:ascii="Times New Roman" w:hAnsi="Times New Roman" w:cs="Times New Roman"/>
                <w:b w:val="0"/>
                <w:bCs w:val="0"/>
                <w:sz w:val="24"/>
                <w:szCs w:val="24"/>
                <w:lang w:val="en-US" w:eastAsia="zh-CN"/>
              </w:rPr>
              <w:t xml:space="preserve"> (测试距离为30.48m)</w:t>
            </w:r>
          </w:p>
          <w:p>
            <w:pPr>
              <w:snapToGrid w:val="0"/>
              <w:spacing w:line="360" w:lineRule="auto"/>
              <w:rPr>
                <w:rFonts w:hint="default" w:ascii="Times New Roman" w:hAnsi="Times New Roman" w:eastAsia="宋体" w:cs="Times New Roman"/>
                <w:b/>
                <w:bCs/>
                <w:sz w:val="24"/>
                <w:szCs w:val="24"/>
                <w:lang w:val="en-US" w:eastAsia="zh-CN"/>
              </w:rPr>
            </w:pPr>
            <w:r>
              <w:rPr>
                <w:rFonts w:hint="default" w:ascii="Times New Roman" w:hAnsi="Times New Roman" w:cs="Times New Roman"/>
                <w:b w:val="0"/>
                <w:bCs w:val="0"/>
                <w:sz w:val="24"/>
                <w:szCs w:val="24"/>
              </w:rPr>
              <w:t>4.)光斑照度不均匀性：&lt;5%</w:t>
            </w:r>
            <w:r>
              <w:rPr>
                <w:rFonts w:hint="eastAsia" w:ascii="Times New Roman" w:hAnsi="Times New Roman" w:cs="Times New Roman"/>
                <w:b w:val="0"/>
                <w:bCs w:val="0"/>
                <w:sz w:val="24"/>
                <w:szCs w:val="24"/>
                <w:lang w:val="en-US" w:eastAsia="zh-CN"/>
              </w:rPr>
              <w:t xml:space="preserve">  (在发光面为直径200mm的圆内或按实际的光斑大小范围内测量)</w:t>
            </w:r>
          </w:p>
          <w:p>
            <w:pPr>
              <w:snapToGrid w:val="0"/>
              <w:spacing w:line="360" w:lineRule="auto"/>
              <w:rPr>
                <w:rFonts w:hint="eastAsia" w:ascii="宋体" w:hAnsi="宋体"/>
                <w:b/>
                <w:bCs/>
                <w:sz w:val="24"/>
                <w:szCs w:val="24"/>
              </w:rPr>
            </w:pPr>
            <w:r>
              <w:rPr>
                <w:rFonts w:hint="default" w:ascii="Times New Roman" w:hAnsi="Times New Roman" w:cs="Times New Roman"/>
                <w:b/>
                <w:bCs/>
                <w:sz w:val="24"/>
                <w:szCs w:val="24"/>
              </w:rPr>
              <w:t>3</w:t>
            </w:r>
            <w:r>
              <w:rPr>
                <w:rFonts w:hint="eastAsia" w:ascii="Times New Roman" w:hAnsi="Times New Roman" w:cs="Times New Roman"/>
                <w:b/>
                <w:bCs/>
                <w:sz w:val="24"/>
                <w:szCs w:val="24"/>
                <w:lang w:eastAsia="zh-CN"/>
              </w:rPr>
              <w:t>、</w:t>
            </w:r>
            <w:r>
              <w:rPr>
                <w:rFonts w:hint="eastAsia" w:ascii="宋体" w:hAnsi="宋体"/>
                <w:b/>
                <w:bCs/>
                <w:sz w:val="24"/>
                <w:szCs w:val="24"/>
              </w:rPr>
              <w:t>主要标准器的技术指标</w:t>
            </w:r>
          </w:p>
          <w:p>
            <w:pPr>
              <w:numPr>
                <w:ilvl w:val="0"/>
                <w:numId w:val="0"/>
              </w:numPr>
              <w:spacing w:line="360" w:lineRule="auto"/>
              <w:ind w:leftChars="0"/>
              <w:jc w:val="left"/>
              <w:outlineLvl w:val="0"/>
              <w:rPr>
                <w:rFonts w:hint="eastAsia" w:ascii="Times New Roman" w:hAnsi="Times New Roman" w:cs="Times New Roman"/>
                <w:i w:val="0"/>
                <w:caps w:val="0"/>
                <w:color w:val="000000"/>
                <w:spacing w:val="0"/>
                <w:sz w:val="24"/>
                <w:szCs w:val="24"/>
                <w:shd w:val="clear" w:color="auto" w:fill="FFFFFF"/>
                <w:lang w:val="en-US" w:eastAsia="zh-CN"/>
              </w:rPr>
            </w:pPr>
            <w:r>
              <w:rPr>
                <w:rFonts w:hint="eastAsia" w:ascii="Times New Roman" w:hAnsi="Times New Roman" w:cs="Times New Roman"/>
                <w:i w:val="0"/>
                <w:caps w:val="0"/>
                <w:color w:val="000000"/>
                <w:spacing w:val="0"/>
                <w:sz w:val="24"/>
                <w:szCs w:val="24"/>
                <w:shd w:val="clear" w:color="auto" w:fill="FFFFFF"/>
                <w:lang w:val="en-US" w:eastAsia="zh-CN"/>
              </w:rPr>
              <w:t>3.1 光照度计</w:t>
            </w:r>
          </w:p>
          <w:p>
            <w:pPr>
              <w:numPr>
                <w:ilvl w:val="0"/>
                <w:numId w:val="0"/>
              </w:numPr>
              <w:spacing w:line="360" w:lineRule="auto"/>
              <w:ind w:leftChars="0"/>
              <w:jc w:val="left"/>
              <w:outlineLvl w:val="0"/>
              <w:rPr>
                <w:rFonts w:hint="eastAsia" w:ascii="Times New Roman" w:hAnsi="Times New Roman" w:cs="Times New Roman"/>
                <w:i w:val="0"/>
                <w:caps w:val="0"/>
                <w:color w:val="000000"/>
                <w:spacing w:val="0"/>
                <w:sz w:val="24"/>
                <w:szCs w:val="24"/>
                <w:shd w:val="clear" w:color="auto" w:fill="FFFFFF"/>
                <w:lang w:val="en-US" w:eastAsia="zh-CN"/>
              </w:rPr>
            </w:pPr>
            <w:r>
              <w:rPr>
                <w:rFonts w:hint="eastAsia" w:ascii="Times New Roman" w:hAnsi="Times New Roman" w:cs="Times New Roman"/>
                <w:i w:val="0"/>
                <w:caps w:val="0"/>
                <w:color w:val="000000"/>
                <w:spacing w:val="0"/>
                <w:sz w:val="24"/>
                <w:szCs w:val="24"/>
                <w:shd w:val="clear" w:color="auto" w:fill="FFFFFF"/>
                <w:lang w:val="en-US" w:eastAsia="zh-CN"/>
              </w:rPr>
              <w:t>照度：(1~2000)lx,  扩展不确定度：</w:t>
            </w:r>
            <w:r>
              <w:rPr>
                <w:rFonts w:hint="eastAsia" w:ascii="Times New Roman" w:hAnsi="Times New Roman" w:cs="Times New Roman"/>
                <w:i/>
                <w:iCs/>
                <w:caps w:val="0"/>
                <w:color w:val="000000"/>
                <w:spacing w:val="0"/>
                <w:sz w:val="24"/>
                <w:szCs w:val="24"/>
                <w:shd w:val="clear" w:color="auto" w:fill="FFFFFF"/>
                <w:lang w:val="en-US" w:eastAsia="zh-CN"/>
              </w:rPr>
              <w:t>U</w:t>
            </w:r>
            <w:r>
              <w:rPr>
                <w:rFonts w:hint="eastAsia" w:ascii="Times New Roman" w:hAnsi="Times New Roman" w:cs="Times New Roman"/>
                <w:i w:val="0"/>
                <w:caps w:val="0"/>
                <w:color w:val="000000"/>
                <w:spacing w:val="0"/>
                <w:sz w:val="24"/>
                <w:szCs w:val="24"/>
                <w:shd w:val="clear" w:color="auto" w:fill="FFFFFF"/>
                <w:vertAlign w:val="subscript"/>
                <w:lang w:val="en-US" w:eastAsia="zh-CN"/>
              </w:rPr>
              <w:t>rel</w:t>
            </w:r>
            <w:r>
              <w:rPr>
                <w:rFonts w:hint="eastAsia" w:ascii="Times New Roman" w:hAnsi="Times New Roman" w:cs="Times New Roman"/>
                <w:i w:val="0"/>
                <w:caps w:val="0"/>
                <w:color w:val="000000"/>
                <w:spacing w:val="0"/>
                <w:sz w:val="24"/>
                <w:szCs w:val="24"/>
                <w:shd w:val="clear" w:color="auto" w:fill="FFFFFF"/>
                <w:lang w:val="en-US" w:eastAsia="zh-CN"/>
              </w:rPr>
              <w:t>=1.0%(</w:t>
            </w:r>
            <w:r>
              <w:rPr>
                <w:rFonts w:hint="eastAsia" w:ascii="Times New Roman" w:hAnsi="Times New Roman" w:cs="Times New Roman"/>
                <w:i/>
                <w:iCs/>
                <w:caps w:val="0"/>
                <w:color w:val="000000"/>
                <w:spacing w:val="0"/>
                <w:sz w:val="24"/>
                <w:szCs w:val="24"/>
                <w:shd w:val="clear" w:color="auto" w:fill="FFFFFF"/>
                <w:lang w:val="en-US" w:eastAsia="zh-CN"/>
              </w:rPr>
              <w:t>k</w:t>
            </w:r>
            <w:r>
              <w:rPr>
                <w:rFonts w:hint="eastAsia" w:ascii="Times New Roman" w:hAnsi="Times New Roman" w:cs="Times New Roman"/>
                <w:i w:val="0"/>
                <w:caps w:val="0"/>
                <w:color w:val="000000"/>
                <w:spacing w:val="0"/>
                <w:sz w:val="24"/>
                <w:szCs w:val="24"/>
                <w:shd w:val="clear" w:color="auto" w:fill="FFFFFF"/>
                <w:lang w:val="en-US" w:eastAsia="zh-CN"/>
              </w:rPr>
              <w:t>=2)</w:t>
            </w:r>
          </w:p>
          <w:p>
            <w:pPr>
              <w:numPr>
                <w:ilvl w:val="0"/>
                <w:numId w:val="0"/>
              </w:numPr>
              <w:spacing w:line="360" w:lineRule="auto"/>
              <w:ind w:leftChars="0"/>
              <w:jc w:val="left"/>
              <w:outlineLvl w:val="0"/>
              <w:rPr>
                <w:rFonts w:hint="default" w:ascii="Times New Roman" w:hAnsi="Times New Roman" w:cs="Times New Roman"/>
                <w:i w:val="0"/>
                <w:caps w:val="0"/>
                <w:color w:val="000000"/>
                <w:spacing w:val="0"/>
                <w:sz w:val="24"/>
                <w:szCs w:val="24"/>
                <w:shd w:val="clear" w:color="auto" w:fill="FFFFFF"/>
                <w:vertAlign w:val="baseline"/>
                <w:lang w:val="en-US" w:eastAsia="zh-CN"/>
              </w:rPr>
            </w:pPr>
            <w:r>
              <w:rPr>
                <w:rFonts w:hint="eastAsia" w:ascii="Times New Roman" w:hAnsi="Times New Roman" w:cs="Times New Roman"/>
                <w:i w:val="0"/>
                <w:caps w:val="0"/>
                <w:color w:val="000000"/>
                <w:spacing w:val="0"/>
                <w:sz w:val="24"/>
                <w:szCs w:val="24"/>
                <w:shd w:val="clear" w:color="auto" w:fill="FFFFFF"/>
                <w:vertAlign w:val="baseline"/>
                <w:lang w:val="en-US" w:eastAsia="zh-CN"/>
              </w:rPr>
              <w:t>3.2色温表</w:t>
            </w:r>
          </w:p>
          <w:p>
            <w:pPr>
              <w:numPr>
                <w:ilvl w:val="0"/>
                <w:numId w:val="0"/>
              </w:numPr>
              <w:spacing w:line="360" w:lineRule="auto"/>
              <w:ind w:leftChars="0"/>
              <w:jc w:val="left"/>
              <w:outlineLvl w:val="0"/>
              <w:rPr>
                <w:rFonts w:hint="default" w:ascii="Times New Roman" w:hAnsi="Times New Roman" w:cs="Times New Roman"/>
                <w:i w:val="0"/>
                <w:caps w:val="0"/>
                <w:color w:val="000000"/>
                <w:spacing w:val="0"/>
                <w:sz w:val="24"/>
                <w:szCs w:val="24"/>
                <w:shd w:val="clear" w:color="auto" w:fill="FFFFFF"/>
                <w:vertAlign w:val="baseline"/>
                <w:lang w:val="en-US" w:eastAsia="zh-CN"/>
              </w:rPr>
            </w:pPr>
            <w:r>
              <w:rPr>
                <w:rFonts w:hint="eastAsia" w:ascii="Times New Roman" w:hAnsi="Times New Roman" w:cs="Times New Roman"/>
                <w:i w:val="0"/>
                <w:caps w:val="0"/>
                <w:color w:val="000000"/>
                <w:spacing w:val="0"/>
                <w:sz w:val="24"/>
                <w:szCs w:val="24"/>
                <w:shd w:val="clear" w:color="auto" w:fill="FFFFFF"/>
                <w:vertAlign w:val="baseline"/>
                <w:lang w:val="en-US" w:eastAsia="zh-CN"/>
              </w:rPr>
              <w:t>色温：2856K，±15K</w:t>
            </w:r>
          </w:p>
          <w:p>
            <w:pPr>
              <w:numPr>
                <w:ilvl w:val="0"/>
                <w:numId w:val="0"/>
              </w:numPr>
              <w:spacing w:line="360" w:lineRule="auto"/>
              <w:ind w:leftChars="0"/>
              <w:jc w:val="left"/>
              <w:outlineLvl w:val="0"/>
              <w:rPr>
                <w:rFonts w:hint="default" w:ascii="Times New Roman" w:hAnsi="Times New Roman" w:cs="Times New Roman"/>
                <w:i w:val="0"/>
                <w:caps w:val="0"/>
                <w:color w:val="000000"/>
                <w:spacing w:val="0"/>
                <w:sz w:val="24"/>
                <w:szCs w:val="24"/>
                <w:shd w:val="clear" w:color="auto" w:fill="FFFFFF"/>
                <w:lang w:val="en-US" w:eastAsia="zh-CN"/>
              </w:rPr>
            </w:pPr>
            <w:r>
              <w:rPr>
                <w:rFonts w:hint="eastAsia" w:ascii="Times New Roman" w:hAnsi="Times New Roman" w:cs="Times New Roman"/>
                <w:i w:val="0"/>
                <w:caps w:val="0"/>
                <w:color w:val="000000"/>
                <w:spacing w:val="0"/>
                <w:sz w:val="24"/>
                <w:szCs w:val="24"/>
                <w:shd w:val="clear" w:color="auto" w:fill="FFFFFF"/>
                <w:lang w:val="en-US" w:eastAsia="zh-CN"/>
              </w:rPr>
              <w:t>3.3 发光强度标准灯组</w:t>
            </w:r>
          </w:p>
          <w:p>
            <w:pPr>
              <w:numPr>
                <w:ilvl w:val="0"/>
                <w:numId w:val="0"/>
              </w:numPr>
              <w:spacing w:line="360" w:lineRule="auto"/>
              <w:ind w:leftChars="0"/>
              <w:jc w:val="left"/>
              <w:outlineLvl w:val="0"/>
              <w:rPr>
                <w:rFonts w:hint="eastAsia" w:ascii="Times New Roman" w:hAnsi="Times New Roman" w:cs="Times New Roman"/>
                <w:i w:val="0"/>
                <w:caps w:val="0"/>
                <w:color w:val="000000"/>
                <w:spacing w:val="0"/>
                <w:sz w:val="24"/>
                <w:szCs w:val="24"/>
                <w:shd w:val="clear" w:color="auto" w:fill="FFFFFF"/>
                <w:lang w:val="en-US" w:eastAsia="zh-CN"/>
              </w:rPr>
            </w:pPr>
            <w:r>
              <w:rPr>
                <w:rFonts w:hint="eastAsia" w:ascii="Times New Roman" w:hAnsi="Times New Roman" w:cs="Times New Roman"/>
                <w:i w:val="0"/>
                <w:caps w:val="0"/>
                <w:color w:val="000000"/>
                <w:spacing w:val="0"/>
                <w:sz w:val="24"/>
                <w:szCs w:val="24"/>
                <w:shd w:val="clear" w:color="auto" w:fill="FFFFFF"/>
                <w:lang w:val="en-US" w:eastAsia="zh-CN"/>
              </w:rPr>
              <w:t>色温为2856K，二级以上标准光强灯组。</w:t>
            </w:r>
          </w:p>
          <w:p>
            <w:pPr>
              <w:numPr>
                <w:ilvl w:val="0"/>
                <w:numId w:val="0"/>
              </w:numPr>
              <w:spacing w:line="360" w:lineRule="auto"/>
              <w:ind w:leftChars="0"/>
              <w:jc w:val="left"/>
              <w:outlineLvl w:val="0"/>
              <w:rPr>
                <w:rFonts w:hint="eastAsia" w:ascii="Times New Roman" w:hAnsi="Times New Roman" w:cs="Times New Roman"/>
                <w:i w:val="0"/>
                <w:caps w:val="0"/>
                <w:color w:val="000000"/>
                <w:spacing w:val="0"/>
                <w:sz w:val="24"/>
                <w:szCs w:val="24"/>
                <w:shd w:val="clear" w:color="auto" w:fill="FFFFFF"/>
                <w:lang w:val="en-US" w:eastAsia="zh-CN"/>
              </w:rPr>
            </w:pPr>
            <w:r>
              <w:rPr>
                <w:rFonts w:hint="eastAsia" w:ascii="Times New Roman" w:hAnsi="Times New Roman" w:cs="Times New Roman"/>
                <w:i w:val="0"/>
                <w:caps w:val="0"/>
                <w:color w:val="000000"/>
                <w:spacing w:val="0"/>
                <w:sz w:val="24"/>
                <w:szCs w:val="24"/>
                <w:shd w:val="clear" w:color="auto" w:fill="FFFFFF"/>
                <w:lang w:val="en-US" w:eastAsia="zh-CN"/>
              </w:rPr>
              <w:t>3.4 透射色板</w:t>
            </w:r>
          </w:p>
          <w:p>
            <w:pPr>
              <w:numPr>
                <w:ilvl w:val="0"/>
                <w:numId w:val="0"/>
              </w:numPr>
              <w:snapToGrid w:val="0"/>
              <w:spacing w:line="360" w:lineRule="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x,y(全色域)，一级及以上</w:t>
            </w:r>
          </w:p>
          <w:p>
            <w:pPr>
              <w:numPr>
                <w:ilvl w:val="0"/>
                <w:numId w:val="0"/>
              </w:numPr>
              <w:snapToGrid w:val="0"/>
              <w:spacing w:line="360" w:lineRule="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3.5其它</w:t>
            </w:r>
            <w:bookmarkStart w:id="0" w:name="_GoBack"/>
            <w:bookmarkEnd w:id="0"/>
            <w:r>
              <w:rPr>
                <w:rFonts w:hint="eastAsia" w:ascii="Times New Roman" w:hAnsi="Times New Roman" w:cs="Times New Roman"/>
                <w:b w:val="0"/>
                <w:bCs w:val="0"/>
                <w:sz w:val="24"/>
                <w:szCs w:val="24"/>
                <w:lang w:val="en-US" w:eastAsia="zh-CN"/>
              </w:rPr>
              <w:t>条件</w:t>
            </w:r>
          </w:p>
          <w:p>
            <w:pPr>
              <w:numPr>
                <w:ilvl w:val="0"/>
                <w:numId w:val="5"/>
              </w:numPr>
              <w:snapToGrid w:val="0"/>
              <w:spacing w:line="360" w:lineRule="auto"/>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测量过程应在暗室中进行，尽量排除杂散光及环境光影响。</w:t>
            </w:r>
          </w:p>
          <w:p>
            <w:pPr>
              <w:numPr>
                <w:ilvl w:val="0"/>
                <w:numId w:val="5"/>
              </w:numPr>
              <w:snapToGrid w:val="0"/>
              <w:spacing w:line="360" w:lineRule="auto"/>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测量过程放置样品的转台应能覆盖样品测量需旋转角度(水平H轴±20°，垂直V轴±10°范围内)。</w:t>
            </w:r>
          </w:p>
          <w:p>
            <w:pPr>
              <w:numPr>
                <w:ilvl w:val="0"/>
                <w:numId w:val="0"/>
              </w:numPr>
              <w:spacing w:line="360" w:lineRule="auto"/>
              <w:ind w:leftChars="0"/>
              <w:jc w:val="left"/>
              <w:outlineLvl w:val="0"/>
              <w:rPr>
                <w:rFonts w:ascii="宋体" w:hAnsi="宋体"/>
                <w:sz w:val="21"/>
                <w:szCs w:val="21"/>
              </w:rPr>
            </w:pPr>
            <w:r>
              <w:rPr>
                <w:rFonts w:ascii="宋体" w:hAnsi="宋体"/>
                <w:sz w:val="21"/>
                <w:szCs w:val="21"/>
              </w:rPr>
              <w:t>以上指标仅供参考，需要根据具体被校仪器进行选择。</w:t>
            </w:r>
          </w:p>
          <w:p>
            <w:pPr>
              <w:snapToGrid w:val="0"/>
              <w:spacing w:line="360" w:lineRule="auto"/>
              <w:rPr>
                <w:rFonts w:ascii="宋体" w:hAnsi="宋体"/>
                <w:b/>
                <w:bCs/>
                <w:color w:val="000000"/>
                <w:sz w:val="24"/>
                <w:szCs w:val="24"/>
              </w:rPr>
            </w:pPr>
            <w:r>
              <w:rPr>
                <w:rFonts w:hint="default" w:ascii="Times New Roman" w:hAnsi="Times New Roman" w:cs="Times New Roman"/>
                <w:b/>
                <w:bCs/>
                <w:color w:val="000000"/>
                <w:sz w:val="24"/>
                <w:szCs w:val="24"/>
              </w:rPr>
              <w:t>4</w:t>
            </w:r>
            <w:r>
              <w:rPr>
                <w:rFonts w:hint="default" w:ascii="Times New Roman" w:hAnsi="Times New Roman" w:cs="Times New Roman"/>
                <w:b/>
                <w:bCs/>
                <w:color w:val="000000"/>
                <w:sz w:val="24"/>
                <w:szCs w:val="24"/>
                <w:lang w:eastAsia="zh-CN"/>
              </w:rPr>
              <w:t>、</w:t>
            </w:r>
            <w:r>
              <w:rPr>
                <w:rFonts w:hint="eastAsia" w:ascii="宋体" w:hAnsi="宋体"/>
                <w:b/>
                <w:bCs/>
                <w:color w:val="000000"/>
                <w:sz w:val="24"/>
                <w:szCs w:val="24"/>
              </w:rPr>
              <w:t>校准项目</w:t>
            </w:r>
          </w:p>
          <w:p>
            <w:pPr>
              <w:numPr>
                <w:ilvl w:val="0"/>
                <w:numId w:val="0"/>
              </w:numPr>
              <w:spacing w:line="360" w:lineRule="auto"/>
              <w:ind w:firstLine="480" w:firstLineChars="200"/>
              <w:rPr>
                <w:rFonts w:hint="eastAsia" w:ascii="Times New Roman" w:hAnsi="宋体"/>
                <w:color w:val="000000"/>
                <w:sz w:val="24"/>
                <w:szCs w:val="24"/>
                <w:lang w:val="en-US" w:eastAsia="zh-CN"/>
              </w:rPr>
            </w:pPr>
            <w:r>
              <w:rPr>
                <w:rFonts w:hint="eastAsia" w:ascii="Times New Roman" w:hAnsi="Times New Roman" w:cs="Times New Roman"/>
                <w:i w:val="0"/>
                <w:caps w:val="0"/>
                <w:color w:val="000000"/>
                <w:spacing w:val="0"/>
                <w:sz w:val="24"/>
                <w:szCs w:val="24"/>
                <w:shd w:val="clear" w:color="auto" w:fill="FFFFFF"/>
                <w:lang w:val="en-US" w:eastAsia="zh-CN"/>
              </w:rPr>
              <w:t>发光强度系数测量误差，色度测量误差，A光源色温，光斑照度，光斑照度不均匀性。</w:t>
            </w:r>
          </w:p>
          <w:p>
            <w:pPr>
              <w:snapToGrid w:val="0"/>
              <w:spacing w:line="360" w:lineRule="auto"/>
              <w:rPr>
                <w:rFonts w:hint="default" w:ascii="Times New Roman" w:hAnsi="Times New Roman" w:cs="Times New Roman"/>
                <w:b/>
                <w:bCs/>
                <w:color w:val="000000"/>
                <w:sz w:val="24"/>
                <w:szCs w:val="24"/>
                <w:lang w:val="en-US" w:eastAsia="zh-CN"/>
              </w:rPr>
            </w:pPr>
            <w:r>
              <w:rPr>
                <w:rFonts w:hint="default" w:ascii="Times New Roman" w:hAnsi="Times New Roman" w:cs="Times New Roman"/>
                <w:b/>
                <w:bCs/>
                <w:sz w:val="24"/>
                <w:szCs w:val="24"/>
              </w:rPr>
              <w:t>5</w:t>
            </w:r>
            <w:r>
              <w:rPr>
                <w:rFonts w:hint="eastAsia" w:ascii="Times New Roman" w:hAnsi="Times New Roman" w:cs="Times New Roman"/>
                <w:b/>
                <w:bCs/>
                <w:sz w:val="24"/>
                <w:szCs w:val="24"/>
                <w:lang w:eastAsia="zh-CN"/>
              </w:rPr>
              <w:t>、校</w:t>
            </w:r>
            <w:r>
              <w:rPr>
                <w:rFonts w:hint="default" w:ascii="Times New Roman" w:hAnsi="Times New Roman" w:cs="Times New Roman"/>
                <w:b/>
                <w:bCs/>
                <w:sz w:val="24"/>
                <w:szCs w:val="24"/>
              </w:rPr>
              <w:t>准方法</w:t>
            </w:r>
          </w:p>
          <w:p>
            <w:pPr>
              <w:numPr>
                <w:ilvl w:val="0"/>
                <w:numId w:val="0"/>
              </w:numPr>
              <w:adjustRightInd w:val="0"/>
              <w:snapToGrid w:val="0"/>
              <w:spacing w:line="360" w:lineRule="auto"/>
              <w:rPr>
                <w:rFonts w:hint="eastAsia" w:ascii="Times New Roman" w:hAnsi="宋体" w:eastAsia="宋体"/>
                <w:color w:val="000000"/>
                <w:sz w:val="24"/>
                <w:szCs w:val="24"/>
                <w:lang w:val="en-US" w:eastAsia="zh-CN"/>
              </w:rPr>
            </w:pPr>
            <w:r>
              <w:rPr>
                <w:rFonts w:hint="eastAsia" w:ascii="Times New Roman" w:hAnsi="宋体"/>
                <w:color w:val="000000"/>
                <w:sz w:val="24"/>
                <w:szCs w:val="24"/>
                <w:lang w:val="en-US" w:eastAsia="zh-CN"/>
              </w:rPr>
              <w:t>5.1</w:t>
            </w:r>
            <w:r>
              <w:rPr>
                <w:rFonts w:hint="eastAsia" w:ascii="Times New Roman" w:hAnsi="Times New Roman" w:cs="Times New Roman"/>
                <w:i w:val="0"/>
                <w:caps w:val="0"/>
                <w:color w:val="000000"/>
                <w:spacing w:val="0"/>
                <w:sz w:val="24"/>
                <w:szCs w:val="24"/>
                <w:shd w:val="clear" w:color="auto" w:fill="FFFFFF"/>
                <w:lang w:val="en-US" w:eastAsia="zh-CN"/>
              </w:rPr>
              <w:t>发光强度系数测量误差</w:t>
            </w:r>
          </w:p>
          <w:p>
            <w:pPr>
              <w:keepNext w:val="0"/>
              <w:keepLines w:val="0"/>
              <w:widowControl/>
              <w:suppressLineNumbers w:val="0"/>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回复反射器逆反射系数测量系统，由一台 2856K 标准A光源与逆反射器组成。发光强度系数为反射发光强度与反射器照度比值。因此对反射发光强度与反射器照度分别进行测试。将</w:t>
            </w:r>
            <w:r>
              <w:rPr>
                <w:rFonts w:hint="eastAsia" w:ascii="Times New Roman" w:hAnsi="Times New Roman" w:cs="Times New Roman"/>
                <w:color w:val="000000"/>
                <w:kern w:val="0"/>
                <w:sz w:val="24"/>
                <w:szCs w:val="24"/>
                <w:lang w:val="en-US" w:eastAsia="zh-CN" w:bidi="ar"/>
              </w:rPr>
              <w:t>标准</w:t>
            </w:r>
            <w:r>
              <w:rPr>
                <w:rFonts w:hint="default" w:ascii="Times New Roman" w:hAnsi="Times New Roman" w:eastAsia="宋体" w:cs="Times New Roman"/>
                <w:color w:val="000000"/>
                <w:kern w:val="0"/>
                <w:sz w:val="24"/>
                <w:szCs w:val="24"/>
                <w:lang w:val="en-US" w:eastAsia="zh-CN" w:bidi="ar"/>
              </w:rPr>
              <w:t>照度计，安装在试验转台上，调整试验转台位置，使光照度计的测光探头平面与回复反射器测量系统的法线一致。打开回复反射器测量系统的标准A光源，读</w:t>
            </w:r>
            <w:r>
              <w:rPr>
                <w:rFonts w:hint="eastAsia" w:ascii="Times New Roman" w:hAnsi="Times New Roman" w:cs="Times New Roman"/>
                <w:color w:val="000000"/>
                <w:kern w:val="0"/>
                <w:sz w:val="24"/>
                <w:szCs w:val="24"/>
                <w:lang w:val="en-US" w:eastAsia="zh-CN" w:bidi="ar"/>
              </w:rPr>
              <w:t>取标准</w:t>
            </w:r>
            <w:r>
              <w:rPr>
                <w:rFonts w:hint="default" w:ascii="Times New Roman" w:hAnsi="Times New Roman" w:eastAsia="宋体" w:cs="Times New Roman"/>
                <w:color w:val="000000"/>
                <w:kern w:val="0"/>
                <w:sz w:val="24"/>
                <w:szCs w:val="24"/>
                <w:lang w:val="en-US" w:eastAsia="zh-CN" w:bidi="ar"/>
              </w:rPr>
              <w:t>光照度计的测量值。再将发光强度标准灯，安装在试验转台上</w:t>
            </w:r>
            <w:r>
              <w:rPr>
                <w:rFonts w:hint="eastAsia" w:ascii="Times New Roman" w:hAnsi="Times New Roman" w:cs="Times New Roman"/>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调整试验转台位置，使发光强度标准灯的灯丝平面法线与照度测量系统的法线一致。遮住标准 A光源，依据式( 1) 计算逆反射系数。</w:t>
            </w:r>
          </w:p>
          <w:p>
            <w:pPr>
              <w:keepNext w:val="0"/>
              <w:keepLines w:val="0"/>
              <w:widowControl/>
              <w:suppressLineNumbers w:val="0"/>
              <w:spacing w:line="360" w:lineRule="auto"/>
              <w:jc w:val="center"/>
              <w:rPr>
                <w:rFonts w:hint="default" w:ascii="Times New Roman" w:hAnsi="Times New Roman" w:eastAsia="宋体" w:cs="Times New Roman"/>
                <w:sz w:val="24"/>
                <w:szCs w:val="24"/>
              </w:rPr>
            </w:pP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Ｒ =</w:t>
            </w:r>
            <w:r>
              <w:rPr>
                <w:rFonts w:hint="eastAsia" w:ascii="Times New Roman" w:hAnsi="Times New Roman" w:cs="Times New Roman"/>
                <w:color w:val="000000"/>
                <w:kern w:val="0"/>
                <w:sz w:val="24"/>
                <w:szCs w:val="24"/>
                <w:lang w:val="en-US" w:eastAsia="zh-CN" w:bidi="ar"/>
              </w:rPr>
              <w:t>I</w:t>
            </w:r>
            <w:r>
              <w:rPr>
                <w:rFonts w:hint="default" w:ascii="Times New Roman" w:hAnsi="Times New Roman" w:eastAsia="宋体" w:cs="Times New Roman"/>
                <w:color w:val="000000"/>
                <w:kern w:val="0"/>
                <w:sz w:val="24"/>
                <w:szCs w:val="24"/>
                <w:lang w:val="en-US" w:eastAsia="zh-CN" w:bidi="ar"/>
              </w:rPr>
              <w:t xml:space="preserve"> /E</w:t>
            </w:r>
            <w:r>
              <w:rPr>
                <w:rFonts w:hint="eastAsia" w:ascii="Times New Roman" w:hAnsi="Times New Roman" w:cs="Times New Roman"/>
                <w:color w:val="000000"/>
                <w:kern w:val="0"/>
                <w:sz w:val="24"/>
                <w:szCs w:val="24"/>
                <w:lang w:val="en-US" w:eastAsia="zh-CN" w:bidi="ar"/>
              </w:rPr>
              <w:t xml:space="preserve">                  </w:t>
            </w:r>
            <w:r>
              <w:rPr>
                <w:rFonts w:hint="default" w:ascii="Times New Roman" w:hAnsi="Times New Roman" w:eastAsia="宋体" w:cs="Times New Roman"/>
                <w:color w:val="000000"/>
                <w:kern w:val="0"/>
                <w:sz w:val="24"/>
                <w:szCs w:val="24"/>
                <w:lang w:val="en-US" w:eastAsia="zh-CN" w:bidi="ar"/>
              </w:rPr>
              <w:t xml:space="preserve"> ( 1)</w:t>
            </w:r>
          </w:p>
          <w:p>
            <w:pPr>
              <w:keepNext w:val="0"/>
              <w:keepLines w:val="0"/>
              <w:widowControl/>
              <w:suppressLineNumbers w:val="0"/>
              <w:spacing w:line="360" w:lineRule="auto"/>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其中: </w:t>
            </w:r>
            <w:r>
              <w:rPr>
                <w:rFonts w:hint="eastAsia" w:ascii="Times New Roman" w:hAnsi="Times New Roman" w:cs="Times New Roman"/>
                <w:color w:val="000000"/>
                <w:kern w:val="0"/>
                <w:sz w:val="24"/>
                <w:szCs w:val="24"/>
                <w:lang w:val="en-US" w:eastAsia="zh-CN" w:bidi="ar"/>
              </w:rPr>
              <w:t xml:space="preserve"> I------</w:t>
            </w:r>
            <w:r>
              <w:rPr>
                <w:rFonts w:hint="default" w:ascii="Times New Roman" w:hAnsi="Times New Roman" w:eastAsia="宋体" w:cs="Times New Roman"/>
                <w:color w:val="000000"/>
                <w:kern w:val="0"/>
                <w:sz w:val="24"/>
                <w:szCs w:val="24"/>
                <w:lang w:val="en-US" w:eastAsia="zh-CN" w:bidi="ar"/>
              </w:rPr>
              <w:t xml:space="preserve">光强值，单位 mcd; </w:t>
            </w:r>
          </w:p>
          <w:p>
            <w:pPr>
              <w:keepNext w:val="0"/>
              <w:keepLines w:val="0"/>
              <w:widowControl/>
              <w:suppressLineNumbers w:val="0"/>
              <w:spacing w:line="360" w:lineRule="auto"/>
              <w:ind w:firstLine="720" w:firstLineChars="300"/>
              <w:jc w:val="left"/>
              <w:rPr>
                <w:rFonts w:hint="eastAsia" w:ascii="Times New Roman" w:hAnsi="Times New Roman" w:cs="Times New Roman"/>
                <w:bCs/>
                <w:sz w:val="24"/>
                <w:szCs w:val="24"/>
                <w:lang w:val="en-US" w:eastAsia="zh-CN"/>
              </w:rPr>
            </w:pPr>
            <w:r>
              <w:rPr>
                <w:rFonts w:hint="eastAsia" w:ascii="Times New Roman" w:hAnsi="Times New Roman" w:cs="Times New Roman"/>
                <w:color w:val="000000"/>
                <w:kern w:val="0"/>
                <w:sz w:val="24"/>
                <w:szCs w:val="24"/>
                <w:lang w:val="en-US" w:eastAsia="zh-CN" w:bidi="ar"/>
              </w:rPr>
              <w:t>E------</w:t>
            </w:r>
            <w:r>
              <w:rPr>
                <w:rFonts w:hint="default" w:ascii="Times New Roman" w:hAnsi="Times New Roman" w:eastAsia="宋体" w:cs="Times New Roman"/>
                <w:color w:val="000000"/>
                <w:kern w:val="0"/>
                <w:sz w:val="24"/>
                <w:szCs w:val="24"/>
                <w:lang w:val="en-US" w:eastAsia="zh-CN" w:bidi="ar"/>
              </w:rPr>
              <w:t>照度值，单位 lx。</w:t>
            </w:r>
          </w:p>
          <w:p>
            <w:pPr>
              <w:numPr>
                <w:ilvl w:val="0"/>
                <w:numId w:val="0"/>
              </w:numPr>
              <w:spacing w:line="360" w:lineRule="auto"/>
              <w:rPr>
                <w:rFonts w:hint="eastAsia" w:ascii="Times New Roman" w:hAnsi="Times New Roman" w:cs="Times New Roman"/>
                <w:bCs/>
                <w:sz w:val="24"/>
                <w:szCs w:val="24"/>
                <w:lang w:val="en-US" w:eastAsia="zh-CN"/>
              </w:rPr>
            </w:pPr>
            <w:r>
              <w:rPr>
                <w:rFonts w:hint="eastAsia" w:ascii="Times New Roman" w:hAnsi="Times New Roman" w:cs="Times New Roman"/>
                <w:bCs/>
                <w:sz w:val="24"/>
                <w:szCs w:val="24"/>
                <w:lang w:val="en-US" w:eastAsia="zh-CN"/>
              </w:rPr>
              <w:t>5.2色度测量误差</w:t>
            </w:r>
          </w:p>
          <w:p>
            <w:pPr>
              <w:keepNext w:val="0"/>
              <w:keepLines w:val="0"/>
              <w:widowControl/>
              <w:suppressLineNumbers w:val="0"/>
              <w:spacing w:line="360" w:lineRule="auto"/>
              <w:ind w:firstLine="480" w:firstLineChars="200"/>
              <w:jc w:val="left"/>
              <w:rPr>
                <w:rFonts w:hint="default" w:ascii="Times New Roman" w:hAnsi="Times New Roman" w:cs="Times New Roman"/>
                <w:bCs/>
                <w:sz w:val="24"/>
                <w:szCs w:val="24"/>
                <w:lang w:val="en-US" w:eastAsia="zh-CN"/>
              </w:rPr>
            </w:pPr>
            <w:r>
              <w:rPr>
                <w:rFonts w:hint="eastAsia" w:ascii="宋体" w:hAnsi="宋体" w:eastAsia="宋体" w:cs="宋体"/>
                <w:color w:val="000000"/>
                <w:kern w:val="0"/>
                <w:sz w:val="24"/>
                <w:szCs w:val="24"/>
                <w:lang w:val="en-US" w:eastAsia="zh-CN" w:bidi="ar"/>
              </w:rPr>
              <w:t>将分布温度为 2856K 的发光强度标准灯，安装在试验转台上，调整试验转台位置，使发光强度标准灯的灯丝平面法线与色度测量系统的法线一致</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将发光强标准灯预</w:t>
            </w:r>
            <w:r>
              <w:rPr>
                <w:rFonts w:hint="eastAsia" w:ascii="宋体" w:hAnsi="宋体" w:cs="宋体"/>
                <w:color w:val="000000"/>
                <w:kern w:val="0"/>
                <w:sz w:val="24"/>
                <w:szCs w:val="24"/>
                <w:lang w:val="en-US" w:eastAsia="zh-CN" w:bidi="ar"/>
              </w:rPr>
              <w:t>热</w:t>
            </w:r>
            <w:r>
              <w:rPr>
                <w:rFonts w:hint="eastAsia" w:ascii="宋体" w:hAnsi="宋体" w:eastAsia="宋体" w:cs="宋体"/>
                <w:color w:val="000000"/>
                <w:kern w:val="0"/>
                <w:sz w:val="24"/>
                <w:szCs w:val="24"/>
                <w:lang w:val="en-US" w:eastAsia="zh-CN" w:bidi="ar"/>
              </w:rPr>
              <w:t>20min</w:t>
            </w:r>
            <w:r>
              <w:rPr>
                <w:rFonts w:hint="eastAsia" w:ascii="宋体" w:hAnsi="宋体" w:cs="宋体"/>
                <w:color w:val="000000"/>
                <w:kern w:val="0"/>
                <w:sz w:val="24"/>
                <w:szCs w:val="24"/>
                <w:lang w:val="en-US" w:eastAsia="zh-CN" w:bidi="ar"/>
              </w:rPr>
              <w:t>，再</w:t>
            </w:r>
            <w:r>
              <w:rPr>
                <w:rFonts w:hint="eastAsia" w:ascii="宋体" w:hAnsi="宋体" w:eastAsia="宋体" w:cs="宋体"/>
                <w:color w:val="000000"/>
                <w:kern w:val="0"/>
                <w:sz w:val="24"/>
                <w:szCs w:val="24"/>
                <w:lang w:val="en-US" w:eastAsia="zh-CN" w:bidi="ar"/>
              </w:rPr>
              <w:t>将标准</w:t>
            </w:r>
            <w:r>
              <w:rPr>
                <w:rFonts w:hint="eastAsia" w:ascii="宋体" w:hAnsi="宋体" w:cs="宋体"/>
                <w:color w:val="000000"/>
                <w:kern w:val="0"/>
                <w:sz w:val="24"/>
                <w:szCs w:val="24"/>
                <w:lang w:val="en-US" w:eastAsia="zh-CN" w:bidi="ar"/>
              </w:rPr>
              <w:t>透射</w:t>
            </w:r>
            <w:r>
              <w:rPr>
                <w:rFonts w:hint="eastAsia" w:ascii="宋体" w:hAnsi="宋体" w:eastAsia="宋体" w:cs="宋体"/>
                <w:color w:val="000000"/>
                <w:kern w:val="0"/>
                <w:sz w:val="24"/>
                <w:szCs w:val="24"/>
                <w:lang w:val="en-US" w:eastAsia="zh-CN" w:bidi="ar"/>
              </w:rPr>
              <w:t>色板安装在</w:t>
            </w:r>
            <w:r>
              <w:rPr>
                <w:rFonts w:hint="eastAsia" w:ascii="宋体" w:hAnsi="宋体" w:cs="宋体"/>
                <w:color w:val="000000"/>
                <w:kern w:val="0"/>
                <w:sz w:val="24"/>
                <w:szCs w:val="24"/>
                <w:lang w:val="en-US" w:eastAsia="zh-CN" w:bidi="ar"/>
              </w:rPr>
              <w:t>色度计</w:t>
            </w:r>
            <w:r>
              <w:rPr>
                <w:rFonts w:hint="eastAsia" w:ascii="宋体" w:hAnsi="宋体" w:eastAsia="宋体" w:cs="宋体"/>
                <w:color w:val="000000"/>
                <w:kern w:val="0"/>
                <w:sz w:val="24"/>
                <w:szCs w:val="24"/>
                <w:lang w:val="en-US" w:eastAsia="zh-CN" w:bidi="ar"/>
              </w:rPr>
              <w:t>前端的中心位置</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用测试软件读取</w:t>
            </w:r>
            <w:r>
              <w:rPr>
                <w:rFonts w:hint="eastAsia" w:ascii="宋体" w:hAnsi="宋体" w:cs="宋体"/>
                <w:color w:val="000000"/>
                <w:kern w:val="0"/>
                <w:sz w:val="24"/>
                <w:szCs w:val="24"/>
                <w:lang w:val="en-US" w:eastAsia="zh-CN" w:bidi="ar"/>
              </w:rPr>
              <w:t>色度计</w:t>
            </w:r>
            <w:r>
              <w:rPr>
                <w:rFonts w:hint="eastAsia" w:ascii="宋体" w:hAnsi="宋体" w:eastAsia="宋体" w:cs="宋体"/>
                <w:color w:val="000000"/>
                <w:kern w:val="0"/>
                <w:sz w:val="24"/>
                <w:szCs w:val="24"/>
                <w:lang w:val="en-US" w:eastAsia="zh-CN" w:bidi="ar"/>
              </w:rPr>
              <w:t>测量探头的测试结果。将测试结果与标准色板的标准值进行比对。</w:t>
            </w:r>
          </w:p>
          <w:p>
            <w:pPr>
              <w:numPr>
                <w:ilvl w:val="0"/>
                <w:numId w:val="0"/>
              </w:numPr>
              <w:spacing w:line="360" w:lineRule="auto"/>
              <w:rPr>
                <w:rFonts w:hint="eastAsia" w:ascii="Times New Roman" w:hAnsi="Times New Roman" w:cs="Times New Roman"/>
                <w:i w:val="0"/>
                <w:caps w:val="0"/>
                <w:color w:val="000000"/>
                <w:spacing w:val="0"/>
                <w:sz w:val="24"/>
                <w:szCs w:val="24"/>
                <w:shd w:val="clear" w:color="auto" w:fill="FFFFFF"/>
                <w:lang w:val="en-US" w:eastAsia="zh-CN"/>
              </w:rPr>
            </w:pPr>
            <w:r>
              <w:rPr>
                <w:rFonts w:hint="eastAsia" w:ascii="Times New Roman" w:hAnsi="Times New Roman" w:cs="Times New Roman"/>
                <w:bCs/>
                <w:sz w:val="24"/>
                <w:szCs w:val="24"/>
                <w:lang w:val="en-US" w:eastAsia="zh-CN"/>
              </w:rPr>
              <w:t>5.3  A</w:t>
            </w:r>
            <w:r>
              <w:rPr>
                <w:rFonts w:hint="eastAsia" w:ascii="Times New Roman" w:hAnsi="Times New Roman" w:cs="Times New Roman"/>
                <w:i w:val="0"/>
                <w:caps w:val="0"/>
                <w:color w:val="000000"/>
                <w:spacing w:val="0"/>
                <w:sz w:val="24"/>
                <w:szCs w:val="24"/>
                <w:shd w:val="clear" w:color="auto" w:fill="FFFFFF"/>
                <w:lang w:val="en-US" w:eastAsia="zh-CN"/>
              </w:rPr>
              <w:t>光源色温</w:t>
            </w:r>
          </w:p>
          <w:p>
            <w:pPr>
              <w:numPr>
                <w:ilvl w:val="0"/>
                <w:numId w:val="0"/>
              </w:numPr>
              <w:spacing w:line="360" w:lineRule="auto"/>
              <w:ind w:firstLine="480" w:firstLineChars="200"/>
              <w:rPr>
                <w:rFonts w:hint="default" w:ascii="Times New Roman" w:hAnsi="Times New Roman" w:cs="Times New Roman"/>
                <w:i w:val="0"/>
                <w:caps w:val="0"/>
                <w:color w:val="000000"/>
                <w:spacing w:val="0"/>
                <w:sz w:val="24"/>
                <w:szCs w:val="24"/>
                <w:shd w:val="clear" w:color="auto" w:fill="FFFFFF"/>
                <w:lang w:val="en-US" w:eastAsia="zh-CN"/>
              </w:rPr>
            </w:pPr>
            <w:r>
              <w:rPr>
                <w:rFonts w:hint="default" w:ascii="Times New Roman" w:hAnsi="Times New Roman" w:eastAsia="宋体" w:cs="Times New Roman"/>
                <w:color w:val="000000"/>
                <w:kern w:val="0"/>
                <w:sz w:val="24"/>
                <w:szCs w:val="24"/>
                <w:lang w:val="en-US" w:eastAsia="zh-CN" w:bidi="ar"/>
              </w:rPr>
              <w:t>将</w:t>
            </w:r>
            <w:r>
              <w:rPr>
                <w:rFonts w:hint="eastAsia" w:ascii="Times New Roman" w:hAnsi="Times New Roman" w:cs="Times New Roman"/>
                <w:color w:val="000000"/>
                <w:kern w:val="0"/>
                <w:sz w:val="24"/>
                <w:szCs w:val="24"/>
                <w:lang w:val="en-US" w:eastAsia="zh-CN" w:bidi="ar"/>
              </w:rPr>
              <w:t>标准色温表</w:t>
            </w:r>
            <w:r>
              <w:rPr>
                <w:rFonts w:hint="default" w:ascii="Times New Roman" w:hAnsi="Times New Roman" w:eastAsia="宋体" w:cs="Times New Roman"/>
                <w:color w:val="000000"/>
                <w:kern w:val="0"/>
                <w:sz w:val="24"/>
                <w:szCs w:val="24"/>
                <w:lang w:val="en-US" w:eastAsia="zh-CN" w:bidi="ar"/>
              </w:rPr>
              <w:t>，安装在试验转台上，调整试验转台位置，使</w:t>
            </w:r>
            <w:r>
              <w:rPr>
                <w:rFonts w:hint="eastAsia" w:ascii="Times New Roman" w:hAnsi="Times New Roman" w:cs="Times New Roman"/>
                <w:color w:val="000000"/>
                <w:kern w:val="0"/>
                <w:sz w:val="24"/>
                <w:szCs w:val="24"/>
                <w:lang w:val="en-US" w:eastAsia="zh-CN" w:bidi="ar"/>
              </w:rPr>
              <w:t>色温表</w:t>
            </w:r>
            <w:r>
              <w:rPr>
                <w:rFonts w:hint="default" w:ascii="Times New Roman" w:hAnsi="Times New Roman" w:eastAsia="宋体" w:cs="Times New Roman"/>
                <w:color w:val="000000"/>
                <w:kern w:val="0"/>
                <w:sz w:val="24"/>
                <w:szCs w:val="24"/>
                <w:lang w:val="en-US" w:eastAsia="zh-CN" w:bidi="ar"/>
              </w:rPr>
              <w:t>的测光探头平面与回复反射器测量系统的法线一致。打开回复反射器测量系统的标准A光源，读</w:t>
            </w:r>
            <w:r>
              <w:rPr>
                <w:rFonts w:hint="eastAsia" w:ascii="Times New Roman" w:hAnsi="Times New Roman" w:cs="Times New Roman"/>
                <w:color w:val="000000"/>
                <w:kern w:val="0"/>
                <w:sz w:val="24"/>
                <w:szCs w:val="24"/>
                <w:lang w:val="en-US" w:eastAsia="zh-CN" w:bidi="ar"/>
              </w:rPr>
              <w:t>色温表</w:t>
            </w:r>
            <w:r>
              <w:rPr>
                <w:rFonts w:hint="default" w:ascii="Times New Roman" w:hAnsi="Times New Roman" w:eastAsia="宋体" w:cs="Times New Roman"/>
                <w:color w:val="000000"/>
                <w:kern w:val="0"/>
                <w:sz w:val="24"/>
                <w:szCs w:val="24"/>
                <w:lang w:val="en-US" w:eastAsia="zh-CN" w:bidi="ar"/>
              </w:rPr>
              <w:t>的测量值</w:t>
            </w:r>
            <w:r>
              <w:rPr>
                <w:rFonts w:hint="eastAsia" w:ascii="Times New Roman" w:hAnsi="Times New Roman" w:cs="Times New Roman"/>
                <w:color w:val="000000"/>
                <w:kern w:val="0"/>
                <w:sz w:val="24"/>
                <w:szCs w:val="24"/>
                <w:lang w:val="en-US" w:eastAsia="zh-CN" w:bidi="ar"/>
              </w:rPr>
              <w:t>。</w:t>
            </w:r>
          </w:p>
          <w:p>
            <w:pPr>
              <w:numPr>
                <w:ilvl w:val="0"/>
                <w:numId w:val="0"/>
              </w:numPr>
              <w:spacing w:line="360" w:lineRule="auto"/>
              <w:rPr>
                <w:rFonts w:hint="default" w:ascii="Times New Roman" w:hAnsi="Times New Roman" w:cs="Times New Roman"/>
                <w:bCs/>
                <w:sz w:val="24"/>
                <w:szCs w:val="24"/>
                <w:lang w:val="en-US" w:eastAsia="zh-CN"/>
              </w:rPr>
            </w:pPr>
            <w:r>
              <w:rPr>
                <w:rFonts w:hint="eastAsia" w:ascii="Times New Roman" w:hAnsi="Times New Roman" w:cs="Times New Roman"/>
                <w:bCs/>
                <w:sz w:val="24"/>
                <w:szCs w:val="24"/>
                <w:lang w:val="en-US" w:eastAsia="zh-CN"/>
              </w:rPr>
              <w:t>5.4光斑照度</w:t>
            </w:r>
          </w:p>
          <w:p>
            <w:pPr>
              <w:spacing w:line="360" w:lineRule="auto"/>
              <w:ind w:firstLine="480" w:firstLineChars="200"/>
              <w:jc w:val="both"/>
              <w:rPr>
                <w:rFonts w:hint="default" w:ascii="Times New Roman" w:hAnsi="Times New Roman" w:eastAsia="宋体" w:cs="Times New Roman"/>
                <w:color w:val="000000"/>
                <w:kern w:val="0"/>
                <w:sz w:val="24"/>
                <w:szCs w:val="24"/>
                <w:lang w:val="en-US" w:eastAsia="zh-CN" w:bidi="ar"/>
              </w:rPr>
            </w:pPr>
            <w:r>
              <w:rPr>
                <w:rFonts w:hint="default" w:ascii="Times New Roman" w:hAnsi="Times New Roman" w:eastAsia="宋体" w:cs="Times New Roman"/>
                <w:color w:val="000000"/>
                <w:kern w:val="0"/>
                <w:sz w:val="24"/>
                <w:szCs w:val="24"/>
                <w:lang w:val="en-US" w:eastAsia="zh-CN" w:bidi="ar"/>
              </w:rPr>
              <w:t>将</w:t>
            </w:r>
            <w:r>
              <w:rPr>
                <w:rFonts w:hint="eastAsia" w:ascii="Times New Roman" w:hAnsi="Times New Roman" w:cs="Times New Roman"/>
                <w:color w:val="000000"/>
                <w:kern w:val="0"/>
                <w:sz w:val="24"/>
                <w:szCs w:val="24"/>
                <w:lang w:val="en-US" w:eastAsia="zh-CN" w:bidi="ar"/>
              </w:rPr>
              <w:t>标准</w:t>
            </w:r>
            <w:r>
              <w:rPr>
                <w:rFonts w:hint="default" w:ascii="Times New Roman" w:hAnsi="Times New Roman" w:eastAsia="宋体" w:cs="Times New Roman"/>
                <w:color w:val="000000"/>
                <w:kern w:val="0"/>
                <w:sz w:val="24"/>
                <w:szCs w:val="24"/>
                <w:lang w:val="en-US" w:eastAsia="zh-CN" w:bidi="ar"/>
              </w:rPr>
              <w:t>照度计，安装在试验转台上，调整试验转台位置，使光照度计的测光探头平面与回复反射器测量系统的法线一致。打开回复反射器测量系统的标准A光源，读</w:t>
            </w:r>
            <w:r>
              <w:rPr>
                <w:rFonts w:hint="eastAsia" w:ascii="Times New Roman" w:hAnsi="Times New Roman" w:cs="Times New Roman"/>
                <w:color w:val="000000"/>
                <w:kern w:val="0"/>
                <w:sz w:val="24"/>
                <w:szCs w:val="24"/>
                <w:lang w:val="en-US" w:eastAsia="zh-CN" w:bidi="ar"/>
              </w:rPr>
              <w:t>取</w:t>
            </w:r>
            <w:r>
              <w:rPr>
                <w:rFonts w:hint="default" w:ascii="Times New Roman" w:hAnsi="Times New Roman" w:eastAsia="宋体" w:cs="Times New Roman"/>
                <w:color w:val="000000"/>
                <w:kern w:val="0"/>
                <w:sz w:val="24"/>
                <w:szCs w:val="24"/>
                <w:lang w:val="en-US" w:eastAsia="zh-CN" w:bidi="ar"/>
              </w:rPr>
              <w:t>光照度计的测量值。</w:t>
            </w:r>
          </w:p>
          <w:p>
            <w:pPr>
              <w:spacing w:line="360" w:lineRule="auto"/>
              <w:jc w:val="both"/>
              <w:rPr>
                <w:rFonts w:hint="eastAsia" w:ascii="Times New Roman" w:hAnsi="Times New Roman" w:cs="Times New Roman"/>
                <w:bCs/>
                <w:sz w:val="24"/>
                <w:szCs w:val="24"/>
                <w:vertAlign w:val="baseline"/>
                <w:lang w:val="en-US" w:eastAsia="zh-CN"/>
              </w:rPr>
            </w:pPr>
            <w:r>
              <w:rPr>
                <w:rFonts w:hint="eastAsia" w:ascii="Times New Roman" w:hAnsi="Times New Roman" w:cs="Times New Roman"/>
                <w:bCs/>
                <w:sz w:val="24"/>
                <w:szCs w:val="24"/>
                <w:vertAlign w:val="baseline"/>
                <w:lang w:val="en-US" w:eastAsia="zh-CN"/>
              </w:rPr>
              <w:t>5.5</w:t>
            </w:r>
            <w:r>
              <w:rPr>
                <w:rFonts w:hint="eastAsia" w:ascii="Times New Roman" w:hAnsi="Times New Roman" w:cs="Times New Roman"/>
                <w:i w:val="0"/>
                <w:caps w:val="0"/>
                <w:color w:val="000000"/>
                <w:spacing w:val="0"/>
                <w:sz w:val="24"/>
                <w:szCs w:val="24"/>
                <w:shd w:val="clear" w:color="auto" w:fill="FFFFFF"/>
                <w:lang w:val="en-US" w:eastAsia="zh-CN"/>
              </w:rPr>
              <w:t>光斑照度不均匀性</w:t>
            </w:r>
          </w:p>
          <w:p>
            <w:pPr>
              <w:spacing w:line="360" w:lineRule="auto"/>
              <w:jc w:val="both"/>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cs="Times New Roman"/>
                <w:bCs/>
                <w:sz w:val="24"/>
                <w:szCs w:val="24"/>
                <w:vertAlign w:val="baseline"/>
                <w:lang w:val="en-US" w:eastAsia="zh-CN"/>
              </w:rPr>
              <w:t xml:space="preserve">   </w:t>
            </w:r>
            <w:r>
              <w:rPr>
                <w:rFonts w:hint="default" w:ascii="Times New Roman" w:hAnsi="Times New Roman" w:eastAsia="宋体" w:cs="Times New Roman"/>
                <w:color w:val="000000"/>
                <w:kern w:val="0"/>
                <w:sz w:val="24"/>
                <w:szCs w:val="24"/>
                <w:lang w:val="en-US" w:eastAsia="zh-CN" w:bidi="ar"/>
              </w:rPr>
              <w:t>将</w:t>
            </w:r>
            <w:r>
              <w:rPr>
                <w:rFonts w:hint="eastAsia" w:ascii="Times New Roman" w:hAnsi="Times New Roman" w:cs="Times New Roman"/>
                <w:color w:val="000000"/>
                <w:kern w:val="0"/>
                <w:sz w:val="24"/>
                <w:szCs w:val="24"/>
                <w:lang w:val="en-US" w:eastAsia="zh-CN" w:bidi="ar"/>
              </w:rPr>
              <w:t>标准</w:t>
            </w:r>
            <w:r>
              <w:rPr>
                <w:rFonts w:hint="default" w:ascii="Times New Roman" w:hAnsi="Times New Roman" w:eastAsia="宋体" w:cs="Times New Roman"/>
                <w:color w:val="000000"/>
                <w:kern w:val="0"/>
                <w:sz w:val="24"/>
                <w:szCs w:val="24"/>
                <w:lang w:val="en-US" w:eastAsia="zh-CN" w:bidi="ar"/>
              </w:rPr>
              <w:t>照度计，安装在试验转台上，调整试验转台位置，使光照度计的测光探头平面与回复反射器测量系统的法线一致。打开回复反射器测量系统的标准A光源，</w:t>
            </w:r>
            <w:r>
              <w:rPr>
                <w:rFonts w:hint="eastAsia" w:ascii="Times New Roman" w:hAnsi="Times New Roman" w:cs="Times New Roman"/>
                <w:color w:val="000000"/>
                <w:kern w:val="0"/>
                <w:sz w:val="24"/>
                <w:szCs w:val="24"/>
                <w:lang w:val="en-US" w:eastAsia="zh-CN" w:bidi="ar"/>
              </w:rPr>
              <w:t>用</w:t>
            </w:r>
            <w:r>
              <w:rPr>
                <w:rFonts w:hint="default" w:ascii="Times New Roman" w:hAnsi="Times New Roman" w:eastAsia="宋体" w:cs="Times New Roman"/>
                <w:color w:val="000000"/>
                <w:kern w:val="0"/>
                <w:sz w:val="24"/>
                <w:szCs w:val="24"/>
                <w:lang w:val="en-US" w:eastAsia="zh-CN" w:bidi="ar"/>
              </w:rPr>
              <w:t>光照度计</w:t>
            </w:r>
            <w:r>
              <w:rPr>
                <w:rFonts w:hint="eastAsia" w:ascii="Times New Roman" w:hAnsi="Times New Roman" w:cs="Times New Roman"/>
                <w:color w:val="000000"/>
                <w:kern w:val="0"/>
                <w:sz w:val="24"/>
                <w:szCs w:val="24"/>
                <w:lang w:val="en-US" w:eastAsia="zh-CN" w:bidi="ar"/>
              </w:rPr>
              <w:t>分别读取光斑中心及上下左右4个点照度值并按式2来计算不均匀性</w:t>
            </w:r>
            <w:r>
              <w:rPr>
                <w:rFonts w:hint="default" w:ascii="Times New Roman" w:hAnsi="Times New Roman" w:eastAsia="宋体" w:cs="Times New Roman"/>
                <w:color w:val="000000"/>
                <w:kern w:val="0"/>
                <w:sz w:val="24"/>
                <w:szCs w:val="24"/>
                <w:lang w:val="en-US" w:eastAsia="zh-CN" w:bidi="ar"/>
              </w:rPr>
              <w:t>。</w:t>
            </w:r>
          </w:p>
          <w:p>
            <w:pPr>
              <w:spacing w:line="360" w:lineRule="auto"/>
              <w:jc w:val="both"/>
              <w:rPr>
                <w:rFonts w:hint="default" w:ascii="Times New Roman" w:hAnsi="Times New Roman" w:eastAsia="宋体" w:cs="Times New Roman"/>
                <w:color w:val="000000"/>
                <w:kern w:val="0"/>
                <w:sz w:val="24"/>
                <w:szCs w:val="24"/>
                <w:lang w:val="en-US" w:eastAsia="zh-CN" w:bidi="ar"/>
              </w:rPr>
            </w:pPr>
            <w:r>
              <w:rPr>
                <w:rFonts w:hint="eastAsia" w:ascii="Times New Roman" w:hAnsi="Times New Roman" w:cs="Times New Roman"/>
                <w:color w:val="000000"/>
                <w:kern w:val="0"/>
                <w:sz w:val="24"/>
                <w:szCs w:val="24"/>
                <w:lang w:val="en-US" w:eastAsia="zh-CN" w:bidi="ar"/>
              </w:rPr>
              <w:t xml:space="preserve">               </w:t>
            </w:r>
            <w:r>
              <w:rPr>
                <w:rFonts w:hint="eastAsia" w:ascii="Times New Roman" w:hAnsi="Times New Roman" w:cs="Times New Roman"/>
                <w:i/>
                <w:iCs/>
                <w:color w:val="000000"/>
                <w:kern w:val="0"/>
                <w:sz w:val="24"/>
                <w:szCs w:val="24"/>
                <w:lang w:val="en-US" w:eastAsia="zh-CN" w:bidi="ar"/>
              </w:rPr>
              <w:t>Y</w:t>
            </w:r>
            <w:r>
              <w:rPr>
                <w:rFonts w:hint="eastAsia" w:ascii="Times New Roman" w:hAnsi="Times New Roman" w:cs="Times New Roman"/>
                <w:color w:val="000000"/>
                <w:kern w:val="0"/>
                <w:sz w:val="24"/>
                <w:szCs w:val="24"/>
                <w:lang w:val="en-US" w:eastAsia="zh-CN" w:bidi="ar"/>
              </w:rPr>
              <w:t>=(1-</w:t>
            </w:r>
            <w:r>
              <w:rPr>
                <w:rFonts w:hint="eastAsia" w:ascii="Times New Roman" w:hAnsi="Times New Roman" w:cs="Times New Roman"/>
                <w:i/>
                <w:iCs/>
                <w:color w:val="000000"/>
                <w:kern w:val="0"/>
                <w:sz w:val="24"/>
                <w:szCs w:val="24"/>
                <w:lang w:val="en-US" w:eastAsia="zh-CN" w:bidi="ar"/>
              </w:rPr>
              <w:t>E</w:t>
            </w:r>
            <w:r>
              <w:rPr>
                <w:rFonts w:hint="eastAsia" w:ascii="Times New Roman" w:hAnsi="Times New Roman" w:cs="Times New Roman"/>
                <w:color w:val="000000"/>
                <w:kern w:val="0"/>
                <w:sz w:val="24"/>
                <w:szCs w:val="24"/>
                <w:vertAlign w:val="subscript"/>
                <w:lang w:val="en-US" w:eastAsia="zh-CN" w:bidi="ar"/>
              </w:rPr>
              <w:t>min</w:t>
            </w:r>
            <w:r>
              <w:rPr>
                <w:rFonts w:hint="eastAsia" w:ascii="Times New Roman" w:hAnsi="Times New Roman" w:cs="Times New Roman"/>
                <w:color w:val="000000"/>
                <w:kern w:val="0"/>
                <w:sz w:val="24"/>
                <w:szCs w:val="24"/>
                <w:lang w:val="en-US" w:eastAsia="zh-CN" w:bidi="ar"/>
              </w:rPr>
              <w:t>/</w:t>
            </w:r>
            <w:r>
              <w:rPr>
                <w:rFonts w:hint="eastAsia" w:ascii="Times New Roman" w:hAnsi="Times New Roman" w:cs="Times New Roman"/>
                <w:i/>
                <w:iCs/>
                <w:color w:val="000000"/>
                <w:kern w:val="0"/>
                <w:sz w:val="24"/>
                <w:szCs w:val="24"/>
                <w:lang w:val="en-US" w:eastAsia="zh-CN" w:bidi="ar"/>
              </w:rPr>
              <w:t>E</w:t>
            </w:r>
            <w:r>
              <w:rPr>
                <w:rFonts w:hint="eastAsia" w:ascii="Times New Roman" w:hAnsi="Times New Roman" w:cs="Times New Roman"/>
                <w:color w:val="000000"/>
                <w:kern w:val="0"/>
                <w:sz w:val="24"/>
                <w:szCs w:val="24"/>
                <w:vertAlign w:val="subscript"/>
                <w:lang w:val="en-US" w:eastAsia="zh-CN" w:bidi="ar"/>
              </w:rPr>
              <w:t>max</w:t>
            </w:r>
            <w:r>
              <w:rPr>
                <w:rFonts w:hint="eastAsia" w:ascii="Times New Roman" w:hAnsi="Times New Roman" w:cs="Times New Roman"/>
                <w:color w:val="000000"/>
                <w:kern w:val="0"/>
                <w:sz w:val="24"/>
                <w:szCs w:val="24"/>
                <w:lang w:val="en-US" w:eastAsia="zh-CN" w:bidi="ar"/>
              </w:rPr>
              <w:t>)×100%                 （2）</w:t>
            </w:r>
          </w:p>
          <w:p>
            <w:pPr>
              <w:keepNext w:val="0"/>
              <w:keepLines w:val="0"/>
              <w:widowControl/>
              <w:suppressLineNumbers w:val="0"/>
              <w:spacing w:line="360" w:lineRule="auto"/>
              <w:jc w:val="left"/>
              <w:rPr>
                <w:rFonts w:hint="default" w:ascii="Times New Roman" w:hAnsi="Times New Roman" w:eastAsia="宋体" w:cs="Times New Roman"/>
                <w:sz w:val="24"/>
                <w:szCs w:val="24"/>
              </w:rPr>
            </w:pPr>
            <w:r>
              <w:rPr>
                <w:rFonts w:hint="default" w:ascii="Times New Roman" w:hAnsi="Times New Roman" w:eastAsia="宋体" w:cs="Times New Roman"/>
                <w:color w:val="000000"/>
                <w:kern w:val="0"/>
                <w:sz w:val="24"/>
                <w:szCs w:val="24"/>
                <w:lang w:val="en-US" w:eastAsia="zh-CN" w:bidi="ar"/>
              </w:rPr>
              <w:t xml:space="preserve">其中: </w:t>
            </w:r>
            <w:r>
              <w:rPr>
                <w:rFonts w:hint="eastAsia" w:ascii="Times New Roman" w:hAnsi="Times New Roman" w:cs="Times New Roman"/>
                <w:color w:val="000000"/>
                <w:kern w:val="0"/>
                <w:sz w:val="24"/>
                <w:szCs w:val="24"/>
                <w:lang w:val="en-US" w:eastAsia="zh-CN" w:bidi="ar"/>
              </w:rPr>
              <w:t xml:space="preserve"> Y</w:t>
            </w:r>
            <w:r>
              <w:rPr>
                <w:rFonts w:hint="default" w:ascii="Times New Roman" w:hAnsi="Times New Roman" w:eastAsia="宋体" w:cs="Times New Roman"/>
                <w:color w:val="000000"/>
                <w:kern w:val="0"/>
                <w:sz w:val="24"/>
                <w:szCs w:val="24"/>
                <w:lang w:val="en-US" w:eastAsia="zh-CN" w:bidi="ar"/>
              </w:rPr>
              <w:t>—</w:t>
            </w:r>
            <w:r>
              <w:rPr>
                <w:rFonts w:hint="eastAsia" w:ascii="Times New Roman" w:hAnsi="Times New Roman" w:cs="Times New Roman"/>
                <w:color w:val="000000"/>
                <w:kern w:val="0"/>
                <w:sz w:val="24"/>
                <w:szCs w:val="24"/>
                <w:lang w:val="en-US" w:eastAsia="zh-CN" w:bidi="ar"/>
              </w:rPr>
              <w:t>不均匀性</w:t>
            </w:r>
            <w:r>
              <w:rPr>
                <w:rFonts w:hint="default" w:ascii="Times New Roman" w:hAnsi="Times New Roman" w:eastAsia="宋体" w:cs="Times New Roman"/>
                <w:color w:val="000000"/>
                <w:kern w:val="0"/>
                <w:sz w:val="24"/>
                <w:szCs w:val="24"/>
                <w:lang w:val="en-US" w:eastAsia="zh-CN" w:bidi="ar"/>
              </w:rPr>
              <w:t xml:space="preserve">; </w:t>
            </w:r>
          </w:p>
          <w:p>
            <w:pPr>
              <w:spacing w:line="360" w:lineRule="auto"/>
              <w:ind w:firstLine="720" w:firstLineChars="300"/>
              <w:jc w:val="both"/>
              <w:rPr>
                <w:rFonts w:hint="default" w:ascii="Times New Roman" w:hAnsi="Times New Roman" w:cs="Times New Roman"/>
                <w:color w:val="000000"/>
                <w:kern w:val="0"/>
                <w:sz w:val="24"/>
                <w:szCs w:val="24"/>
                <w:lang w:val="en-US" w:eastAsia="zh-CN" w:bidi="ar"/>
              </w:rPr>
            </w:pPr>
            <w:r>
              <w:rPr>
                <w:rFonts w:hint="eastAsia" w:ascii="Times New Roman" w:hAnsi="Times New Roman" w:cs="Times New Roman"/>
                <w:i/>
                <w:iCs/>
                <w:color w:val="000000"/>
                <w:kern w:val="0"/>
                <w:sz w:val="24"/>
                <w:szCs w:val="24"/>
                <w:lang w:val="en-US" w:eastAsia="zh-CN" w:bidi="ar"/>
              </w:rPr>
              <w:t>E</w:t>
            </w:r>
            <w:r>
              <w:rPr>
                <w:rFonts w:hint="eastAsia" w:ascii="Times New Roman" w:hAnsi="Times New Roman" w:cs="Times New Roman"/>
                <w:color w:val="000000"/>
                <w:kern w:val="0"/>
                <w:sz w:val="24"/>
                <w:szCs w:val="24"/>
                <w:vertAlign w:val="subscript"/>
                <w:lang w:val="en-US" w:eastAsia="zh-CN" w:bidi="ar"/>
              </w:rPr>
              <w:t>min，</w:t>
            </w:r>
            <w:r>
              <w:rPr>
                <w:rFonts w:hint="eastAsia" w:ascii="Times New Roman" w:hAnsi="Times New Roman" w:cs="Times New Roman"/>
                <w:i/>
                <w:iCs/>
                <w:color w:val="000000"/>
                <w:kern w:val="0"/>
                <w:sz w:val="24"/>
                <w:szCs w:val="24"/>
                <w:lang w:val="en-US" w:eastAsia="zh-CN" w:bidi="ar"/>
              </w:rPr>
              <w:t>E</w:t>
            </w:r>
            <w:r>
              <w:rPr>
                <w:rFonts w:hint="eastAsia" w:ascii="Times New Roman" w:hAnsi="Times New Roman" w:cs="Times New Roman"/>
                <w:color w:val="000000"/>
                <w:kern w:val="0"/>
                <w:sz w:val="24"/>
                <w:szCs w:val="24"/>
                <w:vertAlign w:val="subscript"/>
                <w:lang w:val="en-US" w:eastAsia="zh-CN" w:bidi="ar"/>
              </w:rPr>
              <w:t>max</w:t>
            </w:r>
            <w:r>
              <w:rPr>
                <w:rFonts w:hint="default" w:ascii="Times New Roman" w:hAnsi="Times New Roman" w:eastAsia="宋体" w:cs="Times New Roman"/>
                <w:color w:val="000000"/>
                <w:kern w:val="0"/>
                <w:sz w:val="24"/>
                <w:szCs w:val="24"/>
                <w:lang w:val="en-US" w:eastAsia="zh-CN" w:bidi="ar"/>
              </w:rPr>
              <w:t>—</w:t>
            </w:r>
            <w:r>
              <w:rPr>
                <w:rFonts w:hint="eastAsia" w:ascii="Times New Roman" w:hAnsi="Times New Roman" w:cs="Times New Roman"/>
                <w:color w:val="000000"/>
                <w:kern w:val="0"/>
                <w:sz w:val="24"/>
                <w:szCs w:val="24"/>
                <w:lang w:val="en-US" w:eastAsia="zh-CN" w:bidi="ar"/>
              </w:rPr>
              <w:t>分别</w:t>
            </w:r>
            <w:r>
              <w:rPr>
                <w:rFonts w:hint="default" w:ascii="Times New Roman" w:hAnsi="Times New Roman" w:eastAsia="宋体" w:cs="Times New Roman"/>
                <w:color w:val="000000"/>
                <w:kern w:val="0"/>
                <w:sz w:val="24"/>
                <w:szCs w:val="24"/>
                <w:lang w:val="en-US" w:eastAsia="zh-CN" w:bidi="ar"/>
              </w:rPr>
              <w:t>指照度</w:t>
            </w:r>
            <w:r>
              <w:rPr>
                <w:rFonts w:hint="eastAsia" w:ascii="Times New Roman" w:hAnsi="Times New Roman" w:cs="Times New Roman"/>
                <w:color w:val="000000"/>
                <w:kern w:val="0"/>
                <w:sz w:val="24"/>
                <w:szCs w:val="24"/>
                <w:lang w:val="en-US" w:eastAsia="zh-CN" w:bidi="ar"/>
              </w:rPr>
              <w:t>最小值和最大</w:t>
            </w:r>
            <w:r>
              <w:rPr>
                <w:rFonts w:hint="default" w:ascii="Times New Roman" w:hAnsi="Times New Roman" w:eastAsia="宋体" w:cs="Times New Roman"/>
                <w:color w:val="000000"/>
                <w:kern w:val="0"/>
                <w:sz w:val="24"/>
                <w:szCs w:val="24"/>
                <w:lang w:val="en-US" w:eastAsia="zh-CN" w:bidi="ar"/>
              </w:rPr>
              <w:t>值，单位 lx。</w:t>
            </w:r>
          </w:p>
          <w:p>
            <w:pPr>
              <w:spacing w:line="360" w:lineRule="auto"/>
              <w:jc w:val="both"/>
              <w:rPr>
                <w:rFonts w:hint="default" w:ascii="Times New Roman" w:hAnsi="Times New Roman" w:eastAsia="宋体" w:cs="Times New Roman"/>
                <w:color w:val="000000"/>
                <w:kern w:val="0"/>
                <w:sz w:val="24"/>
                <w:szCs w:val="24"/>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水平</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sz w:val="28"/>
                <w:szCs w:val="28"/>
              </w:rPr>
            </w:pPr>
            <w:r>
              <w:rPr>
                <w:rFonts w:hint="eastAsia"/>
                <w:sz w:val="28"/>
                <w:szCs w:val="28"/>
              </w:rPr>
              <w:t xml:space="preserve">       □国际先进        </w:t>
            </w:r>
            <w:r>
              <w:rPr>
                <w:rFonts w:hint="eastAsia"/>
                <w:sz w:val="24"/>
                <w:szCs w:val="24"/>
                <w:lang w:eastAsia="zh-CN"/>
              </w:rPr>
              <w:t>█</w:t>
            </w:r>
            <w:r>
              <w:rPr>
                <w:rFonts w:hint="eastAsia"/>
                <w:sz w:val="28"/>
                <w:szCs w:val="28"/>
              </w:rPr>
              <w:t xml:space="preserve">国内先进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76"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sz w:val="28"/>
                <w:szCs w:val="28"/>
              </w:rPr>
            </w:pPr>
            <w:r>
              <w:rPr>
                <w:rFonts w:hint="eastAsia"/>
                <w:sz w:val="28"/>
                <w:szCs w:val="28"/>
              </w:rPr>
              <w:t>国内外情况</w:t>
            </w:r>
          </w:p>
          <w:p>
            <w:pPr>
              <w:spacing w:line="500" w:lineRule="exact"/>
              <w:jc w:val="center"/>
              <w:rPr>
                <w:sz w:val="28"/>
                <w:szCs w:val="28"/>
              </w:rPr>
            </w:pPr>
            <w:r>
              <w:rPr>
                <w:rFonts w:hint="eastAsia"/>
                <w:sz w:val="28"/>
                <w:szCs w:val="28"/>
              </w:rPr>
              <w:t>简要说明</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numPr>
                <w:ilvl w:val="0"/>
                <w:numId w:val="6"/>
              </w:numPr>
              <w:rPr>
                <w:rFonts w:hint="eastAsia"/>
                <w:b w:val="0"/>
                <w:bCs w:val="0"/>
                <w:sz w:val="24"/>
                <w:szCs w:val="24"/>
                <w:lang w:val="en-US" w:eastAsia="zh-CN"/>
              </w:rPr>
            </w:pPr>
            <w:r>
              <w:rPr>
                <w:rFonts w:hint="eastAsia"/>
                <w:b w:val="0"/>
                <w:bCs w:val="0"/>
                <w:sz w:val="24"/>
                <w:szCs w:val="24"/>
                <w:lang w:val="en-US" w:eastAsia="zh-CN"/>
              </w:rPr>
              <w:t>与国内相关及时规范之间的关系：</w:t>
            </w:r>
          </w:p>
          <w:p>
            <w:pPr>
              <w:numPr>
                <w:ilvl w:val="0"/>
                <w:numId w:val="0"/>
              </w:numPr>
              <w:rPr>
                <w:rFonts w:hint="eastAsia"/>
                <w:b w:val="0"/>
                <w:bCs w:val="0"/>
                <w:sz w:val="24"/>
                <w:szCs w:val="24"/>
                <w:lang w:val="en-US" w:eastAsia="zh-CN"/>
              </w:rPr>
            </w:pPr>
            <w:r>
              <w:rPr>
                <w:rFonts w:hint="eastAsia"/>
                <w:b w:val="0"/>
                <w:bCs w:val="0"/>
                <w:sz w:val="24"/>
                <w:szCs w:val="24"/>
                <w:lang w:val="en-US" w:eastAsia="zh-CN"/>
              </w:rPr>
              <w:t>该仪表的校准目前没有可依据的部门或国家校准规范。</w:t>
            </w:r>
          </w:p>
          <w:p>
            <w:pPr>
              <w:numPr>
                <w:ilvl w:val="0"/>
                <w:numId w:val="6"/>
              </w:numPr>
              <w:rPr>
                <w:rFonts w:hint="default"/>
                <w:b w:val="0"/>
                <w:bCs w:val="0"/>
                <w:sz w:val="24"/>
                <w:szCs w:val="24"/>
                <w:lang w:val="en-US" w:eastAsia="zh-CN"/>
              </w:rPr>
            </w:pPr>
            <w:r>
              <w:rPr>
                <w:rFonts w:hint="eastAsia"/>
                <w:b w:val="0"/>
                <w:bCs w:val="0"/>
                <w:sz w:val="24"/>
                <w:szCs w:val="24"/>
                <w:lang w:val="en-US" w:eastAsia="zh-CN"/>
              </w:rPr>
              <w:t>指出是否发现有知识产权的问题，或涉及专利的情况等。</w:t>
            </w:r>
          </w:p>
          <w:p>
            <w:pPr>
              <w:keepNext w:val="0"/>
              <w:keepLines w:val="0"/>
              <w:widowControl/>
              <w:suppressLineNumbers w:val="0"/>
              <w:spacing w:line="360" w:lineRule="auto"/>
              <w:jc w:val="left"/>
              <w:rPr>
                <w:rFonts w:hint="eastAsia" w:ascii="宋体" w:hAnsi="宋体" w:eastAsia="宋体" w:cs="宋体"/>
                <w:sz w:val="24"/>
                <w:szCs w:val="24"/>
              </w:rPr>
            </w:pPr>
            <w:r>
              <w:rPr>
                <w:rFonts w:hint="eastAsia"/>
                <w:b w:val="0"/>
                <w:bCs w:val="0"/>
                <w:sz w:val="24"/>
                <w:szCs w:val="24"/>
                <w:lang w:val="en-US" w:eastAsia="zh-CN"/>
              </w:rPr>
              <w:t>不涉及国内外专利等知识产权。</w:t>
            </w:r>
          </w:p>
          <w:p>
            <w:pPr>
              <w:rPr>
                <w:rFonts w:hint="default"/>
                <w:szCs w:val="21"/>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8" w:hRule="atLeast"/>
          <w:jc w:val="center"/>
        </w:trPr>
        <w:tc>
          <w:tcPr>
            <w:tcW w:w="82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4"/>
              </w:rPr>
            </w:pPr>
            <w:r>
              <w:rPr>
                <w:rFonts w:hint="eastAsia"/>
                <w:sz w:val="24"/>
              </w:rPr>
              <w:t>主要</w:t>
            </w:r>
          </w:p>
          <w:p>
            <w:pPr>
              <w:spacing w:line="500" w:lineRule="exact"/>
              <w:jc w:val="center"/>
              <w:rPr>
                <w:sz w:val="24"/>
              </w:rPr>
            </w:pPr>
            <w:r>
              <w:rPr>
                <w:rFonts w:hint="eastAsia"/>
                <w:sz w:val="24"/>
              </w:rPr>
              <w:t>起草单位</w:t>
            </w:r>
          </w:p>
        </w:tc>
        <w:tc>
          <w:tcPr>
            <w:tcW w:w="1984"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4"/>
              </w:rPr>
            </w:pPr>
          </w:p>
          <w:p>
            <w:pPr>
              <w:spacing w:line="500" w:lineRule="exact"/>
              <w:jc w:val="center"/>
              <w:rPr>
                <w:rFonts w:hint="eastAsia"/>
                <w:sz w:val="24"/>
              </w:rPr>
            </w:pPr>
          </w:p>
          <w:p>
            <w:pPr>
              <w:spacing w:line="500" w:lineRule="exact"/>
              <w:jc w:val="center"/>
              <w:rPr>
                <w:sz w:val="24"/>
              </w:rPr>
            </w:pPr>
            <w:r>
              <w:rPr>
                <w:rFonts w:hint="eastAsia"/>
                <w:sz w:val="24"/>
              </w:rPr>
              <w:t>（签字、盖公章）</w:t>
            </w:r>
          </w:p>
          <w:p>
            <w:pPr>
              <w:spacing w:line="500" w:lineRule="exact"/>
              <w:jc w:val="center"/>
              <w:rPr>
                <w:rFonts w:hint="eastAsia"/>
                <w:sz w:val="24"/>
              </w:rPr>
            </w:pPr>
            <w:r>
              <w:rPr>
                <w:rFonts w:hint="eastAsia"/>
                <w:sz w:val="24"/>
              </w:rPr>
              <w:t xml:space="preserve">  </w:t>
            </w:r>
          </w:p>
          <w:p>
            <w:pPr>
              <w:spacing w:line="500" w:lineRule="exact"/>
              <w:jc w:val="center"/>
              <w:rPr>
                <w:sz w:val="24"/>
              </w:rPr>
            </w:pPr>
          </w:p>
          <w:p>
            <w:pPr>
              <w:spacing w:line="500" w:lineRule="exact"/>
              <w:jc w:val="center"/>
              <w:rPr>
                <w:sz w:val="24"/>
              </w:rPr>
            </w:pPr>
            <w:r>
              <w:rPr>
                <w:rFonts w:hint="eastAsia"/>
                <w:sz w:val="24"/>
              </w:rPr>
              <w:t>月  日</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4"/>
              </w:rPr>
            </w:pPr>
            <w:r>
              <w:rPr>
                <w:rFonts w:hint="eastAsia"/>
                <w:sz w:val="24"/>
              </w:rPr>
              <w:t>技术</w:t>
            </w:r>
          </w:p>
          <w:p>
            <w:pPr>
              <w:spacing w:line="500" w:lineRule="exact"/>
              <w:jc w:val="center"/>
              <w:rPr>
                <w:sz w:val="24"/>
              </w:rPr>
            </w:pPr>
            <w:r>
              <w:rPr>
                <w:rFonts w:hint="eastAsia"/>
                <w:sz w:val="24"/>
              </w:rPr>
              <w:t>委员会</w:t>
            </w:r>
          </w:p>
        </w:tc>
        <w:tc>
          <w:tcPr>
            <w:tcW w:w="2268"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4"/>
              </w:rPr>
            </w:pPr>
          </w:p>
          <w:p>
            <w:pPr>
              <w:spacing w:line="500" w:lineRule="exact"/>
              <w:jc w:val="center"/>
              <w:rPr>
                <w:rFonts w:hint="eastAsia"/>
                <w:sz w:val="24"/>
              </w:rPr>
            </w:pPr>
          </w:p>
          <w:p>
            <w:pPr>
              <w:spacing w:line="500" w:lineRule="exact"/>
              <w:jc w:val="center"/>
              <w:rPr>
                <w:sz w:val="24"/>
              </w:rPr>
            </w:pPr>
            <w:r>
              <w:rPr>
                <w:rFonts w:hint="eastAsia"/>
                <w:sz w:val="24"/>
              </w:rPr>
              <w:t>（盖公章）</w:t>
            </w:r>
          </w:p>
          <w:p>
            <w:pPr>
              <w:spacing w:line="500" w:lineRule="exact"/>
              <w:jc w:val="center"/>
              <w:rPr>
                <w:rFonts w:hint="eastAsia"/>
                <w:sz w:val="24"/>
              </w:rPr>
            </w:pPr>
          </w:p>
          <w:p>
            <w:pPr>
              <w:spacing w:line="500" w:lineRule="exact"/>
              <w:jc w:val="center"/>
              <w:rPr>
                <w:sz w:val="24"/>
              </w:rPr>
            </w:pPr>
          </w:p>
          <w:p>
            <w:pPr>
              <w:spacing w:line="500" w:lineRule="exact"/>
              <w:jc w:val="center"/>
              <w:rPr>
                <w:sz w:val="24"/>
              </w:rPr>
            </w:pPr>
            <w:r>
              <w:rPr>
                <w:rFonts w:hint="eastAsia"/>
                <w:sz w:val="24"/>
              </w:rPr>
              <w:t>月</w:t>
            </w:r>
            <w:r>
              <w:rPr>
                <w:sz w:val="24"/>
              </w:rPr>
              <w:t xml:space="preserve">  </w:t>
            </w:r>
            <w:r>
              <w:rPr>
                <w:rFonts w:hint="eastAsia"/>
                <w:sz w:val="24"/>
              </w:rPr>
              <w:t>日</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4"/>
              </w:rPr>
            </w:pPr>
            <w:r>
              <w:rPr>
                <w:rFonts w:hint="eastAsia"/>
                <w:sz w:val="24"/>
              </w:rPr>
              <w:t>部委托</w:t>
            </w:r>
          </w:p>
          <w:p>
            <w:pPr>
              <w:spacing w:line="500" w:lineRule="exact"/>
              <w:jc w:val="center"/>
              <w:rPr>
                <w:rFonts w:hint="eastAsia"/>
                <w:sz w:val="24"/>
              </w:rPr>
            </w:pPr>
            <w:r>
              <w:rPr>
                <w:rFonts w:hint="eastAsia"/>
                <w:sz w:val="24"/>
              </w:rPr>
              <w:t>支撑</w:t>
            </w:r>
          </w:p>
          <w:p>
            <w:pPr>
              <w:spacing w:line="500" w:lineRule="exact"/>
              <w:jc w:val="center"/>
              <w:rPr>
                <w:sz w:val="24"/>
              </w:rPr>
            </w:pPr>
            <w:r>
              <w:rPr>
                <w:rFonts w:hint="eastAsia"/>
                <w:sz w:val="24"/>
              </w:rPr>
              <w:t>单位</w:t>
            </w:r>
          </w:p>
        </w:tc>
        <w:tc>
          <w:tcPr>
            <w:tcW w:w="2039"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4"/>
              </w:rPr>
            </w:pPr>
          </w:p>
          <w:p>
            <w:pPr>
              <w:spacing w:line="500" w:lineRule="exact"/>
              <w:jc w:val="center"/>
              <w:rPr>
                <w:rFonts w:hint="eastAsia"/>
                <w:sz w:val="24"/>
              </w:rPr>
            </w:pPr>
          </w:p>
          <w:p>
            <w:pPr>
              <w:spacing w:line="500" w:lineRule="exact"/>
              <w:jc w:val="center"/>
              <w:rPr>
                <w:sz w:val="24"/>
              </w:rPr>
            </w:pPr>
            <w:r>
              <w:rPr>
                <w:rFonts w:hint="eastAsia"/>
                <w:sz w:val="24"/>
              </w:rPr>
              <w:t>（盖公章）</w:t>
            </w:r>
          </w:p>
          <w:p>
            <w:pPr>
              <w:spacing w:line="500" w:lineRule="exact"/>
              <w:jc w:val="center"/>
              <w:rPr>
                <w:rFonts w:hint="eastAsia"/>
                <w:sz w:val="24"/>
              </w:rPr>
            </w:pPr>
          </w:p>
          <w:p>
            <w:pPr>
              <w:spacing w:line="500" w:lineRule="exact"/>
              <w:jc w:val="center"/>
              <w:rPr>
                <w:sz w:val="24"/>
              </w:rPr>
            </w:pPr>
          </w:p>
          <w:p>
            <w:pPr>
              <w:spacing w:line="500" w:lineRule="exact"/>
              <w:jc w:val="center"/>
              <w:rPr>
                <w:sz w:val="24"/>
              </w:rPr>
            </w:pPr>
            <w:r>
              <w:rPr>
                <w:rFonts w:hint="eastAsia"/>
                <w:sz w:val="24"/>
              </w:rPr>
              <w:t>月</w:t>
            </w:r>
            <w:r>
              <w:rPr>
                <w:sz w:val="24"/>
              </w:rPr>
              <w:t xml:space="preserve">  </w:t>
            </w:r>
            <w:r>
              <w:rPr>
                <w:rFonts w:hint="eastAsia"/>
                <w:sz w:val="24"/>
              </w:rPr>
              <w:t>日</w:t>
            </w:r>
          </w:p>
        </w:tc>
      </w:tr>
    </w:tbl>
    <w:p>
      <w:pPr>
        <w:rPr>
          <w:rFonts w:hint="eastAsia"/>
        </w:rPr>
      </w:pPr>
      <w:r>
        <w:rPr>
          <w:rFonts w:hint="eastAsia"/>
        </w:rPr>
        <w:t>填写说明：1.表中第</w:t>
      </w:r>
      <w:r>
        <w:t>2</w:t>
      </w:r>
      <w:r>
        <w:rPr>
          <w:rFonts w:hint="eastAsia"/>
        </w:rPr>
        <w:t>，</w:t>
      </w:r>
      <w:r>
        <w:t>3</w:t>
      </w:r>
      <w:r>
        <w:rPr>
          <w:rFonts w:hint="eastAsia"/>
        </w:rPr>
        <w:t>，8行，请在选定的内容上填写 “</w:t>
      </w:r>
      <w:r>
        <w:rPr>
          <w:rFonts w:hint="eastAsia" w:ascii="宋体" w:hAnsi="宋体"/>
        </w:rPr>
        <w:t>█</w:t>
      </w:r>
      <w:r>
        <w:rPr>
          <w:rFonts w:hint="eastAsia"/>
        </w:rPr>
        <w:t>”的符号。</w:t>
      </w:r>
    </w:p>
    <w:p>
      <w:r>
        <w:rPr>
          <w:rFonts w:hint="eastAsia"/>
        </w:rPr>
        <w:t xml:space="preserve">          </w:t>
      </w:r>
      <w:r>
        <w:rPr>
          <w:rFonts w:hint="eastAsia"/>
          <w:szCs w:val="21"/>
        </w:rPr>
        <w:t>2.填写制定或修订项目中，若选择修订则必须填写被修订计量技术规范号。</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330050"/>
    <w:multiLevelType w:val="singleLevel"/>
    <w:tmpl w:val="9C330050"/>
    <w:lvl w:ilvl="0" w:tentative="0">
      <w:start w:val="2"/>
      <w:numFmt w:val="decimal"/>
      <w:suff w:val="nothing"/>
      <w:lvlText w:val="%1、"/>
      <w:lvlJc w:val="left"/>
    </w:lvl>
  </w:abstractNum>
  <w:abstractNum w:abstractNumId="1">
    <w:nsid w:val="BAED1218"/>
    <w:multiLevelType w:val="singleLevel"/>
    <w:tmpl w:val="BAED1218"/>
    <w:lvl w:ilvl="0" w:tentative="0">
      <w:start w:val="1"/>
      <w:numFmt w:val="decimal"/>
      <w:suff w:val="nothing"/>
      <w:lvlText w:val="%1、"/>
      <w:lvlJc w:val="left"/>
    </w:lvl>
  </w:abstractNum>
  <w:abstractNum w:abstractNumId="2">
    <w:nsid w:val="E1ED80BF"/>
    <w:multiLevelType w:val="singleLevel"/>
    <w:tmpl w:val="E1ED80BF"/>
    <w:lvl w:ilvl="0" w:tentative="0">
      <w:start w:val="1"/>
      <w:numFmt w:val="lowerLetter"/>
      <w:lvlText w:val="%1)"/>
      <w:lvlJc w:val="left"/>
      <w:pPr>
        <w:tabs>
          <w:tab w:val="left" w:pos="312"/>
        </w:tabs>
      </w:pPr>
    </w:lvl>
  </w:abstractNum>
  <w:abstractNum w:abstractNumId="3">
    <w:nsid w:val="F3B5FBAC"/>
    <w:multiLevelType w:val="singleLevel"/>
    <w:tmpl w:val="F3B5FBAC"/>
    <w:lvl w:ilvl="0" w:tentative="0">
      <w:start w:val="1"/>
      <w:numFmt w:val="decimal"/>
      <w:suff w:val="nothing"/>
      <w:lvlText w:val="%1、"/>
      <w:lvlJc w:val="left"/>
    </w:lvl>
  </w:abstractNum>
  <w:abstractNum w:abstractNumId="4">
    <w:nsid w:val="49E34F0B"/>
    <w:multiLevelType w:val="multilevel"/>
    <w:tmpl w:val="49E34F0B"/>
    <w:lvl w:ilvl="0" w:tentative="0">
      <w:start w:val="1"/>
      <w:numFmt w:val="bullet"/>
      <w:lvlText w:val="□"/>
      <w:lvlJc w:val="left"/>
      <w:pPr>
        <w:ind w:left="360" w:hanging="360"/>
      </w:pPr>
      <w:rPr>
        <w:rFonts w:hint="eastAsia" w:ascii="宋体" w:hAnsi="宋体" w:eastAsia="宋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75C0FFE7"/>
    <w:multiLevelType w:val="singleLevel"/>
    <w:tmpl w:val="75C0FFE7"/>
    <w:lvl w:ilvl="0" w:tentative="0">
      <w:start w:val="1"/>
      <w:numFmt w:val="decimal"/>
      <w:lvlText w:val="%1."/>
      <w:lvlJc w:val="left"/>
      <w:pPr>
        <w:tabs>
          <w:tab w:val="left" w:pos="312"/>
        </w:tabs>
      </w:pPr>
    </w:lvl>
  </w:abstractNum>
  <w:num w:numId="1">
    <w:abstractNumId w:val="4"/>
  </w:num>
  <w:num w:numId="2">
    <w:abstractNumId w:val="3"/>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94186"/>
    <w:rsid w:val="007C2CDB"/>
    <w:rsid w:val="018362EB"/>
    <w:rsid w:val="02781A63"/>
    <w:rsid w:val="041B781A"/>
    <w:rsid w:val="04887D9B"/>
    <w:rsid w:val="0660412A"/>
    <w:rsid w:val="070E05B4"/>
    <w:rsid w:val="094D5F7B"/>
    <w:rsid w:val="09A04535"/>
    <w:rsid w:val="0B1E0CB9"/>
    <w:rsid w:val="0B4F4A02"/>
    <w:rsid w:val="0DF04D08"/>
    <w:rsid w:val="0F027CC2"/>
    <w:rsid w:val="0F2C3F85"/>
    <w:rsid w:val="0F4C1660"/>
    <w:rsid w:val="11D85EB2"/>
    <w:rsid w:val="12675187"/>
    <w:rsid w:val="12F40598"/>
    <w:rsid w:val="136F5E8B"/>
    <w:rsid w:val="148E2760"/>
    <w:rsid w:val="14C30C51"/>
    <w:rsid w:val="166E16D7"/>
    <w:rsid w:val="180C784F"/>
    <w:rsid w:val="190D6731"/>
    <w:rsid w:val="192C3324"/>
    <w:rsid w:val="1B5058FF"/>
    <w:rsid w:val="1D4A385F"/>
    <w:rsid w:val="205F40D0"/>
    <w:rsid w:val="20BE576C"/>
    <w:rsid w:val="256271B5"/>
    <w:rsid w:val="25653F67"/>
    <w:rsid w:val="25F4410E"/>
    <w:rsid w:val="2937730F"/>
    <w:rsid w:val="2A821BC6"/>
    <w:rsid w:val="2ABE483F"/>
    <w:rsid w:val="2DCC71BA"/>
    <w:rsid w:val="2E7A0599"/>
    <w:rsid w:val="2F513098"/>
    <w:rsid w:val="324C13DB"/>
    <w:rsid w:val="35370197"/>
    <w:rsid w:val="357E1D96"/>
    <w:rsid w:val="357E5628"/>
    <w:rsid w:val="35AD5109"/>
    <w:rsid w:val="39202096"/>
    <w:rsid w:val="3C1F2F46"/>
    <w:rsid w:val="3D651D31"/>
    <w:rsid w:val="3E4760B0"/>
    <w:rsid w:val="440837F5"/>
    <w:rsid w:val="45E937DD"/>
    <w:rsid w:val="46521302"/>
    <w:rsid w:val="495F54BA"/>
    <w:rsid w:val="4B026922"/>
    <w:rsid w:val="4E142B64"/>
    <w:rsid w:val="4EAC349C"/>
    <w:rsid w:val="4F03135C"/>
    <w:rsid w:val="4F586A81"/>
    <w:rsid w:val="50AD2484"/>
    <w:rsid w:val="52354035"/>
    <w:rsid w:val="53820039"/>
    <w:rsid w:val="540139C1"/>
    <w:rsid w:val="5543295A"/>
    <w:rsid w:val="5975104C"/>
    <w:rsid w:val="598407E1"/>
    <w:rsid w:val="59AF0BA0"/>
    <w:rsid w:val="5AEB4F01"/>
    <w:rsid w:val="5C305B14"/>
    <w:rsid w:val="5D4920D2"/>
    <w:rsid w:val="5EA40D0F"/>
    <w:rsid w:val="5FA833A5"/>
    <w:rsid w:val="61CC5B94"/>
    <w:rsid w:val="621F065F"/>
    <w:rsid w:val="64C41F24"/>
    <w:rsid w:val="650A2992"/>
    <w:rsid w:val="65FB79FE"/>
    <w:rsid w:val="678F0337"/>
    <w:rsid w:val="68183DEC"/>
    <w:rsid w:val="69C74701"/>
    <w:rsid w:val="69FF587D"/>
    <w:rsid w:val="6AA67D9D"/>
    <w:rsid w:val="6B5A620B"/>
    <w:rsid w:val="6C1E37B7"/>
    <w:rsid w:val="6CCA2D1E"/>
    <w:rsid w:val="6D7969C6"/>
    <w:rsid w:val="6F51302A"/>
    <w:rsid w:val="7035410D"/>
    <w:rsid w:val="72552217"/>
    <w:rsid w:val="74530F4F"/>
    <w:rsid w:val="78933AD3"/>
    <w:rsid w:val="79B24AFD"/>
    <w:rsid w:val="7D0179A1"/>
    <w:rsid w:val="7D14142C"/>
    <w:rsid w:val="7DC82786"/>
    <w:rsid w:val="7ED662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napToGrid w:val="0"/>
      <w:spacing w:before="120" w:line="360" w:lineRule="exact"/>
      <w:outlineLvl w:val="0"/>
    </w:pPr>
    <w:rPr>
      <w:rFonts w:eastAsia="黑体"/>
      <w:bCs/>
      <w:kern w:val="44"/>
      <w:sz w:val="24"/>
      <w:szCs w:val="44"/>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样式 标题 1 + 黑体 小四"/>
    <w:basedOn w:val="2"/>
    <w:qFormat/>
    <w:uiPriority w:val="0"/>
    <w:rPr>
      <w:rFonts w:ascii="黑体" w:hAnsi="黑体"/>
      <w:bCs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Li</cp:lastModifiedBy>
  <dcterms:modified xsi:type="dcterms:W3CDTF">2021-11-30T02:42:12Z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854BB8C0FA1D4A468E8083C583615B2E</vt:lpwstr>
  </property>
</Properties>
</file>