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8"/>
          <w:szCs w:val="28"/>
        </w:rPr>
        <w:t xml:space="preserve">附件3：           </w:t>
      </w:r>
    </w:p>
    <w:p>
      <w:pPr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机械汽车行业计量技术规范项目建议书</w:t>
      </w:r>
    </w:p>
    <w:tbl>
      <w:tblPr>
        <w:tblStyle w:val="5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92"/>
        <w:gridCol w:w="992"/>
        <w:gridCol w:w="851"/>
        <w:gridCol w:w="1559"/>
        <w:gridCol w:w="709"/>
        <w:gridCol w:w="1134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建议项目名称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电线电缆</w:t>
            </w:r>
            <w:r>
              <w:rPr>
                <w:rFonts w:asciiTheme="minorEastAsia" w:hAnsiTheme="minorEastAsia" w:eastAsiaTheme="minorEastAsia"/>
                <w:sz w:val="24"/>
              </w:rPr>
              <w:t>用弯曲试验装置校准规范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制定或修订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■</w:t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计量技术规范性质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■基础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主要起草单位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上海国缆检测股份有限公司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联系人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陈超</w:t>
            </w:r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范洪欣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13524558352</w:t>
            </w:r>
          </w:p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13601950734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任务年限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两年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10.0万元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参加单位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具备的特点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安全 □节能 □环保 ■自主创新 □其他＿＿＿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8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1、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目的、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意义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和必要性</w:t>
            </w:r>
          </w:p>
          <w:p>
            <w:pPr>
              <w:ind w:firstLine="480" w:firstLineChars="200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电器插头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电线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是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生活中非常常见的产品，它的产品质量好坏与我们的生活息息相关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。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它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的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产品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试验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标准中有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一个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弯曲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试验来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考核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该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产品的耐久性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。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同样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的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在汽车用电线中也有这个试验要求。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电线电缆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用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弯曲试验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装置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已经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在行业中使用多年，却没有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校准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规范去计量该设备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是否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准确可靠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，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给试验结果带来了一个不可控因素。因此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制定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该规范能有效的提高产品试验的结果准确性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，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填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补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国内的空白。</w:t>
            </w:r>
          </w:p>
          <w:p>
            <w:pPr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2、查新结果</w:t>
            </w:r>
          </w:p>
          <w:p>
            <w:pPr>
              <w:ind w:firstLine="480" w:firstLineChars="200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国内</w:t>
            </w:r>
            <w:r>
              <w:rPr>
                <w:rFonts w:asciiTheme="minorEastAsia" w:hAnsiTheme="minorEastAsia" w:eastAsiaTheme="minorEastAsia"/>
                <w:sz w:val="24"/>
              </w:rPr>
              <w:t>目前没有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电线电缆</w:t>
            </w:r>
            <w:r>
              <w:rPr>
                <w:rFonts w:asciiTheme="minorEastAsia" w:hAnsiTheme="minorEastAsia" w:eastAsiaTheme="minorEastAsia"/>
                <w:sz w:val="24"/>
              </w:rPr>
              <w:t>用弯曲试验装置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的</w:t>
            </w:r>
            <w:r>
              <w:rPr>
                <w:rFonts w:asciiTheme="minorEastAsia" w:hAnsiTheme="minorEastAsia" w:eastAsiaTheme="minorEastAsia"/>
                <w:sz w:val="24"/>
              </w:rPr>
              <w:t>校准规范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0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校准规范的适用范围：</w:t>
            </w:r>
          </w:p>
          <w:p>
            <w:pPr>
              <w:autoSpaceDE w:val="0"/>
              <w:autoSpaceDN w:val="0"/>
              <w:adjustRightInd w:val="0"/>
              <w:ind w:left="120" w:firstLine="360" w:firstLineChars="15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val="zh-CN"/>
              </w:rPr>
              <w:t>适用于新制造、使用中和维修后的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电线电缆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用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弯曲试验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装置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autoSpaceDE w:val="0"/>
              <w:autoSpaceDN w:val="0"/>
              <w:adjustRightInd w:val="0"/>
              <w:ind w:left="120" w:firstLine="360" w:firstLineChars="150"/>
              <w:jc w:val="left"/>
              <w:rPr>
                <w:rFonts w:asciiTheme="minorEastAsia" w:hAnsiTheme="minorEastAsia"/>
                <w:sz w:val="24"/>
              </w:rPr>
            </w:pPr>
          </w:p>
          <w:p>
            <w:pPr>
              <w:pStyle w:val="10"/>
              <w:numPr>
                <w:ilvl w:val="0"/>
                <w:numId w:val="5"/>
              </w:numPr>
              <w:ind w:firstLineChars="0"/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/>
                <w:sz w:val="24"/>
                <w:lang w:val="zh-CN"/>
              </w:rPr>
              <w:t>计量</w:t>
            </w:r>
            <w:r>
              <w:rPr>
                <w:rFonts w:asciiTheme="minorEastAsia" w:hAnsiTheme="minorEastAsia"/>
                <w:sz w:val="24"/>
                <w:lang w:val="zh-CN"/>
              </w:rPr>
              <w:t>特性的技术指标：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（1）弯曲试验机有两种模式：第一种能夹持试样朝垂直于导体轴线的平面作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180°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的往复弯曲运动，在垂直面两侧各（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90±2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）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°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角；第二种能夹持试样垂直于导体轴线的平面作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90°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的往复弯曲运动，在垂直面两侧各（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45±1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）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°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角。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（2）夹具能以每分钟（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15±1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）次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分钟或（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60±1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）次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/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分钟的速度弯折。</w:t>
            </w:r>
          </w:p>
          <w:p>
            <w:pPr>
              <w:ind w:firstLine="360" w:firstLineChars="15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（3）试验电流：（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0.1±0.0015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）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A</w:t>
            </w:r>
          </w:p>
          <w:p>
            <w:pPr>
              <w:ind w:firstLine="360" w:firstLineChars="15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（4）弯曲半径为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R80mm±5mm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、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R120mm±5mm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，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R200mm±5mm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。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（5）试验机的计数装置应能准确计数，且最大计数次数大于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 xml:space="preserve">50000 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次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,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当试验次数达到预置数及试样短路或断路时能自动停机并保留计数。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</w:p>
          <w:p>
            <w:pPr>
              <w:pStyle w:val="10"/>
              <w:numPr>
                <w:ilvl w:val="0"/>
                <w:numId w:val="5"/>
              </w:numPr>
              <w:ind w:firstLineChars="0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/>
                <w:sz w:val="24"/>
                <w:lang w:val="zh-CN"/>
              </w:rPr>
              <w:t>主要测量标准的技术指标：</w:t>
            </w:r>
          </w:p>
          <w:p>
            <w:pPr>
              <w:ind w:firstLine="360" w:firstLineChars="150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（1）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数字多用表</w:t>
            </w:r>
          </w:p>
          <w:p>
            <w:pPr>
              <w:ind w:left="480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/>
                <w:sz w:val="24"/>
                <w:lang w:val="zh-CN"/>
              </w:rPr>
              <w:t>电压：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（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  <w:t>0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～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  <w:t>1000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）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V，最大允许误差：</w:t>
            </w:r>
            <w:r>
              <w:rPr>
                <w:rFonts w:asciiTheme="minorEastAsia" w:hAnsiTheme="minorEastAsia"/>
                <w:sz w:val="24"/>
              </w:rPr>
              <w:t>±</w:t>
            </w:r>
            <w:r>
              <w:rPr>
                <w:rFonts w:hint="eastAsia" w:asciiTheme="minorEastAsia" w:hAnsiTheme="minorEastAsia"/>
                <w:sz w:val="24"/>
              </w:rPr>
              <w:t>0.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5</w:t>
            </w:r>
            <w:r>
              <w:rPr>
                <w:rFonts w:asciiTheme="minorEastAsia" w:hAnsiTheme="minorEastAsia"/>
                <w:sz w:val="24"/>
              </w:rPr>
              <w:t>％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。</w:t>
            </w:r>
          </w:p>
          <w:p>
            <w:pPr>
              <w:ind w:left="480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/>
                <w:sz w:val="24"/>
                <w:lang w:val="zh-CN"/>
              </w:rPr>
              <w:t>电流：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（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  <w:t>0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～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  <w:t>200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）m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A，最大允许误差：</w:t>
            </w:r>
            <w:r>
              <w:rPr>
                <w:rFonts w:asciiTheme="minorEastAsia" w:hAnsiTheme="minorEastAsia"/>
                <w:sz w:val="24"/>
              </w:rPr>
              <w:t>±</w:t>
            </w:r>
            <w:r>
              <w:rPr>
                <w:rFonts w:hint="eastAsia" w:asciiTheme="minorEastAsia" w:hAnsiTheme="minorEastAsia"/>
                <w:sz w:val="24"/>
              </w:rPr>
              <w:t>0.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5</w:t>
            </w:r>
            <w:r>
              <w:rPr>
                <w:rFonts w:asciiTheme="minorEastAsia" w:hAnsiTheme="minorEastAsia"/>
                <w:sz w:val="24"/>
              </w:rPr>
              <w:t>％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。</w:t>
            </w:r>
          </w:p>
          <w:p>
            <w:pPr>
              <w:ind w:firstLine="360" w:firstLineChars="150"/>
              <w:jc w:val="left"/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（2）游标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  <w:t>卡尺</w:t>
            </w:r>
          </w:p>
          <w:p>
            <w:pPr>
              <w:ind w:firstLine="360" w:firstLineChars="150"/>
              <w:jc w:val="left"/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 xml:space="preserve"> 测量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  <w:t>范围（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0</w:t>
            </w:r>
            <w:r>
              <w:rPr>
                <w:rFonts w:hint="eastAsia" w:asciiTheme="minorEastAsia" w:hAnsiTheme="minorEastAsia"/>
                <w:sz w:val="24"/>
                <w:lang w:val="zh-CN"/>
              </w:rPr>
              <w:t>～250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  <w:t>）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mm，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  <w:lang w:val="zh-CN"/>
              </w:rPr>
              <w:t>I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级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asciiTheme="minorEastAsia" w:hAnsiTheme="minorEastAsia" w:eastAsiaTheme="minorEastAsia" w:cstheme="minorBidi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</w:rPr>
              <w:t>（3）电子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</w:rPr>
              <w:t>天平，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</w:rPr>
              <w:t>I级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asciiTheme="minorEastAsia" w:hAnsiTheme="minorEastAsia" w:eastAsiaTheme="minorEastAsia" w:cstheme="minorBidi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</w:rPr>
              <w:t>（4）游标</w:t>
            </w:r>
            <w:r>
              <w:rPr>
                <w:rFonts w:asciiTheme="minorEastAsia" w:hAnsiTheme="minorEastAsia" w:eastAsiaTheme="minorEastAsia" w:cstheme="minorBidi"/>
                <w:sz w:val="24"/>
                <w:szCs w:val="22"/>
              </w:rPr>
              <w:t>量角器，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</w:rPr>
              <w:t>I级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asciiTheme="minorEastAsia" w:hAnsiTheme="minorEastAsia" w:eastAsiaTheme="minorEastAsia" w:cstheme="minorBidi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</w:rPr>
              <w:t>（5）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  <w:lang w:val="zh-CN"/>
              </w:rPr>
              <w:t>秒表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2"/>
              </w:rPr>
              <w:t>，</w:t>
            </w:r>
            <w:r>
              <w:rPr>
                <w:color w:val="000000"/>
                <w:szCs w:val="21"/>
              </w:rPr>
              <w:t>日差</w:t>
            </w:r>
            <w:r>
              <w:rPr>
                <w:i/>
                <w:color w:val="000000"/>
                <w:szCs w:val="21"/>
              </w:rPr>
              <w:t>U</w:t>
            </w:r>
            <w:r>
              <w:rPr>
                <w:color w:val="000000"/>
                <w:szCs w:val="21"/>
              </w:rPr>
              <w:t>=0.01s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</w:p>
          <w:p>
            <w:pPr>
              <w:ind w:firstLine="120" w:firstLineChars="50"/>
              <w:rPr>
                <w:rFonts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zh-CN"/>
              </w:rPr>
              <w:t>4、主要测量项目的技术原理：</w:t>
            </w:r>
          </w:p>
          <w:p>
            <w:pPr>
              <w:ind w:firstLine="360" w:firstLineChars="150"/>
              <w:jc w:val="left"/>
              <w:rPr>
                <w:rFonts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zh-CN"/>
              </w:rPr>
              <w:t>（1）用游标量角器测量弯曲角度。</w:t>
            </w:r>
          </w:p>
          <w:p>
            <w:pPr>
              <w:ind w:firstLine="360" w:firstLineChars="150"/>
              <w:jc w:val="left"/>
              <w:rPr>
                <w:rFonts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zh-CN"/>
              </w:rPr>
              <w:t>（2）用秒表测量弯曲的速度</w:t>
            </w:r>
          </w:p>
          <w:p>
            <w:pPr>
              <w:ind w:firstLine="360" w:firstLineChars="150"/>
              <w:jc w:val="left"/>
              <w:rPr>
                <w:rFonts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zh-CN"/>
              </w:rPr>
              <w:t>（3）用直流电流表测量回路中的电流。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zh-CN"/>
              </w:rPr>
              <w:t>（4）用游标卡尺测量弯曲半径</w:t>
            </w:r>
            <w:r>
              <w:rPr>
                <w:rFonts w:asciiTheme="minorEastAsia" w:hAnsiTheme="minorEastAsia" w:eastAsiaTheme="minorEastAsia"/>
                <w:sz w:val="24"/>
                <w:lang w:val="zh-CN"/>
              </w:rPr>
              <w:t>R</w:t>
            </w:r>
            <w:r>
              <w:rPr>
                <w:rFonts w:hint="eastAsia" w:asciiTheme="minorEastAsia" w:hAnsiTheme="minorEastAsia" w:eastAsiaTheme="minorEastAsia"/>
                <w:sz w:val="24"/>
                <w:lang w:val="zh-CN"/>
              </w:rPr>
              <w:t>。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asciiTheme="minorEastAsia" w:hAnsiTheme="minorEastAsia" w:eastAsiaTheme="minorEastAsia"/>
                <w:sz w:val="24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zh-CN"/>
              </w:rPr>
              <w:t>（5）检查计数器的最大计数次数和功能。</w:t>
            </w:r>
          </w:p>
          <w:p>
            <w:pPr>
              <w:autoSpaceDE w:val="0"/>
              <w:autoSpaceDN w:val="0"/>
              <w:adjustRightInd w:val="0"/>
              <w:ind w:firstLine="360" w:firstLineChars="150"/>
              <w:jc w:val="left"/>
              <w:rPr>
                <w:rFonts w:ascii="宋体" w:hAnsi="Calibri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□国际先进        ■国内先进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  <w:jc w:val="center"/>
        </w:trPr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目前国内没有相应</w:t>
            </w:r>
            <w:r>
              <w:rPr>
                <w:rFonts w:asciiTheme="minorEastAsia" w:hAnsiTheme="minorEastAsia" w:eastAsiaTheme="minorEastAsia"/>
                <w:sz w:val="24"/>
              </w:rPr>
              <w:t>的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校准</w:t>
            </w:r>
            <w:r>
              <w:rPr>
                <w:rFonts w:asciiTheme="minorEastAsia" w:hAnsiTheme="minorEastAsia" w:eastAsiaTheme="minorEastAsia"/>
                <w:sz w:val="24"/>
              </w:rPr>
              <w:t>规范，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现参考</w:t>
            </w:r>
            <w:r>
              <w:rPr>
                <w:rFonts w:asciiTheme="minorEastAsia" w:hAnsiTheme="minorEastAsia" w:eastAsiaTheme="minorEastAsia"/>
                <w:sz w:val="24"/>
              </w:rPr>
              <w:t>ISO 6722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</w:t>
            </w:r>
            <w:r>
              <w:rPr>
                <w:rFonts w:asciiTheme="minorEastAsia" w:hAnsiTheme="minorEastAsia" w:eastAsiaTheme="minorEastAsia"/>
                <w:sz w:val="24"/>
              </w:rPr>
              <w:t>QC/T 730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、GB/T 2099.1、GB/T 5023.2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标准中对试验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装置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的要求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  <w:t>，结合国内设备的使用情况来编制校准规范，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填补国内空白。</w:t>
            </w:r>
          </w:p>
          <w:p>
            <w:pPr>
              <w:ind w:firstLine="480" w:firstLineChars="200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不涉及</w:t>
            </w:r>
            <w:r>
              <w:rPr>
                <w:rFonts w:asciiTheme="minorEastAsia" w:hAnsiTheme="minorEastAsia" w:eastAsiaTheme="minorEastAsia"/>
                <w:sz w:val="24"/>
              </w:rPr>
              <w:t>知识产权。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3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7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pStyle w:val="12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1"/>
      <w:suff w:val="nothing"/>
      <w:lvlText w:val="%1.%2　"/>
      <w:lvlJc w:val="left"/>
      <w:pPr>
        <w:ind w:left="425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3"/>
      <w:suff w:val="nothing"/>
      <w:lvlText w:val="%1.%2.%3　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4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5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6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28EB76DE"/>
    <w:multiLevelType w:val="multilevel"/>
    <w:tmpl w:val="28EB76DE"/>
    <w:lvl w:ilvl="0" w:tentative="0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60" w:hanging="420"/>
      </w:pPr>
    </w:lvl>
    <w:lvl w:ilvl="2" w:tentative="0">
      <w:start w:val="1"/>
      <w:numFmt w:val="lowerRoman"/>
      <w:lvlText w:val="%3."/>
      <w:lvlJc w:val="right"/>
      <w:pPr>
        <w:ind w:left="1380" w:hanging="420"/>
      </w:pPr>
    </w:lvl>
    <w:lvl w:ilvl="3" w:tentative="0">
      <w:start w:val="1"/>
      <w:numFmt w:val="decimal"/>
      <w:lvlText w:val="%4."/>
      <w:lvlJc w:val="left"/>
      <w:pPr>
        <w:ind w:left="1800" w:hanging="420"/>
      </w:pPr>
    </w:lvl>
    <w:lvl w:ilvl="4" w:tentative="0">
      <w:start w:val="1"/>
      <w:numFmt w:val="lowerLetter"/>
      <w:lvlText w:val="%5)"/>
      <w:lvlJc w:val="left"/>
      <w:pPr>
        <w:ind w:left="2220" w:hanging="420"/>
      </w:pPr>
    </w:lvl>
    <w:lvl w:ilvl="5" w:tentative="0">
      <w:start w:val="1"/>
      <w:numFmt w:val="lowerRoman"/>
      <w:lvlText w:val="%6."/>
      <w:lvlJc w:val="right"/>
      <w:pPr>
        <w:ind w:left="2640" w:hanging="420"/>
      </w:pPr>
    </w:lvl>
    <w:lvl w:ilvl="6" w:tentative="0">
      <w:start w:val="1"/>
      <w:numFmt w:val="decimal"/>
      <w:lvlText w:val="%7."/>
      <w:lvlJc w:val="left"/>
      <w:pPr>
        <w:ind w:left="3060" w:hanging="420"/>
      </w:pPr>
    </w:lvl>
    <w:lvl w:ilvl="7" w:tentative="0">
      <w:start w:val="1"/>
      <w:numFmt w:val="lowerLetter"/>
      <w:lvlText w:val="%8)"/>
      <w:lvlJc w:val="left"/>
      <w:pPr>
        <w:ind w:left="3480" w:hanging="420"/>
      </w:pPr>
    </w:lvl>
    <w:lvl w:ilvl="8" w:tentative="0">
      <w:start w:val="1"/>
      <w:numFmt w:val="lowerRoman"/>
      <w:lvlText w:val="%9."/>
      <w:lvlJc w:val="right"/>
      <w:pPr>
        <w:ind w:left="3900" w:hanging="420"/>
      </w:pPr>
    </w:lvl>
  </w:abstractNum>
  <w:abstractNum w:abstractNumId="3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6DBF04F4"/>
    <w:multiLevelType w:val="multilevel"/>
    <w:tmpl w:val="6DBF04F4"/>
    <w:lvl w:ilvl="0" w:tentative="0">
      <w:start w:val="1"/>
      <w:numFmt w:val="none"/>
      <w:pStyle w:val="18"/>
      <w:suff w:val="nothing"/>
      <w:lvlText w:val="%1注："/>
      <w:lvlJc w:val="left"/>
      <w:pPr>
        <w:ind w:left="647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061"/>
        </w:tabs>
        <w:ind w:left="647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061"/>
        </w:tabs>
        <w:ind w:left="647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061"/>
        </w:tabs>
        <w:ind w:left="647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061"/>
        </w:tabs>
        <w:ind w:left="647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061"/>
        </w:tabs>
        <w:ind w:left="647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061"/>
        </w:tabs>
        <w:ind w:left="647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061"/>
        </w:tabs>
        <w:ind w:left="647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061"/>
        </w:tabs>
        <w:ind w:left="647" w:hanging="363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5B"/>
    <w:rsid w:val="000006BC"/>
    <w:rsid w:val="00001105"/>
    <w:rsid w:val="00010B90"/>
    <w:rsid w:val="00014413"/>
    <w:rsid w:val="0003225E"/>
    <w:rsid w:val="00055EE1"/>
    <w:rsid w:val="0006137B"/>
    <w:rsid w:val="00066BDD"/>
    <w:rsid w:val="0007006F"/>
    <w:rsid w:val="0007469F"/>
    <w:rsid w:val="00077A0B"/>
    <w:rsid w:val="00085574"/>
    <w:rsid w:val="00091121"/>
    <w:rsid w:val="00092784"/>
    <w:rsid w:val="000B0E5E"/>
    <w:rsid w:val="000B7709"/>
    <w:rsid w:val="000D33EF"/>
    <w:rsid w:val="00110571"/>
    <w:rsid w:val="00112340"/>
    <w:rsid w:val="001156D2"/>
    <w:rsid w:val="00122FB6"/>
    <w:rsid w:val="00133DB5"/>
    <w:rsid w:val="00136720"/>
    <w:rsid w:val="001448A2"/>
    <w:rsid w:val="001661A1"/>
    <w:rsid w:val="00180C23"/>
    <w:rsid w:val="001A152C"/>
    <w:rsid w:val="001A2BFE"/>
    <w:rsid w:val="001A43CE"/>
    <w:rsid w:val="001A5EDA"/>
    <w:rsid w:val="001C01F7"/>
    <w:rsid w:val="001C3DEF"/>
    <w:rsid w:val="001C7CEA"/>
    <w:rsid w:val="001E6CFF"/>
    <w:rsid w:val="001E7765"/>
    <w:rsid w:val="001F2316"/>
    <w:rsid w:val="002126D7"/>
    <w:rsid w:val="00222D17"/>
    <w:rsid w:val="00236B01"/>
    <w:rsid w:val="00264324"/>
    <w:rsid w:val="002C1FBD"/>
    <w:rsid w:val="002E12FE"/>
    <w:rsid w:val="00314CCE"/>
    <w:rsid w:val="00337601"/>
    <w:rsid w:val="003433FE"/>
    <w:rsid w:val="00374B92"/>
    <w:rsid w:val="00392548"/>
    <w:rsid w:val="00393FB6"/>
    <w:rsid w:val="003A2F49"/>
    <w:rsid w:val="003A3824"/>
    <w:rsid w:val="003B16A4"/>
    <w:rsid w:val="003D76BF"/>
    <w:rsid w:val="003F03AB"/>
    <w:rsid w:val="003F3C22"/>
    <w:rsid w:val="003F768E"/>
    <w:rsid w:val="00400A51"/>
    <w:rsid w:val="00403CF0"/>
    <w:rsid w:val="0041112B"/>
    <w:rsid w:val="00415600"/>
    <w:rsid w:val="00424859"/>
    <w:rsid w:val="004277CE"/>
    <w:rsid w:val="00460DF1"/>
    <w:rsid w:val="004653AB"/>
    <w:rsid w:val="00485321"/>
    <w:rsid w:val="004935C5"/>
    <w:rsid w:val="00497973"/>
    <w:rsid w:val="004E0CA6"/>
    <w:rsid w:val="004E28B4"/>
    <w:rsid w:val="00504707"/>
    <w:rsid w:val="005067E7"/>
    <w:rsid w:val="00521DA1"/>
    <w:rsid w:val="005315F9"/>
    <w:rsid w:val="005472B7"/>
    <w:rsid w:val="0055396F"/>
    <w:rsid w:val="005721EA"/>
    <w:rsid w:val="00577203"/>
    <w:rsid w:val="005C6811"/>
    <w:rsid w:val="00602880"/>
    <w:rsid w:val="00633FE5"/>
    <w:rsid w:val="00652F4C"/>
    <w:rsid w:val="00662443"/>
    <w:rsid w:val="00672B21"/>
    <w:rsid w:val="00677F2D"/>
    <w:rsid w:val="006B0E56"/>
    <w:rsid w:val="006B1754"/>
    <w:rsid w:val="006D06F4"/>
    <w:rsid w:val="006E5C56"/>
    <w:rsid w:val="006F54AC"/>
    <w:rsid w:val="007025EB"/>
    <w:rsid w:val="00702E3B"/>
    <w:rsid w:val="00705C27"/>
    <w:rsid w:val="007256B0"/>
    <w:rsid w:val="007266EB"/>
    <w:rsid w:val="00731194"/>
    <w:rsid w:val="00735A4B"/>
    <w:rsid w:val="00737309"/>
    <w:rsid w:val="00745EAE"/>
    <w:rsid w:val="007543D6"/>
    <w:rsid w:val="007578CF"/>
    <w:rsid w:val="00785352"/>
    <w:rsid w:val="007C3022"/>
    <w:rsid w:val="007D3690"/>
    <w:rsid w:val="007E4B9D"/>
    <w:rsid w:val="007E7FAD"/>
    <w:rsid w:val="007F084D"/>
    <w:rsid w:val="00820349"/>
    <w:rsid w:val="00821DC4"/>
    <w:rsid w:val="00822F61"/>
    <w:rsid w:val="00825341"/>
    <w:rsid w:val="00830CC3"/>
    <w:rsid w:val="00831F8E"/>
    <w:rsid w:val="0087182F"/>
    <w:rsid w:val="008A6BE1"/>
    <w:rsid w:val="008B5911"/>
    <w:rsid w:val="008C04E9"/>
    <w:rsid w:val="008F117F"/>
    <w:rsid w:val="008F1C22"/>
    <w:rsid w:val="008F25AF"/>
    <w:rsid w:val="00913974"/>
    <w:rsid w:val="009211B9"/>
    <w:rsid w:val="00930927"/>
    <w:rsid w:val="00947F5B"/>
    <w:rsid w:val="009627EF"/>
    <w:rsid w:val="009B7382"/>
    <w:rsid w:val="009C1135"/>
    <w:rsid w:val="009D63AA"/>
    <w:rsid w:val="009E07E2"/>
    <w:rsid w:val="009E1F53"/>
    <w:rsid w:val="009E6B9E"/>
    <w:rsid w:val="00A0371B"/>
    <w:rsid w:val="00A06D16"/>
    <w:rsid w:val="00A10B27"/>
    <w:rsid w:val="00A370ED"/>
    <w:rsid w:val="00A47EB0"/>
    <w:rsid w:val="00A523D8"/>
    <w:rsid w:val="00AB2654"/>
    <w:rsid w:val="00AB3F68"/>
    <w:rsid w:val="00AB5985"/>
    <w:rsid w:val="00AC2FB8"/>
    <w:rsid w:val="00AC4F83"/>
    <w:rsid w:val="00AC5F3D"/>
    <w:rsid w:val="00AE52CB"/>
    <w:rsid w:val="00AF6829"/>
    <w:rsid w:val="00B32240"/>
    <w:rsid w:val="00B5767B"/>
    <w:rsid w:val="00B62B3C"/>
    <w:rsid w:val="00B806E2"/>
    <w:rsid w:val="00BA2411"/>
    <w:rsid w:val="00BB2396"/>
    <w:rsid w:val="00BE1274"/>
    <w:rsid w:val="00BF4959"/>
    <w:rsid w:val="00C005CC"/>
    <w:rsid w:val="00C21F3E"/>
    <w:rsid w:val="00C2561C"/>
    <w:rsid w:val="00C46A21"/>
    <w:rsid w:val="00C479A2"/>
    <w:rsid w:val="00C558B4"/>
    <w:rsid w:val="00C66D21"/>
    <w:rsid w:val="00CA4DA3"/>
    <w:rsid w:val="00CC0161"/>
    <w:rsid w:val="00CD1917"/>
    <w:rsid w:val="00D0572E"/>
    <w:rsid w:val="00D13EF9"/>
    <w:rsid w:val="00D158DC"/>
    <w:rsid w:val="00D41F7B"/>
    <w:rsid w:val="00D46411"/>
    <w:rsid w:val="00D5575B"/>
    <w:rsid w:val="00D56D6E"/>
    <w:rsid w:val="00DA662F"/>
    <w:rsid w:val="00DB01B4"/>
    <w:rsid w:val="00DE3F1E"/>
    <w:rsid w:val="00E01A52"/>
    <w:rsid w:val="00E13EC4"/>
    <w:rsid w:val="00E24353"/>
    <w:rsid w:val="00E24D06"/>
    <w:rsid w:val="00E73C13"/>
    <w:rsid w:val="00EA03DC"/>
    <w:rsid w:val="00EA1166"/>
    <w:rsid w:val="00EA3B6C"/>
    <w:rsid w:val="00EA7A94"/>
    <w:rsid w:val="00EE02C6"/>
    <w:rsid w:val="00EF1173"/>
    <w:rsid w:val="00EF2B17"/>
    <w:rsid w:val="00EF6902"/>
    <w:rsid w:val="00F11563"/>
    <w:rsid w:val="00F145B5"/>
    <w:rsid w:val="00F25154"/>
    <w:rsid w:val="00F26DA2"/>
    <w:rsid w:val="00F4134E"/>
    <w:rsid w:val="00F4273A"/>
    <w:rsid w:val="00F445D6"/>
    <w:rsid w:val="00F552E3"/>
    <w:rsid w:val="00F628B8"/>
    <w:rsid w:val="00F66024"/>
    <w:rsid w:val="00F7514E"/>
    <w:rsid w:val="00F77A37"/>
    <w:rsid w:val="00F83DA4"/>
    <w:rsid w:val="00F86600"/>
    <w:rsid w:val="00FC240A"/>
    <w:rsid w:val="00FD006E"/>
    <w:rsid w:val="00FF69F4"/>
    <w:rsid w:val="14B92CAA"/>
    <w:rsid w:val="1C5605FF"/>
    <w:rsid w:val="5171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rFonts w:ascii="Times New Roman" w:hAnsi="Times New Roman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customStyle="1" w:styleId="11">
    <w:name w:val="一级条标题"/>
    <w:next w:val="1"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">
    <w:name w:val="章标题"/>
    <w:next w:val="1"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3">
    <w:name w:val="二级条标题"/>
    <w:basedOn w:val="11"/>
    <w:next w:val="1"/>
    <w:uiPriority w:val="0"/>
    <w:pPr>
      <w:numPr>
        <w:ilvl w:val="2"/>
      </w:numPr>
      <w:spacing w:before="50" w:after="50"/>
      <w:ind w:left="0"/>
      <w:outlineLvl w:val="3"/>
    </w:pPr>
  </w:style>
  <w:style w:type="paragraph" w:customStyle="1" w:styleId="14">
    <w:name w:val="三级条标题"/>
    <w:basedOn w:val="13"/>
    <w:next w:val="1"/>
    <w:uiPriority w:val="0"/>
    <w:pPr>
      <w:numPr>
        <w:ilvl w:val="3"/>
      </w:numPr>
      <w:outlineLvl w:val="4"/>
    </w:pPr>
  </w:style>
  <w:style w:type="paragraph" w:customStyle="1" w:styleId="15">
    <w:name w:val="四级条标题"/>
    <w:basedOn w:val="14"/>
    <w:next w:val="1"/>
    <w:uiPriority w:val="0"/>
    <w:pPr>
      <w:numPr>
        <w:ilvl w:val="4"/>
      </w:numPr>
      <w:outlineLvl w:val="5"/>
    </w:pPr>
  </w:style>
  <w:style w:type="paragraph" w:customStyle="1" w:styleId="16">
    <w:name w:val="五级条标题"/>
    <w:basedOn w:val="15"/>
    <w:next w:val="1"/>
    <w:uiPriority w:val="0"/>
    <w:pPr>
      <w:numPr>
        <w:ilvl w:val="5"/>
      </w:numPr>
      <w:outlineLvl w:val="6"/>
    </w:pPr>
  </w:style>
  <w:style w:type="paragraph" w:customStyle="1" w:styleId="17">
    <w:name w:val="注："/>
    <w:next w:val="1"/>
    <w:uiPriority w:val="0"/>
    <w:pPr>
      <w:widowControl w:val="0"/>
      <w:numPr>
        <w:ilvl w:val="0"/>
        <w:numId w:val="2"/>
      </w:numPr>
      <w:autoSpaceDE w:val="0"/>
      <w:autoSpaceDN w:val="0"/>
      <w:ind w:left="647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注×："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character" w:styleId="19">
    <w:name w:val="Placeholder Text"/>
    <w:basedOn w:val="6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7B2F34-6046-41D3-B225-BD80ACBA3D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194</Words>
  <Characters>1106</Characters>
  <Lines>9</Lines>
  <Paragraphs>2</Paragraphs>
  <TotalTime>0</TotalTime>
  <ScaleCrop>false</ScaleCrop>
  <LinksUpToDate>false</LinksUpToDate>
  <CharactersWithSpaces>1298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2021-12-20T01:22:00Z</dcterms:created>
  <dc:creator>jl</dc:creator>
  <cp:lastModifiedBy>平安是福</cp:lastModifiedBy>
  <cp:lastPrinted>2021-12-13T01:48:00Z</cp:lastPrinted>
  <dcterms:modified xsi:type="dcterms:W3CDTF">2021-12-20T05:57:23Z</dcterms:modified>
  <dc:title>附件2：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D69B590EDF56407CBEF387052017F4B6</vt:lpwstr>
  </property>
</Properties>
</file>