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79" w:rsidRPr="0064276E" w:rsidRDefault="00590879">
      <w:pPr>
        <w:jc w:val="center"/>
        <w:rPr>
          <w:rFonts w:ascii="宋体" w:hAnsi="宋体"/>
          <w:b/>
          <w:color w:val="000000" w:themeColor="text1"/>
          <w:sz w:val="32"/>
        </w:rPr>
      </w:pPr>
      <w:r w:rsidRPr="0064276E">
        <w:rPr>
          <w:rFonts w:ascii="宋体" w:hAnsi="宋体" w:hint="eastAsia"/>
          <w:b/>
          <w:color w:val="000000" w:themeColor="text1"/>
          <w:sz w:val="32"/>
        </w:rPr>
        <w:t>电子行业计量技术规范项目建议书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64276E" w:rsidRPr="0064276E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834434" w:rsidP="009B05F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特性阻抗测试仪</w:t>
            </w:r>
            <w:r w:rsidR="00590879" w:rsidRPr="0064276E">
              <w:rPr>
                <w:rFonts w:hint="eastAsia"/>
                <w:color w:val="000000" w:themeColor="text1"/>
                <w:sz w:val="28"/>
                <w:szCs w:val="28"/>
              </w:rPr>
              <w:t>校准规范</w:t>
            </w:r>
          </w:p>
        </w:tc>
      </w:tr>
      <w:tr w:rsidR="0064276E" w:rsidRPr="0064276E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4276E">
              <w:rPr>
                <w:rFonts w:ascii="宋体" w:hAnsi="宋体" w:hint="eastAsia"/>
                <w:color w:val="000000" w:themeColor="text1"/>
              </w:rPr>
              <w:t xml:space="preserve">█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制定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</w:t>
            </w: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□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/</w:t>
            </w:r>
          </w:p>
        </w:tc>
      </w:tr>
      <w:tr w:rsidR="0064276E" w:rsidRPr="0064276E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□检定规程</w:t>
            </w:r>
          </w:p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重点</w:t>
            </w:r>
          </w:p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□基础</w:t>
            </w:r>
          </w:p>
        </w:tc>
      </w:tr>
      <w:tr w:rsidR="0064276E" w:rsidRPr="0064276E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广州广电计量检测股份有限公司</w:t>
            </w:r>
          </w:p>
        </w:tc>
      </w:tr>
      <w:tr w:rsidR="0064276E" w:rsidRPr="0064276E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1256D5" w:rsidP="002234C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张辉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0" w:lineRule="atLeas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600D39">
            <w:pPr>
              <w:spacing w:line="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020-38699960</w:t>
            </w:r>
          </w:p>
        </w:tc>
      </w:tr>
      <w:tr w:rsidR="0064276E" w:rsidRPr="0064276E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4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万元</w:t>
            </w:r>
          </w:p>
        </w:tc>
      </w:tr>
      <w:tr w:rsidR="0064276E" w:rsidRPr="0064276E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0539C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/</w:t>
            </w:r>
          </w:p>
        </w:tc>
      </w:tr>
      <w:tr w:rsidR="0064276E" w:rsidRPr="0064276E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817089">
            <w:pPr>
              <w:numPr>
                <w:ilvl w:val="0"/>
                <w:numId w:val="1"/>
              </w:numPr>
              <w:ind w:leftChars="-155" w:left="35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安全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□节能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□环保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ascii="宋体" w:hAnsi="宋体" w:hint="eastAsia"/>
                <w:color w:val="000000" w:themeColor="text1"/>
              </w:rPr>
              <w:t xml:space="preserve">█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自主创新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□其他＿＿＿</w:t>
            </w:r>
          </w:p>
        </w:tc>
      </w:tr>
      <w:tr w:rsidR="0064276E" w:rsidRPr="0064276E" w:rsidTr="00483E49">
        <w:trPr>
          <w:trHeight w:val="98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目的、意义</w:t>
            </w:r>
            <w:proofErr w:type="gramStart"/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和</w:t>
            </w:r>
            <w:proofErr w:type="gramEnd"/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指出该计量技术规范项目编制的目的、意义，描述涉及安全、节能、环保、自主创新等方面的特点和发挥的作用，解决行业、产业的问题和必要性、迫切性</w:t>
            </w:r>
          </w:p>
          <w:p w:rsidR="00800667" w:rsidRDefault="00834434" w:rsidP="00EB5439">
            <w:pPr>
              <w:spacing w:line="360" w:lineRule="auto"/>
              <w:ind w:firstLine="375"/>
              <w:jc w:val="left"/>
              <w:rPr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特性阻抗测试仪</w:t>
            </w:r>
            <w:r w:rsidR="00800667" w:rsidRPr="0080066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是最常用的测量传输线特</w:t>
            </w:r>
            <w:r w:rsidR="0080066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性</w:t>
            </w:r>
            <w:r w:rsidR="00800667" w:rsidRPr="00800667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阻抗的仪器，它是利用时域反射的原理进行特性阻抗的测量。</w:t>
            </w:r>
          </w:p>
          <w:p w:rsidR="003A429E" w:rsidRPr="00800667" w:rsidRDefault="00800667" w:rsidP="00EB5439">
            <w:pPr>
              <w:spacing w:line="360" w:lineRule="auto"/>
              <w:ind w:firstLine="375"/>
              <w:jc w:val="left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由于</w:t>
            </w:r>
            <w:r w:rsidR="00834434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特性阻抗测试仪</w:t>
            </w:r>
            <w:r w:rsidR="004966F2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在使用过程中会受到静电、测试线缆、探头等因素的影响</w:t>
            </w:r>
            <w:r w:rsidR="00FB73D1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，</w:t>
            </w:r>
            <w:r w:rsidR="00822A0C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从而</w:t>
            </w:r>
            <w:r w:rsidR="0085598C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导致</w:t>
            </w:r>
            <w:r w:rsidR="004966F2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测量精度发生变化</w:t>
            </w:r>
            <w:r w:rsidR="00822A0C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，若不进行定期校准，将直接影响</w:t>
            </w:r>
            <w:r w:rsidR="00834434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特性阻抗测试仪</w:t>
            </w:r>
            <w:r w:rsidR="004966F2" w:rsidRPr="00800667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测量结果的准确性。</w:t>
            </w:r>
          </w:p>
          <w:p w:rsidR="00590879" w:rsidRPr="0064276E" w:rsidRDefault="00861BB1" w:rsidP="00EB5439">
            <w:pPr>
              <w:spacing w:line="360" w:lineRule="auto"/>
              <w:ind w:firstLine="375"/>
              <w:jc w:val="left"/>
              <w:rPr>
                <w:rFonts w:ascii="宋体" w:hAnsi="宋体"/>
                <w:color w:val="000000" w:themeColor="text1"/>
              </w:rPr>
            </w:pPr>
            <w:r w:rsidRPr="0064276E">
              <w:rPr>
                <w:rFonts w:ascii="宋体" w:hAnsi="宋体" w:hint="eastAsia"/>
                <w:color w:val="000000" w:themeColor="text1"/>
              </w:rPr>
              <w:t>但目前没有</w:t>
            </w:r>
            <w:r w:rsidR="00834434">
              <w:rPr>
                <w:rFonts w:ascii="宋体" w:hAnsi="宋体" w:hint="eastAsia"/>
                <w:color w:val="000000" w:themeColor="text1"/>
              </w:rPr>
              <w:t>特性阻抗测试仪</w:t>
            </w:r>
            <w:r w:rsidRPr="0064276E">
              <w:rPr>
                <w:rFonts w:ascii="宋体" w:hAnsi="宋体" w:hint="eastAsia"/>
                <w:color w:val="000000" w:themeColor="text1"/>
              </w:rPr>
              <w:t>的校准规范或检定规程,</w:t>
            </w:r>
            <w:r w:rsidR="00373F20" w:rsidRPr="0064276E">
              <w:rPr>
                <w:rFonts w:ascii="宋体" w:hAnsi="宋体" w:hint="eastAsia"/>
                <w:color w:val="000000" w:themeColor="text1"/>
              </w:rPr>
              <w:t xml:space="preserve"> 因此为满足</w:t>
            </w:r>
            <w:r w:rsidR="00834434">
              <w:rPr>
                <w:rFonts w:ascii="宋体" w:hAnsi="宋体" w:hint="eastAsia"/>
                <w:color w:val="000000" w:themeColor="text1"/>
              </w:rPr>
              <w:t>特性阻抗测试仪</w:t>
            </w:r>
            <w:r w:rsidR="00373F20" w:rsidRPr="0064276E">
              <w:rPr>
                <w:rFonts w:ascii="宋体" w:hAnsi="宋体" w:hint="eastAsia"/>
                <w:color w:val="000000" w:themeColor="text1"/>
              </w:rPr>
              <w:t>的溯源需求，</w:t>
            </w:r>
            <w:r w:rsidRPr="0064276E">
              <w:rPr>
                <w:rFonts w:ascii="宋体" w:hAnsi="宋体" w:hint="eastAsia"/>
                <w:color w:val="000000" w:themeColor="text1"/>
              </w:rPr>
              <w:t>急需制定</w:t>
            </w:r>
            <w:r w:rsidR="00834434">
              <w:rPr>
                <w:rFonts w:ascii="宋体" w:hAnsi="宋体" w:hint="eastAsia"/>
                <w:color w:val="000000" w:themeColor="text1"/>
              </w:rPr>
              <w:t>特性阻抗测试仪</w:t>
            </w:r>
            <w:r w:rsidRPr="0064276E">
              <w:rPr>
                <w:rFonts w:ascii="宋体" w:hAnsi="宋体" w:hint="eastAsia"/>
                <w:color w:val="000000" w:themeColor="text1"/>
              </w:rPr>
              <w:t>的校准规范。</w:t>
            </w:r>
          </w:p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2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先进性和亮点、社会效益和推广应用前景</w:t>
            </w:r>
          </w:p>
          <w:p w:rsidR="00590879" w:rsidRPr="0064276E" w:rsidRDefault="00590879">
            <w:pPr>
              <w:spacing w:line="360" w:lineRule="auto"/>
              <w:jc w:val="left"/>
              <w:rPr>
                <w:color w:val="000000" w:themeColor="text1"/>
                <w:szCs w:val="21"/>
              </w:rPr>
            </w:pPr>
            <w:r w:rsidRPr="0064276E">
              <w:rPr>
                <w:rFonts w:hint="eastAsia"/>
                <w:color w:val="000000" w:themeColor="text1"/>
                <w:sz w:val="18"/>
              </w:rPr>
              <w:t xml:space="preserve">   </w:t>
            </w:r>
            <w:r w:rsidR="00834434">
              <w:rPr>
                <w:rFonts w:ascii="宋体" w:hAnsi="宋体" w:hint="eastAsia"/>
                <w:color w:val="000000" w:themeColor="text1"/>
              </w:rPr>
              <w:t>特性阻抗测试</w:t>
            </w:r>
            <w:proofErr w:type="gramStart"/>
            <w:r w:rsidR="00834434">
              <w:rPr>
                <w:rFonts w:ascii="宋体" w:hAnsi="宋体" w:hint="eastAsia"/>
                <w:color w:val="000000" w:themeColor="text1"/>
              </w:rPr>
              <w:t>仪</w:t>
            </w:r>
            <w:r w:rsidR="00543524" w:rsidRPr="0064276E">
              <w:rPr>
                <w:rFonts w:ascii="Times New Roman" w:hAnsi="Times New Roman" w:hint="eastAsia"/>
                <w:color w:val="000000" w:themeColor="text1"/>
                <w:szCs w:val="21"/>
              </w:rPr>
              <w:t>应用</w:t>
            </w:r>
            <w:proofErr w:type="gramEnd"/>
            <w:r w:rsidR="00543524" w:rsidRPr="0064276E">
              <w:rPr>
                <w:rFonts w:ascii="Times New Roman" w:hAnsi="Times New Roman" w:hint="eastAsia"/>
                <w:color w:val="000000" w:themeColor="text1"/>
                <w:szCs w:val="21"/>
              </w:rPr>
              <w:t>数量较大，</w:t>
            </w:r>
            <w:r w:rsidR="00834434">
              <w:rPr>
                <w:rFonts w:ascii="宋体" w:hAnsi="宋体" w:hint="eastAsia"/>
                <w:color w:val="000000" w:themeColor="text1"/>
              </w:rPr>
              <w:t>特性阻抗测试仪</w:t>
            </w:r>
            <w:r w:rsidR="00543524" w:rsidRPr="0064276E">
              <w:rPr>
                <w:rFonts w:ascii="Times New Roman" w:hAnsi="Times New Roman" w:hint="eastAsia"/>
                <w:color w:val="000000" w:themeColor="text1"/>
                <w:szCs w:val="21"/>
              </w:rPr>
              <w:t>的校准对于保障</w:t>
            </w:r>
            <w:r w:rsidR="00543524" w:rsidRPr="0064276E">
              <w:rPr>
                <w:rFonts w:ascii="Times New Roman" w:hAnsi="Times New Roman" w:hint="eastAsia"/>
                <w:color w:val="000000" w:themeColor="text1"/>
                <w:szCs w:val="21"/>
              </w:rPr>
              <w:t>PCB</w:t>
            </w:r>
            <w:r w:rsidR="00543524" w:rsidRPr="0064276E">
              <w:rPr>
                <w:rFonts w:ascii="Times New Roman" w:hAnsi="Times New Roman" w:hint="eastAsia"/>
                <w:color w:val="000000" w:themeColor="text1"/>
                <w:szCs w:val="21"/>
              </w:rPr>
              <w:t>产业的量值准确具有良好的社会和经济效益，应用前景广泛</w:t>
            </w:r>
            <w:r w:rsidRPr="0064276E">
              <w:rPr>
                <w:rFonts w:hint="eastAsia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3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查新结果（国家、本行业或其他行业是否有相关技术规范）</w:t>
            </w:r>
          </w:p>
          <w:p w:rsidR="00F17CE8" w:rsidRPr="0064276E" w:rsidRDefault="00F90974" w:rsidP="00483E49">
            <w:pPr>
              <w:spacing w:line="360" w:lineRule="auto"/>
              <w:ind w:firstLine="360"/>
              <w:jc w:val="left"/>
              <w:rPr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lastRenderedPageBreak/>
              <w:t>经查新，</w:t>
            </w:r>
            <w:r w:rsidRPr="00F90974">
              <w:rPr>
                <w:rFonts w:ascii="Times New Roman" w:hAnsi="Times New Roman"/>
                <w:color w:val="000000" w:themeColor="text1"/>
              </w:rPr>
              <w:t>目前国家、军工、行业、地方均没有</w:t>
            </w:r>
            <w:r w:rsidR="00834434">
              <w:rPr>
                <w:rFonts w:ascii="Times New Roman" w:hAnsi="Times New Roman"/>
                <w:color w:val="000000" w:themeColor="text1"/>
              </w:rPr>
              <w:t>特性阻抗测试仪</w:t>
            </w:r>
            <w:r w:rsidRPr="00F90974">
              <w:rPr>
                <w:rFonts w:ascii="Times New Roman" w:hAnsi="Times New Roman"/>
                <w:color w:val="000000" w:themeColor="text1"/>
              </w:rPr>
              <w:t>的检定规程或校准规范。</w:t>
            </w:r>
          </w:p>
        </w:tc>
      </w:tr>
      <w:tr w:rsidR="0064276E" w:rsidRPr="0064276E" w:rsidTr="00C93B5F">
        <w:trPr>
          <w:trHeight w:val="396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lastRenderedPageBreak/>
              <w:t>范围和主要</w:t>
            </w:r>
          </w:p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79" w:rsidRPr="0064276E" w:rsidRDefault="00590879" w:rsidP="003A19B1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="009211A2" w:rsidRPr="0064276E">
              <w:rPr>
                <w:rFonts w:hint="eastAsia"/>
                <w:color w:val="000000" w:themeColor="text1"/>
                <w:szCs w:val="21"/>
                <w:u w:val="single"/>
              </w:rPr>
              <w:t>计量技术规范的适用范围</w:t>
            </w:r>
          </w:p>
          <w:p w:rsidR="00590879" w:rsidRPr="0064276E" w:rsidRDefault="00A870E3" w:rsidP="003A19B1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本规范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适用于</w:t>
            </w:r>
            <w:r w:rsidR="00834434">
              <w:rPr>
                <w:rFonts w:ascii="Times New Roman" w:hAnsi="Times New Roman" w:hint="eastAsia"/>
                <w:color w:val="000000" w:themeColor="text1"/>
                <w:szCs w:val="21"/>
              </w:rPr>
              <w:t>特性阻抗测试仪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的校准</w:t>
            </w:r>
            <w:r w:rsidR="00875B66">
              <w:rPr>
                <w:rFonts w:ascii="Times New Roman" w:hAnsi="Times New Roman" w:hint="eastAsia"/>
                <w:color w:val="000000" w:themeColor="text1"/>
                <w:szCs w:val="21"/>
              </w:rPr>
              <w:t>，其他具有特性阻抗测量功能的综合测试仪器可参考使用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3A19B1">
            <w:pPr>
              <w:spacing w:beforeLines="50" w:before="156" w:afterLines="50" w:after="156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2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以典型仪器或试验设备等（注明仪器型号）为依据，提出计量特性的技术指标，包括其名称、测量范围和最大允许误差</w:t>
            </w:r>
          </w:p>
          <w:p w:rsidR="00590879" w:rsidRPr="00483E49" w:rsidRDefault="00EA37CC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bookmarkStart w:id="0" w:name="_GoBack"/>
            <w:r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2.1</w:t>
            </w:r>
            <w:r w:rsidR="00F17CE8" w:rsidRPr="00483E49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典型</w:t>
            </w:r>
            <w:r w:rsidR="00834434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特性阻抗测试仪</w:t>
            </w:r>
          </w:p>
          <w:bookmarkEnd w:id="0"/>
          <w:p w:rsidR="00407D23" w:rsidRPr="00C3198A" w:rsidRDefault="00DA506D" w:rsidP="003A19B1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r w:rsidR="00C3198A" w:rsidRPr="00C3198A">
              <w:rPr>
                <w:rFonts w:ascii="Times New Roman" w:hAnsi="Times New Roman"/>
                <w:color w:val="000000" w:themeColor="text1"/>
                <w:szCs w:val="21"/>
              </w:rPr>
              <w:t>英国</w:t>
            </w:r>
            <w:r w:rsidR="008273D8" w:rsidRPr="00C3198A">
              <w:rPr>
                <w:rFonts w:ascii="Times New Roman" w:hAnsi="Times New Roman"/>
                <w:color w:val="000000" w:themeColor="text1"/>
                <w:szCs w:val="21"/>
              </w:rPr>
              <w:t>polar</w:t>
            </w:r>
            <w:r w:rsidR="002575DF" w:rsidRPr="00C3198A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：</w:t>
            </w:r>
            <w:r w:rsidR="00323E98" w:rsidRPr="00C3198A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CITS 880s</w:t>
            </w:r>
            <w:r w:rsidR="004C3925" w:rsidRPr="00C3198A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系列</w:t>
            </w:r>
          </w:p>
          <w:p w:rsidR="00323E98" w:rsidRDefault="00032BF9" w:rsidP="004154E5">
            <w:pPr>
              <w:spacing w:line="360" w:lineRule="auto"/>
              <w:ind w:firstLineChars="15" w:firstLine="31"/>
              <w:rPr>
                <w:rFonts w:ascii="ZOVLL O+ Arial MT" w:eastAsia="ZOVLL O+ Arial MT" w:cs="ZOVLL O+ Arial MT"/>
                <w:color w:val="009384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 w:themeColor="text1"/>
                <w:szCs w:val="21"/>
                <w:shd w:val="clear" w:color="auto" w:fill="FFFFFF"/>
              </w:rPr>
              <w:t xml:space="preserve"> </w:t>
            </w:r>
            <w:r w:rsidR="00004C74">
              <w:rPr>
                <w:noProof/>
              </w:rPr>
              <w:drawing>
                <wp:inline distT="0" distB="0" distL="0" distR="0" wp14:anchorId="645961E5" wp14:editId="540D7597">
                  <wp:extent cx="3505144" cy="2383219"/>
                  <wp:effectExtent l="0" t="0" r="63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083" cy="2383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3E98" w:rsidRDefault="00032BF9" w:rsidP="004C3925">
            <w:pPr>
              <w:spacing w:line="360" w:lineRule="auto"/>
              <w:ind w:firstLineChars="15" w:firstLine="31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EA62926" wp14:editId="678556CB">
                  <wp:extent cx="4043371" cy="1071735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10764" t="50914" r="42188" b="26907"/>
                          <a:stretch/>
                        </pic:blipFill>
                        <pic:spPr bwMode="auto">
                          <a:xfrm>
                            <a:off x="0" y="0"/>
                            <a:ext cx="4065042" cy="10774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23E98" w:rsidRDefault="00DA506D" w:rsidP="003A19B1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广东正业科技：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ZK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系列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ZK2130</w:t>
            </w:r>
          </w:p>
          <w:p w:rsidR="00A93407" w:rsidRDefault="00A93407" w:rsidP="00004C74">
            <w:pPr>
              <w:spacing w:line="360" w:lineRule="auto"/>
              <w:ind w:firstLineChars="15" w:firstLine="31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DF040DF" wp14:editId="44F57591">
                  <wp:extent cx="2970506" cy="1758403"/>
                  <wp:effectExtent l="0" t="0" r="190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34549" t="36127" r="35243" b="32071"/>
                          <a:stretch/>
                        </pic:blipFill>
                        <pic:spPr bwMode="auto">
                          <a:xfrm>
                            <a:off x="0" y="0"/>
                            <a:ext cx="2974991" cy="17610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A506D" w:rsidRPr="00483E49" w:rsidRDefault="00EA37CC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2.2</w:t>
            </w:r>
            <w:r w:rsidR="00DA506D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计量特性</w:t>
            </w:r>
          </w:p>
          <w:p w:rsidR="00590879" w:rsidRPr="0064276E" w:rsidRDefault="00590879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参考典型仪器</w:t>
            </w:r>
            <w:r w:rsidR="002D1DD0" w:rsidRPr="0064276E">
              <w:rPr>
                <w:rFonts w:ascii="Times New Roman" w:hAnsi="Times New Roman"/>
                <w:color w:val="000000" w:themeColor="text1"/>
                <w:szCs w:val="21"/>
              </w:rPr>
              <w:t>技术参数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和</w:t>
            </w:r>
            <w:r w:rsidR="00406680">
              <w:rPr>
                <w:rFonts w:ascii="Times New Roman" w:hAnsi="Times New Roman" w:hint="eastAsia"/>
                <w:color w:val="000000" w:themeColor="text1"/>
                <w:szCs w:val="21"/>
              </w:rPr>
              <w:t>指标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，</w:t>
            </w:r>
            <w:r w:rsidR="00834434">
              <w:rPr>
                <w:rFonts w:ascii="Times New Roman" w:hAnsi="Times New Roman" w:hint="eastAsia"/>
                <w:color w:val="000000" w:themeColor="text1"/>
                <w:szCs w:val="21"/>
              </w:rPr>
              <w:t>特性阻抗测试仪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的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计量特性如下：</w:t>
            </w:r>
          </w:p>
          <w:p w:rsidR="008971AA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）阻抗测量</w:t>
            </w:r>
          </w:p>
          <w:p w:rsidR="008971AA" w:rsidRPr="00427FBB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①</w:t>
            </w:r>
            <w:r w:rsidR="00FA3DC0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单端</w:t>
            </w:r>
            <w:r w:rsidR="005870B9" w:rsidRPr="0064276E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阻抗</w:t>
            </w:r>
            <w:r w:rsidR="00552E55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测量</w:t>
            </w:r>
            <w:r w:rsidR="00AE7E8D" w:rsidRPr="0064276E">
              <w:rPr>
                <w:rFonts w:ascii="Times New Roman" w:hAnsi="Times New Roman"/>
                <w:color w:val="000000" w:themeColor="text1"/>
                <w:szCs w:val="21"/>
              </w:rPr>
              <w:t>：</w:t>
            </w:r>
            <w:r w:rsidR="005870B9" w:rsidRPr="00427FBB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="00FA3DC0" w:rsidRPr="00427FBB">
              <w:rPr>
                <w:rFonts w:ascii="Times New Roman" w:hAnsi="Times New Roman"/>
                <w:color w:val="000000" w:themeColor="text1"/>
                <w:szCs w:val="21"/>
              </w:rPr>
              <w:t>2</w:t>
            </w:r>
            <w:r w:rsidR="00AD5581" w:rsidRPr="00427FBB"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 w:rsidR="005870B9" w:rsidRPr="00427FBB">
              <w:rPr>
                <w:rFonts w:ascii="Times New Roman" w:hAnsi="Times New Roman"/>
                <w:color w:val="000000" w:themeColor="text1"/>
                <w:szCs w:val="21"/>
              </w:rPr>
              <w:t>~</w:t>
            </w:r>
            <w:r w:rsidR="001C2729" w:rsidRPr="00427FBB">
              <w:rPr>
                <w:rFonts w:ascii="Times New Roman" w:hAnsi="Times New Roman"/>
                <w:color w:val="000000" w:themeColor="text1"/>
                <w:szCs w:val="21"/>
              </w:rPr>
              <w:t>15</w:t>
            </w:r>
            <w:r w:rsidR="005870B9" w:rsidRPr="00427FBB"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 w:rsidR="005870B9" w:rsidRPr="00427FBB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r w:rsidR="005870B9" w:rsidRPr="00427FBB">
              <w:rPr>
                <w:rFonts w:ascii="Times New Roman" w:hAnsi="Times New Roman"/>
                <w:color w:val="000000" w:themeColor="text1"/>
                <w:szCs w:val="21"/>
              </w:rPr>
              <w:t>Ω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；</w:t>
            </w:r>
          </w:p>
          <w:p w:rsidR="009E37E4" w:rsidRDefault="00294EB8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FA3DC0" w:rsidRPr="00427FBB">
              <w:rPr>
                <w:rFonts w:ascii="Times New Roman" w:hAnsi="Times New Roman"/>
                <w:color w:val="000000" w:themeColor="text1"/>
                <w:szCs w:val="21"/>
              </w:rPr>
              <w:t>1%</w:t>
            </w:r>
            <w:r w:rsidR="00A65370" w:rsidRPr="00427FBB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="00FA3DC0" w:rsidRPr="00427FBB">
              <w:rPr>
                <w:rFonts w:ascii="Times New Roman" w:hAnsi="Times New Roman"/>
                <w:color w:val="000000" w:themeColor="text1"/>
                <w:szCs w:val="21"/>
              </w:rPr>
              <w:t>50</w:t>
            </w:r>
            <w:r w:rsidR="001C2729" w:rsidRPr="00427FBB">
              <w:rPr>
                <w:rFonts w:ascii="Times New Roman" w:hAnsi="Times New Roman"/>
                <w:color w:val="000000" w:themeColor="text1"/>
                <w:szCs w:val="21"/>
              </w:rPr>
              <w:t>Ω</w:t>
            </w:r>
            <w:r w:rsidR="00FA3DC0" w:rsidRPr="00427FBB">
              <w:rPr>
                <w:rFonts w:ascii="Times New Roman" w:hAnsi="Times New Roman"/>
                <w:color w:val="000000" w:themeColor="text1"/>
                <w:szCs w:val="21"/>
              </w:rPr>
              <w:t>），</w:t>
            </w:r>
            <w:r w:rsidR="009E37E4" w:rsidRPr="00427FBB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427FBB" w:rsidRPr="00427FBB">
              <w:rPr>
                <w:rFonts w:ascii="Times New Roman" w:hAnsi="Times New Roman"/>
                <w:color w:val="000000" w:themeColor="text1"/>
                <w:szCs w:val="21"/>
              </w:rPr>
              <w:t>1%±[(Z-50Ω)/25Ω)]0.25%</w:t>
            </w:r>
            <w:r w:rsidR="00B06287" w:rsidRPr="00427FBB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8971AA" w:rsidRPr="00427FBB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27FBB">
              <w:rPr>
                <w:rFonts w:ascii="宋体" w:hAnsi="宋体" w:cs="宋体" w:hint="eastAsia"/>
                <w:color w:val="000000" w:themeColor="text1"/>
                <w:szCs w:val="21"/>
              </w:rPr>
              <w:t>②</w:t>
            </w:r>
            <w:r w:rsidR="00552E55" w:rsidRPr="00427FBB">
              <w:rPr>
                <w:rFonts w:ascii="Times New Roman" w:hAnsi="Times New Roman"/>
                <w:color w:val="000000" w:themeColor="text1"/>
                <w:szCs w:val="21"/>
              </w:rPr>
              <w:t>差分阻抗测量：（</w:t>
            </w:r>
            <w:r w:rsidR="00552E55" w:rsidRPr="00427FBB">
              <w:rPr>
                <w:rFonts w:ascii="Times New Roman" w:hAnsi="Times New Roman"/>
                <w:color w:val="000000" w:themeColor="text1"/>
                <w:szCs w:val="21"/>
              </w:rPr>
              <w:t>40~200</w:t>
            </w:r>
            <w:r w:rsidR="00552E55" w:rsidRPr="00427FBB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r w:rsidR="00552E55" w:rsidRPr="00427FBB">
              <w:rPr>
                <w:rFonts w:ascii="Times New Roman" w:hAnsi="Times New Roman"/>
                <w:color w:val="000000" w:themeColor="text1"/>
                <w:szCs w:val="21"/>
              </w:rPr>
              <w:t>Ω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；</w:t>
            </w:r>
          </w:p>
          <w:p w:rsidR="00552E55" w:rsidRPr="00427FBB" w:rsidRDefault="00552E55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±2%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100Ω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），</w:t>
            </w:r>
            <w:r w:rsidR="009E37E4" w:rsidRPr="00427FBB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9E37E4"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 w:rsidR="009E37E4" w:rsidRPr="00427FBB">
              <w:rPr>
                <w:rFonts w:ascii="Times New Roman" w:hAnsi="Times New Roman"/>
                <w:color w:val="000000" w:themeColor="text1"/>
                <w:szCs w:val="21"/>
              </w:rPr>
              <w:t>%±[(Z-</w:t>
            </w:r>
            <w:r w:rsidR="009E37E4">
              <w:rPr>
                <w:rFonts w:ascii="Times New Roman" w:hAnsi="Times New Roman" w:hint="eastAsia"/>
                <w:color w:val="000000" w:themeColor="text1"/>
                <w:szCs w:val="21"/>
              </w:rPr>
              <w:t>10</w:t>
            </w:r>
            <w:r w:rsidR="009E37E4" w:rsidRPr="00427FBB">
              <w:rPr>
                <w:rFonts w:ascii="Times New Roman" w:hAnsi="Times New Roman"/>
                <w:color w:val="000000" w:themeColor="text1"/>
                <w:szCs w:val="21"/>
              </w:rPr>
              <w:t>0Ω)/</w:t>
            </w:r>
            <w:r w:rsidR="009E37E4">
              <w:rPr>
                <w:rFonts w:ascii="Times New Roman" w:hAnsi="Times New Roman" w:hint="eastAsia"/>
                <w:color w:val="000000" w:themeColor="text1"/>
                <w:szCs w:val="21"/>
              </w:rPr>
              <w:t>50</w:t>
            </w:r>
            <w:r w:rsidR="009E37E4" w:rsidRPr="00427FBB">
              <w:rPr>
                <w:rFonts w:ascii="Times New Roman" w:hAnsi="Times New Roman"/>
                <w:color w:val="000000" w:themeColor="text1"/>
                <w:szCs w:val="21"/>
              </w:rPr>
              <w:t>Ω)]0.5%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Ω</w:t>
            </w:r>
            <w:r w:rsidRPr="00427FBB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8971AA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217F49"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上升时间</w:t>
            </w:r>
          </w:p>
          <w:p w:rsidR="00E94C70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上升时间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="009E37E4"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 w:rsidR="00B4271E">
              <w:rPr>
                <w:rFonts w:ascii="Times New Roman" w:hAnsi="Times New Roman" w:hint="eastAsia"/>
                <w:color w:val="000000" w:themeColor="text1"/>
                <w:szCs w:val="21"/>
              </w:rPr>
              <w:t>ps</w:t>
            </w:r>
            <w:r w:rsidR="009E37E4">
              <w:rPr>
                <w:rFonts w:ascii="Times New Roman" w:hAnsi="Times New Roman" w:hint="eastAsia"/>
                <w:color w:val="000000" w:themeColor="text1"/>
                <w:szCs w:val="21"/>
              </w:rPr>
              <w:t>~1ns</w:t>
            </w:r>
            <w:r w:rsidR="00B4271E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</w:p>
          <w:p w:rsidR="006543DD" w:rsidRDefault="006543DD" w:rsidP="006543DD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3E3EBF">
              <w:rPr>
                <w:rFonts w:ascii="Times New Roman" w:hAnsi="Times New Roman" w:hint="eastAsia"/>
                <w:color w:val="000000" w:themeColor="text1"/>
                <w:szCs w:val="21"/>
              </w:rPr>
              <w:t>波形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平坦度</w:t>
            </w:r>
          </w:p>
          <w:p w:rsidR="006543DD" w:rsidRPr="006543DD" w:rsidRDefault="006543DD" w:rsidP="006543DD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平坦度：</w:t>
            </w:r>
            <w:r w:rsidR="00763E97">
              <w:rPr>
                <w:rFonts w:ascii="Times New Roman" w:hAnsi="Times New Roman" w:hint="eastAsia"/>
                <w:color w:val="000000" w:themeColor="text1"/>
                <w:szCs w:val="21"/>
              </w:rPr>
              <w:t>从前沿开始</w:t>
            </w:r>
            <w:r w:rsidR="00763E97">
              <w:rPr>
                <w:rFonts w:ascii="Times New Roman" w:hAnsi="Times New Roman" w:hint="eastAsia"/>
                <w:color w:val="000000" w:themeColor="text1"/>
                <w:szCs w:val="21"/>
              </w:rPr>
              <w:t>1ns</w:t>
            </w:r>
            <w:r w:rsidR="00763E97">
              <w:rPr>
                <w:rFonts w:ascii="Times New Roman" w:hAnsi="Times New Roman" w:hint="eastAsia"/>
                <w:color w:val="000000" w:themeColor="text1"/>
                <w:szCs w:val="21"/>
              </w:rPr>
              <w:t>之</w:t>
            </w:r>
            <w:r w:rsidR="00763E97" w:rsidRPr="00763E97">
              <w:rPr>
                <w:rFonts w:ascii="Times New Roman" w:hAnsi="Times New Roman"/>
                <w:color w:val="000000" w:themeColor="text1"/>
                <w:szCs w:val="21"/>
              </w:rPr>
              <w:t>后，</w:t>
            </w:r>
            <w:r w:rsidR="00763E97" w:rsidRPr="00763E97">
              <w:rPr>
                <w:rFonts w:ascii="Times New Roman" w:hAnsi="Times New Roman"/>
                <w:color w:val="000000" w:themeColor="text1"/>
                <w:szCs w:val="21"/>
              </w:rPr>
              <w:t>±1%</w:t>
            </w:r>
            <w:r w:rsidRPr="00763E97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8971AA" w:rsidRDefault="008971AA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6543DD"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输</w:t>
            </w:r>
            <w:r w:rsidR="00526AA5">
              <w:rPr>
                <w:rFonts w:ascii="Times New Roman" w:hAnsi="Times New Roman" w:hint="eastAsia"/>
                <w:color w:val="000000" w:themeColor="text1"/>
                <w:szCs w:val="21"/>
              </w:rPr>
              <w:t>入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阻抗</w:t>
            </w:r>
          </w:p>
          <w:p w:rsidR="00E94C70" w:rsidRDefault="00AA1F8E" w:rsidP="003A19B1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典型值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50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Ω</w:t>
            </w:r>
            <w:r w:rsidR="0096732B"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  <w:r w:rsidR="00E94C70" w:rsidRPr="0064276E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="00E94C70" w:rsidRPr="0064276E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E94C70">
              <w:rPr>
                <w:rFonts w:ascii="Times New Roman" w:hAnsi="Times New Roman" w:hint="eastAsia"/>
                <w:color w:val="000000" w:themeColor="text1"/>
                <w:szCs w:val="21"/>
              </w:rPr>
              <w:t>2%</w:t>
            </w:r>
            <w:r w:rsidR="00B4271E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3A19B1">
            <w:pPr>
              <w:spacing w:beforeLines="50" w:before="156" w:afterLines="50" w:after="156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3</w:t>
            </w:r>
            <w:r w:rsidR="0064276E" w:rsidRPr="0064276E">
              <w:rPr>
                <w:rFonts w:ascii="Times New Roman" w:hAnsi="Times New Roman"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ascii="Times New Roman"/>
                <w:color w:val="000000" w:themeColor="text1"/>
                <w:szCs w:val="21"/>
                <w:u w:val="single"/>
              </w:rPr>
              <w:t>主要测量标准的技术指标</w:t>
            </w:r>
          </w:p>
          <w:p w:rsidR="007B0CCB" w:rsidRPr="00483E49" w:rsidRDefault="007B0CCB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3.1 </w:t>
            </w:r>
            <w:r w:rsidR="00B4271E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空气线</w:t>
            </w:r>
          </w:p>
          <w:p w:rsidR="004F06B9" w:rsidRDefault="00914FB6" w:rsidP="0032612F">
            <w:pPr>
              <w:spacing w:line="360" w:lineRule="auto"/>
              <w:ind w:firstLineChars="200" w:firstLine="420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特性阻抗</w:t>
            </w:r>
            <w:r w:rsidR="0032612F">
              <w:rPr>
                <w:rFonts w:ascii="Times New Roman" w:hint="eastAsia"/>
                <w:color w:val="000000" w:themeColor="text1"/>
                <w:szCs w:val="21"/>
              </w:rPr>
              <w:t>：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25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Ω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/28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Ω、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50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Ω、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75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Ω、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1</w:t>
            </w:r>
            <w:r w:rsidR="00BC0F0B">
              <w:rPr>
                <w:rFonts w:ascii="Times New Roman" w:hint="eastAsia"/>
                <w:color w:val="000000" w:themeColor="text1"/>
                <w:szCs w:val="21"/>
              </w:rPr>
              <w:t>00</w:t>
            </w:r>
            <w:r w:rsidR="00BC0F0B">
              <w:rPr>
                <w:rFonts w:ascii="Times New Roman" w:hint="eastAsia"/>
                <w:color w:val="000000" w:themeColor="text1"/>
                <w:szCs w:val="21"/>
              </w:rPr>
              <w:t>Ω</w:t>
            </w:r>
          </w:p>
          <w:p w:rsidR="0032612F" w:rsidRDefault="00914FB6" w:rsidP="0032612F">
            <w:pPr>
              <w:spacing w:line="360" w:lineRule="auto"/>
              <w:ind w:firstLineChars="200" w:firstLine="420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ascii="Times New Roman" w:hint="eastAsia"/>
                <w:color w:val="000000" w:themeColor="text1"/>
                <w:szCs w:val="21"/>
              </w:rPr>
              <w:t>扩展不确定度</w:t>
            </w:r>
            <w:r w:rsidR="00BC0F0B">
              <w:rPr>
                <w:rFonts w:ascii="Times New Roman" w:hint="eastAsia"/>
                <w:color w:val="000000" w:themeColor="text1"/>
                <w:szCs w:val="21"/>
              </w:rPr>
              <w:t>：</w:t>
            </w:r>
            <w:r w:rsidRPr="00914FB6">
              <w:rPr>
                <w:rFonts w:ascii="Times New Roman" w:hint="eastAsia"/>
                <w:i/>
                <w:color w:val="000000" w:themeColor="text1"/>
                <w:szCs w:val="21"/>
              </w:rPr>
              <w:t>U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=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0.</w:t>
            </w:r>
            <w:r w:rsidR="00C353E0">
              <w:rPr>
                <w:rFonts w:asci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~0.</w:t>
            </w:r>
            <w:r w:rsidR="00C353E0">
              <w:rPr>
                <w:rFonts w:asci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）Ω</w:t>
            </w:r>
            <w:r w:rsidR="00834434">
              <w:rPr>
                <w:rFonts w:ascii="Times New Roman" w:hint="eastAsia"/>
                <w:color w:val="000000" w:themeColor="text1"/>
                <w:szCs w:val="21"/>
              </w:rPr>
              <w:t>，</w:t>
            </w:r>
            <w:r w:rsidRPr="00914FB6">
              <w:rPr>
                <w:rFonts w:ascii="Times New Roman" w:hint="eastAsia"/>
                <w:i/>
                <w:color w:val="000000" w:themeColor="text1"/>
                <w:szCs w:val="21"/>
              </w:rPr>
              <w:t>k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=2</w:t>
            </w:r>
            <w:r>
              <w:rPr>
                <w:rFonts w:ascii="Times New Roman" w:hint="eastAsia"/>
                <w:color w:val="000000" w:themeColor="text1"/>
                <w:szCs w:val="21"/>
              </w:rPr>
              <w:t>。</w:t>
            </w:r>
          </w:p>
          <w:p w:rsidR="00AC3C5E" w:rsidRPr="00483E49" w:rsidRDefault="00AC3C5E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3.</w:t>
            </w:r>
            <w:r w:rsidR="007B0CCB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 w:rsidR="0064276E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AA395C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标准</w:t>
            </w:r>
            <w:r w:rsidR="00DD6BDE" w:rsidRPr="00483E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负载</w:t>
            </w:r>
          </w:p>
          <w:p w:rsidR="00AA1F8E" w:rsidRDefault="00AA1F8E" w:rsidP="003A19B1">
            <w:pPr>
              <w:spacing w:line="360" w:lineRule="auto"/>
              <w:ind w:firstLine="346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频率范围：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DC~</w:t>
            </w:r>
            <w:r w:rsidR="0065190F">
              <w:rPr>
                <w:rFonts w:ascii="Times New Roman" w:hAnsi="Times New Roman" w:hint="eastAsia"/>
                <w:color w:val="000000" w:themeColor="text1"/>
                <w:szCs w:val="21"/>
              </w:rPr>
              <w:t>67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GHz</w:t>
            </w:r>
            <w:r w:rsidR="003E08EF"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</w:p>
          <w:p w:rsidR="00AF05F1" w:rsidRDefault="00DD6BDE" w:rsidP="003A19B1">
            <w:pPr>
              <w:spacing w:line="360" w:lineRule="auto"/>
              <w:ind w:firstLine="346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阻抗</w:t>
            </w:r>
            <w:r w:rsidR="00534551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50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Ω</w:t>
            </w:r>
            <w:r w:rsidR="00007E69"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</w:p>
          <w:p w:rsidR="00DD6BDE" w:rsidRDefault="00DD6BDE" w:rsidP="00DD6BD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3.3 </w:t>
            </w:r>
            <w:r w:rsidR="00AA395C">
              <w:rPr>
                <w:rFonts w:ascii="Times New Roman" w:hAnsi="Times New Roman" w:hint="eastAsia"/>
                <w:color w:val="000000" w:themeColor="text1"/>
                <w:szCs w:val="21"/>
              </w:rPr>
              <w:t>数字多用表（电阻表）</w:t>
            </w:r>
          </w:p>
          <w:p w:rsidR="00AA1F8E" w:rsidRDefault="00DD6BDE" w:rsidP="004F06B9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测量范围：</w:t>
            </w:r>
            <w:r w:rsidR="00AA395C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AA395C">
              <w:rPr>
                <w:rFonts w:ascii="Times New Roman" w:hAnsi="Times New Roman" w:hint="eastAsia"/>
                <w:color w:val="000000" w:themeColor="text1"/>
                <w:szCs w:val="21"/>
              </w:rPr>
              <w:t>40~60</w:t>
            </w:r>
            <w:r w:rsidR="00AA395C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Ω</w:t>
            </w:r>
            <w:r w:rsidR="0096732B"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</w:p>
          <w:p w:rsidR="00DD6BDE" w:rsidRPr="00AF05F1" w:rsidRDefault="00DD6BDE" w:rsidP="004F06B9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0.</w:t>
            </w:r>
            <w:r w:rsidR="00AA1F8E"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3A19B1">
            <w:pPr>
              <w:spacing w:beforeLines="50" w:before="156" w:afterLines="50" w:after="156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4</w:t>
            </w:r>
            <w:r w:rsidR="0064276E"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简要描述主要计量项目的技术原理</w:t>
            </w:r>
          </w:p>
          <w:p w:rsidR="00BE5328" w:rsidRPr="001B030E" w:rsidRDefault="00590879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1B030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4.1</w:t>
            </w:r>
            <w:r w:rsidR="0064276E" w:rsidRPr="001B030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526AA5" w:rsidRPr="001B030E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特性阻抗</w:t>
            </w:r>
            <w:r w:rsidR="00135AC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校准</w:t>
            </w:r>
          </w:p>
          <w:p w:rsidR="004C7576" w:rsidRPr="0064276E" w:rsidRDefault="00EA37CC" w:rsidP="00DB4309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）</w:t>
            </w:r>
            <w:r w:rsidR="00526AA5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单端阻抗测量</w:t>
            </w:r>
          </w:p>
          <w:p w:rsidR="00E5027F" w:rsidRPr="0064276E" w:rsidRDefault="006F1F1D" w:rsidP="003A19B1">
            <w:pPr>
              <w:spacing w:line="360" w:lineRule="auto"/>
              <w:ind w:firstLine="375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将空气线接至</w:t>
            </w:r>
            <w:r w:rsidR="00834434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特性阻抗测试仪</w:t>
            </w: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的连接线缆，</w:t>
            </w:r>
            <w:r w:rsidR="00EB1B53">
              <w:rPr>
                <w:rFonts w:ascii="Times New Roman" w:hAnsi="Times New Roman" w:hint="eastAsia"/>
                <w:color w:val="000000" w:themeColor="text1"/>
                <w:szCs w:val="21"/>
              </w:rPr>
              <w:t>按使用说明设置特性阻抗测量功能，显示阻抗平均值，读取测量结果。</w:t>
            </w:r>
          </w:p>
          <w:p w:rsidR="00B30946" w:rsidRDefault="00EA37CC" w:rsidP="0007247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）</w:t>
            </w:r>
            <w:r w:rsid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差分阻抗测量</w:t>
            </w:r>
          </w:p>
          <w:p w:rsidR="00593B50" w:rsidRPr="002C50A7" w:rsidRDefault="002C50A7" w:rsidP="001B42C5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="435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C50A7">
              <w:rPr>
                <w:rFonts w:ascii="Times New Roman" w:hAnsi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选择差分模式，将空气线分别接至</w:t>
            </w:r>
            <w:r w:rsidR="00834434">
              <w:rPr>
                <w:rFonts w:ascii="Times New Roman" w:hAnsi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特性阻抗测试仪</w:t>
            </w:r>
            <w:r w:rsidRPr="002C50A7">
              <w:rPr>
                <w:rFonts w:ascii="Times New Roman" w:hAnsi="Times New Roman" w:hint="eastAsia"/>
                <w:color w:val="000000" w:themeColor="text1"/>
                <w:sz w:val="21"/>
                <w:szCs w:val="21"/>
                <w:shd w:val="clear" w:color="auto" w:fill="FFFFFF"/>
              </w:rPr>
              <w:t>的连接线缆，</w:t>
            </w:r>
            <w:r w:rsidRPr="002C50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按使用说明设置</w:t>
            </w:r>
            <w:r w:rsidRPr="002C50A7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特性阻抗</w:t>
            </w:r>
            <w:r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差分</w:t>
            </w:r>
            <w:r w:rsidRPr="002C50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测量功能，</w:t>
            </w:r>
            <w:r w:rsidRPr="002C50A7">
              <w:rPr>
                <w:rFonts w:ascii="Times New Roman" w:hAnsi="Times New Roman" w:hint="eastAsia"/>
                <w:color w:val="000000" w:themeColor="text1"/>
                <w:sz w:val="21"/>
                <w:szCs w:val="21"/>
              </w:rPr>
              <w:t>显示阻抗平均值</w:t>
            </w:r>
            <w:r w:rsidRPr="002C50A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，读取测量结果并记录</w:t>
            </w:r>
            <w:r w:rsidR="001B42C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。</w:t>
            </w:r>
          </w:p>
          <w:p w:rsidR="00526AA5" w:rsidRDefault="00526AA5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217F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上升时间</w:t>
            </w:r>
          </w:p>
          <w:p w:rsidR="002541B6" w:rsidRDefault="00DA506D" w:rsidP="00DA506D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将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50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标准负载接到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CH1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，按使用说明设置</w:t>
            </w:r>
            <w:r w:rsidR="00834434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特性阻抗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测量功能，测量上升沿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10%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90%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的时间，读取测量结果并记录。重复上述步骤测量其他通道。</w:t>
            </w:r>
          </w:p>
          <w:p w:rsidR="00455DA6" w:rsidRDefault="00455DA6" w:rsidP="00C01415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4.3</w:t>
            </w:r>
            <w:r w:rsidR="0048171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48171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波形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平坦度</w:t>
            </w:r>
          </w:p>
          <w:p w:rsidR="00455DA6" w:rsidRDefault="003E3EBF" w:rsidP="00C01415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仪器操作、设置同“上升时间”，测量波形中除过冲外的最大值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Zmax</w:t>
            </w:r>
            <w:proofErr w:type="spellEnd"/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与</w:t>
            </w:r>
            <w:r w:rsidR="0048171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最小值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Z</w:t>
            </w:r>
            <w:r w:rsidR="00481717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  <w:vertAlign w:val="subscript"/>
              </w:rPr>
              <w:t>min</w:t>
            </w:r>
            <w:proofErr w:type="spellEnd"/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，波形平坦度用下式计算：</w:t>
            </w:r>
          </w:p>
          <w:p w:rsidR="003E3EBF" w:rsidRPr="0064276E" w:rsidRDefault="003E3EBF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δ=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Zmax-Z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min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vertAlign w:val="subscript"/>
                      </w:rPr>
                      <m:t>0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</w:rPr>
                  <m:t>100%</m:t>
                </m:r>
              </m:oMath>
            </m:oMathPara>
          </w:p>
          <w:p w:rsidR="00526AA5" w:rsidRDefault="00526AA5" w:rsidP="00483E4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455DA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输入阻抗</w:t>
            </w:r>
          </w:p>
          <w:p w:rsidR="00BA1F90" w:rsidRPr="007E0A21" w:rsidRDefault="007E0A21" w:rsidP="00C01415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数字多用表设置“四线电阻”测量模式，用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SMA-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香蕉头的电缆，一端接至数字多用表的四线测量端，另一端接至被校</w:t>
            </w:r>
            <w:r w:rsidR="00834434">
              <w:rPr>
                <w:rFonts w:ascii="Times New Roman" w:hAnsi="Times New Roman" w:hint="eastAsia"/>
                <w:color w:val="000000" w:themeColor="text1"/>
                <w:szCs w:val="21"/>
              </w:rPr>
              <w:t>特性阻抗测试仪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，读取数字多用表的测量结果并记录，重复上述步骤测量其他通道的输入阻抗。</w:t>
            </w:r>
          </w:p>
        </w:tc>
      </w:tr>
      <w:tr w:rsidR="0064276E" w:rsidRPr="0064276E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adjustRightInd w:val="0"/>
              <w:snapToGrid w:val="0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  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□国际先进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国内先进</w:t>
            </w:r>
          </w:p>
        </w:tc>
      </w:tr>
      <w:tr w:rsidR="0064276E" w:rsidRPr="0064276E" w:rsidTr="00483E49">
        <w:trPr>
          <w:trHeight w:val="292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国内外情况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A0781E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1.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与国内相关技术规范之间的关系</w:t>
            </w:r>
          </w:p>
          <w:p w:rsidR="00590879" w:rsidRPr="0064276E" w:rsidRDefault="0096732B" w:rsidP="007A4374">
            <w:pPr>
              <w:pStyle w:val="1"/>
              <w:spacing w:before="0" w:beforeAutospacing="0" w:after="0" w:afterAutospacing="0" w:line="360" w:lineRule="auto"/>
              <w:ind w:left="150" w:right="150" w:firstLineChars="200" w:firstLine="42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与</w:t>
            </w:r>
            <w:r w:rsidR="00834434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特性阻抗测试</w:t>
            </w:r>
            <w:proofErr w:type="gramStart"/>
            <w:r w:rsidR="00834434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仪</w:t>
            </w:r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相关</w:t>
            </w:r>
            <w:proofErr w:type="gramEnd"/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的</w:t>
            </w:r>
            <w:r w:rsidR="00EA3A5C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测试</w:t>
            </w:r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标准有中国印制电路行业协会行业标准、</w:t>
            </w:r>
            <w:r w:rsidR="00D42AD4" w:rsidRPr="00642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美国电子电路与电子互连行业协会</w:t>
            </w:r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行业</w:t>
            </w:r>
            <w:r w:rsidR="00D42AD4" w:rsidRPr="00642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标准</w:t>
            </w:r>
            <w:r w:rsidR="00C01415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，</w:t>
            </w:r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其中都</w:t>
            </w:r>
            <w:r w:rsidR="007A4374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要用到</w:t>
            </w:r>
            <w:r w:rsidR="00834434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特性阻抗测试仪</w:t>
            </w:r>
            <w:r w:rsidR="007A4374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进行测量，</w:t>
            </w:r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但无相关的具体校准方法，不能</w:t>
            </w:r>
            <w:proofErr w:type="gramStart"/>
            <w:r w:rsidR="00D42AD4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做为</w:t>
            </w:r>
            <w:proofErr w:type="gramEnd"/>
            <w:r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校准</w:t>
            </w:r>
            <w:r w:rsidR="00467E91" w:rsidRPr="0064276E">
              <w:rPr>
                <w:rFonts w:ascii="Times New Roman" w:hAnsi="Times New Roman" w:cs="Times New Roman" w:hint="eastAsia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规范</w:t>
            </w:r>
            <w:r w:rsidR="00590879" w:rsidRPr="0064276E">
              <w:rPr>
                <w:rFonts w:ascii="Times New Roman" w:hAnsi="Times New Roman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</w:rPr>
              <w:t>。</w:t>
            </w:r>
          </w:p>
          <w:p w:rsidR="00590879" w:rsidRPr="0064276E" w:rsidRDefault="00590879" w:rsidP="00A0781E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2.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指出是否发现有知识产权的问题，或涉及专利的情况</w:t>
            </w:r>
          </w:p>
          <w:p w:rsidR="00590879" w:rsidRPr="0064276E" w:rsidRDefault="00590879">
            <w:pPr>
              <w:ind w:left="360"/>
              <w:rPr>
                <w:color w:val="000000" w:themeColor="text1"/>
                <w:szCs w:val="21"/>
              </w:rPr>
            </w:pPr>
            <w:r w:rsidRPr="0064276E">
              <w:rPr>
                <w:rFonts w:hint="eastAsia"/>
                <w:color w:val="000000" w:themeColor="text1"/>
                <w:szCs w:val="21"/>
              </w:rPr>
              <w:t>未发现知识产权问题或涉及专利的情况。</w:t>
            </w:r>
          </w:p>
        </w:tc>
      </w:tr>
      <w:tr w:rsidR="0064276E" w:rsidRPr="0064276E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主要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（签字、盖公章）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 xml:space="preserve">  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技术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部委托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支撑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</w:tr>
    </w:tbl>
    <w:p w:rsidR="00590879" w:rsidRPr="0064276E" w:rsidRDefault="00590879">
      <w:pPr>
        <w:rPr>
          <w:color w:val="000000" w:themeColor="text1"/>
        </w:rPr>
      </w:pPr>
      <w:r w:rsidRPr="0064276E">
        <w:rPr>
          <w:rFonts w:hint="eastAsia"/>
          <w:color w:val="000000" w:themeColor="text1"/>
        </w:rPr>
        <w:t>填写说明：</w:t>
      </w:r>
      <w:r w:rsidRPr="0064276E">
        <w:rPr>
          <w:rFonts w:hint="eastAsia"/>
          <w:color w:val="000000" w:themeColor="text1"/>
        </w:rPr>
        <w:t>1.</w:t>
      </w:r>
      <w:r w:rsidRPr="0064276E">
        <w:rPr>
          <w:rFonts w:hint="eastAsia"/>
          <w:color w:val="000000" w:themeColor="text1"/>
        </w:rPr>
        <w:t>表中第</w:t>
      </w:r>
      <w:r w:rsidRPr="0064276E">
        <w:rPr>
          <w:color w:val="000000" w:themeColor="text1"/>
        </w:rPr>
        <w:t>2</w:t>
      </w:r>
      <w:r w:rsidRPr="0064276E">
        <w:rPr>
          <w:rFonts w:hint="eastAsia"/>
          <w:color w:val="000000" w:themeColor="text1"/>
        </w:rPr>
        <w:t>，</w:t>
      </w:r>
      <w:r w:rsidRPr="0064276E">
        <w:rPr>
          <w:color w:val="000000" w:themeColor="text1"/>
        </w:rPr>
        <w:t>3</w:t>
      </w:r>
      <w:r w:rsidRPr="0064276E">
        <w:rPr>
          <w:rFonts w:hint="eastAsia"/>
          <w:color w:val="000000" w:themeColor="text1"/>
        </w:rPr>
        <w:t>，</w:t>
      </w:r>
      <w:r w:rsidRPr="0064276E">
        <w:rPr>
          <w:rFonts w:hint="eastAsia"/>
          <w:color w:val="000000" w:themeColor="text1"/>
        </w:rPr>
        <w:t>8</w:t>
      </w:r>
      <w:r w:rsidRPr="0064276E">
        <w:rPr>
          <w:rFonts w:hint="eastAsia"/>
          <w:color w:val="000000" w:themeColor="text1"/>
        </w:rPr>
        <w:t>行，请在选定的内容上填写</w:t>
      </w:r>
      <w:r w:rsidRPr="0064276E">
        <w:rPr>
          <w:rFonts w:hint="eastAsia"/>
          <w:color w:val="000000" w:themeColor="text1"/>
        </w:rPr>
        <w:t xml:space="preserve"> </w:t>
      </w:r>
      <w:r w:rsidRPr="0064276E">
        <w:rPr>
          <w:rFonts w:hint="eastAsia"/>
          <w:color w:val="000000" w:themeColor="text1"/>
        </w:rPr>
        <w:t>“</w:t>
      </w:r>
      <w:r w:rsidRPr="0064276E">
        <w:rPr>
          <w:rFonts w:ascii="宋体" w:hAnsi="宋体" w:hint="eastAsia"/>
          <w:color w:val="000000" w:themeColor="text1"/>
        </w:rPr>
        <w:t>█</w:t>
      </w:r>
      <w:r w:rsidRPr="0064276E">
        <w:rPr>
          <w:rFonts w:hint="eastAsia"/>
          <w:color w:val="000000" w:themeColor="text1"/>
        </w:rPr>
        <w:t>”的符号。</w:t>
      </w:r>
    </w:p>
    <w:p w:rsidR="00590879" w:rsidRPr="0064276E" w:rsidRDefault="00590879">
      <w:pPr>
        <w:rPr>
          <w:color w:val="000000" w:themeColor="text1"/>
        </w:rPr>
      </w:pPr>
      <w:r w:rsidRPr="0064276E">
        <w:rPr>
          <w:rFonts w:hint="eastAsia"/>
          <w:color w:val="000000" w:themeColor="text1"/>
        </w:rPr>
        <w:t xml:space="preserve">          </w:t>
      </w:r>
      <w:r w:rsidRPr="0064276E">
        <w:rPr>
          <w:rFonts w:hint="eastAsia"/>
          <w:color w:val="000000" w:themeColor="text1"/>
          <w:szCs w:val="21"/>
        </w:rPr>
        <w:t>2.</w:t>
      </w:r>
      <w:r w:rsidRPr="0064276E">
        <w:rPr>
          <w:rFonts w:hint="eastAsia"/>
          <w:color w:val="000000" w:themeColor="text1"/>
          <w:szCs w:val="21"/>
        </w:rPr>
        <w:t>填写制定或修订项目中，若选择修订则必须填写被修订计量技术规范号。</w:t>
      </w:r>
    </w:p>
    <w:sectPr w:rsidR="00590879" w:rsidRPr="006427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288" w:rsidRDefault="00A12288" w:rsidP="00817089">
      <w:r>
        <w:separator/>
      </w:r>
    </w:p>
  </w:endnote>
  <w:endnote w:type="continuationSeparator" w:id="0">
    <w:p w:rsidR="00A12288" w:rsidRDefault="00A12288" w:rsidP="0081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KWZC O+ Arial M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VLL O+ Arial MT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288" w:rsidRDefault="00A12288" w:rsidP="00817089">
      <w:r>
        <w:separator/>
      </w:r>
    </w:p>
  </w:footnote>
  <w:footnote w:type="continuationSeparator" w:id="0">
    <w:p w:rsidR="00A12288" w:rsidRDefault="00A12288" w:rsidP="00817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E0"/>
    <w:rsid w:val="00001C0A"/>
    <w:rsid w:val="00004C74"/>
    <w:rsid w:val="000063F4"/>
    <w:rsid w:val="00007A5B"/>
    <w:rsid w:val="00007E69"/>
    <w:rsid w:val="000109C8"/>
    <w:rsid w:val="0001150E"/>
    <w:rsid w:val="00015BD4"/>
    <w:rsid w:val="00021A68"/>
    <w:rsid w:val="0002455E"/>
    <w:rsid w:val="00030612"/>
    <w:rsid w:val="00032BF9"/>
    <w:rsid w:val="000539C5"/>
    <w:rsid w:val="00056B8A"/>
    <w:rsid w:val="00061E6A"/>
    <w:rsid w:val="00072465"/>
    <w:rsid w:val="00072479"/>
    <w:rsid w:val="000729CA"/>
    <w:rsid w:val="00082823"/>
    <w:rsid w:val="000844F5"/>
    <w:rsid w:val="00087C5F"/>
    <w:rsid w:val="000945CC"/>
    <w:rsid w:val="000A5372"/>
    <w:rsid w:val="000B5076"/>
    <w:rsid w:val="000B6737"/>
    <w:rsid w:val="000D4B7B"/>
    <w:rsid w:val="000E74A9"/>
    <w:rsid w:val="000E7A2E"/>
    <w:rsid w:val="000F0915"/>
    <w:rsid w:val="000F102B"/>
    <w:rsid w:val="00102050"/>
    <w:rsid w:val="00102098"/>
    <w:rsid w:val="00103538"/>
    <w:rsid w:val="00111D1B"/>
    <w:rsid w:val="00116897"/>
    <w:rsid w:val="00123C68"/>
    <w:rsid w:val="001256D5"/>
    <w:rsid w:val="00130D9B"/>
    <w:rsid w:val="00135AC6"/>
    <w:rsid w:val="00151196"/>
    <w:rsid w:val="00157DD7"/>
    <w:rsid w:val="00163092"/>
    <w:rsid w:val="0018055F"/>
    <w:rsid w:val="00184E17"/>
    <w:rsid w:val="00185518"/>
    <w:rsid w:val="00192745"/>
    <w:rsid w:val="001A5CAF"/>
    <w:rsid w:val="001B030E"/>
    <w:rsid w:val="001B187B"/>
    <w:rsid w:val="001B2CA5"/>
    <w:rsid w:val="001B42C5"/>
    <w:rsid w:val="001C2729"/>
    <w:rsid w:val="001C74EA"/>
    <w:rsid w:val="001D1627"/>
    <w:rsid w:val="001D532A"/>
    <w:rsid w:val="001E62F9"/>
    <w:rsid w:val="001E6940"/>
    <w:rsid w:val="001F7EF2"/>
    <w:rsid w:val="00210E09"/>
    <w:rsid w:val="00215137"/>
    <w:rsid w:val="00217F49"/>
    <w:rsid w:val="002234C9"/>
    <w:rsid w:val="002251D0"/>
    <w:rsid w:val="00227EBC"/>
    <w:rsid w:val="00233BD1"/>
    <w:rsid w:val="00247AC0"/>
    <w:rsid w:val="002539FA"/>
    <w:rsid w:val="002541B6"/>
    <w:rsid w:val="00254DFD"/>
    <w:rsid w:val="00256074"/>
    <w:rsid w:val="002569AF"/>
    <w:rsid w:val="002575DF"/>
    <w:rsid w:val="00261EF9"/>
    <w:rsid w:val="002654D9"/>
    <w:rsid w:val="002665B7"/>
    <w:rsid w:val="002743A1"/>
    <w:rsid w:val="00280290"/>
    <w:rsid w:val="00294EB8"/>
    <w:rsid w:val="002A0379"/>
    <w:rsid w:val="002B093B"/>
    <w:rsid w:val="002C41F1"/>
    <w:rsid w:val="002C50A7"/>
    <w:rsid w:val="002C660A"/>
    <w:rsid w:val="002D1DD0"/>
    <w:rsid w:val="002D6091"/>
    <w:rsid w:val="002E08B0"/>
    <w:rsid w:val="002E2978"/>
    <w:rsid w:val="002E7670"/>
    <w:rsid w:val="002F56E0"/>
    <w:rsid w:val="002F58B7"/>
    <w:rsid w:val="002F5F92"/>
    <w:rsid w:val="00301BDA"/>
    <w:rsid w:val="003040D7"/>
    <w:rsid w:val="003066B7"/>
    <w:rsid w:val="00312880"/>
    <w:rsid w:val="003172EE"/>
    <w:rsid w:val="00323E98"/>
    <w:rsid w:val="0032612F"/>
    <w:rsid w:val="00330FEE"/>
    <w:rsid w:val="00331DFE"/>
    <w:rsid w:val="00334B1B"/>
    <w:rsid w:val="00337B85"/>
    <w:rsid w:val="00337F59"/>
    <w:rsid w:val="00371FD6"/>
    <w:rsid w:val="003728F4"/>
    <w:rsid w:val="00373F20"/>
    <w:rsid w:val="00374D09"/>
    <w:rsid w:val="003801BF"/>
    <w:rsid w:val="0039639C"/>
    <w:rsid w:val="00396BF9"/>
    <w:rsid w:val="003A19B1"/>
    <w:rsid w:val="003A429E"/>
    <w:rsid w:val="003B7AE3"/>
    <w:rsid w:val="003C3F59"/>
    <w:rsid w:val="003D5A06"/>
    <w:rsid w:val="003E08EF"/>
    <w:rsid w:val="003E0C82"/>
    <w:rsid w:val="003E2B0D"/>
    <w:rsid w:val="003E3EBF"/>
    <w:rsid w:val="003E7CCE"/>
    <w:rsid w:val="00405B20"/>
    <w:rsid w:val="00406680"/>
    <w:rsid w:val="00407D23"/>
    <w:rsid w:val="004154E5"/>
    <w:rsid w:val="00416639"/>
    <w:rsid w:val="00416865"/>
    <w:rsid w:val="0042305F"/>
    <w:rsid w:val="00427FBB"/>
    <w:rsid w:val="004319EA"/>
    <w:rsid w:val="00433C20"/>
    <w:rsid w:val="00437471"/>
    <w:rsid w:val="00447042"/>
    <w:rsid w:val="00455DA6"/>
    <w:rsid w:val="0045684E"/>
    <w:rsid w:val="004664B2"/>
    <w:rsid w:val="00467E91"/>
    <w:rsid w:val="0047188E"/>
    <w:rsid w:val="00471E74"/>
    <w:rsid w:val="00480011"/>
    <w:rsid w:val="00481717"/>
    <w:rsid w:val="00483E49"/>
    <w:rsid w:val="00487C8B"/>
    <w:rsid w:val="0049367A"/>
    <w:rsid w:val="00493AE7"/>
    <w:rsid w:val="004960DB"/>
    <w:rsid w:val="004964E5"/>
    <w:rsid w:val="004966F2"/>
    <w:rsid w:val="004A5FF8"/>
    <w:rsid w:val="004B20D7"/>
    <w:rsid w:val="004B6ADE"/>
    <w:rsid w:val="004B7261"/>
    <w:rsid w:val="004C3925"/>
    <w:rsid w:val="004C6AB4"/>
    <w:rsid w:val="004C6F75"/>
    <w:rsid w:val="004C7576"/>
    <w:rsid w:val="004D196F"/>
    <w:rsid w:val="004D5656"/>
    <w:rsid w:val="004E7AE7"/>
    <w:rsid w:val="004F06B9"/>
    <w:rsid w:val="004F27A2"/>
    <w:rsid w:val="004F6C55"/>
    <w:rsid w:val="0050119B"/>
    <w:rsid w:val="005165C2"/>
    <w:rsid w:val="00526AA5"/>
    <w:rsid w:val="00534551"/>
    <w:rsid w:val="00541BF6"/>
    <w:rsid w:val="00543524"/>
    <w:rsid w:val="0054594D"/>
    <w:rsid w:val="00550FA1"/>
    <w:rsid w:val="00552E55"/>
    <w:rsid w:val="00581745"/>
    <w:rsid w:val="00584B3E"/>
    <w:rsid w:val="005870B9"/>
    <w:rsid w:val="00590879"/>
    <w:rsid w:val="00591B4B"/>
    <w:rsid w:val="0059220D"/>
    <w:rsid w:val="00593B50"/>
    <w:rsid w:val="00595600"/>
    <w:rsid w:val="005A1044"/>
    <w:rsid w:val="005A2F35"/>
    <w:rsid w:val="005A44DA"/>
    <w:rsid w:val="005B5659"/>
    <w:rsid w:val="005B615E"/>
    <w:rsid w:val="005B6825"/>
    <w:rsid w:val="005C2CCF"/>
    <w:rsid w:val="005D24A1"/>
    <w:rsid w:val="005D373C"/>
    <w:rsid w:val="005D3C89"/>
    <w:rsid w:val="005E04A5"/>
    <w:rsid w:val="005F27CF"/>
    <w:rsid w:val="005F2A49"/>
    <w:rsid w:val="005F58BB"/>
    <w:rsid w:val="005F7403"/>
    <w:rsid w:val="005F7B23"/>
    <w:rsid w:val="00600D39"/>
    <w:rsid w:val="00611E1A"/>
    <w:rsid w:val="00613234"/>
    <w:rsid w:val="00624F6F"/>
    <w:rsid w:val="00625CA0"/>
    <w:rsid w:val="00625D8C"/>
    <w:rsid w:val="00637AEF"/>
    <w:rsid w:val="00637F3C"/>
    <w:rsid w:val="0064276E"/>
    <w:rsid w:val="006510BA"/>
    <w:rsid w:val="0065190F"/>
    <w:rsid w:val="006543DD"/>
    <w:rsid w:val="006570FC"/>
    <w:rsid w:val="006573A4"/>
    <w:rsid w:val="00663FC3"/>
    <w:rsid w:val="00666130"/>
    <w:rsid w:val="00674C71"/>
    <w:rsid w:val="006758AC"/>
    <w:rsid w:val="0067769A"/>
    <w:rsid w:val="00682943"/>
    <w:rsid w:val="00683C14"/>
    <w:rsid w:val="00684805"/>
    <w:rsid w:val="00685066"/>
    <w:rsid w:val="00686E99"/>
    <w:rsid w:val="00690F70"/>
    <w:rsid w:val="00691CCD"/>
    <w:rsid w:val="006A05DB"/>
    <w:rsid w:val="006B2816"/>
    <w:rsid w:val="006B53DF"/>
    <w:rsid w:val="006C01F2"/>
    <w:rsid w:val="006C37DD"/>
    <w:rsid w:val="006C5116"/>
    <w:rsid w:val="006D48E6"/>
    <w:rsid w:val="006D519A"/>
    <w:rsid w:val="006E567E"/>
    <w:rsid w:val="006F1F1D"/>
    <w:rsid w:val="00701ACA"/>
    <w:rsid w:val="00704B36"/>
    <w:rsid w:val="007074A9"/>
    <w:rsid w:val="00712CAD"/>
    <w:rsid w:val="00713373"/>
    <w:rsid w:val="007309B1"/>
    <w:rsid w:val="0074196F"/>
    <w:rsid w:val="007478D0"/>
    <w:rsid w:val="00751D15"/>
    <w:rsid w:val="0075279B"/>
    <w:rsid w:val="00755A93"/>
    <w:rsid w:val="007574F8"/>
    <w:rsid w:val="00763E97"/>
    <w:rsid w:val="007664A5"/>
    <w:rsid w:val="007714F7"/>
    <w:rsid w:val="0077473F"/>
    <w:rsid w:val="00777374"/>
    <w:rsid w:val="00791CE0"/>
    <w:rsid w:val="007944CB"/>
    <w:rsid w:val="007979C7"/>
    <w:rsid w:val="007A4374"/>
    <w:rsid w:val="007B0CCB"/>
    <w:rsid w:val="007B1E56"/>
    <w:rsid w:val="007B2F65"/>
    <w:rsid w:val="007B61A6"/>
    <w:rsid w:val="007C3439"/>
    <w:rsid w:val="007C4104"/>
    <w:rsid w:val="007D3A23"/>
    <w:rsid w:val="007D5FD8"/>
    <w:rsid w:val="007E0A21"/>
    <w:rsid w:val="00800667"/>
    <w:rsid w:val="008014D0"/>
    <w:rsid w:val="00801CF6"/>
    <w:rsid w:val="008022C9"/>
    <w:rsid w:val="0081159A"/>
    <w:rsid w:val="00811B9F"/>
    <w:rsid w:val="008121C9"/>
    <w:rsid w:val="00815DD8"/>
    <w:rsid w:val="00817089"/>
    <w:rsid w:val="00821F89"/>
    <w:rsid w:val="008226D2"/>
    <w:rsid w:val="00822A0C"/>
    <w:rsid w:val="008237BB"/>
    <w:rsid w:val="00823D62"/>
    <w:rsid w:val="008273D8"/>
    <w:rsid w:val="00834434"/>
    <w:rsid w:val="00834CD3"/>
    <w:rsid w:val="00855055"/>
    <w:rsid w:val="0085598C"/>
    <w:rsid w:val="00861BB1"/>
    <w:rsid w:val="008712E0"/>
    <w:rsid w:val="008746FD"/>
    <w:rsid w:val="00875A3C"/>
    <w:rsid w:val="00875B66"/>
    <w:rsid w:val="008814BD"/>
    <w:rsid w:val="008971AA"/>
    <w:rsid w:val="008A59C9"/>
    <w:rsid w:val="008B0020"/>
    <w:rsid w:val="008B1C77"/>
    <w:rsid w:val="008B2FE6"/>
    <w:rsid w:val="008C0D70"/>
    <w:rsid w:val="008C0DE7"/>
    <w:rsid w:val="008D6E91"/>
    <w:rsid w:val="008D7872"/>
    <w:rsid w:val="008E00E7"/>
    <w:rsid w:val="008E360D"/>
    <w:rsid w:val="0090586D"/>
    <w:rsid w:val="0091013B"/>
    <w:rsid w:val="00914FB6"/>
    <w:rsid w:val="009211A2"/>
    <w:rsid w:val="0094560B"/>
    <w:rsid w:val="0096732B"/>
    <w:rsid w:val="00967E5D"/>
    <w:rsid w:val="00974BD4"/>
    <w:rsid w:val="009760FB"/>
    <w:rsid w:val="0098428D"/>
    <w:rsid w:val="00993317"/>
    <w:rsid w:val="00996B91"/>
    <w:rsid w:val="009A3597"/>
    <w:rsid w:val="009A54E2"/>
    <w:rsid w:val="009A770A"/>
    <w:rsid w:val="009A7D5B"/>
    <w:rsid w:val="009B05FC"/>
    <w:rsid w:val="009D21B5"/>
    <w:rsid w:val="009D3149"/>
    <w:rsid w:val="009D7E45"/>
    <w:rsid w:val="009E37E4"/>
    <w:rsid w:val="009E65D8"/>
    <w:rsid w:val="009F0478"/>
    <w:rsid w:val="009F6A30"/>
    <w:rsid w:val="00A014A8"/>
    <w:rsid w:val="00A0781E"/>
    <w:rsid w:val="00A121AC"/>
    <w:rsid w:val="00A12288"/>
    <w:rsid w:val="00A260E3"/>
    <w:rsid w:val="00A31787"/>
    <w:rsid w:val="00A33F1A"/>
    <w:rsid w:val="00A352A2"/>
    <w:rsid w:val="00A35A97"/>
    <w:rsid w:val="00A35E1C"/>
    <w:rsid w:val="00A40134"/>
    <w:rsid w:val="00A4451A"/>
    <w:rsid w:val="00A56F4D"/>
    <w:rsid w:val="00A57871"/>
    <w:rsid w:val="00A64580"/>
    <w:rsid w:val="00A65370"/>
    <w:rsid w:val="00A6706F"/>
    <w:rsid w:val="00A67737"/>
    <w:rsid w:val="00A7113E"/>
    <w:rsid w:val="00A75B67"/>
    <w:rsid w:val="00A75D45"/>
    <w:rsid w:val="00A870E3"/>
    <w:rsid w:val="00A93407"/>
    <w:rsid w:val="00A97E3E"/>
    <w:rsid w:val="00AA1F8E"/>
    <w:rsid w:val="00AA395C"/>
    <w:rsid w:val="00AA7493"/>
    <w:rsid w:val="00AB3B18"/>
    <w:rsid w:val="00AC24AD"/>
    <w:rsid w:val="00AC3C5E"/>
    <w:rsid w:val="00AD0B0C"/>
    <w:rsid w:val="00AD12DB"/>
    <w:rsid w:val="00AD25F8"/>
    <w:rsid w:val="00AD5581"/>
    <w:rsid w:val="00AE7E8D"/>
    <w:rsid w:val="00AF05F1"/>
    <w:rsid w:val="00AF1031"/>
    <w:rsid w:val="00AF3B14"/>
    <w:rsid w:val="00AF6869"/>
    <w:rsid w:val="00B06287"/>
    <w:rsid w:val="00B0745D"/>
    <w:rsid w:val="00B124D7"/>
    <w:rsid w:val="00B21252"/>
    <w:rsid w:val="00B22108"/>
    <w:rsid w:val="00B30946"/>
    <w:rsid w:val="00B401CB"/>
    <w:rsid w:val="00B40B33"/>
    <w:rsid w:val="00B4271E"/>
    <w:rsid w:val="00B4657C"/>
    <w:rsid w:val="00B53225"/>
    <w:rsid w:val="00B550A5"/>
    <w:rsid w:val="00B621A5"/>
    <w:rsid w:val="00B81655"/>
    <w:rsid w:val="00B81CA1"/>
    <w:rsid w:val="00B86BD5"/>
    <w:rsid w:val="00B934D9"/>
    <w:rsid w:val="00B937A0"/>
    <w:rsid w:val="00B9534C"/>
    <w:rsid w:val="00BA1F90"/>
    <w:rsid w:val="00BB717A"/>
    <w:rsid w:val="00BC0F0B"/>
    <w:rsid w:val="00BC2C38"/>
    <w:rsid w:val="00BC36CF"/>
    <w:rsid w:val="00BD210A"/>
    <w:rsid w:val="00BD21BD"/>
    <w:rsid w:val="00BD6EF3"/>
    <w:rsid w:val="00BE327F"/>
    <w:rsid w:val="00BE5328"/>
    <w:rsid w:val="00BE5749"/>
    <w:rsid w:val="00BE73E6"/>
    <w:rsid w:val="00C0029C"/>
    <w:rsid w:val="00C01415"/>
    <w:rsid w:val="00C108F7"/>
    <w:rsid w:val="00C15B08"/>
    <w:rsid w:val="00C222AA"/>
    <w:rsid w:val="00C3198A"/>
    <w:rsid w:val="00C330AD"/>
    <w:rsid w:val="00C353E0"/>
    <w:rsid w:val="00C441CE"/>
    <w:rsid w:val="00C57519"/>
    <w:rsid w:val="00C6221C"/>
    <w:rsid w:val="00C663AA"/>
    <w:rsid w:val="00C74467"/>
    <w:rsid w:val="00C8137B"/>
    <w:rsid w:val="00C876FA"/>
    <w:rsid w:val="00C93B5F"/>
    <w:rsid w:val="00CA2211"/>
    <w:rsid w:val="00CA5CE0"/>
    <w:rsid w:val="00CB29F2"/>
    <w:rsid w:val="00CD006E"/>
    <w:rsid w:val="00CD0238"/>
    <w:rsid w:val="00CD3A8F"/>
    <w:rsid w:val="00CE0344"/>
    <w:rsid w:val="00CE50FC"/>
    <w:rsid w:val="00CE7DEB"/>
    <w:rsid w:val="00CF4760"/>
    <w:rsid w:val="00CF65D7"/>
    <w:rsid w:val="00D0496F"/>
    <w:rsid w:val="00D06CA5"/>
    <w:rsid w:val="00D07285"/>
    <w:rsid w:val="00D11C18"/>
    <w:rsid w:val="00D154FB"/>
    <w:rsid w:val="00D15B34"/>
    <w:rsid w:val="00D16D22"/>
    <w:rsid w:val="00D3644A"/>
    <w:rsid w:val="00D403D9"/>
    <w:rsid w:val="00D419D5"/>
    <w:rsid w:val="00D421AE"/>
    <w:rsid w:val="00D42AD4"/>
    <w:rsid w:val="00D52FA7"/>
    <w:rsid w:val="00D56546"/>
    <w:rsid w:val="00D6559F"/>
    <w:rsid w:val="00D6763E"/>
    <w:rsid w:val="00D75AF5"/>
    <w:rsid w:val="00D811F9"/>
    <w:rsid w:val="00D876C4"/>
    <w:rsid w:val="00DA403C"/>
    <w:rsid w:val="00DA506D"/>
    <w:rsid w:val="00DA5804"/>
    <w:rsid w:val="00DA6CDE"/>
    <w:rsid w:val="00DA7CAC"/>
    <w:rsid w:val="00DB2B72"/>
    <w:rsid w:val="00DB4309"/>
    <w:rsid w:val="00DC071E"/>
    <w:rsid w:val="00DD0779"/>
    <w:rsid w:val="00DD6BDE"/>
    <w:rsid w:val="00DD7F7A"/>
    <w:rsid w:val="00DE047E"/>
    <w:rsid w:val="00DE5512"/>
    <w:rsid w:val="00E00320"/>
    <w:rsid w:val="00E026A8"/>
    <w:rsid w:val="00E0504C"/>
    <w:rsid w:val="00E064C0"/>
    <w:rsid w:val="00E0673F"/>
    <w:rsid w:val="00E13426"/>
    <w:rsid w:val="00E15BBE"/>
    <w:rsid w:val="00E170DD"/>
    <w:rsid w:val="00E31D45"/>
    <w:rsid w:val="00E36A4B"/>
    <w:rsid w:val="00E5027F"/>
    <w:rsid w:val="00E51E1C"/>
    <w:rsid w:val="00E62B8E"/>
    <w:rsid w:val="00E66D3F"/>
    <w:rsid w:val="00E716CE"/>
    <w:rsid w:val="00E80349"/>
    <w:rsid w:val="00E81462"/>
    <w:rsid w:val="00E865DB"/>
    <w:rsid w:val="00E900AE"/>
    <w:rsid w:val="00E93F67"/>
    <w:rsid w:val="00E94C70"/>
    <w:rsid w:val="00E978E4"/>
    <w:rsid w:val="00EA37CC"/>
    <w:rsid w:val="00EA3A5C"/>
    <w:rsid w:val="00EA69C6"/>
    <w:rsid w:val="00EB1B53"/>
    <w:rsid w:val="00EB5439"/>
    <w:rsid w:val="00EC3652"/>
    <w:rsid w:val="00ED1A41"/>
    <w:rsid w:val="00ED311F"/>
    <w:rsid w:val="00ED4711"/>
    <w:rsid w:val="00ED7B4F"/>
    <w:rsid w:val="00EF5895"/>
    <w:rsid w:val="00EF6C64"/>
    <w:rsid w:val="00F03F5A"/>
    <w:rsid w:val="00F12CBE"/>
    <w:rsid w:val="00F17CE8"/>
    <w:rsid w:val="00F27C0F"/>
    <w:rsid w:val="00F37C86"/>
    <w:rsid w:val="00F54EED"/>
    <w:rsid w:val="00F64C2D"/>
    <w:rsid w:val="00F6622F"/>
    <w:rsid w:val="00F70BBE"/>
    <w:rsid w:val="00F75E86"/>
    <w:rsid w:val="00F80CDD"/>
    <w:rsid w:val="00F85542"/>
    <w:rsid w:val="00F86DF7"/>
    <w:rsid w:val="00F87E27"/>
    <w:rsid w:val="00F9038E"/>
    <w:rsid w:val="00F90974"/>
    <w:rsid w:val="00F914C8"/>
    <w:rsid w:val="00FA3DC0"/>
    <w:rsid w:val="00FB1319"/>
    <w:rsid w:val="00FB3CFB"/>
    <w:rsid w:val="00FB4AAA"/>
    <w:rsid w:val="00FB6D7B"/>
    <w:rsid w:val="00FB73D1"/>
    <w:rsid w:val="00FC796A"/>
    <w:rsid w:val="00FD17BB"/>
    <w:rsid w:val="00FD3461"/>
    <w:rsid w:val="00FD5A03"/>
    <w:rsid w:val="00FF1E01"/>
    <w:rsid w:val="00FF3731"/>
    <w:rsid w:val="00FF3A8D"/>
    <w:rsid w:val="00FF7BFC"/>
    <w:rsid w:val="00FF7E60"/>
    <w:rsid w:val="02781A63"/>
    <w:rsid w:val="0F027CC2"/>
    <w:rsid w:val="11D85EB2"/>
    <w:rsid w:val="12675187"/>
    <w:rsid w:val="136F5E8B"/>
    <w:rsid w:val="192C3324"/>
    <w:rsid w:val="205F40D0"/>
    <w:rsid w:val="25653F67"/>
    <w:rsid w:val="2E7A0599"/>
    <w:rsid w:val="324C13DB"/>
    <w:rsid w:val="3D651D31"/>
    <w:rsid w:val="3E4760B0"/>
    <w:rsid w:val="4F586A81"/>
    <w:rsid w:val="52354035"/>
    <w:rsid w:val="5975104C"/>
    <w:rsid w:val="5AEB4F01"/>
    <w:rsid w:val="5C305B14"/>
    <w:rsid w:val="69C74701"/>
    <w:rsid w:val="6C1E37B7"/>
    <w:rsid w:val="7035410D"/>
    <w:rsid w:val="75333F09"/>
    <w:rsid w:val="79B24AFD"/>
    <w:rsid w:val="7D0179A1"/>
    <w:rsid w:val="7D14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A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  <w:style w:type="paragraph" w:styleId="aa">
    <w:name w:val="List Paragraph"/>
    <w:basedOn w:val="a"/>
    <w:uiPriority w:val="99"/>
    <w:qFormat/>
    <w:rsid w:val="00407D23"/>
    <w:pPr>
      <w:ind w:firstLineChars="200" w:firstLine="420"/>
    </w:pPr>
  </w:style>
  <w:style w:type="paragraph" w:customStyle="1" w:styleId="Default">
    <w:name w:val="Default"/>
    <w:rsid w:val="00323E98"/>
    <w:pPr>
      <w:widowControl w:val="0"/>
      <w:autoSpaceDE w:val="0"/>
      <w:autoSpaceDN w:val="0"/>
      <w:adjustRightInd w:val="0"/>
    </w:pPr>
    <w:rPr>
      <w:rFonts w:ascii="PKWZC O+ Arial MT" w:eastAsia="PKWZC O+ Arial MT" w:hAnsiTheme="minorHAnsi" w:cs="PKWZC O+ Arial 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A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  <w:style w:type="paragraph" w:styleId="aa">
    <w:name w:val="List Paragraph"/>
    <w:basedOn w:val="a"/>
    <w:uiPriority w:val="99"/>
    <w:qFormat/>
    <w:rsid w:val="00407D23"/>
    <w:pPr>
      <w:ind w:firstLineChars="200" w:firstLine="420"/>
    </w:pPr>
  </w:style>
  <w:style w:type="paragraph" w:customStyle="1" w:styleId="Default">
    <w:name w:val="Default"/>
    <w:rsid w:val="00323E98"/>
    <w:pPr>
      <w:widowControl w:val="0"/>
      <w:autoSpaceDE w:val="0"/>
      <w:autoSpaceDN w:val="0"/>
      <w:adjustRightInd w:val="0"/>
    </w:pPr>
    <w:rPr>
      <w:rFonts w:ascii="PKWZC O+ Arial MT" w:eastAsia="PKWZC O+ Arial MT" w:hAnsiTheme="minorHAnsi" w:cs="PKWZC O+ Arial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C50A4-CC67-49BB-BA94-56FC5B7B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300</Words>
  <Characters>1711</Characters>
  <Application>Microsoft Office Word</Application>
  <DocSecurity>0</DocSecurity>
  <Lines>14</Lines>
  <Paragraphs>4</Paragraphs>
  <ScaleCrop>false</ScaleCrop>
  <Company>GRGTEST.COM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5</cp:revision>
  <dcterms:created xsi:type="dcterms:W3CDTF">2021-12-02T09:50:00Z</dcterms:created>
  <dcterms:modified xsi:type="dcterms:W3CDTF">2021-12-03T04:14:00Z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