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F874F" w14:textId="77777777" w:rsidR="00E24353" w:rsidRDefault="00E24353">
      <w:pPr>
        <w:adjustRightInd w:val="0"/>
        <w:snapToGrid w:val="0"/>
        <w:spacing w:line="36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附件</w:t>
      </w:r>
      <w:r w:rsidR="007654E8">
        <w:rPr>
          <w:rFonts w:ascii="宋体" w:hAnsi="宋体" w:cs="宋体"/>
          <w:kern w:val="0"/>
          <w:sz w:val="28"/>
          <w:szCs w:val="28"/>
        </w:rPr>
        <w:t>3</w:t>
      </w:r>
      <w:r>
        <w:rPr>
          <w:rFonts w:ascii="宋体" w:hAnsi="宋体" w:cs="宋体" w:hint="eastAsia"/>
          <w:kern w:val="0"/>
          <w:sz w:val="28"/>
          <w:szCs w:val="28"/>
        </w:rPr>
        <w:t>：</w:t>
      </w:r>
    </w:p>
    <w:p w14:paraId="0F4F8750" w14:textId="77777777" w:rsidR="00E24353" w:rsidRDefault="00194180">
      <w:pPr>
        <w:jc w:val="center"/>
        <w:rPr>
          <w:rFonts w:ascii="宋体" w:hAnsi="宋体"/>
          <w:b/>
          <w:sz w:val="32"/>
        </w:rPr>
      </w:pPr>
      <w:r>
        <w:rPr>
          <w:rFonts w:ascii="宋体" w:hAnsi="宋体" w:hint="eastAsia"/>
          <w:b/>
          <w:sz w:val="32"/>
        </w:rPr>
        <w:t>轻工</w:t>
      </w:r>
      <w:r w:rsidR="00E24353">
        <w:rPr>
          <w:rFonts w:ascii="宋体" w:hAnsi="宋体" w:hint="eastAsia"/>
          <w:b/>
          <w:sz w:val="32"/>
        </w:rPr>
        <w:t>行业计量技术规范项目建议书</w:t>
      </w: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1134"/>
        <w:gridCol w:w="850"/>
        <w:gridCol w:w="851"/>
        <w:gridCol w:w="1559"/>
        <w:gridCol w:w="709"/>
        <w:gridCol w:w="1134"/>
        <w:gridCol w:w="2039"/>
      </w:tblGrid>
      <w:tr w:rsidR="00E24353" w14:paraId="0F4F8753" w14:textId="77777777" w:rsidTr="003767A2">
        <w:trPr>
          <w:trHeight w:val="92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51" w14:textId="77777777" w:rsidR="00E24353" w:rsidRDefault="00E2435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建议项目名称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52" w14:textId="77777777" w:rsidR="00E24353" w:rsidRPr="00DC5E59" w:rsidRDefault="00AD5F18" w:rsidP="00265561">
            <w:pPr>
              <w:jc w:val="center"/>
              <w:rPr>
                <w:sz w:val="28"/>
                <w:szCs w:val="28"/>
              </w:rPr>
            </w:pPr>
            <w:r w:rsidRPr="00AD5F18">
              <w:rPr>
                <w:rFonts w:hint="eastAsia"/>
                <w:color w:val="000000" w:themeColor="text1"/>
                <w:sz w:val="28"/>
                <w:szCs w:val="28"/>
              </w:rPr>
              <w:t>线型光束可燃气体探测器</w:t>
            </w:r>
            <w:r w:rsidR="00DC5E59" w:rsidRPr="00DC5E59">
              <w:rPr>
                <w:sz w:val="28"/>
                <w:szCs w:val="28"/>
              </w:rPr>
              <w:t>校准规范</w:t>
            </w:r>
          </w:p>
        </w:tc>
      </w:tr>
      <w:tr w:rsidR="00E24353" w14:paraId="0F4F8758" w14:textId="77777777" w:rsidTr="003767A2">
        <w:trPr>
          <w:trHeight w:val="5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54" w14:textId="77777777" w:rsidR="00E24353" w:rsidRDefault="00E2435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制定或修订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55" w14:textId="77777777" w:rsidR="00E24353" w:rsidRDefault="00DC5E59">
            <w:pPr>
              <w:rPr>
                <w:sz w:val="28"/>
                <w:szCs w:val="28"/>
              </w:rPr>
            </w:pPr>
            <w:r>
              <w:rPr>
                <w:rFonts w:ascii="宋体" w:hAnsi="宋体" w:hint="eastAsia"/>
              </w:rPr>
              <w:t xml:space="preserve">█ </w:t>
            </w:r>
            <w:r w:rsidR="00E24353">
              <w:rPr>
                <w:rFonts w:hint="eastAsia"/>
                <w:sz w:val="28"/>
                <w:szCs w:val="28"/>
              </w:rPr>
              <w:t>制定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□ </w:t>
            </w:r>
            <w:r w:rsidR="00E24353">
              <w:rPr>
                <w:rFonts w:hint="eastAsia"/>
                <w:sz w:val="28"/>
                <w:szCs w:val="28"/>
              </w:rPr>
              <w:t>修订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56" w14:textId="77777777" w:rsidR="00E24353" w:rsidRDefault="00E24353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被修订计量技术规范号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57" w14:textId="77777777" w:rsidR="00E24353" w:rsidRDefault="00DC5E59" w:rsidP="00DC5E59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——</w:t>
            </w:r>
          </w:p>
        </w:tc>
      </w:tr>
      <w:tr w:rsidR="00E24353" w14:paraId="0F4F875F" w14:textId="77777777" w:rsidTr="003767A2">
        <w:trPr>
          <w:trHeight w:val="99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59" w14:textId="77777777" w:rsidR="00E24353" w:rsidRDefault="00E24353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计量技术规范性质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5A" w14:textId="77777777" w:rsidR="00E24353" w:rsidRDefault="00BD4D1B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</w:t>
            </w:r>
            <w:r w:rsidR="00E24353">
              <w:rPr>
                <w:rFonts w:hint="eastAsia"/>
                <w:sz w:val="28"/>
                <w:szCs w:val="28"/>
              </w:rPr>
              <w:t>检定规程</w:t>
            </w:r>
          </w:p>
          <w:p w14:paraId="0F4F875B" w14:textId="77777777" w:rsidR="00E24353" w:rsidRPr="00D0031F" w:rsidRDefault="00BD4D1B" w:rsidP="00BD4D1B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D0031F">
              <w:rPr>
                <w:rFonts w:hint="eastAsia"/>
                <w:sz w:val="28"/>
                <w:szCs w:val="28"/>
              </w:rPr>
              <w:t>█</w:t>
            </w:r>
            <w:r w:rsidR="00E24353">
              <w:rPr>
                <w:rFonts w:hint="eastAsia"/>
                <w:sz w:val="28"/>
                <w:szCs w:val="28"/>
              </w:rPr>
              <w:t>校准规范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5C" w14:textId="77777777" w:rsidR="00E24353" w:rsidRDefault="00E24353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D0031F">
              <w:rPr>
                <w:rFonts w:hint="eastAsia"/>
                <w:sz w:val="28"/>
                <w:szCs w:val="28"/>
              </w:rPr>
              <w:t>计量技术规范类别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5D" w14:textId="77777777" w:rsidR="00E24353" w:rsidRDefault="00137091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</w:t>
            </w:r>
            <w:r w:rsidR="00E24353">
              <w:rPr>
                <w:rFonts w:hint="eastAsia"/>
                <w:sz w:val="28"/>
                <w:szCs w:val="28"/>
              </w:rPr>
              <w:t>重点</w:t>
            </w:r>
          </w:p>
          <w:p w14:paraId="0F4F875E" w14:textId="77777777" w:rsidR="00E24353" w:rsidRDefault="00137091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D0031F">
              <w:rPr>
                <w:rFonts w:hint="eastAsia"/>
                <w:sz w:val="28"/>
                <w:szCs w:val="28"/>
              </w:rPr>
              <w:t>█</w:t>
            </w:r>
            <w:r w:rsidR="00E24353">
              <w:rPr>
                <w:rFonts w:hint="eastAsia"/>
                <w:sz w:val="28"/>
                <w:szCs w:val="28"/>
              </w:rPr>
              <w:t>基础</w:t>
            </w:r>
          </w:p>
        </w:tc>
      </w:tr>
      <w:tr w:rsidR="00E24353" w14:paraId="0F4F8762" w14:textId="77777777" w:rsidTr="003767A2">
        <w:trPr>
          <w:trHeight w:val="197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60" w14:textId="77777777" w:rsidR="00E24353" w:rsidRDefault="00E2435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主要起草单位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61" w14:textId="77777777" w:rsidR="00E24353" w:rsidRDefault="00132BA0" w:rsidP="00BD4D1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苏州市计量测试院</w:t>
            </w:r>
          </w:p>
        </w:tc>
      </w:tr>
      <w:tr w:rsidR="00E24353" w14:paraId="0F4F8767" w14:textId="77777777" w:rsidTr="003767A2">
        <w:trPr>
          <w:trHeight w:val="5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63" w14:textId="77777777" w:rsidR="00E24353" w:rsidRDefault="00E2435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64" w14:textId="77777777" w:rsidR="00E24353" w:rsidRDefault="00CC7445" w:rsidP="00BD4D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史苏娟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65" w14:textId="77777777" w:rsidR="00E24353" w:rsidRDefault="00E24353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66" w14:textId="77777777" w:rsidR="00E24353" w:rsidRDefault="00CC7445" w:rsidP="00BD4D1B">
            <w:pPr>
              <w:jc w:val="center"/>
              <w:rPr>
                <w:sz w:val="28"/>
                <w:szCs w:val="28"/>
              </w:rPr>
            </w:pPr>
            <w:r w:rsidRPr="00CC7445">
              <w:rPr>
                <w:rFonts w:hint="eastAsia"/>
                <w:color w:val="000000" w:themeColor="text1"/>
                <w:sz w:val="28"/>
                <w:szCs w:val="28"/>
              </w:rPr>
              <w:t>13913592379</w:t>
            </w:r>
          </w:p>
        </w:tc>
      </w:tr>
      <w:tr w:rsidR="00E24353" w14:paraId="0F4F876C" w14:textId="77777777" w:rsidTr="003767A2">
        <w:trPr>
          <w:trHeight w:val="562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68" w14:textId="77777777" w:rsidR="00E24353" w:rsidRDefault="00E24353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任务年限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69" w14:textId="77777777" w:rsidR="00E24353" w:rsidRDefault="00194180" w:rsidP="00132BA0">
            <w:pPr>
              <w:jc w:val="center"/>
              <w:rPr>
                <w:color w:val="000000"/>
                <w:sz w:val="28"/>
                <w:szCs w:val="28"/>
              </w:rPr>
            </w:pPr>
            <w:r w:rsidRPr="00194180">
              <w:rPr>
                <w:color w:val="000000" w:themeColor="text1"/>
                <w:sz w:val="28"/>
                <w:szCs w:val="28"/>
              </w:rPr>
              <w:t>2</w:t>
            </w:r>
            <w:r w:rsidR="008A6999">
              <w:rPr>
                <w:rFonts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6A" w14:textId="77777777" w:rsidR="00E24353" w:rsidRDefault="00E24353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6B" w14:textId="77777777" w:rsidR="00E24353" w:rsidRDefault="00137091" w:rsidP="00BD4D1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2</w:t>
            </w:r>
            <w:r w:rsidR="00EE7AFE">
              <w:rPr>
                <w:rFonts w:hint="eastAsia"/>
                <w:color w:val="000000" w:themeColor="text1"/>
                <w:sz w:val="28"/>
                <w:szCs w:val="28"/>
              </w:rPr>
              <w:t>0000</w:t>
            </w:r>
            <w:r w:rsidR="00EE7AFE">
              <w:rPr>
                <w:rFonts w:hint="eastAsia"/>
                <w:color w:val="000000" w:themeColor="text1"/>
                <w:sz w:val="28"/>
                <w:szCs w:val="28"/>
              </w:rPr>
              <w:t>元</w:t>
            </w:r>
          </w:p>
        </w:tc>
      </w:tr>
      <w:tr w:rsidR="00E24353" w14:paraId="0F4F876F" w14:textId="77777777" w:rsidTr="003767A2">
        <w:trPr>
          <w:trHeight w:val="281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6D" w14:textId="77777777" w:rsidR="00E24353" w:rsidRDefault="00E2435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参加单位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6E" w14:textId="77777777" w:rsidR="00E24353" w:rsidRDefault="00856952" w:rsidP="0085695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中国家用电器研究院</w:t>
            </w:r>
          </w:p>
        </w:tc>
      </w:tr>
      <w:tr w:rsidR="003767A2" w14:paraId="0F4F8772" w14:textId="77777777" w:rsidTr="003767A2">
        <w:trPr>
          <w:trHeight w:val="281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70" w14:textId="77777777" w:rsidR="003767A2" w:rsidRDefault="003767A2" w:rsidP="003767A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具备的特点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71" w14:textId="77777777" w:rsidR="003767A2" w:rsidRDefault="00132BA0" w:rsidP="00132BA0">
            <w:pPr>
              <w:ind w:left="35"/>
              <w:rPr>
                <w:sz w:val="28"/>
                <w:szCs w:val="28"/>
              </w:rPr>
            </w:pPr>
            <w:r>
              <w:rPr>
                <w:rFonts w:ascii="宋体" w:hAnsi="宋体" w:hint="eastAsia"/>
              </w:rPr>
              <w:t>█</w:t>
            </w:r>
            <w:r w:rsidR="003767A2">
              <w:rPr>
                <w:rFonts w:hint="eastAsia"/>
                <w:sz w:val="28"/>
                <w:szCs w:val="28"/>
              </w:rPr>
              <w:t>安全</w:t>
            </w:r>
            <w:r>
              <w:rPr>
                <w:rFonts w:hint="eastAsia"/>
                <w:sz w:val="28"/>
                <w:szCs w:val="28"/>
              </w:rPr>
              <w:t>□</w:t>
            </w:r>
            <w:r w:rsidR="003767A2">
              <w:rPr>
                <w:rFonts w:hint="eastAsia"/>
                <w:sz w:val="28"/>
                <w:szCs w:val="28"/>
              </w:rPr>
              <w:t>节能</w:t>
            </w:r>
            <w:r w:rsidR="007B511A">
              <w:rPr>
                <w:rFonts w:ascii="宋体" w:hAnsi="宋体" w:hint="eastAsia"/>
              </w:rPr>
              <w:t>█</w:t>
            </w:r>
            <w:r w:rsidR="003767A2">
              <w:rPr>
                <w:rFonts w:hint="eastAsia"/>
                <w:sz w:val="28"/>
                <w:szCs w:val="28"/>
              </w:rPr>
              <w:t>环保</w:t>
            </w:r>
            <w:r w:rsidR="003767A2">
              <w:rPr>
                <w:rFonts w:ascii="宋体" w:hAnsi="宋体" w:hint="eastAsia"/>
              </w:rPr>
              <w:t>█</w:t>
            </w:r>
            <w:r w:rsidR="003767A2">
              <w:rPr>
                <w:rFonts w:hint="eastAsia"/>
                <w:sz w:val="28"/>
                <w:szCs w:val="28"/>
              </w:rPr>
              <w:t>自主创新□其他＿＿＿</w:t>
            </w:r>
          </w:p>
        </w:tc>
      </w:tr>
      <w:tr w:rsidR="003767A2" w14:paraId="0F4F8777" w14:textId="77777777" w:rsidTr="003767A2">
        <w:trPr>
          <w:trHeight w:val="2070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73" w14:textId="77777777" w:rsidR="003767A2" w:rsidRDefault="003767A2" w:rsidP="003767A2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目的、意义</w:t>
            </w:r>
            <w:proofErr w:type="gramStart"/>
            <w:r>
              <w:rPr>
                <w:rFonts w:hint="eastAsia"/>
                <w:sz w:val="28"/>
                <w:szCs w:val="28"/>
              </w:rPr>
              <w:t>和</w:t>
            </w:r>
            <w:proofErr w:type="gramEnd"/>
          </w:p>
          <w:p w14:paraId="0F4F8774" w14:textId="77777777" w:rsidR="003767A2" w:rsidRDefault="003767A2" w:rsidP="003767A2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必要性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75" w14:textId="77777777" w:rsidR="00645CA1" w:rsidRDefault="006368CB" w:rsidP="00A1147F">
            <w:pPr>
              <w:spacing w:line="400" w:lineRule="exact"/>
              <w:ind w:firstLineChars="200" w:firstLine="480"/>
              <w:rPr>
                <w:sz w:val="24"/>
              </w:rPr>
            </w:pPr>
            <w:r w:rsidRPr="00A1147F">
              <w:rPr>
                <w:rFonts w:hint="eastAsia"/>
                <w:sz w:val="24"/>
              </w:rPr>
              <w:t>线型光束可燃气体探测器作为一种监测可燃气体泄露的仪器，普遍用于造纸企业、日化洗涤企业、电池制造企业等可燃气体用气企业。用于监测</w:t>
            </w:r>
            <w:r w:rsidR="00645CA1">
              <w:rPr>
                <w:rFonts w:hint="eastAsia"/>
                <w:sz w:val="24"/>
              </w:rPr>
              <w:t>生产</w:t>
            </w:r>
            <w:r w:rsidR="00EF20B0">
              <w:rPr>
                <w:rFonts w:hint="eastAsia"/>
                <w:sz w:val="24"/>
              </w:rPr>
              <w:t>过程</w:t>
            </w:r>
            <w:r w:rsidR="00645CA1">
              <w:rPr>
                <w:rFonts w:hint="eastAsia"/>
                <w:sz w:val="24"/>
              </w:rPr>
              <w:t>、储运设施等场所内</w:t>
            </w:r>
            <w:r w:rsidR="005854F5">
              <w:rPr>
                <w:rFonts w:hint="eastAsia"/>
                <w:sz w:val="24"/>
              </w:rPr>
              <w:t>的</w:t>
            </w:r>
            <w:r w:rsidR="00645CA1">
              <w:rPr>
                <w:rFonts w:hint="eastAsia"/>
                <w:sz w:val="24"/>
              </w:rPr>
              <w:t>可燃气体浓度，用于保障人员安全和生产设施安全。</w:t>
            </w:r>
            <w:r>
              <w:rPr>
                <w:rFonts w:hint="eastAsia"/>
                <w:sz w:val="24"/>
              </w:rPr>
              <w:t>与点型</w:t>
            </w:r>
            <w:r w:rsidR="00EF20B0">
              <w:rPr>
                <w:rFonts w:hint="eastAsia"/>
                <w:sz w:val="24"/>
              </w:rPr>
              <w:t>可燃气体</w:t>
            </w:r>
            <w:r>
              <w:rPr>
                <w:rFonts w:hint="eastAsia"/>
                <w:sz w:val="24"/>
              </w:rPr>
              <w:t>探测器</w:t>
            </w:r>
            <w:r w:rsidR="00EF20B0">
              <w:rPr>
                <w:rFonts w:hint="eastAsia"/>
                <w:sz w:val="24"/>
              </w:rPr>
              <w:t>相比</w:t>
            </w:r>
            <w:r>
              <w:rPr>
                <w:rFonts w:hint="eastAsia"/>
                <w:sz w:val="24"/>
              </w:rPr>
              <w:t>，线型光束可燃气体探测器的</w:t>
            </w:r>
            <w:r w:rsidR="00EF20B0">
              <w:rPr>
                <w:rFonts w:hint="eastAsia"/>
                <w:sz w:val="24"/>
              </w:rPr>
              <w:t>反应速度更快，监测区域更广，特别适用于直线型监测模式和边界监测模式。</w:t>
            </w:r>
          </w:p>
          <w:p w14:paraId="0F4F8776" w14:textId="77777777" w:rsidR="00A21B13" w:rsidRPr="00542239" w:rsidRDefault="00EF20B0" w:rsidP="00CC7445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  <w:szCs w:val="21"/>
              </w:rPr>
              <w:t>目前现行的</w:t>
            </w:r>
            <w:r>
              <w:rPr>
                <w:rFonts w:hint="eastAsia"/>
                <w:sz w:val="24"/>
                <w:szCs w:val="21"/>
              </w:rPr>
              <w:t>JJG 693-2011</w:t>
            </w:r>
            <w:r>
              <w:rPr>
                <w:rFonts w:hint="eastAsia"/>
                <w:sz w:val="24"/>
                <w:szCs w:val="21"/>
              </w:rPr>
              <w:t>《可燃气体检测报警器检定规程》</w:t>
            </w:r>
            <w:r w:rsidR="005854F5">
              <w:rPr>
                <w:rFonts w:hint="eastAsia"/>
                <w:sz w:val="24"/>
                <w:szCs w:val="21"/>
              </w:rPr>
              <w:t>适用</w:t>
            </w:r>
            <w:r>
              <w:rPr>
                <w:rFonts w:hint="eastAsia"/>
                <w:sz w:val="24"/>
                <w:szCs w:val="21"/>
              </w:rPr>
              <w:t>的</w:t>
            </w:r>
            <w:r w:rsidR="005854F5">
              <w:rPr>
                <w:rFonts w:hint="eastAsia"/>
                <w:sz w:val="24"/>
                <w:szCs w:val="21"/>
              </w:rPr>
              <w:t>是</w:t>
            </w:r>
            <w:r>
              <w:rPr>
                <w:rFonts w:hint="eastAsia"/>
                <w:sz w:val="24"/>
                <w:szCs w:val="21"/>
              </w:rPr>
              <w:t>点型可燃气体探测器，</w:t>
            </w:r>
            <w:r w:rsidR="00127812">
              <w:rPr>
                <w:rFonts w:hint="eastAsia"/>
                <w:sz w:val="24"/>
                <w:szCs w:val="21"/>
              </w:rPr>
              <w:t>所用的检定方法</w:t>
            </w:r>
            <w:r>
              <w:rPr>
                <w:rFonts w:hint="eastAsia"/>
                <w:sz w:val="24"/>
                <w:szCs w:val="21"/>
              </w:rPr>
              <w:t>不适用于</w:t>
            </w:r>
            <w:r w:rsidRPr="00645CA1">
              <w:rPr>
                <w:rFonts w:hint="eastAsia"/>
                <w:sz w:val="24"/>
              </w:rPr>
              <w:t>线型光束可燃气体探测器</w:t>
            </w:r>
            <w:r>
              <w:rPr>
                <w:rFonts w:hint="eastAsia"/>
                <w:sz w:val="24"/>
              </w:rPr>
              <w:t>的检定</w:t>
            </w:r>
            <w:r w:rsidR="00127812">
              <w:rPr>
                <w:rFonts w:hint="eastAsia"/>
                <w:sz w:val="24"/>
              </w:rPr>
              <w:t>。</w:t>
            </w:r>
            <w:r w:rsidR="00CC7445">
              <w:rPr>
                <w:rFonts w:hint="eastAsia"/>
                <w:sz w:val="24"/>
              </w:rPr>
              <w:t>本计量</w:t>
            </w:r>
            <w:r w:rsidRPr="00EF20B0">
              <w:rPr>
                <w:rFonts w:hint="eastAsia"/>
                <w:sz w:val="24"/>
              </w:rPr>
              <w:t>校准规范</w:t>
            </w:r>
            <w:r>
              <w:rPr>
                <w:rFonts w:hint="eastAsia"/>
                <w:sz w:val="24"/>
              </w:rPr>
              <w:t>的制定</w:t>
            </w:r>
            <w:r w:rsidR="00D80D18">
              <w:rPr>
                <w:rFonts w:hint="eastAsia"/>
                <w:sz w:val="24"/>
              </w:rPr>
              <w:t>可以填补该装置计量领域的空白，为生产企业和</w:t>
            </w:r>
            <w:r>
              <w:rPr>
                <w:rFonts w:hint="eastAsia"/>
                <w:sz w:val="24"/>
              </w:rPr>
              <w:t>用户</w:t>
            </w:r>
            <w:r w:rsidR="00D80D18">
              <w:rPr>
                <w:rFonts w:hint="eastAsia"/>
                <w:sz w:val="24"/>
              </w:rPr>
              <w:t>提供统一的</w:t>
            </w:r>
            <w:r w:rsidR="00E672EA">
              <w:rPr>
                <w:rFonts w:hint="eastAsia"/>
                <w:sz w:val="24"/>
              </w:rPr>
              <w:t>溯源</w:t>
            </w:r>
            <w:r>
              <w:rPr>
                <w:rFonts w:hint="eastAsia"/>
                <w:sz w:val="24"/>
              </w:rPr>
              <w:t>依据</w:t>
            </w:r>
            <w:r w:rsidR="00D80D18"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</w:rPr>
              <w:t>保障量值</w:t>
            </w:r>
            <w:r w:rsidR="00E672EA">
              <w:rPr>
                <w:rFonts w:hint="eastAsia"/>
                <w:sz w:val="24"/>
              </w:rPr>
              <w:t>的</w:t>
            </w:r>
            <w:r>
              <w:rPr>
                <w:rFonts w:hint="eastAsia"/>
                <w:sz w:val="24"/>
              </w:rPr>
              <w:t>准确可靠</w:t>
            </w:r>
            <w:r w:rsidR="000663C8">
              <w:rPr>
                <w:rFonts w:hint="eastAsia"/>
                <w:sz w:val="24"/>
              </w:rPr>
              <w:t>。</w:t>
            </w:r>
          </w:p>
        </w:tc>
      </w:tr>
      <w:tr w:rsidR="003767A2" w14:paraId="0F4F8799" w14:textId="77777777" w:rsidTr="003767A2">
        <w:trPr>
          <w:trHeight w:val="962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78" w14:textId="77777777" w:rsidR="003767A2" w:rsidRDefault="003767A2" w:rsidP="003767A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范围和主要</w:t>
            </w:r>
          </w:p>
          <w:p w14:paraId="0F4F8779" w14:textId="77777777" w:rsidR="003767A2" w:rsidRDefault="003767A2" w:rsidP="003767A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计量特性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7A" w14:textId="77777777" w:rsidR="003767A2" w:rsidRPr="00E63580" w:rsidRDefault="003767A2" w:rsidP="00AA3118">
            <w:pPr>
              <w:spacing w:line="400" w:lineRule="exact"/>
              <w:rPr>
                <w:sz w:val="24"/>
              </w:rPr>
            </w:pPr>
            <w:r w:rsidRPr="00E63580">
              <w:rPr>
                <w:rFonts w:hint="eastAsia"/>
                <w:sz w:val="24"/>
              </w:rPr>
              <w:t>1.</w:t>
            </w:r>
            <w:r w:rsidRPr="00E63580">
              <w:rPr>
                <w:rFonts w:hint="eastAsia"/>
                <w:sz w:val="24"/>
              </w:rPr>
              <w:t>本计量技术规范适用于</w:t>
            </w:r>
            <w:r w:rsidR="00132BA0" w:rsidRPr="00132BA0">
              <w:rPr>
                <w:rFonts w:hint="eastAsia"/>
                <w:sz w:val="24"/>
              </w:rPr>
              <w:t>工业及商业</w:t>
            </w:r>
            <w:r w:rsidR="00132BA0">
              <w:rPr>
                <w:rFonts w:hint="eastAsia"/>
                <w:sz w:val="24"/>
              </w:rPr>
              <w:t>场所安装的</w:t>
            </w:r>
            <w:r w:rsidR="00137091">
              <w:rPr>
                <w:rFonts w:hint="eastAsia"/>
                <w:sz w:val="24"/>
              </w:rPr>
              <w:t>采用</w:t>
            </w:r>
            <w:r w:rsidR="00132BA0">
              <w:rPr>
                <w:rFonts w:hint="eastAsia"/>
                <w:sz w:val="24"/>
              </w:rPr>
              <w:t>光谱吸收原理探测烃类、醚类、脂类、醇类等可燃性</w:t>
            </w:r>
            <w:r w:rsidR="00137091">
              <w:rPr>
                <w:rFonts w:hint="eastAsia"/>
                <w:sz w:val="24"/>
              </w:rPr>
              <w:t>气体、</w:t>
            </w:r>
            <w:r w:rsidR="00132BA0">
              <w:rPr>
                <w:rFonts w:hint="eastAsia"/>
                <w:sz w:val="24"/>
              </w:rPr>
              <w:t>蒸汽的线</w:t>
            </w:r>
            <w:r w:rsidR="00132BA0" w:rsidRPr="00132BA0">
              <w:rPr>
                <w:rFonts w:hint="eastAsia"/>
                <w:sz w:val="24"/>
              </w:rPr>
              <w:t>型光束可燃气体探测器</w:t>
            </w:r>
            <w:r w:rsidR="00132BA0">
              <w:rPr>
                <w:rFonts w:hint="eastAsia"/>
                <w:sz w:val="24"/>
              </w:rPr>
              <w:t>的</w:t>
            </w:r>
            <w:r w:rsidR="00132BA0" w:rsidRPr="00132BA0">
              <w:rPr>
                <w:rFonts w:hint="eastAsia"/>
                <w:sz w:val="24"/>
              </w:rPr>
              <w:t>校准</w:t>
            </w:r>
            <w:r w:rsidRPr="00E63580">
              <w:rPr>
                <w:rFonts w:hint="eastAsia"/>
                <w:sz w:val="24"/>
              </w:rPr>
              <w:t>。</w:t>
            </w:r>
            <w:r w:rsidR="002746E8">
              <w:rPr>
                <w:rFonts w:hint="eastAsia"/>
                <w:sz w:val="24"/>
              </w:rPr>
              <w:t>探测器的光路长度不大于</w:t>
            </w:r>
            <w:r w:rsidR="002746E8">
              <w:rPr>
                <w:rFonts w:hint="eastAsia"/>
                <w:sz w:val="24"/>
              </w:rPr>
              <w:t>100m</w:t>
            </w:r>
            <w:r w:rsidR="002746E8">
              <w:rPr>
                <w:rFonts w:hint="eastAsia"/>
                <w:sz w:val="24"/>
              </w:rPr>
              <w:t>，量程上限不大于</w:t>
            </w:r>
            <w:r w:rsidR="002746E8">
              <w:rPr>
                <w:rFonts w:hint="eastAsia"/>
                <w:sz w:val="24"/>
              </w:rPr>
              <w:t>5LEL</w:t>
            </w:r>
            <w:r w:rsidR="002746E8">
              <w:rPr>
                <w:rFonts w:ascii="宋体" w:hAnsi="宋体" w:hint="eastAsia"/>
                <w:sz w:val="24"/>
              </w:rPr>
              <w:t>﹒</w:t>
            </w:r>
            <w:r w:rsidR="00713397">
              <w:rPr>
                <w:rFonts w:hint="eastAsia"/>
                <w:sz w:val="24"/>
              </w:rPr>
              <w:t xml:space="preserve">m </w:t>
            </w:r>
            <w:r w:rsidR="00713397">
              <w:rPr>
                <w:rFonts w:hint="eastAsia"/>
                <w:sz w:val="24"/>
              </w:rPr>
              <w:t>。</w:t>
            </w:r>
          </w:p>
          <w:p w14:paraId="0F4F877B" w14:textId="77777777" w:rsidR="003767A2" w:rsidRDefault="003767A2" w:rsidP="00AA3118">
            <w:pPr>
              <w:spacing w:line="400" w:lineRule="exact"/>
              <w:rPr>
                <w:sz w:val="24"/>
              </w:rPr>
            </w:pPr>
            <w:r w:rsidRPr="00E63580">
              <w:rPr>
                <w:rFonts w:hint="eastAsia"/>
                <w:sz w:val="24"/>
              </w:rPr>
              <w:t>2.</w:t>
            </w:r>
            <w:r w:rsidRPr="00E63580">
              <w:rPr>
                <w:rFonts w:hint="eastAsia"/>
                <w:sz w:val="24"/>
              </w:rPr>
              <w:t>主要</w:t>
            </w:r>
            <w:r w:rsidR="002746E8">
              <w:rPr>
                <w:rFonts w:hint="eastAsia"/>
                <w:sz w:val="24"/>
              </w:rPr>
              <w:t>计量性能要求</w:t>
            </w:r>
            <w:r w:rsidRPr="00E63580">
              <w:rPr>
                <w:rFonts w:hint="eastAsia"/>
                <w:sz w:val="24"/>
              </w:rPr>
              <w:t>：</w:t>
            </w:r>
          </w:p>
          <w:p w14:paraId="0F4F877C" w14:textId="77777777" w:rsidR="00713397" w:rsidRDefault="005337D0" w:rsidP="00AA3118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2.1</w:t>
            </w:r>
            <w:r w:rsidR="00713397">
              <w:rPr>
                <w:rFonts w:hint="eastAsia"/>
                <w:sz w:val="24"/>
              </w:rPr>
              <w:t>示值误差：测量范围：（</w:t>
            </w:r>
            <w:r w:rsidR="00713397" w:rsidRPr="00E63580">
              <w:rPr>
                <w:sz w:val="24"/>
              </w:rPr>
              <w:t>0</w:t>
            </w:r>
            <w:r w:rsidR="00713397" w:rsidRPr="00E63580">
              <w:rPr>
                <w:rFonts w:hint="eastAsia"/>
                <w:sz w:val="24"/>
              </w:rPr>
              <w:t>～</w:t>
            </w:r>
            <w:r w:rsidR="00713397">
              <w:rPr>
                <w:rFonts w:hint="eastAsia"/>
                <w:sz w:val="24"/>
              </w:rPr>
              <w:t>5</w:t>
            </w:r>
            <w:r w:rsidR="00713397">
              <w:rPr>
                <w:rFonts w:hint="eastAsia"/>
                <w:sz w:val="24"/>
              </w:rPr>
              <w:t>）</w:t>
            </w:r>
            <w:r w:rsidR="00713397">
              <w:rPr>
                <w:rFonts w:hint="eastAsia"/>
                <w:sz w:val="24"/>
              </w:rPr>
              <w:t>LEL</w:t>
            </w:r>
            <w:r w:rsidR="00713397">
              <w:rPr>
                <w:rFonts w:ascii="宋体" w:hAnsi="宋体" w:hint="eastAsia"/>
                <w:sz w:val="24"/>
              </w:rPr>
              <w:t>﹒</w:t>
            </w:r>
            <w:r w:rsidR="00713397">
              <w:rPr>
                <w:rFonts w:hint="eastAsia"/>
                <w:sz w:val="24"/>
              </w:rPr>
              <w:t>m</w:t>
            </w:r>
            <w:r w:rsidR="00713397">
              <w:rPr>
                <w:rFonts w:hint="eastAsia"/>
                <w:sz w:val="24"/>
              </w:rPr>
              <w:t>，</w:t>
            </w:r>
            <w:r w:rsidR="00713397" w:rsidRPr="00E63580">
              <w:rPr>
                <w:rFonts w:hint="eastAsia"/>
                <w:sz w:val="24"/>
              </w:rPr>
              <w:t>最大允许误差：</w:t>
            </w:r>
            <w:r w:rsidR="00713397">
              <w:rPr>
                <w:rFonts w:hint="eastAsia"/>
                <w:sz w:val="24"/>
              </w:rPr>
              <w:t>±</w:t>
            </w:r>
            <w:r w:rsidR="00713397">
              <w:rPr>
                <w:rFonts w:hint="eastAsia"/>
                <w:sz w:val="24"/>
              </w:rPr>
              <w:t>20%</w:t>
            </w:r>
            <w:r w:rsidR="00713397">
              <w:rPr>
                <w:rFonts w:hint="eastAsia"/>
                <w:sz w:val="24"/>
              </w:rPr>
              <w:lastRenderedPageBreak/>
              <w:t>或±</w:t>
            </w:r>
            <w:r w:rsidR="00713397">
              <w:rPr>
                <w:rFonts w:hint="eastAsia"/>
                <w:sz w:val="24"/>
              </w:rPr>
              <w:t>10%FS</w:t>
            </w:r>
            <w:r w:rsidR="00713397">
              <w:rPr>
                <w:rFonts w:hint="eastAsia"/>
                <w:sz w:val="24"/>
              </w:rPr>
              <w:t>，满足其一即可。</w:t>
            </w:r>
          </w:p>
          <w:p w14:paraId="0F4F877D" w14:textId="77777777" w:rsidR="00713397" w:rsidRPr="00E63580" w:rsidRDefault="005337D0" w:rsidP="00AA3118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2.2</w:t>
            </w:r>
            <w:r w:rsidR="00713397">
              <w:rPr>
                <w:rFonts w:hint="eastAsia"/>
                <w:sz w:val="24"/>
              </w:rPr>
              <w:t>重复性：≤</w:t>
            </w:r>
            <w:r w:rsidR="00713397">
              <w:rPr>
                <w:rFonts w:hint="eastAsia"/>
                <w:sz w:val="24"/>
              </w:rPr>
              <w:t>2%</w:t>
            </w:r>
          </w:p>
          <w:p w14:paraId="0F4F877E" w14:textId="77777777" w:rsidR="003767A2" w:rsidRPr="00E63580" w:rsidRDefault="005337D0" w:rsidP="00AA3118">
            <w:pPr>
              <w:spacing w:line="400" w:lineRule="exact"/>
              <w:ind w:left="720" w:hangingChars="300" w:hanging="720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 w:rsidRPr="000F58FF">
              <w:rPr>
                <w:rFonts w:hint="eastAsia"/>
                <w:sz w:val="24"/>
              </w:rPr>
              <w:t>.3</w:t>
            </w:r>
            <w:r w:rsidR="0043176D" w:rsidRPr="000F58FF">
              <w:rPr>
                <w:rFonts w:hint="eastAsia"/>
                <w:sz w:val="24"/>
              </w:rPr>
              <w:t>报警</w:t>
            </w:r>
            <w:r w:rsidR="00713397" w:rsidRPr="000F58FF">
              <w:rPr>
                <w:rFonts w:hint="eastAsia"/>
                <w:sz w:val="24"/>
              </w:rPr>
              <w:t>响应时间</w:t>
            </w:r>
            <w:r w:rsidR="003767A2" w:rsidRPr="000F58FF">
              <w:rPr>
                <w:rFonts w:hint="eastAsia"/>
                <w:sz w:val="24"/>
              </w:rPr>
              <w:t>：</w:t>
            </w:r>
            <w:r w:rsidR="0065475A" w:rsidRPr="000F58FF">
              <w:rPr>
                <w:rFonts w:hint="eastAsia"/>
                <w:sz w:val="24"/>
              </w:rPr>
              <w:t>≤</w:t>
            </w:r>
            <w:r w:rsidR="0043176D" w:rsidRPr="000F58FF">
              <w:rPr>
                <w:rFonts w:hint="eastAsia"/>
                <w:sz w:val="24"/>
              </w:rPr>
              <w:t>1</w:t>
            </w:r>
            <w:r w:rsidR="0065475A" w:rsidRPr="000F58FF">
              <w:rPr>
                <w:rFonts w:hint="eastAsia"/>
                <w:sz w:val="24"/>
              </w:rPr>
              <w:t>0s</w:t>
            </w:r>
          </w:p>
          <w:p w14:paraId="0F4F877F" w14:textId="77777777" w:rsidR="002E7107" w:rsidRDefault="005337D0" w:rsidP="00AA3118">
            <w:pPr>
              <w:spacing w:line="400" w:lineRule="exact"/>
              <w:ind w:left="720" w:hangingChars="300" w:hanging="720"/>
              <w:rPr>
                <w:sz w:val="24"/>
              </w:rPr>
            </w:pPr>
            <w:r>
              <w:rPr>
                <w:rFonts w:hint="eastAsia"/>
                <w:sz w:val="24"/>
              </w:rPr>
              <w:t>2.4</w:t>
            </w:r>
            <w:r w:rsidR="00713397">
              <w:rPr>
                <w:rFonts w:hint="eastAsia"/>
                <w:sz w:val="24"/>
              </w:rPr>
              <w:t>漂移</w:t>
            </w:r>
            <w:r w:rsidR="003767A2" w:rsidRPr="00E63580">
              <w:rPr>
                <w:rFonts w:hint="eastAsia"/>
                <w:sz w:val="24"/>
              </w:rPr>
              <w:t>：</w:t>
            </w:r>
          </w:p>
          <w:p w14:paraId="0F4F8780" w14:textId="77777777" w:rsidR="00713397" w:rsidRDefault="00713397" w:rsidP="00AA3118">
            <w:pPr>
              <w:spacing w:line="400" w:lineRule="exact"/>
              <w:ind w:left="720" w:hangingChars="300" w:hanging="720"/>
              <w:rPr>
                <w:sz w:val="24"/>
              </w:rPr>
            </w:pPr>
            <w:r>
              <w:rPr>
                <w:rFonts w:hint="eastAsia"/>
                <w:sz w:val="24"/>
              </w:rPr>
              <w:t>零点漂移：</w:t>
            </w:r>
            <w:r w:rsidR="000672B4">
              <w:rPr>
                <w:rFonts w:hint="eastAsia"/>
                <w:sz w:val="24"/>
              </w:rPr>
              <w:t>±</w:t>
            </w:r>
            <w:r w:rsidR="000672B4">
              <w:rPr>
                <w:rFonts w:hint="eastAsia"/>
                <w:sz w:val="24"/>
              </w:rPr>
              <w:t>2%FS</w:t>
            </w:r>
          </w:p>
          <w:p w14:paraId="0F4F8781" w14:textId="77777777" w:rsidR="00713397" w:rsidRPr="005854F5" w:rsidRDefault="00713397" w:rsidP="00AA3118">
            <w:pPr>
              <w:spacing w:line="400" w:lineRule="exact"/>
              <w:ind w:left="720" w:hangingChars="300" w:hanging="720"/>
              <w:rPr>
                <w:sz w:val="24"/>
              </w:rPr>
            </w:pPr>
            <w:r>
              <w:rPr>
                <w:rFonts w:hint="eastAsia"/>
                <w:sz w:val="24"/>
              </w:rPr>
              <w:t>量程漂移：</w:t>
            </w:r>
            <w:r w:rsidR="000672B4">
              <w:rPr>
                <w:rFonts w:hint="eastAsia"/>
                <w:sz w:val="24"/>
              </w:rPr>
              <w:t>±</w:t>
            </w:r>
            <w:r w:rsidR="000672B4">
              <w:rPr>
                <w:rFonts w:hint="eastAsia"/>
                <w:sz w:val="24"/>
              </w:rPr>
              <w:t>3%FS</w:t>
            </w:r>
          </w:p>
          <w:p w14:paraId="0F4F8782" w14:textId="77777777" w:rsidR="00153F63" w:rsidRDefault="003767A2" w:rsidP="00AA3118">
            <w:pPr>
              <w:spacing w:line="400" w:lineRule="exact"/>
              <w:ind w:left="1680" w:hangingChars="700" w:hanging="1680"/>
              <w:rPr>
                <w:sz w:val="24"/>
              </w:rPr>
            </w:pPr>
            <w:r w:rsidRPr="00E63580">
              <w:rPr>
                <w:rFonts w:hint="eastAsia"/>
                <w:sz w:val="24"/>
              </w:rPr>
              <w:t>3.</w:t>
            </w:r>
            <w:r w:rsidR="005337D0">
              <w:rPr>
                <w:rFonts w:hint="eastAsia"/>
                <w:sz w:val="24"/>
              </w:rPr>
              <w:t>校准所使用设备</w:t>
            </w:r>
            <w:r w:rsidR="00153F63" w:rsidRPr="00E63580">
              <w:rPr>
                <w:rFonts w:hint="eastAsia"/>
                <w:sz w:val="24"/>
              </w:rPr>
              <w:t>：</w:t>
            </w:r>
          </w:p>
          <w:p w14:paraId="0F4F8783" w14:textId="77777777" w:rsidR="005337D0" w:rsidRDefault="005337D0" w:rsidP="00AA3118">
            <w:pPr>
              <w:spacing w:line="400" w:lineRule="exact"/>
              <w:ind w:left="1680" w:hangingChars="700" w:hanging="1680"/>
              <w:rPr>
                <w:sz w:val="24"/>
              </w:rPr>
            </w:pPr>
            <w:r>
              <w:rPr>
                <w:rFonts w:hint="eastAsia"/>
                <w:sz w:val="24"/>
              </w:rPr>
              <w:t>3.1</w:t>
            </w:r>
            <w:r>
              <w:rPr>
                <w:rFonts w:hint="eastAsia"/>
                <w:sz w:val="24"/>
              </w:rPr>
              <w:t>气室</w:t>
            </w:r>
          </w:p>
          <w:p w14:paraId="0F4F8784" w14:textId="77777777" w:rsidR="00C07F1E" w:rsidRDefault="00C07F1E" w:rsidP="00AA3118">
            <w:pPr>
              <w:spacing w:line="400" w:lineRule="exact"/>
              <w:ind w:firstLineChars="200" w:firstLine="480"/>
              <w:jc w:val="left"/>
              <w:rPr>
                <w:color w:val="000000" w:themeColor="text1"/>
                <w:sz w:val="24"/>
                <w:szCs w:val="21"/>
              </w:rPr>
            </w:pPr>
            <w:r>
              <w:rPr>
                <w:rFonts w:hint="eastAsia"/>
                <w:color w:val="000000" w:themeColor="text1"/>
                <w:sz w:val="24"/>
                <w:szCs w:val="21"/>
              </w:rPr>
              <w:t>内部气体压力为正</w:t>
            </w:r>
            <w:r w:rsidRPr="00CC7445">
              <w:rPr>
                <w:rFonts w:hint="eastAsia"/>
                <w:color w:val="000000" w:themeColor="text1"/>
                <w:sz w:val="24"/>
                <w:szCs w:val="21"/>
              </w:rPr>
              <w:t>常大气压力，</w:t>
            </w:r>
            <w:r w:rsidR="00856952" w:rsidRPr="00CC7445">
              <w:rPr>
                <w:rFonts w:hint="eastAsia"/>
                <w:color w:val="000000" w:themeColor="text1"/>
                <w:sz w:val="24"/>
                <w:szCs w:val="21"/>
              </w:rPr>
              <w:t>将充满</w:t>
            </w:r>
            <w:r w:rsidR="00CC7445" w:rsidRPr="00CC7445">
              <w:rPr>
                <w:rFonts w:hint="eastAsia"/>
                <w:color w:val="000000" w:themeColor="text1"/>
                <w:sz w:val="24"/>
                <w:szCs w:val="21"/>
              </w:rPr>
              <w:t>零点气体</w:t>
            </w:r>
            <w:r w:rsidR="00856952" w:rsidRPr="00CC7445">
              <w:rPr>
                <w:rFonts w:hint="eastAsia"/>
                <w:color w:val="000000" w:themeColor="text1"/>
                <w:sz w:val="24"/>
                <w:szCs w:val="21"/>
              </w:rPr>
              <w:t>的气室放入</w:t>
            </w:r>
            <w:r w:rsidR="00856952">
              <w:rPr>
                <w:rFonts w:hint="eastAsia"/>
                <w:color w:val="000000" w:themeColor="text1"/>
                <w:sz w:val="24"/>
                <w:szCs w:val="21"/>
              </w:rPr>
              <w:t>探测光路后，</w:t>
            </w:r>
            <w:r w:rsidR="00CC7445">
              <w:rPr>
                <w:rFonts w:hint="eastAsia"/>
                <w:color w:val="000000" w:themeColor="text1"/>
                <w:sz w:val="24"/>
                <w:szCs w:val="21"/>
              </w:rPr>
              <w:t>仪器</w:t>
            </w:r>
            <w:r w:rsidR="00856952">
              <w:rPr>
                <w:rFonts w:hint="eastAsia"/>
                <w:color w:val="000000" w:themeColor="text1"/>
                <w:sz w:val="24"/>
                <w:szCs w:val="21"/>
              </w:rPr>
              <w:t>的零点偏差不超过</w:t>
            </w:r>
            <w:r w:rsidR="00856952">
              <w:rPr>
                <w:rFonts w:hint="eastAsia"/>
                <w:sz w:val="24"/>
              </w:rPr>
              <w:t>±</w:t>
            </w:r>
            <w:r w:rsidR="00856952">
              <w:rPr>
                <w:rFonts w:hint="eastAsia"/>
                <w:sz w:val="24"/>
              </w:rPr>
              <w:t>2%</w:t>
            </w:r>
            <w:r w:rsidR="00856952">
              <w:rPr>
                <w:rFonts w:hint="eastAsia"/>
                <w:sz w:val="24"/>
              </w:rPr>
              <w:t>量程。</w:t>
            </w:r>
            <w:r>
              <w:rPr>
                <w:rFonts w:hint="eastAsia"/>
                <w:color w:val="000000" w:themeColor="text1"/>
                <w:sz w:val="24"/>
                <w:szCs w:val="21"/>
              </w:rPr>
              <w:t>气室需要有混匀搅拌功能，防止在其内部的测试气体分层影响校准结果。</w:t>
            </w:r>
          </w:p>
          <w:p w14:paraId="0F4F8785" w14:textId="77777777" w:rsidR="00C07F1E" w:rsidRDefault="00C07F1E" w:rsidP="00AA3118">
            <w:pPr>
              <w:spacing w:line="400" w:lineRule="exact"/>
              <w:jc w:val="left"/>
              <w:rPr>
                <w:color w:val="000000" w:themeColor="text1"/>
                <w:sz w:val="24"/>
                <w:szCs w:val="21"/>
              </w:rPr>
            </w:pPr>
            <w:r>
              <w:rPr>
                <w:rFonts w:hint="eastAsia"/>
                <w:color w:val="000000" w:themeColor="text1"/>
                <w:sz w:val="24"/>
                <w:szCs w:val="21"/>
              </w:rPr>
              <w:t xml:space="preserve">3.2 </w:t>
            </w:r>
            <w:r w:rsidR="00856952">
              <w:rPr>
                <w:rFonts w:hint="eastAsia"/>
                <w:color w:val="000000" w:themeColor="text1"/>
                <w:sz w:val="24"/>
                <w:szCs w:val="21"/>
              </w:rPr>
              <w:t>气体</w:t>
            </w:r>
            <w:r>
              <w:rPr>
                <w:rFonts w:hint="eastAsia"/>
                <w:color w:val="000000" w:themeColor="text1"/>
                <w:sz w:val="24"/>
                <w:szCs w:val="21"/>
              </w:rPr>
              <w:t>分析仪</w:t>
            </w:r>
          </w:p>
          <w:p w14:paraId="0F4F8786" w14:textId="77777777" w:rsidR="00C07F1E" w:rsidRDefault="00C07F1E" w:rsidP="00AA3118">
            <w:pPr>
              <w:spacing w:line="400" w:lineRule="exact"/>
              <w:ind w:firstLine="480"/>
              <w:jc w:val="left"/>
              <w:rPr>
                <w:sz w:val="24"/>
              </w:rPr>
            </w:pPr>
            <w:r>
              <w:rPr>
                <w:rFonts w:hint="eastAsia"/>
                <w:color w:val="000000" w:themeColor="text1"/>
                <w:sz w:val="24"/>
                <w:szCs w:val="21"/>
              </w:rPr>
              <w:t>用于分析气</w:t>
            </w:r>
            <w:r w:rsidR="00856952">
              <w:rPr>
                <w:rFonts w:hint="eastAsia"/>
                <w:color w:val="000000" w:themeColor="text1"/>
                <w:sz w:val="24"/>
                <w:szCs w:val="21"/>
              </w:rPr>
              <w:t>室</w:t>
            </w:r>
            <w:r>
              <w:rPr>
                <w:rFonts w:hint="eastAsia"/>
                <w:color w:val="000000" w:themeColor="text1"/>
                <w:sz w:val="24"/>
                <w:szCs w:val="21"/>
              </w:rPr>
              <w:t>内部测试气体的</w:t>
            </w:r>
            <w:r w:rsidRPr="00CC7445">
              <w:rPr>
                <w:rFonts w:hint="eastAsia"/>
                <w:color w:val="000000" w:themeColor="text1"/>
                <w:sz w:val="24"/>
                <w:szCs w:val="21"/>
              </w:rPr>
              <w:t>浓度值，</w:t>
            </w:r>
            <w:r w:rsidR="005854F5" w:rsidRPr="00CC7445">
              <w:rPr>
                <w:rFonts w:hint="eastAsia"/>
                <w:color w:val="000000" w:themeColor="text1"/>
                <w:sz w:val="24"/>
                <w:szCs w:val="21"/>
              </w:rPr>
              <w:t>测量范围：</w:t>
            </w:r>
            <w:r w:rsidR="005854F5" w:rsidRPr="00CC7445">
              <w:rPr>
                <w:sz w:val="24"/>
              </w:rPr>
              <w:t>0</w:t>
            </w:r>
            <w:r w:rsidR="005854F5" w:rsidRPr="00CC7445">
              <w:rPr>
                <w:rFonts w:hint="eastAsia"/>
                <w:sz w:val="24"/>
              </w:rPr>
              <w:t>～</w:t>
            </w:r>
            <w:r w:rsidR="005854F5" w:rsidRPr="00CC7445">
              <w:rPr>
                <w:rFonts w:hint="eastAsia"/>
                <w:sz w:val="24"/>
              </w:rPr>
              <w:t>100%</w:t>
            </w:r>
            <w:r w:rsidR="005854F5" w:rsidRPr="00CC7445">
              <w:rPr>
                <w:rFonts w:hint="eastAsia"/>
                <w:sz w:val="24"/>
              </w:rPr>
              <w:t>，</w:t>
            </w:r>
            <w:r w:rsidRPr="00E63580">
              <w:rPr>
                <w:rFonts w:hint="eastAsia"/>
                <w:sz w:val="24"/>
              </w:rPr>
              <w:t>最大允许误差</w:t>
            </w:r>
            <w:r>
              <w:rPr>
                <w:rFonts w:hint="eastAsia"/>
                <w:sz w:val="24"/>
              </w:rPr>
              <w:t>：±</w:t>
            </w:r>
            <w:r>
              <w:rPr>
                <w:rFonts w:hint="eastAsia"/>
                <w:sz w:val="24"/>
              </w:rPr>
              <w:t>2%FS</w:t>
            </w:r>
          </w:p>
          <w:p w14:paraId="0F4F8787" w14:textId="77777777" w:rsidR="00C07F1E" w:rsidRDefault="00C07F1E" w:rsidP="00AA3118"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3.3 </w:t>
            </w:r>
            <w:r>
              <w:rPr>
                <w:rFonts w:hint="eastAsia"/>
                <w:sz w:val="24"/>
              </w:rPr>
              <w:t>秒表</w:t>
            </w:r>
          </w:p>
          <w:p w14:paraId="0F4F8788" w14:textId="77777777" w:rsidR="00E85374" w:rsidRDefault="000F58FF" w:rsidP="00AA3118"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 w:rsidR="00C07F1E">
              <w:rPr>
                <w:rFonts w:hint="eastAsia"/>
                <w:sz w:val="24"/>
              </w:rPr>
              <w:t>分度值不大于</w:t>
            </w:r>
            <w:r w:rsidR="00C07F1E">
              <w:rPr>
                <w:rFonts w:hint="eastAsia"/>
                <w:sz w:val="24"/>
              </w:rPr>
              <w:t>0.1s</w:t>
            </w:r>
          </w:p>
          <w:p w14:paraId="0F4F8789" w14:textId="77777777" w:rsidR="000F58FF" w:rsidRDefault="000F58FF" w:rsidP="00AA3118"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3.4 </w:t>
            </w:r>
            <w:r>
              <w:rPr>
                <w:rFonts w:hint="eastAsia"/>
                <w:sz w:val="24"/>
              </w:rPr>
              <w:t>零点气体</w:t>
            </w:r>
          </w:p>
          <w:p w14:paraId="0F4F878A" w14:textId="77777777" w:rsidR="000F58FF" w:rsidRDefault="000F58FF" w:rsidP="00AA3118"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清洁空气或氮气（氮气纯度不低于</w:t>
            </w:r>
            <w:r>
              <w:rPr>
                <w:rFonts w:hint="eastAsia"/>
                <w:sz w:val="24"/>
              </w:rPr>
              <w:t>99.99%</w:t>
            </w:r>
            <w:r>
              <w:rPr>
                <w:rFonts w:hint="eastAsia"/>
                <w:sz w:val="24"/>
              </w:rPr>
              <w:t>）</w:t>
            </w:r>
          </w:p>
          <w:p w14:paraId="0F4F878B" w14:textId="77777777" w:rsidR="000F58FF" w:rsidRDefault="000F58FF" w:rsidP="00AA3118"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3.5 </w:t>
            </w:r>
            <w:r>
              <w:rPr>
                <w:rFonts w:hint="eastAsia"/>
                <w:sz w:val="24"/>
              </w:rPr>
              <w:t>气体标准物质</w:t>
            </w:r>
          </w:p>
          <w:p w14:paraId="0F4F878C" w14:textId="77777777" w:rsidR="000F58FF" w:rsidRPr="002D5337" w:rsidRDefault="000F58FF" w:rsidP="00AA3118"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 w:rsidR="00856952">
              <w:rPr>
                <w:rFonts w:hint="eastAsia"/>
                <w:sz w:val="24"/>
              </w:rPr>
              <w:t>采用与仪器所测气体种类相同的气体标准物质，若仪器未注明所测气体种类，则采用</w:t>
            </w:r>
            <w:r w:rsidR="00CC7445">
              <w:rPr>
                <w:rFonts w:hint="eastAsia"/>
                <w:sz w:val="24"/>
              </w:rPr>
              <w:t>甲烷</w:t>
            </w:r>
            <w:r w:rsidR="00856952">
              <w:rPr>
                <w:rFonts w:hint="eastAsia"/>
                <w:sz w:val="24"/>
              </w:rPr>
              <w:t>气体标准物质。</w:t>
            </w:r>
            <w:r w:rsidR="002D5337">
              <w:rPr>
                <w:rFonts w:hint="eastAsia"/>
                <w:sz w:val="24"/>
              </w:rPr>
              <w:t>气体标准物质的不确定度：</w:t>
            </w:r>
            <w:r w:rsidR="00856952" w:rsidRPr="00856952">
              <w:rPr>
                <w:rFonts w:hint="eastAsia"/>
                <w:i/>
                <w:sz w:val="24"/>
              </w:rPr>
              <w:t>U</w:t>
            </w:r>
            <w:r w:rsidR="00856952">
              <w:rPr>
                <w:rFonts w:hint="eastAsia"/>
                <w:sz w:val="24"/>
              </w:rPr>
              <w:t>≤</w:t>
            </w:r>
            <w:r w:rsidR="00856952">
              <w:rPr>
                <w:rFonts w:hint="eastAsia"/>
                <w:sz w:val="24"/>
              </w:rPr>
              <w:t>2%</w:t>
            </w:r>
            <w:r w:rsidR="00856952">
              <w:rPr>
                <w:rFonts w:hint="eastAsia"/>
                <w:sz w:val="24"/>
              </w:rPr>
              <w:t>（</w:t>
            </w:r>
            <w:r w:rsidR="00856952">
              <w:rPr>
                <w:rFonts w:hint="eastAsia"/>
                <w:sz w:val="24"/>
              </w:rPr>
              <w:t>k=2</w:t>
            </w:r>
            <w:r w:rsidR="00856952">
              <w:rPr>
                <w:rFonts w:hint="eastAsia"/>
                <w:sz w:val="24"/>
              </w:rPr>
              <w:t>）</w:t>
            </w:r>
            <w:r w:rsidR="002D5337">
              <w:rPr>
                <w:rFonts w:hint="eastAsia"/>
                <w:sz w:val="24"/>
              </w:rPr>
              <w:t>。</w:t>
            </w:r>
          </w:p>
          <w:p w14:paraId="0F4F878D" w14:textId="77777777" w:rsidR="00856952" w:rsidRDefault="002D5337" w:rsidP="00AA3118"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4 </w:t>
            </w:r>
            <w:r>
              <w:rPr>
                <w:rFonts w:hint="eastAsia"/>
                <w:sz w:val="24"/>
              </w:rPr>
              <w:t>主要计量项目的技术原理：</w:t>
            </w:r>
          </w:p>
          <w:p w14:paraId="0F4F878E" w14:textId="77777777" w:rsidR="00856952" w:rsidRDefault="00C72ECB" w:rsidP="00CC7445">
            <w:pPr>
              <w:spacing w:line="400" w:lineRule="exact"/>
              <w:jc w:val="left"/>
              <w:rPr>
                <w:color w:val="000000" w:themeColor="text1"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4.1</w:t>
            </w:r>
            <w:r>
              <w:rPr>
                <w:rFonts w:hint="eastAsia"/>
                <w:sz w:val="24"/>
              </w:rPr>
              <w:t>示值误差：向气室中通入可燃气体，使其沿探测光束方向的积分浓度分别达到满量程的</w:t>
            </w:r>
            <w:r>
              <w:rPr>
                <w:rFonts w:hint="eastAsia"/>
                <w:sz w:val="24"/>
              </w:rPr>
              <w:t>20%</w:t>
            </w:r>
            <w:r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</w:rPr>
              <w:t>50%</w:t>
            </w:r>
            <w:r>
              <w:rPr>
                <w:rFonts w:hint="eastAsia"/>
                <w:sz w:val="24"/>
              </w:rPr>
              <w:t>和</w:t>
            </w:r>
            <w:r>
              <w:rPr>
                <w:rFonts w:hint="eastAsia"/>
                <w:sz w:val="24"/>
              </w:rPr>
              <w:t>80%</w:t>
            </w:r>
            <w:r>
              <w:rPr>
                <w:rFonts w:hint="eastAsia"/>
                <w:sz w:val="24"/>
              </w:rPr>
              <w:t>。将气室放入探测光路，每个积分浓度的气室至少保持</w:t>
            </w:r>
            <w:r>
              <w:rPr>
                <w:rFonts w:hint="eastAsia"/>
                <w:sz w:val="24"/>
              </w:rPr>
              <w:t>60s</w:t>
            </w:r>
            <w:r>
              <w:rPr>
                <w:rFonts w:hint="eastAsia"/>
                <w:sz w:val="24"/>
              </w:rPr>
              <w:t>，记录积分浓度显示值，计算其示值误差。</w:t>
            </w:r>
          </w:p>
          <w:p w14:paraId="0F4F878F" w14:textId="77777777" w:rsidR="00C72ECB" w:rsidRDefault="00C72ECB" w:rsidP="00AA3118">
            <w:pPr>
              <w:spacing w:line="400" w:lineRule="exact"/>
              <w:jc w:val="left"/>
              <w:rPr>
                <w:color w:val="000000" w:themeColor="text1"/>
                <w:sz w:val="24"/>
                <w:szCs w:val="21"/>
              </w:rPr>
            </w:pPr>
            <w:r>
              <w:rPr>
                <w:rFonts w:hint="eastAsia"/>
                <w:color w:val="000000" w:themeColor="text1"/>
                <w:sz w:val="24"/>
                <w:szCs w:val="21"/>
              </w:rPr>
              <w:t xml:space="preserve">4.2 </w:t>
            </w:r>
            <w:r>
              <w:rPr>
                <w:rFonts w:hint="eastAsia"/>
                <w:color w:val="000000" w:themeColor="text1"/>
                <w:sz w:val="24"/>
                <w:szCs w:val="21"/>
              </w:rPr>
              <w:t>重复性：</w:t>
            </w:r>
            <w:r w:rsidR="002903FD">
              <w:rPr>
                <w:rFonts w:hint="eastAsia"/>
                <w:color w:val="000000" w:themeColor="text1"/>
                <w:sz w:val="24"/>
                <w:szCs w:val="21"/>
              </w:rPr>
              <w:t>向气室通入满量程</w:t>
            </w:r>
            <w:r w:rsidR="002903FD">
              <w:rPr>
                <w:rFonts w:hint="eastAsia"/>
                <w:color w:val="000000" w:themeColor="text1"/>
                <w:sz w:val="24"/>
                <w:szCs w:val="21"/>
              </w:rPr>
              <w:t>50%</w:t>
            </w:r>
            <w:r w:rsidR="002903FD">
              <w:rPr>
                <w:rFonts w:hint="eastAsia"/>
                <w:color w:val="000000" w:themeColor="text1"/>
                <w:sz w:val="24"/>
                <w:szCs w:val="21"/>
              </w:rPr>
              <w:t>的气体标准物质，将气室放入探测光路，至少保持</w:t>
            </w:r>
            <w:r w:rsidR="002903FD">
              <w:rPr>
                <w:rFonts w:hint="eastAsia"/>
                <w:color w:val="000000" w:themeColor="text1"/>
                <w:sz w:val="24"/>
                <w:szCs w:val="21"/>
              </w:rPr>
              <w:t>60s</w:t>
            </w:r>
            <w:r w:rsidR="002903FD">
              <w:rPr>
                <w:rFonts w:hint="eastAsia"/>
                <w:color w:val="000000" w:themeColor="text1"/>
                <w:sz w:val="24"/>
                <w:szCs w:val="21"/>
              </w:rPr>
              <w:t>，记录仪器的稳定示值，撤去气室。在相同条件下重复上述操作</w:t>
            </w:r>
            <w:r w:rsidR="002903FD">
              <w:rPr>
                <w:rFonts w:hint="eastAsia"/>
                <w:color w:val="000000" w:themeColor="text1"/>
                <w:sz w:val="24"/>
                <w:szCs w:val="21"/>
              </w:rPr>
              <w:t>6</w:t>
            </w:r>
            <w:r w:rsidR="002903FD">
              <w:rPr>
                <w:rFonts w:hint="eastAsia"/>
                <w:color w:val="000000" w:themeColor="text1"/>
                <w:sz w:val="24"/>
                <w:szCs w:val="21"/>
              </w:rPr>
              <w:t>次。计算重复性。</w:t>
            </w:r>
          </w:p>
          <w:p w14:paraId="0F4F8790" w14:textId="77777777" w:rsidR="002903FD" w:rsidRDefault="002903FD" w:rsidP="00AA3118"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/>
                <w:color w:val="000000" w:themeColor="text1"/>
                <w:sz w:val="24"/>
                <w:szCs w:val="21"/>
              </w:rPr>
              <w:t>4.3</w:t>
            </w:r>
            <w:r>
              <w:rPr>
                <w:rFonts w:hint="eastAsia"/>
                <w:color w:val="000000" w:themeColor="text1"/>
                <w:sz w:val="24"/>
                <w:szCs w:val="21"/>
              </w:rPr>
              <w:t>报警响应时间：向气室通入报警设定值</w:t>
            </w:r>
            <w:r>
              <w:rPr>
                <w:rFonts w:hint="eastAsia"/>
                <w:color w:val="000000" w:themeColor="text1"/>
                <w:sz w:val="24"/>
                <w:szCs w:val="21"/>
              </w:rPr>
              <w:t>1.2</w:t>
            </w:r>
            <w:r>
              <w:rPr>
                <w:rFonts w:hint="eastAsia"/>
                <w:color w:val="000000" w:themeColor="text1"/>
                <w:sz w:val="24"/>
                <w:szCs w:val="21"/>
              </w:rPr>
              <w:t>倍浓度的气体标准物质，将气室放入探测光路并开始计时，当仪器发出报警信号时停止计时，记录报警响应时间。</w:t>
            </w:r>
          </w:p>
          <w:p w14:paraId="0F4F8791" w14:textId="77777777" w:rsidR="00856952" w:rsidRDefault="002903FD" w:rsidP="00AA3118">
            <w:pPr>
              <w:spacing w:line="400" w:lineRule="exact"/>
              <w:jc w:val="left"/>
              <w:rPr>
                <w:color w:val="000000" w:themeColor="text1"/>
                <w:sz w:val="24"/>
                <w:szCs w:val="21"/>
              </w:rPr>
            </w:pPr>
            <w:r>
              <w:rPr>
                <w:rFonts w:hint="eastAsia"/>
                <w:color w:val="000000" w:themeColor="text1"/>
                <w:sz w:val="24"/>
                <w:szCs w:val="21"/>
              </w:rPr>
              <w:t>4.4</w:t>
            </w:r>
            <w:r>
              <w:rPr>
                <w:rFonts w:hint="eastAsia"/>
                <w:color w:val="000000" w:themeColor="text1"/>
                <w:sz w:val="24"/>
                <w:szCs w:val="21"/>
              </w:rPr>
              <w:t>漂移：</w:t>
            </w:r>
          </w:p>
          <w:p w14:paraId="0F4F8792" w14:textId="77777777" w:rsidR="002903FD" w:rsidRDefault="002903FD" w:rsidP="006B5ECE">
            <w:pPr>
              <w:spacing w:line="276" w:lineRule="auto"/>
              <w:jc w:val="left"/>
              <w:rPr>
                <w:color w:val="000000" w:themeColor="text1"/>
                <w:sz w:val="24"/>
                <w:szCs w:val="21"/>
              </w:rPr>
            </w:pPr>
            <w:r>
              <w:rPr>
                <w:rFonts w:hint="eastAsia"/>
                <w:color w:val="000000" w:themeColor="text1"/>
                <w:sz w:val="24"/>
                <w:szCs w:val="21"/>
              </w:rPr>
              <w:lastRenderedPageBreak/>
              <w:t xml:space="preserve">   </w:t>
            </w:r>
            <w:r>
              <w:rPr>
                <w:rFonts w:hint="eastAsia"/>
                <w:color w:val="000000" w:themeColor="text1"/>
                <w:sz w:val="24"/>
                <w:szCs w:val="21"/>
              </w:rPr>
              <w:t>将通入零点气体的气室放入探测光路</w:t>
            </w:r>
            <w:r w:rsidR="006B5ECE">
              <w:rPr>
                <w:rFonts w:hint="eastAsia"/>
                <w:color w:val="000000" w:themeColor="text1"/>
                <w:sz w:val="24"/>
                <w:szCs w:val="21"/>
              </w:rPr>
              <w:t>，至少保持</w:t>
            </w:r>
            <w:r w:rsidR="006B5ECE">
              <w:rPr>
                <w:rFonts w:hint="eastAsia"/>
                <w:color w:val="000000" w:themeColor="text1"/>
                <w:sz w:val="24"/>
                <w:szCs w:val="21"/>
              </w:rPr>
              <w:t>60s</w:t>
            </w:r>
            <w:r w:rsidR="006B5ECE">
              <w:rPr>
                <w:rFonts w:hint="eastAsia"/>
                <w:color w:val="000000" w:themeColor="text1"/>
                <w:sz w:val="24"/>
                <w:szCs w:val="21"/>
              </w:rPr>
              <w:t>，记录仪器的稳定示值</w:t>
            </w:r>
            <w:r w:rsidR="006B5ECE">
              <w:rPr>
                <w:rFonts w:hint="eastAsia"/>
                <w:color w:val="000000" w:themeColor="text1"/>
                <w:sz w:val="24"/>
                <w:szCs w:val="21"/>
              </w:rPr>
              <w:t>Z</w:t>
            </w:r>
            <w:r w:rsidR="006B5ECE" w:rsidRPr="006B5ECE">
              <w:rPr>
                <w:rFonts w:hint="eastAsia"/>
                <w:color w:val="000000" w:themeColor="text1"/>
                <w:sz w:val="24"/>
                <w:szCs w:val="21"/>
                <w:vertAlign w:val="subscript"/>
              </w:rPr>
              <w:t>0</w:t>
            </w:r>
            <w:r w:rsidR="00CC7445">
              <w:rPr>
                <w:rFonts w:hint="eastAsia"/>
                <w:color w:val="000000" w:themeColor="text1"/>
                <w:sz w:val="24"/>
                <w:szCs w:val="21"/>
              </w:rPr>
              <w:t>。然后将</w:t>
            </w:r>
            <w:r w:rsidR="006B5ECE">
              <w:rPr>
                <w:rFonts w:hint="eastAsia"/>
                <w:color w:val="000000" w:themeColor="text1"/>
                <w:sz w:val="24"/>
                <w:szCs w:val="21"/>
              </w:rPr>
              <w:t>满量程</w:t>
            </w:r>
            <w:r w:rsidR="006B5ECE">
              <w:rPr>
                <w:rFonts w:hint="eastAsia"/>
                <w:color w:val="000000" w:themeColor="text1"/>
                <w:sz w:val="24"/>
                <w:szCs w:val="21"/>
              </w:rPr>
              <w:t>80%</w:t>
            </w:r>
            <w:r w:rsidR="006B5ECE">
              <w:rPr>
                <w:rFonts w:hint="eastAsia"/>
                <w:color w:val="000000" w:themeColor="text1"/>
                <w:sz w:val="24"/>
                <w:szCs w:val="21"/>
              </w:rPr>
              <w:t>浓度的气体标准物质的气室放入探测光路，至少保持</w:t>
            </w:r>
            <w:r w:rsidR="006B5ECE">
              <w:rPr>
                <w:rFonts w:hint="eastAsia"/>
                <w:color w:val="000000" w:themeColor="text1"/>
                <w:sz w:val="24"/>
                <w:szCs w:val="21"/>
              </w:rPr>
              <w:t>60s</w:t>
            </w:r>
            <w:r w:rsidR="006B5ECE">
              <w:rPr>
                <w:rFonts w:hint="eastAsia"/>
                <w:color w:val="000000" w:themeColor="text1"/>
                <w:sz w:val="24"/>
                <w:szCs w:val="21"/>
              </w:rPr>
              <w:t>，记录仪器的稳定示值</w:t>
            </w:r>
            <w:r w:rsidR="006B5ECE">
              <w:rPr>
                <w:rFonts w:hint="eastAsia"/>
                <w:color w:val="000000" w:themeColor="text1"/>
                <w:sz w:val="24"/>
                <w:szCs w:val="21"/>
              </w:rPr>
              <w:t>S</w:t>
            </w:r>
            <w:r w:rsidR="006B5ECE" w:rsidRPr="006B5ECE">
              <w:rPr>
                <w:rFonts w:hint="eastAsia"/>
                <w:color w:val="000000" w:themeColor="text1"/>
                <w:sz w:val="24"/>
                <w:szCs w:val="21"/>
                <w:vertAlign w:val="subscript"/>
              </w:rPr>
              <w:t>0</w:t>
            </w:r>
            <w:r w:rsidR="006B5ECE">
              <w:rPr>
                <w:rFonts w:hint="eastAsia"/>
                <w:color w:val="000000" w:themeColor="text1"/>
                <w:sz w:val="24"/>
                <w:szCs w:val="21"/>
              </w:rPr>
              <w:t>。仪器连续运行</w:t>
            </w:r>
            <w:r w:rsidR="006B5ECE">
              <w:rPr>
                <w:rFonts w:hint="eastAsia"/>
                <w:color w:val="000000" w:themeColor="text1"/>
                <w:sz w:val="24"/>
                <w:szCs w:val="21"/>
              </w:rPr>
              <w:t>6h,</w:t>
            </w:r>
            <w:r w:rsidR="006B5ECE">
              <w:rPr>
                <w:rFonts w:hint="eastAsia"/>
                <w:color w:val="000000" w:themeColor="text1"/>
                <w:sz w:val="24"/>
                <w:szCs w:val="21"/>
              </w:rPr>
              <w:t>每间隔</w:t>
            </w:r>
            <w:r w:rsidR="006B5ECE">
              <w:rPr>
                <w:rFonts w:hint="eastAsia"/>
                <w:color w:val="000000" w:themeColor="text1"/>
                <w:sz w:val="24"/>
                <w:szCs w:val="21"/>
              </w:rPr>
              <w:t>1h</w:t>
            </w:r>
            <w:r w:rsidR="006B5ECE">
              <w:rPr>
                <w:rFonts w:hint="eastAsia"/>
                <w:color w:val="000000" w:themeColor="text1"/>
                <w:sz w:val="24"/>
                <w:szCs w:val="21"/>
              </w:rPr>
              <w:t>重复上述步骤一次，同时记录仪器显示值</w:t>
            </w:r>
            <w:r w:rsidR="006B5ECE">
              <w:rPr>
                <w:rFonts w:hint="eastAsia"/>
                <w:color w:val="000000" w:themeColor="text1"/>
                <w:sz w:val="24"/>
                <w:szCs w:val="21"/>
              </w:rPr>
              <w:t>Z</w:t>
            </w:r>
            <w:r w:rsidR="006B5ECE" w:rsidRPr="006B5ECE">
              <w:rPr>
                <w:rFonts w:hint="eastAsia"/>
                <w:color w:val="000000" w:themeColor="text1"/>
                <w:sz w:val="24"/>
                <w:szCs w:val="21"/>
                <w:vertAlign w:val="subscript"/>
              </w:rPr>
              <w:t>i</w:t>
            </w:r>
            <w:r w:rsidR="006B5ECE">
              <w:rPr>
                <w:rFonts w:hint="eastAsia"/>
                <w:color w:val="000000" w:themeColor="text1"/>
                <w:sz w:val="24"/>
                <w:szCs w:val="21"/>
              </w:rPr>
              <w:t>和</w:t>
            </w:r>
            <w:r w:rsidR="006B5ECE">
              <w:rPr>
                <w:rFonts w:hint="eastAsia"/>
                <w:color w:val="000000" w:themeColor="text1"/>
                <w:sz w:val="24"/>
                <w:szCs w:val="21"/>
              </w:rPr>
              <w:t>S</w:t>
            </w:r>
            <w:r w:rsidR="006B5ECE" w:rsidRPr="006B5ECE">
              <w:rPr>
                <w:rFonts w:hint="eastAsia"/>
                <w:color w:val="000000" w:themeColor="text1"/>
                <w:sz w:val="24"/>
                <w:szCs w:val="21"/>
                <w:vertAlign w:val="subscript"/>
              </w:rPr>
              <w:t>i</w:t>
            </w:r>
            <w:r w:rsidR="006B5ECE">
              <w:rPr>
                <w:rFonts w:hint="eastAsia"/>
                <w:color w:val="000000" w:themeColor="text1"/>
                <w:sz w:val="24"/>
                <w:szCs w:val="21"/>
              </w:rPr>
              <w:t>(</w:t>
            </w:r>
            <w:proofErr w:type="spellStart"/>
            <w:r w:rsidR="006B5ECE">
              <w:rPr>
                <w:rFonts w:hint="eastAsia"/>
                <w:color w:val="000000" w:themeColor="text1"/>
                <w:sz w:val="24"/>
                <w:szCs w:val="21"/>
              </w:rPr>
              <w:t>i</w:t>
            </w:r>
            <w:proofErr w:type="spellEnd"/>
            <w:r w:rsidR="006B5ECE">
              <w:rPr>
                <w:rFonts w:hint="eastAsia"/>
                <w:color w:val="000000" w:themeColor="text1"/>
                <w:sz w:val="24"/>
                <w:szCs w:val="21"/>
              </w:rPr>
              <w:t>=1</w:t>
            </w:r>
            <w:r w:rsidR="006B5ECE">
              <w:rPr>
                <w:rFonts w:hint="eastAsia"/>
                <w:color w:val="000000" w:themeColor="text1"/>
                <w:sz w:val="24"/>
                <w:szCs w:val="21"/>
              </w:rPr>
              <w:t>，</w:t>
            </w:r>
            <w:r w:rsidR="006B5ECE">
              <w:rPr>
                <w:rFonts w:hint="eastAsia"/>
                <w:color w:val="000000" w:themeColor="text1"/>
                <w:sz w:val="24"/>
                <w:szCs w:val="21"/>
              </w:rPr>
              <w:t>2</w:t>
            </w:r>
            <w:r w:rsidR="006B5ECE">
              <w:rPr>
                <w:rFonts w:hint="eastAsia"/>
                <w:color w:val="000000" w:themeColor="text1"/>
                <w:sz w:val="24"/>
                <w:szCs w:val="21"/>
              </w:rPr>
              <w:t>，</w:t>
            </w:r>
            <w:r w:rsidR="006B5ECE">
              <w:rPr>
                <w:rFonts w:hint="eastAsia"/>
                <w:color w:val="000000" w:themeColor="text1"/>
                <w:sz w:val="24"/>
                <w:szCs w:val="21"/>
              </w:rPr>
              <w:t>3</w:t>
            </w:r>
            <w:r w:rsidR="006B5ECE">
              <w:rPr>
                <w:rFonts w:hint="eastAsia"/>
                <w:color w:val="000000" w:themeColor="text1"/>
                <w:sz w:val="24"/>
                <w:szCs w:val="21"/>
              </w:rPr>
              <w:t>，</w:t>
            </w:r>
            <w:r w:rsidR="006B5ECE">
              <w:rPr>
                <w:rFonts w:hint="eastAsia"/>
                <w:color w:val="000000" w:themeColor="text1"/>
                <w:sz w:val="24"/>
                <w:szCs w:val="21"/>
              </w:rPr>
              <w:t>4</w:t>
            </w:r>
            <w:r w:rsidR="006B5ECE">
              <w:rPr>
                <w:rFonts w:hint="eastAsia"/>
                <w:color w:val="000000" w:themeColor="text1"/>
                <w:sz w:val="24"/>
                <w:szCs w:val="21"/>
              </w:rPr>
              <w:t>，</w:t>
            </w:r>
            <w:r w:rsidR="006B5ECE">
              <w:rPr>
                <w:rFonts w:hint="eastAsia"/>
                <w:color w:val="000000" w:themeColor="text1"/>
                <w:sz w:val="24"/>
                <w:szCs w:val="21"/>
              </w:rPr>
              <w:t>5</w:t>
            </w:r>
            <w:r w:rsidR="006B5ECE">
              <w:rPr>
                <w:rFonts w:hint="eastAsia"/>
                <w:color w:val="000000" w:themeColor="text1"/>
                <w:sz w:val="24"/>
                <w:szCs w:val="21"/>
              </w:rPr>
              <w:t>，</w:t>
            </w:r>
            <w:r w:rsidR="006B5ECE">
              <w:rPr>
                <w:rFonts w:hint="eastAsia"/>
                <w:color w:val="000000" w:themeColor="text1"/>
                <w:sz w:val="24"/>
                <w:szCs w:val="21"/>
              </w:rPr>
              <w:t>6)</w:t>
            </w:r>
            <w:r w:rsidR="006B5ECE">
              <w:rPr>
                <w:rFonts w:hint="eastAsia"/>
                <w:color w:val="000000" w:themeColor="text1"/>
                <w:sz w:val="24"/>
                <w:szCs w:val="21"/>
              </w:rPr>
              <w:t>，零点漂移按下式计算：</w:t>
            </w:r>
          </w:p>
          <w:p w14:paraId="0F4F8793" w14:textId="77777777" w:rsidR="006B5ECE" w:rsidRDefault="006B5ECE" w:rsidP="006B5ECE">
            <w:pPr>
              <w:spacing w:line="276" w:lineRule="auto"/>
              <w:jc w:val="left"/>
              <w:rPr>
                <w:color w:val="000000" w:themeColor="text1"/>
                <w:sz w:val="24"/>
                <w:szCs w:val="21"/>
              </w:rPr>
            </w:pPr>
            <m:oMathPara>
              <m:oMath>
                <m:r>
                  <w:rPr>
                    <w:rFonts w:ascii="Cambria Math" w:hAnsi="Cambria Math" w:cs="Cambria Math"/>
                    <w:color w:val="000000" w:themeColor="text1"/>
                    <w:sz w:val="24"/>
                    <w:szCs w:val="21"/>
                  </w:rPr>
                  <m:t>∆</m:t>
                </m:r>
                <m:sSub>
                  <m:sSubPr>
                    <m:ctrlPr>
                      <w:rPr>
                        <w:rFonts w:ascii="Cambria Math" w:hAnsi="Cambria Math" w:cs="Cambria Math"/>
                        <w:i/>
                        <w:color w:val="000000" w:themeColor="text1"/>
                        <w:sz w:val="24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cs="Cambria Math"/>
                        <w:color w:val="000000" w:themeColor="text1"/>
                        <w:sz w:val="24"/>
                        <w:szCs w:val="21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Cambria Math"/>
                        <w:color w:val="000000" w:themeColor="text1"/>
                        <w:sz w:val="24"/>
                        <w:szCs w:val="21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Cambria Math"/>
                    <w:color w:val="000000" w:themeColor="text1"/>
                    <w:sz w:val="24"/>
                    <w:szCs w:val="21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color w:val="000000" w:themeColor="text1"/>
                        <w:sz w:val="24"/>
                        <w:szCs w:val="21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Cambria Math"/>
                            <w:color w:val="000000" w:themeColor="text1"/>
                            <w:sz w:val="24"/>
                            <w:szCs w:val="21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Cambria Math"/>
                            <w:color w:val="000000" w:themeColor="text1"/>
                            <w:sz w:val="24"/>
                            <w:szCs w:val="21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Cambria Math"/>
                            <w:color w:val="000000" w:themeColor="text1"/>
                            <w:sz w:val="24"/>
                            <w:szCs w:val="21"/>
                          </w:rPr>
                          <m:t>i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color w:val="000000" w:themeColor="text1"/>
                        <w:sz w:val="24"/>
                        <w:szCs w:val="21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Cambria Math"/>
                            <w:color w:val="000000" w:themeColor="text1"/>
                            <w:sz w:val="24"/>
                            <w:szCs w:val="21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Cambria Math"/>
                            <w:color w:val="000000" w:themeColor="text1"/>
                            <w:sz w:val="24"/>
                            <w:szCs w:val="21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Cambria Math"/>
                            <w:color w:val="000000" w:themeColor="text1"/>
                            <w:sz w:val="24"/>
                            <w:szCs w:val="21"/>
                          </w:rPr>
                          <m:t>0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color w:val="000000" w:themeColor="text1"/>
                        <w:sz w:val="24"/>
                        <w:szCs w:val="21"/>
                      </w:rPr>
                      <m:t>R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  <w:szCs w:val="21"/>
                  </w:rPr>
                  <m:t>×100%</m:t>
                </m:r>
              </m:oMath>
            </m:oMathPara>
          </w:p>
          <w:p w14:paraId="0F4F8794" w14:textId="77777777" w:rsidR="006B5ECE" w:rsidRDefault="006B5ECE" w:rsidP="006B5ECE">
            <w:pPr>
              <w:spacing w:line="400" w:lineRule="exact"/>
              <w:jc w:val="left"/>
              <w:rPr>
                <w:color w:val="000000" w:themeColor="text1"/>
                <w:sz w:val="24"/>
                <w:szCs w:val="21"/>
              </w:rPr>
            </w:pPr>
            <w:r>
              <w:rPr>
                <w:rFonts w:hint="eastAsia"/>
                <w:color w:val="000000" w:themeColor="text1"/>
                <w:sz w:val="24"/>
                <w:szCs w:val="21"/>
              </w:rPr>
              <w:t xml:space="preserve">    </w:t>
            </w:r>
            <w:r>
              <w:rPr>
                <w:rFonts w:hint="eastAsia"/>
                <w:color w:val="000000" w:themeColor="text1"/>
                <w:sz w:val="24"/>
                <w:szCs w:val="21"/>
              </w:rPr>
              <w:t>取绝对值最大的</w:t>
            </w:r>
            <m:oMath>
              <m:r>
                <w:rPr>
                  <w:rFonts w:ascii="Cambria Math" w:hAnsi="Cambria Math" w:cs="Cambria Math"/>
                  <w:color w:val="000000" w:themeColor="text1"/>
                  <w:sz w:val="24"/>
                  <w:szCs w:val="21"/>
                </w:rPr>
                <m:t>∆</m:t>
              </m:r>
              <m:sSub>
                <m:sSubPr>
                  <m:ctrlPr>
                    <w:rPr>
                      <w:rFonts w:ascii="Cambria Math" w:hAnsi="Cambria Math" w:cs="Cambria Math"/>
                      <w:i/>
                      <w:color w:val="000000" w:themeColor="text1"/>
                      <w:sz w:val="24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color w:val="000000" w:themeColor="text1"/>
                      <w:sz w:val="24"/>
                      <w:szCs w:val="21"/>
                    </w:rPr>
                    <m:t>Z</m:t>
                  </m:r>
                </m:e>
                <m:sub>
                  <m:r>
                    <w:rPr>
                      <w:rFonts w:ascii="Cambria Math" w:hAnsi="Cambria Math" w:cs="Cambria Math"/>
                      <w:color w:val="000000" w:themeColor="text1"/>
                      <w:sz w:val="24"/>
                      <w:szCs w:val="21"/>
                    </w:rPr>
                    <m:t>i</m:t>
                  </m:r>
                </m:sub>
              </m:sSub>
            </m:oMath>
            <w:r>
              <w:rPr>
                <w:rFonts w:hint="eastAsia"/>
                <w:color w:val="000000" w:themeColor="text1"/>
                <w:sz w:val="24"/>
                <w:szCs w:val="21"/>
              </w:rPr>
              <w:t>作为仪器的零点漂移。</w:t>
            </w:r>
          </w:p>
          <w:p w14:paraId="0F4F8795" w14:textId="77777777" w:rsidR="006B5ECE" w:rsidRDefault="006B5ECE" w:rsidP="006B5ECE">
            <w:pPr>
              <w:spacing w:line="276" w:lineRule="auto"/>
              <w:jc w:val="left"/>
              <w:rPr>
                <w:color w:val="000000" w:themeColor="text1"/>
                <w:sz w:val="24"/>
                <w:szCs w:val="21"/>
              </w:rPr>
            </w:pPr>
            <w:r>
              <w:rPr>
                <w:rFonts w:hint="eastAsia"/>
                <w:color w:val="000000" w:themeColor="text1"/>
                <w:sz w:val="24"/>
                <w:szCs w:val="21"/>
              </w:rPr>
              <w:t xml:space="preserve">    </w:t>
            </w:r>
            <w:r>
              <w:rPr>
                <w:rFonts w:hint="eastAsia"/>
                <w:color w:val="000000" w:themeColor="text1"/>
                <w:sz w:val="24"/>
                <w:szCs w:val="21"/>
              </w:rPr>
              <w:t>量程漂移按下式计算：</w:t>
            </w:r>
          </w:p>
          <w:p w14:paraId="0F4F8796" w14:textId="77777777" w:rsidR="006B5ECE" w:rsidRDefault="006B5ECE" w:rsidP="006B5ECE">
            <w:pPr>
              <w:spacing w:line="276" w:lineRule="auto"/>
              <w:jc w:val="left"/>
              <w:rPr>
                <w:color w:val="000000" w:themeColor="text1"/>
                <w:sz w:val="24"/>
                <w:szCs w:val="21"/>
              </w:rPr>
            </w:pPr>
            <m:oMathPara>
              <m:oMath>
                <m:r>
                  <w:rPr>
                    <w:rFonts w:ascii="Cambria Math" w:hAnsi="Cambria Math" w:cs="Cambria Math"/>
                    <w:color w:val="000000" w:themeColor="text1"/>
                    <w:sz w:val="24"/>
                    <w:szCs w:val="21"/>
                  </w:rPr>
                  <m:t>∆</m:t>
                </m:r>
                <m:sSub>
                  <m:sSubPr>
                    <m:ctrlPr>
                      <w:rPr>
                        <w:rFonts w:ascii="Cambria Math" w:hAnsi="Cambria Math" w:cs="Cambria Math"/>
                        <w:i/>
                        <w:color w:val="000000" w:themeColor="text1"/>
                        <w:sz w:val="24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cs="Cambria Math"/>
                        <w:color w:val="000000" w:themeColor="text1"/>
                        <w:sz w:val="24"/>
                        <w:szCs w:val="21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="Cambria Math"/>
                        <w:color w:val="000000" w:themeColor="text1"/>
                        <w:sz w:val="24"/>
                        <w:szCs w:val="21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Cambria Math"/>
                    <w:color w:val="000000" w:themeColor="text1"/>
                    <w:sz w:val="24"/>
                    <w:szCs w:val="21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color w:val="000000" w:themeColor="text1"/>
                        <w:sz w:val="24"/>
                        <w:szCs w:val="21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color w:val="000000" w:themeColor="text1"/>
                            <w:sz w:val="24"/>
                            <w:szCs w:val="21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Cambria Math"/>
                                <w:color w:val="000000" w:themeColor="text1"/>
                                <w:sz w:val="24"/>
                                <w:szCs w:val="21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ambria Math"/>
                                <w:color w:val="000000" w:themeColor="text1"/>
                                <w:sz w:val="24"/>
                                <w:szCs w:val="21"/>
                              </w:rPr>
                              <m:t>S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ambria Math"/>
                                <w:color w:val="000000" w:themeColor="text1"/>
                                <w:sz w:val="24"/>
                                <w:szCs w:val="21"/>
                              </w:rPr>
                              <m:t>i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 w:cs="Cambria Math"/>
                            <w:color w:val="000000" w:themeColor="text1"/>
                            <w:sz w:val="24"/>
                            <w:szCs w:val="21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 w:cs="Cambria Math"/>
                                <w:color w:val="000000" w:themeColor="text1"/>
                                <w:sz w:val="24"/>
                                <w:szCs w:val="21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ambria Math"/>
                                <w:color w:val="000000" w:themeColor="text1"/>
                                <w:sz w:val="24"/>
                                <w:szCs w:val="21"/>
                              </w:rPr>
                              <m:t>S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ambria Math"/>
                                <w:color w:val="000000" w:themeColor="text1"/>
                                <w:sz w:val="24"/>
                                <w:szCs w:val="21"/>
                              </w:rPr>
                              <m:t>i</m:t>
                            </m:r>
                          </m:sub>
                        </m:sSub>
                        <m:ctrlPr>
                          <w:rPr>
                            <w:rFonts w:ascii="Cambria Math" w:hAnsi="Cambria Math" w:cs="Cambria Math"/>
                            <w:color w:val="000000" w:themeColor="text1"/>
                            <w:sz w:val="24"/>
                            <w:szCs w:val="21"/>
                          </w:rPr>
                        </m:ctrlP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color w:val="000000" w:themeColor="text1"/>
                        <w:sz w:val="24"/>
                        <w:szCs w:val="21"/>
                      </w:rPr>
                      <m:t>-(</m:t>
                    </m:r>
                    <m:sSub>
                      <m:sSubPr>
                        <m:ctrlPr>
                          <w:rPr>
                            <w:rFonts w:ascii="Cambria Math" w:hAnsi="Cambria Math" w:cs="Cambria Math"/>
                            <w:color w:val="000000" w:themeColor="text1"/>
                            <w:sz w:val="24"/>
                            <w:szCs w:val="21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Cambria Math"/>
                            <w:color w:val="000000" w:themeColor="text1"/>
                            <w:sz w:val="24"/>
                            <w:szCs w:val="21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Cambria Math"/>
                            <w:color w:val="000000" w:themeColor="text1"/>
                            <w:sz w:val="24"/>
                            <w:szCs w:val="21"/>
                          </w:rPr>
                          <m:t>i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color w:val="000000" w:themeColor="text1"/>
                        <w:sz w:val="24"/>
                        <w:szCs w:val="21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Cambria Math"/>
                            <w:color w:val="000000" w:themeColor="text1"/>
                            <w:sz w:val="24"/>
                            <w:szCs w:val="21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Cambria Math"/>
                            <w:color w:val="000000" w:themeColor="text1"/>
                            <w:sz w:val="24"/>
                            <w:szCs w:val="21"/>
                          </w:rPr>
                          <m:t>Z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Cambria Math"/>
                            <w:color w:val="000000" w:themeColor="text1"/>
                            <w:sz w:val="24"/>
                            <w:szCs w:val="21"/>
                          </w:rPr>
                          <m:t>0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color w:val="000000" w:themeColor="text1"/>
                        <w:sz w:val="24"/>
                        <w:szCs w:val="21"/>
                      </w:rPr>
                      <m:t>)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color w:val="000000" w:themeColor="text1"/>
                        <w:sz w:val="24"/>
                        <w:szCs w:val="21"/>
                      </w:rPr>
                      <m:t>R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4"/>
                    <w:szCs w:val="21"/>
                  </w:rPr>
                  <m:t>×100%</m:t>
                </m:r>
              </m:oMath>
            </m:oMathPara>
          </w:p>
          <w:p w14:paraId="0F4F8797" w14:textId="77777777" w:rsidR="006B5ECE" w:rsidRDefault="006B5ECE" w:rsidP="006B5ECE">
            <w:pPr>
              <w:spacing w:line="400" w:lineRule="exact"/>
              <w:jc w:val="left"/>
              <w:rPr>
                <w:color w:val="000000" w:themeColor="text1"/>
                <w:sz w:val="24"/>
                <w:szCs w:val="21"/>
              </w:rPr>
            </w:pPr>
            <w:r>
              <w:rPr>
                <w:rFonts w:hint="eastAsia"/>
                <w:color w:val="000000" w:themeColor="text1"/>
                <w:sz w:val="24"/>
                <w:szCs w:val="21"/>
              </w:rPr>
              <w:t xml:space="preserve">    </w:t>
            </w:r>
            <w:r>
              <w:rPr>
                <w:rFonts w:hint="eastAsia"/>
                <w:color w:val="000000" w:themeColor="text1"/>
                <w:sz w:val="24"/>
                <w:szCs w:val="21"/>
              </w:rPr>
              <w:t>取绝对值最大的</w:t>
            </w:r>
            <m:oMath>
              <m:r>
                <w:rPr>
                  <w:rFonts w:ascii="Cambria Math" w:hAnsi="Cambria Math" w:cs="Cambria Math"/>
                  <w:color w:val="000000" w:themeColor="text1"/>
                  <w:sz w:val="24"/>
                  <w:szCs w:val="21"/>
                </w:rPr>
                <m:t>∆</m:t>
              </m:r>
              <m:sSub>
                <m:sSubPr>
                  <m:ctrlPr>
                    <w:rPr>
                      <w:rFonts w:ascii="Cambria Math" w:hAnsi="Cambria Math" w:cs="Cambria Math"/>
                      <w:i/>
                      <w:color w:val="000000" w:themeColor="text1"/>
                      <w:sz w:val="24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color w:val="000000" w:themeColor="text1"/>
                      <w:sz w:val="24"/>
                      <w:szCs w:val="21"/>
                    </w:rPr>
                    <m:t>S</m:t>
                  </m:r>
                </m:e>
                <m:sub>
                  <m:r>
                    <w:rPr>
                      <w:rFonts w:ascii="Cambria Math" w:hAnsi="Cambria Math" w:cs="Cambria Math"/>
                      <w:color w:val="000000" w:themeColor="text1"/>
                      <w:sz w:val="24"/>
                      <w:szCs w:val="21"/>
                    </w:rPr>
                    <m:t>i</m:t>
                  </m:r>
                </m:sub>
              </m:sSub>
            </m:oMath>
            <w:r>
              <w:rPr>
                <w:rFonts w:hint="eastAsia"/>
                <w:color w:val="000000" w:themeColor="text1"/>
                <w:sz w:val="24"/>
                <w:szCs w:val="21"/>
              </w:rPr>
              <w:t>作为仪器的量程漂移。</w:t>
            </w:r>
          </w:p>
          <w:p w14:paraId="0F4F8798" w14:textId="77777777" w:rsidR="006B5ECE" w:rsidRPr="006B5ECE" w:rsidRDefault="006B5ECE" w:rsidP="006B5ECE">
            <w:pPr>
              <w:spacing w:line="400" w:lineRule="exact"/>
              <w:jc w:val="left"/>
              <w:rPr>
                <w:color w:val="000000" w:themeColor="text1"/>
                <w:sz w:val="24"/>
                <w:szCs w:val="21"/>
              </w:rPr>
            </w:pPr>
          </w:p>
        </w:tc>
      </w:tr>
      <w:tr w:rsidR="003767A2" w14:paraId="0F4F879C" w14:textId="77777777" w:rsidTr="003767A2">
        <w:trPr>
          <w:trHeight w:val="557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9A" w14:textId="77777777" w:rsidR="003767A2" w:rsidRDefault="003767A2" w:rsidP="003767A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水平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9B" w14:textId="77777777" w:rsidR="003767A2" w:rsidRDefault="003767A2" w:rsidP="003767A2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□国际先进</w:t>
            </w:r>
            <w:r>
              <w:rPr>
                <w:rFonts w:ascii="宋体" w:hAnsi="宋体" w:hint="eastAsia"/>
              </w:rPr>
              <w:t>█</w:t>
            </w:r>
            <w:r>
              <w:rPr>
                <w:rFonts w:hint="eastAsia"/>
                <w:sz w:val="28"/>
                <w:szCs w:val="28"/>
              </w:rPr>
              <w:t>国内先进</w:t>
            </w:r>
          </w:p>
        </w:tc>
      </w:tr>
      <w:tr w:rsidR="003767A2" w14:paraId="0F4F87A1" w14:textId="77777777" w:rsidTr="003767A2">
        <w:trPr>
          <w:trHeight w:val="1550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9D" w14:textId="77777777" w:rsidR="003767A2" w:rsidRDefault="003767A2" w:rsidP="003767A2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国内外情况</w:t>
            </w:r>
          </w:p>
          <w:p w14:paraId="0F4F879E" w14:textId="77777777" w:rsidR="003767A2" w:rsidRDefault="003767A2" w:rsidP="003767A2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简要说明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9F" w14:textId="77777777" w:rsidR="003767A2" w:rsidRDefault="003767A2" w:rsidP="00AA3118">
            <w:pPr>
              <w:spacing w:line="400" w:lineRule="exact"/>
              <w:ind w:firstLineChars="200" w:firstLine="480"/>
              <w:rPr>
                <w:sz w:val="24"/>
                <w:szCs w:val="21"/>
              </w:rPr>
            </w:pPr>
            <w:r w:rsidRPr="00D60283">
              <w:rPr>
                <w:rFonts w:hint="eastAsia"/>
                <w:sz w:val="24"/>
                <w:szCs w:val="21"/>
              </w:rPr>
              <w:t>本计量技术规范</w:t>
            </w:r>
            <w:r>
              <w:rPr>
                <w:rFonts w:hint="eastAsia"/>
                <w:sz w:val="24"/>
                <w:szCs w:val="21"/>
              </w:rPr>
              <w:t>的编制将参考国家标准</w:t>
            </w:r>
            <w:r w:rsidR="00841171">
              <w:rPr>
                <w:rFonts w:hint="eastAsia"/>
                <w:sz w:val="24"/>
                <w:szCs w:val="21"/>
              </w:rPr>
              <w:t>GB 15322.4-2019</w:t>
            </w:r>
            <w:r w:rsidR="00841171">
              <w:rPr>
                <w:rFonts w:hint="eastAsia"/>
                <w:sz w:val="24"/>
                <w:szCs w:val="21"/>
              </w:rPr>
              <w:t>《可燃气体探测器第</w:t>
            </w:r>
            <w:r w:rsidR="00841171">
              <w:rPr>
                <w:rFonts w:hint="eastAsia"/>
                <w:sz w:val="24"/>
                <w:szCs w:val="21"/>
              </w:rPr>
              <w:t>4</w:t>
            </w:r>
            <w:r w:rsidR="00841171">
              <w:rPr>
                <w:rFonts w:hint="eastAsia"/>
                <w:sz w:val="24"/>
                <w:szCs w:val="21"/>
              </w:rPr>
              <w:t>部分：</w:t>
            </w:r>
            <w:r w:rsidR="00841171" w:rsidRPr="00324B93">
              <w:rPr>
                <w:rFonts w:hint="eastAsia"/>
                <w:sz w:val="24"/>
                <w:szCs w:val="21"/>
              </w:rPr>
              <w:t>工业及商业用途线型光束可燃气体探测器</w:t>
            </w:r>
            <w:r w:rsidR="00841171">
              <w:rPr>
                <w:rFonts w:hint="eastAsia"/>
                <w:sz w:val="24"/>
                <w:szCs w:val="21"/>
              </w:rPr>
              <w:t>》</w:t>
            </w:r>
            <w:r>
              <w:rPr>
                <w:rFonts w:hint="eastAsia"/>
                <w:sz w:val="24"/>
                <w:szCs w:val="21"/>
              </w:rPr>
              <w:t>。</w:t>
            </w:r>
          </w:p>
          <w:p w14:paraId="0F4F87A0" w14:textId="77777777" w:rsidR="003767A2" w:rsidRDefault="003767A2" w:rsidP="00AA3118">
            <w:pPr>
              <w:spacing w:line="400" w:lineRule="exact"/>
              <w:ind w:firstLineChars="200" w:firstLine="480"/>
              <w:rPr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经查，国家及本行业内没有类似计量技术规范；且本计量技术规范未发现</w:t>
            </w:r>
            <w:r w:rsidRPr="00D60283">
              <w:rPr>
                <w:rFonts w:hint="eastAsia"/>
                <w:sz w:val="24"/>
                <w:szCs w:val="21"/>
              </w:rPr>
              <w:t>涉及知识产权或专利问题。</w:t>
            </w:r>
          </w:p>
        </w:tc>
      </w:tr>
      <w:tr w:rsidR="003767A2" w14:paraId="0F4F87B5" w14:textId="77777777" w:rsidTr="003767A2">
        <w:trPr>
          <w:trHeight w:val="2828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A2" w14:textId="77777777" w:rsidR="003767A2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 w14:paraId="0F4F87A3" w14:textId="77777777" w:rsidR="003767A2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A4" w14:textId="77777777" w:rsidR="003767A2" w:rsidRDefault="003767A2" w:rsidP="00310870">
            <w:pPr>
              <w:spacing w:line="500" w:lineRule="exact"/>
              <w:rPr>
                <w:sz w:val="24"/>
              </w:rPr>
            </w:pPr>
          </w:p>
          <w:p w14:paraId="0F4F87A5" w14:textId="77777777" w:rsidR="003767A2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（签字、盖公章）</w:t>
            </w:r>
          </w:p>
          <w:p w14:paraId="0F4F87A6" w14:textId="77777777" w:rsidR="003767A2" w:rsidRDefault="003767A2" w:rsidP="00310870">
            <w:pPr>
              <w:spacing w:line="500" w:lineRule="exact"/>
              <w:jc w:val="center"/>
              <w:rPr>
                <w:sz w:val="24"/>
              </w:rPr>
            </w:pPr>
          </w:p>
          <w:p w14:paraId="0F4F87A7" w14:textId="77777777" w:rsidR="003767A2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 w:rsidR="00390743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A8" w14:textId="77777777" w:rsidR="003767A2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</w:t>
            </w:r>
          </w:p>
          <w:p w14:paraId="0F4F87A9" w14:textId="77777777" w:rsidR="003767A2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委员会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AA" w14:textId="77777777" w:rsidR="003767A2" w:rsidRDefault="003767A2" w:rsidP="00310870">
            <w:pPr>
              <w:spacing w:line="500" w:lineRule="exact"/>
              <w:rPr>
                <w:sz w:val="24"/>
              </w:rPr>
            </w:pPr>
          </w:p>
          <w:p w14:paraId="0F4F87AB" w14:textId="77777777" w:rsidR="003767A2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（签字、盖公章）</w:t>
            </w:r>
          </w:p>
          <w:p w14:paraId="0F4F87AC" w14:textId="77777777" w:rsidR="003767A2" w:rsidRDefault="003767A2" w:rsidP="00310870">
            <w:pPr>
              <w:spacing w:line="500" w:lineRule="exact"/>
              <w:rPr>
                <w:sz w:val="24"/>
              </w:rPr>
            </w:pPr>
          </w:p>
          <w:p w14:paraId="0F4F87AD" w14:textId="77777777" w:rsidR="003767A2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 w:rsidR="00390743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AE" w14:textId="77777777" w:rsidR="003767A2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部委托</w:t>
            </w:r>
          </w:p>
          <w:p w14:paraId="0F4F87AF" w14:textId="77777777" w:rsidR="003767A2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支撑</w:t>
            </w:r>
          </w:p>
          <w:p w14:paraId="0F4F87B0" w14:textId="77777777" w:rsidR="003767A2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87B1" w14:textId="77777777" w:rsidR="003767A2" w:rsidRDefault="003767A2" w:rsidP="00310870">
            <w:pPr>
              <w:spacing w:line="500" w:lineRule="exact"/>
              <w:rPr>
                <w:sz w:val="24"/>
              </w:rPr>
            </w:pPr>
          </w:p>
          <w:p w14:paraId="0F4F87B2" w14:textId="77777777" w:rsidR="003767A2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（签字、盖公章）</w:t>
            </w:r>
          </w:p>
          <w:p w14:paraId="0F4F87B3" w14:textId="77777777" w:rsidR="003767A2" w:rsidRDefault="003767A2" w:rsidP="00310870">
            <w:pPr>
              <w:spacing w:line="500" w:lineRule="exact"/>
              <w:rPr>
                <w:sz w:val="24"/>
              </w:rPr>
            </w:pPr>
          </w:p>
          <w:p w14:paraId="0F4F87B4" w14:textId="77777777" w:rsidR="003767A2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月日</w:t>
            </w:r>
          </w:p>
        </w:tc>
      </w:tr>
    </w:tbl>
    <w:p w14:paraId="0F4F87B6" w14:textId="77777777" w:rsidR="00E24353" w:rsidRDefault="00E24353">
      <w:r>
        <w:rPr>
          <w:rFonts w:hint="eastAsia"/>
        </w:rPr>
        <w:t>填写说明：</w:t>
      </w:r>
      <w:r>
        <w:rPr>
          <w:rFonts w:hint="eastAsia"/>
        </w:rPr>
        <w:t>1.</w:t>
      </w:r>
      <w:r>
        <w:rPr>
          <w:rFonts w:hint="eastAsia"/>
        </w:rPr>
        <w:t>表中第</w:t>
      </w:r>
      <w:r>
        <w:t>2</w:t>
      </w:r>
      <w:r>
        <w:rPr>
          <w:rFonts w:hint="eastAsia"/>
        </w:rPr>
        <w:t>，</w:t>
      </w:r>
      <w:r>
        <w:t>3</w:t>
      </w:r>
      <w:r>
        <w:rPr>
          <w:rFonts w:hint="eastAsia"/>
        </w:rPr>
        <w:t>，</w:t>
      </w:r>
      <w:r>
        <w:rPr>
          <w:rFonts w:hint="eastAsia"/>
        </w:rPr>
        <w:t>8</w:t>
      </w:r>
      <w:r>
        <w:rPr>
          <w:rFonts w:hint="eastAsia"/>
        </w:rPr>
        <w:t>行，请在选定的内容上填写“</w:t>
      </w:r>
      <w:r>
        <w:rPr>
          <w:rFonts w:ascii="宋体" w:hAnsi="宋体" w:hint="eastAsia"/>
        </w:rPr>
        <w:t>█</w:t>
      </w:r>
      <w:r>
        <w:rPr>
          <w:rFonts w:hint="eastAsia"/>
        </w:rPr>
        <w:t>”的符号。</w:t>
      </w:r>
    </w:p>
    <w:p w14:paraId="0F4F87B7" w14:textId="77777777" w:rsidR="00E24353" w:rsidRDefault="00E24353">
      <w:pPr>
        <w:rPr>
          <w:szCs w:val="21"/>
        </w:rPr>
      </w:pPr>
      <w:r>
        <w:rPr>
          <w:rFonts w:hint="eastAsia"/>
          <w:szCs w:val="21"/>
        </w:rPr>
        <w:t>2.</w:t>
      </w:r>
      <w:r>
        <w:rPr>
          <w:rFonts w:hint="eastAsia"/>
          <w:szCs w:val="21"/>
        </w:rPr>
        <w:t>填写制定或修订项目中，若选择修订则必须填写被修订计量技术规范号。</w:t>
      </w:r>
    </w:p>
    <w:sectPr w:rsidR="00E24353" w:rsidSect="002064E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F87BA" w14:textId="77777777" w:rsidR="004848A7" w:rsidRDefault="004848A7" w:rsidP="0087182F">
      <w:r>
        <w:separator/>
      </w:r>
    </w:p>
  </w:endnote>
  <w:endnote w:type="continuationSeparator" w:id="0">
    <w:p w14:paraId="0F4F87BB" w14:textId="77777777" w:rsidR="004848A7" w:rsidRDefault="004848A7" w:rsidP="00871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F87B8" w14:textId="77777777" w:rsidR="004848A7" w:rsidRDefault="004848A7" w:rsidP="0087182F">
      <w:r>
        <w:separator/>
      </w:r>
    </w:p>
  </w:footnote>
  <w:footnote w:type="continuationSeparator" w:id="0">
    <w:p w14:paraId="0F4F87B9" w14:textId="77777777" w:rsidR="004848A7" w:rsidRDefault="004848A7" w:rsidP="00871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E34F0B"/>
    <w:multiLevelType w:val="multilevel"/>
    <w:tmpl w:val="49E34F0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75B"/>
    <w:rsid w:val="000006BC"/>
    <w:rsid w:val="0000375A"/>
    <w:rsid w:val="00010B90"/>
    <w:rsid w:val="000231B8"/>
    <w:rsid w:val="00036C8F"/>
    <w:rsid w:val="00036CA0"/>
    <w:rsid w:val="00042B9D"/>
    <w:rsid w:val="00044062"/>
    <w:rsid w:val="00045CAA"/>
    <w:rsid w:val="00046D4E"/>
    <w:rsid w:val="00055EE1"/>
    <w:rsid w:val="0005604A"/>
    <w:rsid w:val="000613A2"/>
    <w:rsid w:val="000663C8"/>
    <w:rsid w:val="000672B4"/>
    <w:rsid w:val="00070203"/>
    <w:rsid w:val="00077A0B"/>
    <w:rsid w:val="00083833"/>
    <w:rsid w:val="00085574"/>
    <w:rsid w:val="000876FC"/>
    <w:rsid w:val="00093035"/>
    <w:rsid w:val="000A681C"/>
    <w:rsid w:val="000B0E5E"/>
    <w:rsid w:val="000B1B65"/>
    <w:rsid w:val="000C08A4"/>
    <w:rsid w:val="000C1377"/>
    <w:rsid w:val="000C534D"/>
    <w:rsid w:val="000D11C4"/>
    <w:rsid w:val="000D33EF"/>
    <w:rsid w:val="000E1FE7"/>
    <w:rsid w:val="000F26AB"/>
    <w:rsid w:val="000F49F0"/>
    <w:rsid w:val="000F58FF"/>
    <w:rsid w:val="00110571"/>
    <w:rsid w:val="00120941"/>
    <w:rsid w:val="00122FB6"/>
    <w:rsid w:val="00127812"/>
    <w:rsid w:val="00132BA0"/>
    <w:rsid w:val="00133DB5"/>
    <w:rsid w:val="00137091"/>
    <w:rsid w:val="00153F63"/>
    <w:rsid w:val="00164FDB"/>
    <w:rsid w:val="001661A1"/>
    <w:rsid w:val="0017507E"/>
    <w:rsid w:val="00180C23"/>
    <w:rsid w:val="001819D2"/>
    <w:rsid w:val="0018557F"/>
    <w:rsid w:val="00194180"/>
    <w:rsid w:val="001A1D55"/>
    <w:rsid w:val="001A2BFE"/>
    <w:rsid w:val="001B5D9B"/>
    <w:rsid w:val="001C01F7"/>
    <w:rsid w:val="001C3DEF"/>
    <w:rsid w:val="001D6977"/>
    <w:rsid w:val="001E6CFF"/>
    <w:rsid w:val="001E7765"/>
    <w:rsid w:val="001F2316"/>
    <w:rsid w:val="002064E1"/>
    <w:rsid w:val="002123A2"/>
    <w:rsid w:val="00220A55"/>
    <w:rsid w:val="00222283"/>
    <w:rsid w:val="00222D17"/>
    <w:rsid w:val="00223C42"/>
    <w:rsid w:val="00224EA4"/>
    <w:rsid w:val="00230775"/>
    <w:rsid w:val="00236B01"/>
    <w:rsid w:val="00245D52"/>
    <w:rsid w:val="00255D35"/>
    <w:rsid w:val="002639C9"/>
    <w:rsid w:val="00264324"/>
    <w:rsid w:val="00265561"/>
    <w:rsid w:val="00266F7B"/>
    <w:rsid w:val="00270257"/>
    <w:rsid w:val="002746E8"/>
    <w:rsid w:val="002846D1"/>
    <w:rsid w:val="002903FD"/>
    <w:rsid w:val="002B6926"/>
    <w:rsid w:val="002C0435"/>
    <w:rsid w:val="002C1FBD"/>
    <w:rsid w:val="002D3BE9"/>
    <w:rsid w:val="002D4870"/>
    <w:rsid w:val="002D5337"/>
    <w:rsid w:val="002E12FE"/>
    <w:rsid w:val="002E7107"/>
    <w:rsid w:val="002F15B0"/>
    <w:rsid w:val="002F3416"/>
    <w:rsid w:val="002F77A8"/>
    <w:rsid w:val="00301437"/>
    <w:rsid w:val="00302961"/>
    <w:rsid w:val="00310870"/>
    <w:rsid w:val="00314CCE"/>
    <w:rsid w:val="00324B93"/>
    <w:rsid w:val="00327263"/>
    <w:rsid w:val="00337601"/>
    <w:rsid w:val="00356A03"/>
    <w:rsid w:val="00374B92"/>
    <w:rsid w:val="003767A2"/>
    <w:rsid w:val="00390743"/>
    <w:rsid w:val="003B7295"/>
    <w:rsid w:val="003D60A0"/>
    <w:rsid w:val="003D76BF"/>
    <w:rsid w:val="003E277B"/>
    <w:rsid w:val="003F03AB"/>
    <w:rsid w:val="003F768E"/>
    <w:rsid w:val="003F7CEE"/>
    <w:rsid w:val="00400397"/>
    <w:rsid w:val="00400A51"/>
    <w:rsid w:val="00416193"/>
    <w:rsid w:val="004217A1"/>
    <w:rsid w:val="00424859"/>
    <w:rsid w:val="0043176D"/>
    <w:rsid w:val="00446356"/>
    <w:rsid w:val="00460D04"/>
    <w:rsid w:val="00461117"/>
    <w:rsid w:val="00474833"/>
    <w:rsid w:val="004848A7"/>
    <w:rsid w:val="004932D6"/>
    <w:rsid w:val="004935C5"/>
    <w:rsid w:val="004A6380"/>
    <w:rsid w:val="004E0CA6"/>
    <w:rsid w:val="00502738"/>
    <w:rsid w:val="0050456C"/>
    <w:rsid w:val="00504707"/>
    <w:rsid w:val="005067E7"/>
    <w:rsid w:val="00507A49"/>
    <w:rsid w:val="005337D0"/>
    <w:rsid w:val="00533A80"/>
    <w:rsid w:val="0053650D"/>
    <w:rsid w:val="00537DE4"/>
    <w:rsid w:val="00542239"/>
    <w:rsid w:val="005472B7"/>
    <w:rsid w:val="005557E0"/>
    <w:rsid w:val="0056567B"/>
    <w:rsid w:val="005721EA"/>
    <w:rsid w:val="00577226"/>
    <w:rsid w:val="005854F5"/>
    <w:rsid w:val="005874C8"/>
    <w:rsid w:val="00587B5B"/>
    <w:rsid w:val="005956F9"/>
    <w:rsid w:val="005A0E73"/>
    <w:rsid w:val="005A460E"/>
    <w:rsid w:val="005A49A0"/>
    <w:rsid w:val="005C415A"/>
    <w:rsid w:val="005C6129"/>
    <w:rsid w:val="005C6F2E"/>
    <w:rsid w:val="005E3A80"/>
    <w:rsid w:val="005F5EAA"/>
    <w:rsid w:val="00602880"/>
    <w:rsid w:val="00603567"/>
    <w:rsid w:val="0060659F"/>
    <w:rsid w:val="00612607"/>
    <w:rsid w:val="006210A3"/>
    <w:rsid w:val="00621CED"/>
    <w:rsid w:val="0063201F"/>
    <w:rsid w:val="00633B9A"/>
    <w:rsid w:val="006368CB"/>
    <w:rsid w:val="0064418B"/>
    <w:rsid w:val="00645CA1"/>
    <w:rsid w:val="00652F4C"/>
    <w:rsid w:val="0065475A"/>
    <w:rsid w:val="00665D73"/>
    <w:rsid w:val="00667340"/>
    <w:rsid w:val="00676817"/>
    <w:rsid w:val="00680439"/>
    <w:rsid w:val="0069188C"/>
    <w:rsid w:val="006B0E56"/>
    <w:rsid w:val="006B1754"/>
    <w:rsid w:val="006B3048"/>
    <w:rsid w:val="006B5ECE"/>
    <w:rsid w:val="006E5E6A"/>
    <w:rsid w:val="006E7120"/>
    <w:rsid w:val="006F2632"/>
    <w:rsid w:val="007025EB"/>
    <w:rsid w:val="00702E3B"/>
    <w:rsid w:val="00705C27"/>
    <w:rsid w:val="00713397"/>
    <w:rsid w:val="00714C3C"/>
    <w:rsid w:val="00715210"/>
    <w:rsid w:val="007251C9"/>
    <w:rsid w:val="007266EB"/>
    <w:rsid w:val="0073012A"/>
    <w:rsid w:val="00737309"/>
    <w:rsid w:val="00745EAE"/>
    <w:rsid w:val="007469A6"/>
    <w:rsid w:val="007543D6"/>
    <w:rsid w:val="00757E38"/>
    <w:rsid w:val="007654E8"/>
    <w:rsid w:val="007762A2"/>
    <w:rsid w:val="007815F0"/>
    <w:rsid w:val="0078444F"/>
    <w:rsid w:val="00785352"/>
    <w:rsid w:val="00787671"/>
    <w:rsid w:val="007944DE"/>
    <w:rsid w:val="007B08B7"/>
    <w:rsid w:val="007B511A"/>
    <w:rsid w:val="007B7DC5"/>
    <w:rsid w:val="007C3022"/>
    <w:rsid w:val="007D3AC1"/>
    <w:rsid w:val="0080318B"/>
    <w:rsid w:val="00810C05"/>
    <w:rsid w:val="00822F9A"/>
    <w:rsid w:val="008264FE"/>
    <w:rsid w:val="00830CC3"/>
    <w:rsid w:val="00836369"/>
    <w:rsid w:val="00841171"/>
    <w:rsid w:val="00846526"/>
    <w:rsid w:val="00854CC7"/>
    <w:rsid w:val="00856952"/>
    <w:rsid w:val="00857A8C"/>
    <w:rsid w:val="0086570A"/>
    <w:rsid w:val="0087182F"/>
    <w:rsid w:val="00871B06"/>
    <w:rsid w:val="00882326"/>
    <w:rsid w:val="008834CD"/>
    <w:rsid w:val="008A6999"/>
    <w:rsid w:val="008A6BE1"/>
    <w:rsid w:val="008B5911"/>
    <w:rsid w:val="008C335E"/>
    <w:rsid w:val="008C536C"/>
    <w:rsid w:val="008C55FA"/>
    <w:rsid w:val="008E2304"/>
    <w:rsid w:val="008E6767"/>
    <w:rsid w:val="008F1C22"/>
    <w:rsid w:val="008F398F"/>
    <w:rsid w:val="008F53BB"/>
    <w:rsid w:val="00901CBB"/>
    <w:rsid w:val="00913974"/>
    <w:rsid w:val="00930927"/>
    <w:rsid w:val="00933958"/>
    <w:rsid w:val="00947F5B"/>
    <w:rsid w:val="00956C94"/>
    <w:rsid w:val="00960000"/>
    <w:rsid w:val="00973EBF"/>
    <w:rsid w:val="009A051E"/>
    <w:rsid w:val="009B7382"/>
    <w:rsid w:val="009C1135"/>
    <w:rsid w:val="009D25A9"/>
    <w:rsid w:val="009D611C"/>
    <w:rsid w:val="009E1A48"/>
    <w:rsid w:val="009E6B9E"/>
    <w:rsid w:val="00A05C59"/>
    <w:rsid w:val="00A10B27"/>
    <w:rsid w:val="00A1147F"/>
    <w:rsid w:val="00A20523"/>
    <w:rsid w:val="00A21B13"/>
    <w:rsid w:val="00A370ED"/>
    <w:rsid w:val="00A460BA"/>
    <w:rsid w:val="00A47EB0"/>
    <w:rsid w:val="00A523D8"/>
    <w:rsid w:val="00A87115"/>
    <w:rsid w:val="00AA3118"/>
    <w:rsid w:val="00AA6AF0"/>
    <w:rsid w:val="00AB3F68"/>
    <w:rsid w:val="00AB44F7"/>
    <w:rsid w:val="00AB5985"/>
    <w:rsid w:val="00AC1AAF"/>
    <w:rsid w:val="00AC4F83"/>
    <w:rsid w:val="00AD45E6"/>
    <w:rsid w:val="00AD5F18"/>
    <w:rsid w:val="00AE52CB"/>
    <w:rsid w:val="00AF6829"/>
    <w:rsid w:val="00B151FB"/>
    <w:rsid w:val="00B23EF2"/>
    <w:rsid w:val="00B25366"/>
    <w:rsid w:val="00B32240"/>
    <w:rsid w:val="00B47A38"/>
    <w:rsid w:val="00B5767B"/>
    <w:rsid w:val="00B62B3C"/>
    <w:rsid w:val="00B66E31"/>
    <w:rsid w:val="00BA0193"/>
    <w:rsid w:val="00BC69C5"/>
    <w:rsid w:val="00BD4D1B"/>
    <w:rsid w:val="00BE1274"/>
    <w:rsid w:val="00BF3AB5"/>
    <w:rsid w:val="00C03F0F"/>
    <w:rsid w:val="00C07F1E"/>
    <w:rsid w:val="00C176C7"/>
    <w:rsid w:val="00C21671"/>
    <w:rsid w:val="00C353B9"/>
    <w:rsid w:val="00C558B4"/>
    <w:rsid w:val="00C64E70"/>
    <w:rsid w:val="00C72ECB"/>
    <w:rsid w:val="00C76911"/>
    <w:rsid w:val="00C92105"/>
    <w:rsid w:val="00C94111"/>
    <w:rsid w:val="00C96821"/>
    <w:rsid w:val="00CB6AAF"/>
    <w:rsid w:val="00CC5AD1"/>
    <w:rsid w:val="00CC7445"/>
    <w:rsid w:val="00CD1917"/>
    <w:rsid w:val="00CE2D48"/>
    <w:rsid w:val="00D0031F"/>
    <w:rsid w:val="00D0572E"/>
    <w:rsid w:val="00D2044D"/>
    <w:rsid w:val="00D4436C"/>
    <w:rsid w:val="00D459AB"/>
    <w:rsid w:val="00D46411"/>
    <w:rsid w:val="00D5575B"/>
    <w:rsid w:val="00D60283"/>
    <w:rsid w:val="00D71BEE"/>
    <w:rsid w:val="00D80D18"/>
    <w:rsid w:val="00D85931"/>
    <w:rsid w:val="00DB01B4"/>
    <w:rsid w:val="00DC5E59"/>
    <w:rsid w:val="00DD1D67"/>
    <w:rsid w:val="00DE3F1E"/>
    <w:rsid w:val="00DE4E4B"/>
    <w:rsid w:val="00DE728E"/>
    <w:rsid w:val="00DE7A31"/>
    <w:rsid w:val="00E01A52"/>
    <w:rsid w:val="00E13EC4"/>
    <w:rsid w:val="00E14B24"/>
    <w:rsid w:val="00E21131"/>
    <w:rsid w:val="00E24353"/>
    <w:rsid w:val="00E47B35"/>
    <w:rsid w:val="00E51AAC"/>
    <w:rsid w:val="00E63580"/>
    <w:rsid w:val="00E66138"/>
    <w:rsid w:val="00E672EA"/>
    <w:rsid w:val="00E6760C"/>
    <w:rsid w:val="00E83DA4"/>
    <w:rsid w:val="00E85374"/>
    <w:rsid w:val="00EA03DC"/>
    <w:rsid w:val="00EA1166"/>
    <w:rsid w:val="00EA28FC"/>
    <w:rsid w:val="00EA3B6C"/>
    <w:rsid w:val="00EA7A94"/>
    <w:rsid w:val="00ED020E"/>
    <w:rsid w:val="00EE02C6"/>
    <w:rsid w:val="00EE19B5"/>
    <w:rsid w:val="00EE7AFE"/>
    <w:rsid w:val="00EF18EB"/>
    <w:rsid w:val="00EF20B0"/>
    <w:rsid w:val="00EF6902"/>
    <w:rsid w:val="00F0321F"/>
    <w:rsid w:val="00F145B5"/>
    <w:rsid w:val="00F229EC"/>
    <w:rsid w:val="00F25154"/>
    <w:rsid w:val="00F26DA2"/>
    <w:rsid w:val="00F30B0A"/>
    <w:rsid w:val="00F4134E"/>
    <w:rsid w:val="00F4273A"/>
    <w:rsid w:val="00F5041E"/>
    <w:rsid w:val="00F524CF"/>
    <w:rsid w:val="00F53901"/>
    <w:rsid w:val="00F552E3"/>
    <w:rsid w:val="00F559C6"/>
    <w:rsid w:val="00F62596"/>
    <w:rsid w:val="00F66024"/>
    <w:rsid w:val="00F72F56"/>
    <w:rsid w:val="00F7514E"/>
    <w:rsid w:val="00F77A37"/>
    <w:rsid w:val="00F831C5"/>
    <w:rsid w:val="00F83DA4"/>
    <w:rsid w:val="00F86600"/>
    <w:rsid w:val="00F95DD5"/>
    <w:rsid w:val="00FB1FEA"/>
    <w:rsid w:val="00FB6B43"/>
    <w:rsid w:val="00FD006E"/>
    <w:rsid w:val="00FD34D2"/>
    <w:rsid w:val="00FD4403"/>
    <w:rsid w:val="00FD611F"/>
    <w:rsid w:val="14B92CAA"/>
    <w:rsid w:val="1C5605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F4F874F"/>
  <w15:docId w15:val="{484CE5CF-9866-41A2-96CE-0B45980D0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64E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semiHidden/>
    <w:rsid w:val="002064E1"/>
    <w:rPr>
      <w:sz w:val="18"/>
      <w:szCs w:val="18"/>
    </w:rPr>
  </w:style>
  <w:style w:type="character" w:customStyle="1" w:styleId="a5">
    <w:name w:val="页脚 字符"/>
    <w:link w:val="a6"/>
    <w:uiPriority w:val="99"/>
    <w:semiHidden/>
    <w:rsid w:val="002064E1"/>
    <w:rPr>
      <w:sz w:val="18"/>
      <w:szCs w:val="18"/>
    </w:rPr>
  </w:style>
  <w:style w:type="paragraph" w:styleId="a4">
    <w:name w:val="header"/>
    <w:basedOn w:val="a"/>
    <w:link w:val="a3"/>
    <w:unhideWhenUsed/>
    <w:rsid w:val="002064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a5"/>
    <w:uiPriority w:val="99"/>
    <w:unhideWhenUsed/>
    <w:rsid w:val="002064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laceholder Text"/>
    <w:basedOn w:val="a0"/>
    <w:uiPriority w:val="99"/>
    <w:unhideWhenUsed/>
    <w:rsid w:val="00F95DD5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F95DD5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F95DD5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2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AB036-9676-4594-AE87-598ACFE50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3</Pages>
  <Words>283</Words>
  <Characters>1617</Characters>
  <Application>Microsoft Office Word</Application>
  <DocSecurity>0</DocSecurity>
  <PresentationFormat/>
  <Lines>13</Lines>
  <Paragraphs>3</Paragraphs>
  <Slides>0</Slides>
  <Notes>0</Notes>
  <HiddenSlides>0</HiddenSlides>
  <MMClips>0</MMClips>
  <ScaleCrop>false</ScaleCrop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jl</dc:creator>
  <cp:lastModifiedBy>lee rick</cp:lastModifiedBy>
  <cp:revision>216</cp:revision>
  <cp:lastPrinted>2022-01-11T08:08:00Z</cp:lastPrinted>
  <dcterms:created xsi:type="dcterms:W3CDTF">2016-12-10T08:22:00Z</dcterms:created>
  <dcterms:modified xsi:type="dcterms:W3CDTF">2022-01-12T12:58:00Z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