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执法检查结果记录表</w:t>
      </w:r>
    </w:p>
    <w:tbl>
      <w:tblPr>
        <w:tblStyle w:val="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039"/>
        <w:gridCol w:w="2519"/>
        <w:gridCol w:w="1512"/>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767" w:type="dxa"/>
            <w:vMerge w:val="restart"/>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对象</w:t>
            </w: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名称</w:t>
            </w:r>
          </w:p>
        </w:tc>
        <w:tc>
          <w:tcPr>
            <w:tcW w:w="2519" w:type="dxa"/>
            <w:vAlign w:val="center"/>
          </w:tcPr>
          <w:p>
            <w:pPr>
              <w:spacing w:line="360" w:lineRule="exact"/>
              <w:jc w:val="both"/>
              <w:rPr>
                <w:rFonts w:ascii="Times New Roman" w:hAnsi="Times New Roman" w:eastAsia="楷体_GB2312" w:cs="楷体_GB2312"/>
                <w:bCs/>
                <w:kern w:val="0"/>
                <w:sz w:val="24"/>
                <w:szCs w:val="24"/>
              </w:rPr>
            </w:pPr>
            <w:r>
              <w:rPr>
                <w:rFonts w:hint="eastAsia" w:eastAsia="楷体_GB2312" w:cs="楷体_GB2312"/>
                <w:bCs/>
                <w:sz w:val="24"/>
                <w:szCs w:val="24"/>
              </w:rPr>
              <w:t>河北兴安民用爆破器材有限公司</w:t>
            </w:r>
          </w:p>
        </w:tc>
        <w:tc>
          <w:tcPr>
            <w:tcW w:w="1512" w:type="dxa"/>
            <w:vAlign w:val="center"/>
          </w:tcPr>
          <w:p>
            <w:pPr>
              <w:spacing w:line="360" w:lineRule="exact"/>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许可证号</w:t>
            </w:r>
          </w:p>
        </w:tc>
        <w:tc>
          <w:tcPr>
            <w:tcW w:w="2023" w:type="dxa"/>
            <w:vAlign w:val="center"/>
          </w:tcPr>
          <w:p>
            <w:pPr>
              <w:spacing w:line="360" w:lineRule="exact"/>
              <w:rPr>
                <w:rFonts w:ascii="Times New Roman" w:hAnsi="Times New Roman" w:eastAsia="楷体_GB2312" w:cs="楷体_GB2312"/>
                <w:bCs/>
                <w:kern w:val="0"/>
                <w:sz w:val="24"/>
                <w:szCs w:val="24"/>
              </w:rPr>
            </w:pPr>
            <w:r>
              <w:rPr>
                <w:rFonts w:hint="eastAsia" w:eastAsia="楷体_GB2312" w:cs="楷体_GB2312"/>
                <w:bCs/>
                <w:sz w:val="24"/>
                <w:szCs w:val="24"/>
              </w:rPr>
              <w:t>MB生许证字［065］号-3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7" w:type="dxa"/>
            <w:vMerge w:val="continue"/>
            <w:vAlign w:val="center"/>
          </w:tcPr>
          <w:p>
            <w:pPr>
              <w:spacing w:line="360" w:lineRule="exact"/>
              <w:ind w:firstLine="600" w:firstLineChars="200"/>
              <w:jc w:val="center"/>
              <w:rPr>
                <w:rFonts w:ascii="Times New Roman" w:hAnsi="Times New Roman" w:eastAsia="黑体" w:cs="黑体"/>
                <w:bCs/>
                <w:kern w:val="0"/>
                <w:sz w:val="30"/>
                <w:szCs w:val="30"/>
              </w:rPr>
            </w:pP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地址</w:t>
            </w:r>
          </w:p>
        </w:tc>
        <w:tc>
          <w:tcPr>
            <w:tcW w:w="6054" w:type="dxa"/>
            <w:gridSpan w:val="3"/>
            <w:vAlign w:val="center"/>
          </w:tcPr>
          <w:p>
            <w:pPr>
              <w:spacing w:line="360" w:lineRule="exact"/>
              <w:rPr>
                <w:rFonts w:ascii="Times New Roman" w:hAnsi="Times New Roman" w:eastAsia="楷体_GB2312" w:cs="楷体_GB2312"/>
                <w:bCs/>
                <w:kern w:val="0"/>
                <w:sz w:val="24"/>
                <w:szCs w:val="24"/>
              </w:rPr>
            </w:pPr>
            <w:r>
              <w:rPr>
                <w:rFonts w:hint="eastAsia" w:eastAsia="楷体_GB2312" w:cs="楷体_GB2312"/>
                <w:bCs/>
                <w:sz w:val="24"/>
                <w:szCs w:val="24"/>
              </w:rPr>
              <w:t>河北省承德市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内容</w:t>
            </w:r>
          </w:p>
        </w:tc>
        <w:tc>
          <w:tcPr>
            <w:tcW w:w="7093" w:type="dxa"/>
            <w:gridSpan w:val="4"/>
            <w:vAlign w:val="center"/>
          </w:tcPr>
          <w:p>
            <w:pPr>
              <w:spacing w:line="360" w:lineRule="exact"/>
              <w:ind w:firstLine="480" w:firstLineChars="200"/>
              <w:jc w:val="center"/>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民爆物品</w:t>
            </w:r>
            <w:r>
              <w:rPr>
                <w:rFonts w:hint="eastAsia" w:eastAsia="楷体_GB2312" w:cs="楷体_GB2312"/>
                <w:bCs/>
                <w:kern w:val="0"/>
                <w:sz w:val="24"/>
                <w:szCs w:val="24"/>
                <w:lang w:val="en-US" w:eastAsia="zh-CN"/>
              </w:rPr>
              <w:t>生产</w:t>
            </w:r>
            <w:r>
              <w:rPr>
                <w:rFonts w:hint="eastAsia" w:ascii="Times New Roman" w:hAnsi="Times New Roman" w:eastAsia="楷体_GB2312" w:cs="楷体_GB2312"/>
                <w:bCs/>
                <w:kern w:val="0"/>
                <w:sz w:val="24"/>
                <w:szCs w:val="24"/>
              </w:rPr>
              <w:t>企业执法检查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抽查日期</w:t>
            </w:r>
          </w:p>
        </w:tc>
        <w:tc>
          <w:tcPr>
            <w:tcW w:w="7093" w:type="dxa"/>
            <w:gridSpan w:val="4"/>
            <w:vAlign w:val="center"/>
          </w:tcPr>
          <w:p>
            <w:pPr>
              <w:spacing w:line="360" w:lineRule="exact"/>
              <w:ind w:firstLine="480" w:firstLineChars="200"/>
              <w:jc w:val="center"/>
              <w:rPr>
                <w:rFonts w:hint="default" w:ascii="Times New Roman" w:hAnsi="Times New Roman" w:eastAsia="楷体_GB2312" w:cs="楷体_GB2312"/>
                <w:bCs/>
                <w:kern w:val="0"/>
                <w:sz w:val="24"/>
                <w:szCs w:val="24"/>
                <w:lang w:val="en-US" w:eastAsia="zh-CN"/>
              </w:rPr>
            </w:pPr>
            <w:r>
              <w:rPr>
                <w:rFonts w:hint="eastAsia" w:eastAsia="楷体_GB2312" w:cs="楷体_GB2312"/>
                <w:bCs/>
                <w:kern w:val="0"/>
                <w:sz w:val="24"/>
                <w:szCs w:val="24"/>
                <w:lang w:val="en-US" w:eastAsia="zh-CN"/>
              </w:rPr>
              <w:t>2021年10月12日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抽查人员</w:t>
            </w:r>
          </w:p>
        </w:tc>
        <w:tc>
          <w:tcPr>
            <w:tcW w:w="7093" w:type="dxa"/>
            <w:gridSpan w:val="4"/>
            <w:vAlign w:val="center"/>
          </w:tcPr>
          <w:p>
            <w:pPr>
              <w:spacing w:line="360" w:lineRule="exact"/>
              <w:ind w:firstLine="480" w:firstLineChars="200"/>
              <w:jc w:val="center"/>
              <w:rPr>
                <w:rFonts w:hint="eastAsia" w:ascii="Times New Roman" w:hAnsi="Times New Roman" w:eastAsia="楷体_GB2312" w:cs="楷体_GB2312"/>
                <w:bCs/>
                <w:kern w:val="0"/>
                <w:sz w:val="24"/>
                <w:szCs w:val="24"/>
                <w:lang w:eastAsia="zh-CN"/>
              </w:rPr>
            </w:pPr>
            <w:r>
              <w:rPr>
                <w:rFonts w:hint="eastAsia" w:eastAsia="楷体_GB2312" w:cs="楷体_GB2312"/>
                <w:bCs/>
                <w:kern w:val="0"/>
                <w:sz w:val="24"/>
                <w:szCs w:val="24"/>
                <w:lang w:eastAsia="zh-CN"/>
              </w:rPr>
              <w:t>张利洪、崔可石、王传德、魏新熙、王玉林、晁光艳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存在</w:t>
            </w:r>
            <w:r>
              <w:rPr>
                <w:rFonts w:hint="eastAsia" w:ascii="Times New Roman" w:hAnsi="Times New Roman" w:eastAsia="黑体" w:cs="黑体"/>
                <w:bCs/>
                <w:kern w:val="0"/>
                <w:sz w:val="30"/>
                <w:szCs w:val="30"/>
              </w:rPr>
              <w:t>问题</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1.生产线工房、工序现场标志标识不完善；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2.不合格品处理工房设备设施不完善，操作规程不细致；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eastAsia="楷体_GB2312" w:cs="楷体_GB2312"/>
                <w:bCs/>
                <w:kern w:val="0"/>
                <w:sz w:val="24"/>
                <w:szCs w:val="24"/>
                <w:lang w:val="en-US" w:eastAsia="zh-CN"/>
              </w:rPr>
              <w:t>3.</w:t>
            </w:r>
            <w:r>
              <w:rPr>
                <w:rFonts w:hint="eastAsia" w:ascii="Times New Roman" w:hAnsi="Times New Roman" w:eastAsia="楷体_GB2312" w:cs="楷体_GB2312"/>
                <w:bCs/>
                <w:kern w:val="0"/>
                <w:sz w:val="24"/>
                <w:szCs w:val="24"/>
              </w:rPr>
              <w:t>乳化炸药生产线装药工序存在视频盲区；控制室视频显示图像不清晰。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整改意见</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1.按照《民用爆炸物品生产、销售企业安全管理规程》及《民用爆炸物品企业安全生产标准化实施细则》中相关要求进行整改；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2.按照《民用爆炸物品生产、销售企业安全管理规程》、《乳化炸药不合格品及废料处理安全技术条件》等相关要求进行整改；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3.按照《民用爆炸物品工程设计安全标准》中相关要求进行整改。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整改时限</w:t>
            </w:r>
          </w:p>
        </w:tc>
        <w:tc>
          <w:tcPr>
            <w:tcW w:w="7093"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2"/>
                <w:sz w:val="24"/>
                <w:szCs w:val="24"/>
              </w:rPr>
            </w:pPr>
            <w:r>
              <w:rPr>
                <w:rFonts w:hint="eastAsia" w:ascii="Times New Roman" w:hAnsi="Times New Roman" w:eastAsia="楷体_GB2312" w:cs="楷体_GB2312"/>
                <w:bCs/>
                <w:kern w:val="2"/>
                <w:sz w:val="24"/>
                <w:szCs w:val="24"/>
              </w:rPr>
              <w:t>请河北省民爆行业主管部门督促检查对象针对上述问题和整改意见，举一反三，尽快制定整治方案，实现隐患排查治理闭环管理，并于2021年10月30日前将治理情况报工业和信息化部安全生产司。</w:t>
            </w:r>
          </w:p>
        </w:tc>
      </w:tr>
    </w:tbl>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执法检查结果记录表</w:t>
      </w:r>
    </w:p>
    <w:tbl>
      <w:tblPr>
        <w:tblStyle w:val="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039"/>
        <w:gridCol w:w="2519"/>
        <w:gridCol w:w="1512"/>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767" w:type="dxa"/>
            <w:vMerge w:val="restart"/>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对象</w:t>
            </w: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名称</w:t>
            </w:r>
          </w:p>
        </w:tc>
        <w:tc>
          <w:tcPr>
            <w:tcW w:w="2519" w:type="dxa"/>
            <w:vAlign w:val="center"/>
          </w:tcPr>
          <w:p>
            <w:pPr>
              <w:spacing w:line="360" w:lineRule="exact"/>
              <w:jc w:val="both"/>
              <w:rPr>
                <w:rFonts w:ascii="Times New Roman" w:hAnsi="Times New Roman" w:eastAsia="楷体_GB2312" w:cs="楷体_GB2312"/>
                <w:bCs/>
                <w:kern w:val="0"/>
                <w:sz w:val="24"/>
                <w:szCs w:val="24"/>
              </w:rPr>
            </w:pPr>
            <w:r>
              <w:rPr>
                <w:rFonts w:hint="eastAsia" w:eastAsia="楷体_GB2312" w:cs="楷体_GB2312"/>
                <w:bCs/>
                <w:sz w:val="24"/>
                <w:szCs w:val="24"/>
              </w:rPr>
              <w:t>河北兴安民用爆破器材有限公司宽城分公司</w:t>
            </w:r>
          </w:p>
        </w:tc>
        <w:tc>
          <w:tcPr>
            <w:tcW w:w="1512" w:type="dxa"/>
            <w:vAlign w:val="center"/>
          </w:tcPr>
          <w:p>
            <w:pPr>
              <w:spacing w:line="360" w:lineRule="exact"/>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许可证号</w:t>
            </w:r>
          </w:p>
        </w:tc>
        <w:tc>
          <w:tcPr>
            <w:tcW w:w="2023" w:type="dxa"/>
            <w:vAlign w:val="center"/>
          </w:tcPr>
          <w:p>
            <w:pPr>
              <w:spacing w:line="360" w:lineRule="exact"/>
              <w:rPr>
                <w:rFonts w:ascii="Times New Roman" w:hAnsi="Times New Roman" w:eastAsia="楷体_GB2312" w:cs="楷体_GB2312"/>
                <w:bCs/>
                <w:kern w:val="0"/>
                <w:sz w:val="24"/>
                <w:szCs w:val="24"/>
              </w:rPr>
            </w:pPr>
            <w:r>
              <w:rPr>
                <w:rFonts w:hint="eastAsia" w:ascii="仿宋" w:hAnsi="仿宋" w:eastAsia="仿宋" w:cs="楷体_GB2312"/>
                <w:bCs/>
                <w:sz w:val="28"/>
                <w:szCs w:val="28"/>
              </w:rPr>
              <w:t>M</w:t>
            </w:r>
            <w:r>
              <w:rPr>
                <w:rFonts w:ascii="仿宋" w:hAnsi="仿宋" w:eastAsia="仿宋" w:cs="楷体_GB2312"/>
                <w:bCs/>
                <w:sz w:val="28"/>
                <w:szCs w:val="28"/>
              </w:rPr>
              <w:t>B生许证字</w:t>
            </w:r>
            <w:r>
              <w:rPr>
                <w:rFonts w:hint="eastAsia" w:ascii="仿宋" w:hAnsi="仿宋" w:eastAsia="仿宋" w:cs="楷体_GB2312"/>
                <w:bCs/>
                <w:sz w:val="28"/>
                <w:szCs w:val="28"/>
              </w:rPr>
              <w:t>［</w:t>
            </w:r>
            <w:r>
              <w:rPr>
                <w:rFonts w:ascii="仿宋" w:hAnsi="仿宋" w:eastAsia="仿宋" w:cs="楷体_GB2312"/>
                <w:bCs/>
                <w:sz w:val="28"/>
                <w:szCs w:val="28"/>
              </w:rPr>
              <w:t>065</w:t>
            </w:r>
            <w:r>
              <w:rPr>
                <w:rFonts w:hint="eastAsia" w:ascii="仿宋" w:hAnsi="仿宋" w:eastAsia="仿宋" w:cs="楷体_GB2312"/>
                <w:bCs/>
                <w:sz w:val="28"/>
                <w:szCs w:val="28"/>
              </w:rPr>
              <w:t>］号-</w:t>
            </w:r>
            <w:r>
              <w:rPr>
                <w:rFonts w:ascii="仿宋" w:hAnsi="仿宋" w:eastAsia="仿宋" w:cs="楷体_GB2312"/>
                <w:bCs/>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7" w:type="dxa"/>
            <w:vMerge w:val="continue"/>
            <w:vAlign w:val="center"/>
          </w:tcPr>
          <w:p>
            <w:pPr>
              <w:spacing w:line="360" w:lineRule="exact"/>
              <w:ind w:firstLine="600" w:firstLineChars="200"/>
              <w:jc w:val="center"/>
              <w:rPr>
                <w:rFonts w:ascii="Times New Roman" w:hAnsi="Times New Roman" w:eastAsia="黑体" w:cs="黑体"/>
                <w:bCs/>
                <w:kern w:val="0"/>
                <w:sz w:val="30"/>
                <w:szCs w:val="30"/>
              </w:rPr>
            </w:pP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地址</w:t>
            </w:r>
          </w:p>
        </w:tc>
        <w:tc>
          <w:tcPr>
            <w:tcW w:w="6054" w:type="dxa"/>
            <w:gridSpan w:val="3"/>
            <w:vAlign w:val="center"/>
          </w:tcPr>
          <w:p>
            <w:pPr>
              <w:spacing w:line="360" w:lineRule="exact"/>
              <w:rPr>
                <w:rFonts w:ascii="Times New Roman" w:hAnsi="Times New Roman" w:eastAsia="楷体_GB2312" w:cs="楷体_GB2312"/>
                <w:bCs/>
                <w:kern w:val="0"/>
                <w:sz w:val="24"/>
                <w:szCs w:val="24"/>
              </w:rPr>
            </w:pPr>
            <w:r>
              <w:rPr>
                <w:rFonts w:hint="eastAsia" w:eastAsia="楷体_GB2312" w:cs="楷体_GB2312"/>
                <w:bCs/>
                <w:sz w:val="24"/>
                <w:szCs w:val="24"/>
              </w:rPr>
              <w:t>河北省承德市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内容</w:t>
            </w:r>
          </w:p>
        </w:tc>
        <w:tc>
          <w:tcPr>
            <w:tcW w:w="7093" w:type="dxa"/>
            <w:gridSpan w:val="4"/>
            <w:vAlign w:val="center"/>
          </w:tcPr>
          <w:p>
            <w:pPr>
              <w:spacing w:line="360" w:lineRule="exact"/>
              <w:ind w:firstLine="480" w:firstLineChars="200"/>
              <w:jc w:val="center"/>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民爆物品</w:t>
            </w:r>
            <w:r>
              <w:rPr>
                <w:rFonts w:hint="eastAsia" w:eastAsia="楷体_GB2312" w:cs="楷体_GB2312"/>
                <w:bCs/>
                <w:kern w:val="0"/>
                <w:sz w:val="24"/>
                <w:szCs w:val="24"/>
                <w:lang w:val="en-US" w:eastAsia="zh-CN"/>
              </w:rPr>
              <w:t>生产</w:t>
            </w:r>
            <w:r>
              <w:rPr>
                <w:rFonts w:hint="eastAsia" w:ascii="Times New Roman" w:hAnsi="Times New Roman" w:eastAsia="楷体_GB2312" w:cs="楷体_GB2312"/>
                <w:bCs/>
                <w:kern w:val="0"/>
                <w:sz w:val="24"/>
                <w:szCs w:val="24"/>
              </w:rPr>
              <w:t>企业执法检查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抽查日期</w:t>
            </w:r>
          </w:p>
        </w:tc>
        <w:tc>
          <w:tcPr>
            <w:tcW w:w="7093" w:type="dxa"/>
            <w:gridSpan w:val="4"/>
            <w:vAlign w:val="center"/>
          </w:tcPr>
          <w:p>
            <w:pPr>
              <w:spacing w:line="360" w:lineRule="exact"/>
              <w:ind w:firstLine="480" w:firstLineChars="200"/>
              <w:jc w:val="center"/>
              <w:rPr>
                <w:rFonts w:hint="default" w:ascii="Times New Roman" w:hAnsi="Times New Roman" w:eastAsia="楷体_GB2312" w:cs="楷体_GB2312"/>
                <w:bCs/>
                <w:kern w:val="0"/>
                <w:sz w:val="24"/>
                <w:szCs w:val="24"/>
                <w:lang w:val="en-US" w:eastAsia="zh-CN"/>
              </w:rPr>
            </w:pPr>
            <w:r>
              <w:rPr>
                <w:rFonts w:hint="eastAsia" w:eastAsia="楷体_GB2312" w:cs="楷体_GB2312"/>
                <w:bCs/>
                <w:kern w:val="0"/>
                <w:sz w:val="24"/>
                <w:szCs w:val="24"/>
                <w:lang w:val="en-US" w:eastAsia="zh-CN"/>
              </w:rPr>
              <w:t>2021年10月13日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抽查人员</w:t>
            </w:r>
          </w:p>
        </w:tc>
        <w:tc>
          <w:tcPr>
            <w:tcW w:w="7093" w:type="dxa"/>
            <w:gridSpan w:val="4"/>
            <w:vAlign w:val="center"/>
          </w:tcPr>
          <w:p>
            <w:pPr>
              <w:spacing w:line="360" w:lineRule="exact"/>
              <w:ind w:firstLine="480" w:firstLineChars="200"/>
              <w:jc w:val="center"/>
              <w:rPr>
                <w:rFonts w:hint="eastAsia" w:ascii="Times New Roman" w:hAnsi="Times New Roman" w:eastAsia="楷体_GB2312" w:cs="楷体_GB2312"/>
                <w:bCs/>
                <w:kern w:val="0"/>
                <w:sz w:val="24"/>
                <w:szCs w:val="24"/>
                <w:lang w:eastAsia="zh-CN"/>
              </w:rPr>
            </w:pPr>
            <w:r>
              <w:rPr>
                <w:rFonts w:hint="eastAsia" w:eastAsia="楷体_GB2312" w:cs="楷体_GB2312"/>
                <w:bCs/>
                <w:kern w:val="0"/>
                <w:sz w:val="24"/>
                <w:szCs w:val="24"/>
                <w:lang w:eastAsia="zh-CN"/>
              </w:rPr>
              <w:t>张利洪、崔可石、王传德、魏新熙、王玉林、晁光艳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存在</w:t>
            </w:r>
            <w:r>
              <w:rPr>
                <w:rFonts w:hint="eastAsia" w:ascii="Times New Roman" w:hAnsi="Times New Roman" w:eastAsia="黑体" w:cs="黑体"/>
                <w:bCs/>
                <w:kern w:val="0"/>
                <w:sz w:val="30"/>
                <w:szCs w:val="30"/>
              </w:rPr>
              <w:t>问题</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w:t>
            </w:r>
            <w:r>
              <w:rPr>
                <w:rFonts w:hint="eastAsia" w:eastAsia="楷体_GB2312" w:cs="楷体_GB2312"/>
                <w:bCs/>
                <w:kern w:val="0"/>
                <w:sz w:val="24"/>
                <w:szCs w:val="24"/>
                <w:lang w:eastAsia="zh-CN"/>
              </w:rPr>
              <w:t>原材料</w:t>
            </w:r>
            <w:r>
              <w:rPr>
                <w:rFonts w:hint="eastAsia" w:ascii="Times New Roman" w:hAnsi="Times New Roman" w:eastAsia="楷体_GB2312" w:cs="楷体_GB2312"/>
                <w:bCs/>
                <w:kern w:val="0"/>
                <w:sz w:val="24"/>
                <w:szCs w:val="24"/>
              </w:rPr>
              <w:t>库房安防措施不完善；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lang w:val="en-US" w:eastAsia="zh-CN"/>
              </w:rPr>
              <w:t>2.</w:t>
            </w:r>
            <w:r>
              <w:rPr>
                <w:rFonts w:hint="eastAsia" w:ascii="Times New Roman" w:hAnsi="Times New Roman" w:eastAsia="楷体_GB2312" w:cs="楷体_GB2312"/>
                <w:bCs/>
                <w:kern w:val="0"/>
                <w:sz w:val="24"/>
                <w:szCs w:val="24"/>
              </w:rPr>
              <w:t>工序上悬挂安全技术操作规程、应急处置卡内容不完善。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整改意见</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1.按照《民用爆炸物品工程设计安全标准》及有关规定中相关要求进行整改；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2.按照《民用爆炸物品生产、销售企业安全管理规程》及《民用爆炸物品企业安全生产标准化实施细则》等相关要求进行整改。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整改时限</w:t>
            </w:r>
          </w:p>
        </w:tc>
        <w:tc>
          <w:tcPr>
            <w:tcW w:w="7093"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2"/>
                <w:sz w:val="24"/>
                <w:szCs w:val="24"/>
              </w:rPr>
            </w:pPr>
            <w:r>
              <w:rPr>
                <w:rFonts w:hint="eastAsia" w:ascii="Times New Roman" w:hAnsi="Times New Roman" w:eastAsia="楷体_GB2312" w:cs="楷体_GB2312"/>
                <w:bCs/>
                <w:kern w:val="2"/>
                <w:sz w:val="24"/>
                <w:szCs w:val="24"/>
              </w:rPr>
              <w:t>请河北省民爆行业主管部门督促检查对象针对上述问题和整改意见，举一反三，尽快制定整治方案，实现隐患排查治理闭环管理，并于2021年10月30日前将治理情况报工业和信息化部安全生产司。</w:t>
            </w:r>
          </w:p>
        </w:tc>
      </w:tr>
    </w:tbl>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执法检查结果记录表</w:t>
      </w:r>
    </w:p>
    <w:tbl>
      <w:tblPr>
        <w:tblStyle w:val="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039"/>
        <w:gridCol w:w="2519"/>
        <w:gridCol w:w="1512"/>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767" w:type="dxa"/>
            <w:vMerge w:val="restart"/>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对象</w:t>
            </w: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名称</w:t>
            </w:r>
          </w:p>
        </w:tc>
        <w:tc>
          <w:tcPr>
            <w:tcW w:w="2519" w:type="dxa"/>
            <w:vAlign w:val="center"/>
          </w:tcPr>
          <w:p>
            <w:pPr>
              <w:spacing w:line="360" w:lineRule="exact"/>
              <w:jc w:val="both"/>
              <w:rPr>
                <w:rFonts w:ascii="Times New Roman" w:hAnsi="Times New Roman" w:eastAsia="楷体_GB2312" w:cs="楷体_GB2312"/>
                <w:bCs/>
                <w:kern w:val="0"/>
                <w:sz w:val="24"/>
                <w:szCs w:val="24"/>
              </w:rPr>
            </w:pPr>
            <w:r>
              <w:rPr>
                <w:rFonts w:hint="eastAsia" w:eastAsia="楷体_GB2312" w:cs="楷体_GB2312"/>
                <w:bCs/>
                <w:sz w:val="24"/>
                <w:szCs w:val="24"/>
              </w:rPr>
              <w:t>承德安兴民用爆破器材营销有限公司滦平佳威分公司</w:t>
            </w:r>
          </w:p>
        </w:tc>
        <w:tc>
          <w:tcPr>
            <w:tcW w:w="1512" w:type="dxa"/>
            <w:vAlign w:val="center"/>
          </w:tcPr>
          <w:p>
            <w:pPr>
              <w:spacing w:line="360" w:lineRule="exact"/>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许可证号</w:t>
            </w:r>
          </w:p>
        </w:tc>
        <w:tc>
          <w:tcPr>
            <w:tcW w:w="2023" w:type="dxa"/>
            <w:vAlign w:val="center"/>
          </w:tcPr>
          <w:p>
            <w:pPr>
              <w:spacing w:line="360" w:lineRule="exact"/>
              <w:rPr>
                <w:rFonts w:ascii="Times New Roman" w:hAnsi="Times New Roman" w:eastAsia="楷体_GB2312" w:cs="楷体_GB2312"/>
                <w:bCs/>
                <w:kern w:val="0"/>
                <w:sz w:val="24"/>
                <w:szCs w:val="24"/>
              </w:rPr>
            </w:pPr>
            <w:r>
              <w:rPr>
                <w:rFonts w:hint="eastAsia" w:ascii="仿宋" w:hAnsi="仿宋" w:eastAsia="仿宋" w:cs="楷体_GB2312"/>
                <w:bCs/>
                <w:sz w:val="28"/>
                <w:szCs w:val="28"/>
              </w:rPr>
              <w:t>（冀）MB销许证字-［26-3］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7" w:type="dxa"/>
            <w:vMerge w:val="continue"/>
            <w:vAlign w:val="center"/>
          </w:tcPr>
          <w:p>
            <w:pPr>
              <w:spacing w:line="360" w:lineRule="exact"/>
              <w:ind w:firstLine="600" w:firstLineChars="200"/>
              <w:jc w:val="center"/>
              <w:rPr>
                <w:rFonts w:ascii="Times New Roman" w:hAnsi="Times New Roman" w:eastAsia="黑体" w:cs="黑体"/>
                <w:bCs/>
                <w:kern w:val="0"/>
                <w:sz w:val="30"/>
                <w:szCs w:val="30"/>
              </w:rPr>
            </w:pP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地址</w:t>
            </w:r>
          </w:p>
        </w:tc>
        <w:tc>
          <w:tcPr>
            <w:tcW w:w="6054" w:type="dxa"/>
            <w:gridSpan w:val="3"/>
            <w:vAlign w:val="center"/>
          </w:tcPr>
          <w:p>
            <w:pPr>
              <w:spacing w:line="360" w:lineRule="exact"/>
              <w:rPr>
                <w:rFonts w:ascii="Times New Roman" w:hAnsi="Times New Roman" w:eastAsia="楷体_GB2312" w:cs="楷体_GB2312"/>
                <w:bCs/>
                <w:kern w:val="0"/>
                <w:sz w:val="24"/>
                <w:szCs w:val="24"/>
              </w:rPr>
            </w:pPr>
            <w:r>
              <w:rPr>
                <w:rFonts w:hint="eastAsia" w:eastAsia="楷体_GB2312" w:cs="楷体_GB2312"/>
                <w:bCs/>
                <w:sz w:val="24"/>
                <w:szCs w:val="24"/>
              </w:rPr>
              <w:t>河北省滦平县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内容</w:t>
            </w:r>
          </w:p>
        </w:tc>
        <w:tc>
          <w:tcPr>
            <w:tcW w:w="7093" w:type="dxa"/>
            <w:gridSpan w:val="4"/>
            <w:vAlign w:val="center"/>
          </w:tcPr>
          <w:p>
            <w:pPr>
              <w:spacing w:line="360" w:lineRule="exact"/>
              <w:ind w:firstLine="480" w:firstLineChars="200"/>
              <w:jc w:val="center"/>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民爆物品</w:t>
            </w:r>
            <w:r>
              <w:rPr>
                <w:rFonts w:hint="eastAsia" w:eastAsia="楷体_GB2312" w:cs="楷体_GB2312"/>
                <w:bCs/>
                <w:kern w:val="0"/>
                <w:sz w:val="24"/>
                <w:szCs w:val="24"/>
                <w:lang w:eastAsia="zh-CN"/>
              </w:rPr>
              <w:t>销售</w:t>
            </w:r>
            <w:r>
              <w:rPr>
                <w:rFonts w:hint="eastAsia" w:ascii="Times New Roman" w:hAnsi="Times New Roman" w:eastAsia="楷体_GB2312" w:cs="楷体_GB2312"/>
                <w:bCs/>
                <w:kern w:val="0"/>
                <w:sz w:val="24"/>
                <w:szCs w:val="24"/>
              </w:rPr>
              <w:t>企业执法检查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抽查日期</w:t>
            </w:r>
          </w:p>
        </w:tc>
        <w:tc>
          <w:tcPr>
            <w:tcW w:w="7093" w:type="dxa"/>
            <w:gridSpan w:val="4"/>
            <w:vAlign w:val="center"/>
          </w:tcPr>
          <w:p>
            <w:pPr>
              <w:spacing w:line="360" w:lineRule="exact"/>
              <w:ind w:firstLine="480" w:firstLineChars="200"/>
              <w:jc w:val="center"/>
              <w:rPr>
                <w:rFonts w:hint="default" w:ascii="Times New Roman" w:hAnsi="Times New Roman" w:eastAsia="楷体_GB2312" w:cs="楷体_GB2312"/>
                <w:bCs/>
                <w:kern w:val="0"/>
                <w:sz w:val="24"/>
                <w:szCs w:val="24"/>
                <w:lang w:val="en-US" w:eastAsia="zh-CN"/>
              </w:rPr>
            </w:pPr>
            <w:r>
              <w:rPr>
                <w:rFonts w:hint="eastAsia" w:eastAsia="楷体_GB2312" w:cs="楷体_GB2312"/>
                <w:bCs/>
                <w:kern w:val="0"/>
                <w:sz w:val="24"/>
                <w:szCs w:val="24"/>
                <w:lang w:val="en-US" w:eastAsia="zh-CN"/>
              </w:rPr>
              <w:t>2021年10月13日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抽查人员</w:t>
            </w:r>
          </w:p>
        </w:tc>
        <w:tc>
          <w:tcPr>
            <w:tcW w:w="7093" w:type="dxa"/>
            <w:gridSpan w:val="4"/>
            <w:vAlign w:val="center"/>
          </w:tcPr>
          <w:p>
            <w:pPr>
              <w:spacing w:line="360" w:lineRule="exact"/>
              <w:ind w:firstLine="480" w:firstLineChars="200"/>
              <w:jc w:val="center"/>
              <w:rPr>
                <w:rFonts w:hint="eastAsia" w:ascii="Times New Roman" w:hAnsi="Times New Roman" w:eastAsia="楷体_GB2312" w:cs="楷体_GB2312"/>
                <w:bCs/>
                <w:kern w:val="0"/>
                <w:sz w:val="24"/>
                <w:szCs w:val="24"/>
                <w:lang w:eastAsia="zh-CN"/>
              </w:rPr>
            </w:pPr>
            <w:r>
              <w:rPr>
                <w:rFonts w:hint="eastAsia" w:eastAsia="楷体_GB2312" w:cs="楷体_GB2312"/>
                <w:bCs/>
                <w:kern w:val="0"/>
                <w:sz w:val="24"/>
                <w:szCs w:val="24"/>
                <w:lang w:eastAsia="zh-CN"/>
              </w:rPr>
              <w:t>张利洪、崔可石、王传德、魏新熙、王玉林、晁光艳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存在</w:t>
            </w:r>
            <w:r>
              <w:rPr>
                <w:rFonts w:hint="eastAsia" w:ascii="Times New Roman" w:hAnsi="Times New Roman" w:eastAsia="黑体" w:cs="黑体"/>
                <w:bCs/>
                <w:kern w:val="0"/>
                <w:sz w:val="30"/>
                <w:szCs w:val="30"/>
              </w:rPr>
              <w:t>问题</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1.出入库记录不规范；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2.相关方安全协议不完善，对相关方监督检查记录不规范；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eastAsia="楷体_GB2312" w:cs="楷体_GB2312"/>
                <w:bCs/>
                <w:kern w:val="0"/>
                <w:sz w:val="24"/>
                <w:szCs w:val="24"/>
                <w:lang w:val="en-US" w:eastAsia="zh-CN"/>
              </w:rPr>
              <w:t>3.</w:t>
            </w:r>
            <w:r>
              <w:rPr>
                <w:rFonts w:hint="eastAsia" w:ascii="Times New Roman" w:hAnsi="Times New Roman" w:eastAsia="楷体_GB2312" w:cs="楷体_GB2312"/>
                <w:bCs/>
                <w:kern w:val="0"/>
                <w:sz w:val="24"/>
                <w:szCs w:val="24"/>
              </w:rPr>
              <w:t>库房监控存在盲区、防入侵报警装置不完善。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整改意见</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1.按照民爆行业的相关要求进行整改；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2.按照《安全生产法》等相关要求进行整改；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3.按照《民用爆炸物品工程设计安全标准》等相关要求进行整改。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整改时限</w:t>
            </w:r>
          </w:p>
        </w:tc>
        <w:tc>
          <w:tcPr>
            <w:tcW w:w="7093"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2"/>
                <w:sz w:val="24"/>
                <w:szCs w:val="24"/>
              </w:rPr>
            </w:pPr>
            <w:r>
              <w:rPr>
                <w:rFonts w:hint="eastAsia" w:ascii="Times New Roman" w:hAnsi="Times New Roman" w:eastAsia="楷体_GB2312" w:cs="楷体_GB2312"/>
                <w:bCs/>
                <w:kern w:val="2"/>
                <w:sz w:val="24"/>
                <w:szCs w:val="24"/>
              </w:rPr>
              <w:t>请河北省民爆行业主管部门督促检查对象针对上述问题和整改意见，举一反三，尽快制定整治方案，实现隐患排查治理闭环管理，并于2021年10月30日前将治理情况报工业和信息化部安全生产司。</w:t>
            </w:r>
          </w:p>
        </w:tc>
      </w:tr>
    </w:tbl>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执法检查结果记录表</w:t>
      </w:r>
    </w:p>
    <w:tbl>
      <w:tblPr>
        <w:tblStyle w:val="5"/>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836"/>
        <w:gridCol w:w="2894"/>
        <w:gridCol w:w="1629"/>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3" w:type="dxa"/>
            <w:vMerge w:val="restart"/>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抽查对象</w:t>
            </w:r>
          </w:p>
        </w:tc>
        <w:tc>
          <w:tcPr>
            <w:tcW w:w="836" w:type="dxa"/>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2894" w:type="dxa"/>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湖北凯龙化工集团股份有限公司</w:t>
            </w:r>
          </w:p>
        </w:tc>
        <w:tc>
          <w:tcPr>
            <w:tcW w:w="1629" w:type="dxa"/>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许可证号</w:t>
            </w:r>
          </w:p>
        </w:tc>
        <w:tc>
          <w:tcPr>
            <w:tcW w:w="2402" w:type="dxa"/>
            <w:vAlign w:val="center"/>
          </w:tcPr>
          <w:p>
            <w:pPr>
              <w:spacing w:line="32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MB生许证字［006］号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3" w:type="dxa"/>
            <w:vMerge w:val="continue"/>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p>
        </w:tc>
        <w:tc>
          <w:tcPr>
            <w:tcW w:w="836" w:type="dxa"/>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w:t>
            </w:r>
          </w:p>
        </w:tc>
        <w:tc>
          <w:tcPr>
            <w:tcW w:w="6925" w:type="dxa"/>
            <w:gridSpan w:val="3"/>
            <w:vAlign w:val="center"/>
          </w:tcPr>
          <w:p>
            <w:pPr>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highlight w:val="none"/>
                <w:lang w:val="en-US" w:eastAsia="zh-CN"/>
              </w:rPr>
              <w:t>湖北省荆门市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3" w:type="dxa"/>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抽查内容</w:t>
            </w:r>
          </w:p>
        </w:tc>
        <w:tc>
          <w:tcPr>
            <w:tcW w:w="7761" w:type="dxa"/>
            <w:gridSpan w:val="4"/>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民用爆炸物品生产销售企业安全检查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3" w:type="dxa"/>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抽查日期</w:t>
            </w:r>
          </w:p>
        </w:tc>
        <w:tc>
          <w:tcPr>
            <w:tcW w:w="7761" w:type="dxa"/>
            <w:gridSpan w:val="4"/>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2021年10月20日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3" w:type="dxa"/>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抽查人员</w:t>
            </w:r>
          </w:p>
        </w:tc>
        <w:tc>
          <w:tcPr>
            <w:tcW w:w="7761" w:type="dxa"/>
            <w:gridSpan w:val="4"/>
            <w:vAlign w:val="center"/>
          </w:tcPr>
          <w:p>
            <w:pPr>
              <w:widowControl w:val="0"/>
              <w:numPr>
                <w:ilvl w:val="0"/>
                <w:numId w:val="0"/>
              </w:numPr>
              <w:wordWrap/>
              <w:adjustRightInd/>
              <w:snapToGrid/>
              <w:spacing w:line="360" w:lineRule="exact"/>
              <w:jc w:val="both"/>
              <w:textAlignment w:val="auto"/>
              <w:rPr>
                <w:rFonts w:hint="eastAsia" w:ascii="仿宋" w:hAnsi="仿宋" w:eastAsia="仿宋_GB2312" w:cs="仿宋"/>
                <w:bCs/>
                <w:sz w:val="24"/>
                <w:szCs w:val="24"/>
                <w:highlight w:val="none"/>
                <w:lang w:val="en-US" w:eastAsia="zh-CN"/>
              </w:rPr>
            </w:pPr>
            <w:r>
              <w:rPr>
                <w:rFonts w:hint="eastAsia" w:ascii="仿宋" w:hAnsi="仿宋" w:eastAsia="仿宋" w:cs="仿宋"/>
                <w:bCs/>
                <w:sz w:val="24"/>
                <w:szCs w:val="24"/>
                <w:highlight w:val="none"/>
                <w:lang w:val="en-US" w:eastAsia="zh-CN"/>
              </w:rPr>
              <w:t>鲍常科、肖月华、蒋宝唐、白春光、晁光艳、邓安健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573" w:type="dxa"/>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存在问题</w:t>
            </w:r>
          </w:p>
        </w:tc>
        <w:tc>
          <w:tcPr>
            <w:tcW w:w="7761" w:type="dxa"/>
            <w:gridSpan w:val="4"/>
            <w:vAlign w:val="center"/>
          </w:tcPr>
          <w:p>
            <w:pPr>
              <w:spacing w:line="32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1.溶液储罐的3个温度计显示数据相差较大（约10度），不符合GB28263的要求； </w:t>
            </w:r>
          </w:p>
          <w:p>
            <w:pPr>
              <w:spacing w:line="32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2.设备管理台账记录不全面、安全培训总结不完善，不符合GB28263和WJ/T 9092相关要求。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573" w:type="dxa"/>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整改意见</w:t>
            </w:r>
          </w:p>
        </w:tc>
        <w:tc>
          <w:tcPr>
            <w:tcW w:w="7761" w:type="dxa"/>
            <w:gridSpan w:val="4"/>
            <w:vAlign w:val="center"/>
          </w:tcPr>
          <w:p>
            <w:pPr>
              <w:spacing w:line="32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1.按照GB28263中相关要求进行整改；</w:t>
            </w:r>
          </w:p>
          <w:p>
            <w:pPr>
              <w:spacing w:line="320" w:lineRule="exact"/>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2.按照GB28263和WJ/T 9092等相关要求进行整改。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573" w:type="dxa"/>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整改时限</w:t>
            </w:r>
          </w:p>
        </w:tc>
        <w:tc>
          <w:tcPr>
            <w:tcW w:w="7761" w:type="dxa"/>
            <w:gridSpan w:val="4"/>
            <w:vAlign w:val="center"/>
          </w:tcPr>
          <w:p>
            <w:pPr>
              <w:widowControl w:val="0"/>
              <w:numPr>
                <w:ilvl w:val="0"/>
                <w:numId w:val="0"/>
              </w:numPr>
              <w:wordWrap/>
              <w:adjustRightInd/>
              <w:snapToGrid/>
              <w:spacing w:line="360" w:lineRule="exact"/>
              <w:jc w:val="left"/>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请湖北省民爆行业主管部门督促检查对象针对上述问题进行整改，尽快制定治理方案，实现隐患排查治理闭环管理，并于2021年11月19日前将治理情况报工业和信息化部安全生产司。</w:t>
            </w:r>
          </w:p>
        </w:tc>
      </w:tr>
    </w:tbl>
    <w:p>
      <w:pPr>
        <w:widowControl w:val="0"/>
        <w:numPr>
          <w:ilvl w:val="0"/>
          <w:numId w:val="0"/>
        </w:numPr>
        <w:wordWrap/>
        <w:adjustRightInd/>
        <w:snapToGrid/>
        <w:spacing w:line="360" w:lineRule="exact"/>
        <w:jc w:val="center"/>
        <w:textAlignment w:val="auto"/>
        <w:rPr>
          <w:rFonts w:hint="eastAsia" w:ascii="仿宋" w:hAnsi="仿宋" w:eastAsia="仿宋" w:cs="仿宋"/>
          <w:bCs/>
          <w:sz w:val="21"/>
          <w:szCs w:val="21"/>
          <w:highlight w:val="none"/>
          <w:lang w:val="en-US" w:eastAsia="zh-CN"/>
        </w:rPr>
      </w:pPr>
    </w:p>
    <w:p/>
    <w:p/>
    <w:p/>
    <w:p/>
    <w:p/>
    <w:p/>
    <w:p/>
    <w:p/>
    <w:p/>
    <w:p/>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执法检查结果记录表</w:t>
      </w:r>
    </w:p>
    <w:tbl>
      <w:tblPr>
        <w:tblStyle w:val="5"/>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836"/>
        <w:gridCol w:w="2894"/>
        <w:gridCol w:w="1629"/>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3" w:type="dxa"/>
            <w:vMerge w:val="restart"/>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抽查对象</w:t>
            </w:r>
          </w:p>
        </w:tc>
        <w:tc>
          <w:tcPr>
            <w:tcW w:w="836" w:type="dxa"/>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2894" w:type="dxa"/>
            <w:vAlign w:val="center"/>
          </w:tcPr>
          <w:p>
            <w:pPr>
              <w:widowControl w:val="0"/>
              <w:numPr>
                <w:ilvl w:val="0"/>
                <w:numId w:val="0"/>
              </w:numPr>
              <w:wordWrap/>
              <w:adjustRightInd/>
              <w:snapToGrid/>
              <w:spacing w:line="360" w:lineRule="exact"/>
              <w:ind w:left="0" w:leftChars="0"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湖北卫东化工股份有限公司</w:t>
            </w:r>
          </w:p>
        </w:tc>
        <w:tc>
          <w:tcPr>
            <w:tcW w:w="1629" w:type="dxa"/>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许可证号</w:t>
            </w:r>
          </w:p>
        </w:tc>
        <w:tc>
          <w:tcPr>
            <w:tcW w:w="2402" w:type="dxa"/>
            <w:vAlign w:val="center"/>
          </w:tcPr>
          <w:p>
            <w:pPr>
              <w:widowControl w:val="0"/>
              <w:numPr>
                <w:ilvl w:val="0"/>
                <w:numId w:val="0"/>
              </w:numPr>
              <w:wordWrap/>
              <w:adjustRightInd/>
              <w:snapToGrid/>
              <w:spacing w:line="360" w:lineRule="exact"/>
              <w:ind w:left="0" w:leftChars="0"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MB生许证字［090］号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3" w:type="dxa"/>
            <w:vMerge w:val="continue"/>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p>
        </w:tc>
        <w:tc>
          <w:tcPr>
            <w:tcW w:w="836" w:type="dxa"/>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w:t>
            </w:r>
          </w:p>
        </w:tc>
        <w:tc>
          <w:tcPr>
            <w:tcW w:w="6925" w:type="dxa"/>
            <w:gridSpan w:val="3"/>
            <w:vAlign w:val="center"/>
          </w:tcPr>
          <w:p>
            <w:pPr>
              <w:widowControl w:val="0"/>
              <w:numPr>
                <w:ilvl w:val="0"/>
                <w:numId w:val="0"/>
              </w:numPr>
              <w:wordWrap/>
              <w:adjustRightInd/>
              <w:snapToGrid/>
              <w:spacing w:line="360" w:lineRule="exact"/>
              <w:ind w:left="0" w:leftChars="0"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湖北省襄阳市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3" w:type="dxa"/>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抽查内容</w:t>
            </w:r>
          </w:p>
        </w:tc>
        <w:tc>
          <w:tcPr>
            <w:tcW w:w="7761" w:type="dxa"/>
            <w:gridSpan w:val="4"/>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民用爆炸物品生产销售企业安全检查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3" w:type="dxa"/>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抽查日期</w:t>
            </w:r>
          </w:p>
        </w:tc>
        <w:tc>
          <w:tcPr>
            <w:tcW w:w="7761" w:type="dxa"/>
            <w:gridSpan w:val="4"/>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2021年10月21日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73" w:type="dxa"/>
            <w:vAlign w:val="center"/>
          </w:tcPr>
          <w:p>
            <w:pPr>
              <w:widowControl w:val="0"/>
              <w:numPr>
                <w:ilvl w:val="0"/>
                <w:numId w:val="0"/>
              </w:numPr>
              <w:wordWrap/>
              <w:adjustRightInd/>
              <w:snapToGrid w:val="0"/>
              <w:spacing w:before="78" w:beforeLines="25" w:after="78" w:afterLines="25" w:line="240" w:lineRule="auto"/>
              <w:ind w:left="0" w:leftChars="0" w:right="0" w:firstLine="0" w:firstLine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抽查人员</w:t>
            </w:r>
          </w:p>
        </w:tc>
        <w:tc>
          <w:tcPr>
            <w:tcW w:w="7761" w:type="dxa"/>
            <w:gridSpan w:val="4"/>
            <w:vAlign w:val="center"/>
          </w:tcPr>
          <w:p>
            <w:pPr>
              <w:widowControl w:val="0"/>
              <w:numPr>
                <w:ilvl w:val="0"/>
                <w:numId w:val="0"/>
              </w:numPr>
              <w:wordWrap/>
              <w:adjustRightInd/>
              <w:snapToGrid/>
              <w:spacing w:line="360" w:lineRule="exact"/>
              <w:ind w:left="0" w:leftChars="0"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鲍常科、肖月华、蒋宝唐、白春光、晁光艳、邓安健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573" w:type="dxa"/>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存在问题</w:t>
            </w:r>
          </w:p>
        </w:tc>
        <w:tc>
          <w:tcPr>
            <w:tcW w:w="7761" w:type="dxa"/>
            <w:gridSpan w:val="4"/>
            <w:vAlign w:val="center"/>
          </w:tcPr>
          <w:p>
            <w:pPr>
              <w:widowControl w:val="0"/>
              <w:numPr>
                <w:ilvl w:val="0"/>
                <w:numId w:val="0"/>
              </w:numPr>
              <w:wordWrap/>
              <w:adjustRightInd/>
              <w:snapToGrid/>
              <w:spacing w:line="360" w:lineRule="exact"/>
              <w:ind w:left="0" w:leftChars="0"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1.电子雷管生产工房主要出入口未设置定员定量标志标识牌、部分道路警示标识不完善，不符合GB28263的相关要求；</w:t>
            </w:r>
          </w:p>
          <w:p>
            <w:pPr>
              <w:widowControl w:val="0"/>
              <w:numPr>
                <w:ilvl w:val="0"/>
                <w:numId w:val="0"/>
              </w:numPr>
              <w:wordWrap/>
              <w:adjustRightInd/>
              <w:snapToGrid/>
              <w:spacing w:line="360" w:lineRule="exact"/>
              <w:ind w:left="0" w:leftChars="0"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2.10发导爆管打把机设备未接地，不符合GB50089和GB28263的相关要求；</w:t>
            </w:r>
          </w:p>
          <w:p>
            <w:pPr>
              <w:widowControl w:val="0"/>
              <w:numPr>
                <w:ilvl w:val="0"/>
                <w:numId w:val="0"/>
              </w:numPr>
              <w:wordWrap/>
              <w:adjustRightInd/>
              <w:snapToGrid/>
              <w:spacing w:line="360" w:lineRule="exact"/>
              <w:ind w:left="0" w:leftChars="0" w:firstLine="0" w:firstLineChars="0"/>
              <w:jc w:val="both"/>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3.应急预案评审程序不完善，现场处置方案不具体，不符合《生产安全事故应急预案管理办法》等规定的相关要求。</w:t>
            </w:r>
          </w:p>
          <w:p>
            <w:pPr>
              <w:widowControl w:val="0"/>
              <w:numPr>
                <w:ilvl w:val="0"/>
                <w:numId w:val="0"/>
              </w:numPr>
              <w:wordWrap/>
              <w:adjustRightInd/>
              <w:snapToGrid/>
              <w:spacing w:line="360" w:lineRule="exact"/>
              <w:ind w:left="0" w:leftChars="0" w:firstLine="0" w:firstLineChars="0"/>
              <w:jc w:val="both"/>
              <w:textAlignment w:val="auto"/>
              <w:rPr>
                <w:rFonts w:hint="eastAsia" w:ascii="仿宋" w:hAnsi="仿宋" w:eastAsia="仿宋" w:cs="仿宋"/>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573" w:type="dxa"/>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整改意见</w:t>
            </w:r>
          </w:p>
        </w:tc>
        <w:tc>
          <w:tcPr>
            <w:tcW w:w="7761" w:type="dxa"/>
            <w:gridSpan w:val="4"/>
            <w:vAlign w:val="center"/>
          </w:tcPr>
          <w:p>
            <w:pPr>
              <w:widowControl w:val="0"/>
              <w:numPr>
                <w:ilvl w:val="0"/>
                <w:numId w:val="0"/>
              </w:numPr>
              <w:wordWrap/>
              <w:adjustRightInd/>
              <w:snapToGrid/>
              <w:spacing w:line="360" w:lineRule="exact"/>
              <w:ind w:left="0" w:leftChars="0"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1.按照GB28263中相关要求进行整改；</w:t>
            </w:r>
          </w:p>
          <w:p>
            <w:pPr>
              <w:widowControl w:val="0"/>
              <w:numPr>
                <w:ilvl w:val="0"/>
                <w:numId w:val="0"/>
              </w:numPr>
              <w:wordWrap/>
              <w:adjustRightInd/>
              <w:snapToGrid/>
              <w:spacing w:line="360" w:lineRule="exact"/>
              <w:ind w:left="0" w:leftChars="0"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2.按照GB50089和GB28263等相关要求进行整改；</w:t>
            </w:r>
          </w:p>
          <w:p>
            <w:pPr>
              <w:widowControl w:val="0"/>
              <w:numPr>
                <w:ilvl w:val="0"/>
                <w:numId w:val="0"/>
              </w:numPr>
              <w:wordWrap/>
              <w:adjustRightInd/>
              <w:snapToGrid/>
              <w:spacing w:line="360" w:lineRule="exact"/>
              <w:ind w:left="0" w:leftChars="0" w:firstLine="0" w:firstLineChars="0"/>
              <w:jc w:val="both"/>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3.按照《生产安全事故应急预案管理办法》等相关要求进行整改。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573" w:type="dxa"/>
            <w:vAlign w:val="center"/>
          </w:tcPr>
          <w:p>
            <w:pPr>
              <w:widowControl w:val="0"/>
              <w:numPr>
                <w:ilvl w:val="0"/>
                <w:numId w:val="0"/>
              </w:numPr>
              <w:wordWrap/>
              <w:adjustRightInd/>
              <w:snapToGrid/>
              <w:spacing w:line="360" w:lineRule="exact"/>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整改时限</w:t>
            </w:r>
          </w:p>
        </w:tc>
        <w:tc>
          <w:tcPr>
            <w:tcW w:w="7761" w:type="dxa"/>
            <w:gridSpan w:val="4"/>
            <w:vAlign w:val="top"/>
          </w:tcPr>
          <w:p>
            <w:pPr>
              <w:widowControl w:val="0"/>
              <w:numPr>
                <w:ilvl w:val="0"/>
                <w:numId w:val="0"/>
              </w:numPr>
              <w:wordWrap/>
              <w:adjustRightInd/>
              <w:snapToGrid/>
              <w:spacing w:line="360" w:lineRule="exact"/>
              <w:ind w:left="0" w:leftChars="0" w:firstLine="0" w:firstLineChars="0"/>
              <w:jc w:val="both"/>
              <w:textAlignment w:val="auto"/>
              <w:rPr>
                <w:rFonts w:hint="eastAsia" w:ascii="仿宋" w:hAnsi="仿宋" w:eastAsia="仿宋" w:cs="仿宋"/>
                <w:bCs/>
                <w:sz w:val="24"/>
                <w:szCs w:val="24"/>
                <w:highlight w:val="none"/>
                <w:lang w:val="en-US" w:eastAsia="zh-CN"/>
              </w:rPr>
            </w:pPr>
          </w:p>
          <w:p>
            <w:pPr>
              <w:widowControl w:val="0"/>
              <w:numPr>
                <w:ilvl w:val="0"/>
                <w:numId w:val="0"/>
              </w:numPr>
              <w:wordWrap/>
              <w:adjustRightInd/>
              <w:snapToGrid/>
              <w:spacing w:line="360" w:lineRule="exact"/>
              <w:ind w:left="0" w:leftChars="0"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请湖北省民爆行业主管部门督促检查对象针对上述问题和整改意见，举一反三，尽快制定整治方案，实现隐患排查治理闭环管理，并于2021年11月19日前将治理情况报工业和信息化部安全生产司。</w:t>
            </w:r>
          </w:p>
        </w:tc>
      </w:tr>
    </w:tbl>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执法检查结果记录表</w:t>
      </w:r>
    </w:p>
    <w:tbl>
      <w:tblPr>
        <w:tblStyle w:val="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039"/>
        <w:gridCol w:w="2519"/>
        <w:gridCol w:w="1512"/>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767" w:type="dxa"/>
            <w:vMerge w:val="restart"/>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对象</w:t>
            </w: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名称</w:t>
            </w:r>
          </w:p>
        </w:tc>
        <w:tc>
          <w:tcPr>
            <w:tcW w:w="2519" w:type="dxa"/>
            <w:vAlign w:val="center"/>
          </w:tcPr>
          <w:p>
            <w:pPr>
              <w:spacing w:line="360" w:lineRule="exact"/>
              <w:jc w:val="both"/>
              <w:rPr>
                <w:rFonts w:ascii="Times New Roman" w:hAnsi="Times New Roman" w:eastAsia="楷体_GB2312" w:cs="楷体_GB2312"/>
                <w:bCs/>
                <w:kern w:val="0"/>
                <w:sz w:val="24"/>
                <w:szCs w:val="24"/>
              </w:rPr>
            </w:pPr>
            <w:r>
              <w:rPr>
                <w:rFonts w:hint="eastAsia" w:eastAsia="楷体_GB2312" w:cs="楷体_GB2312"/>
                <w:bCs/>
                <w:sz w:val="24"/>
                <w:szCs w:val="24"/>
              </w:rPr>
              <w:t>宏大爆破工程集团有限责任公司</w:t>
            </w:r>
          </w:p>
        </w:tc>
        <w:tc>
          <w:tcPr>
            <w:tcW w:w="1512" w:type="dxa"/>
            <w:vAlign w:val="center"/>
          </w:tcPr>
          <w:p>
            <w:pPr>
              <w:spacing w:line="360" w:lineRule="exact"/>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许可证号</w:t>
            </w:r>
          </w:p>
        </w:tc>
        <w:tc>
          <w:tcPr>
            <w:tcW w:w="2023" w:type="dxa"/>
            <w:vAlign w:val="center"/>
          </w:tcPr>
          <w:p>
            <w:pPr>
              <w:spacing w:line="360" w:lineRule="exact"/>
              <w:rPr>
                <w:rFonts w:ascii="Times New Roman" w:hAnsi="Times New Roman" w:eastAsia="楷体_GB2312" w:cs="楷体_GB2312"/>
                <w:bCs/>
                <w:kern w:val="0"/>
                <w:sz w:val="24"/>
                <w:szCs w:val="24"/>
              </w:rPr>
            </w:pPr>
            <w:r>
              <w:rPr>
                <w:rFonts w:hint="eastAsia" w:eastAsia="楷体_GB2312" w:cs="楷体_GB2312"/>
                <w:bCs/>
                <w:sz w:val="24"/>
                <w:szCs w:val="24"/>
              </w:rPr>
              <w:t>M</w:t>
            </w:r>
            <w:r>
              <w:rPr>
                <w:rFonts w:eastAsia="楷体_GB2312" w:cs="楷体_GB2312"/>
                <w:bCs/>
                <w:sz w:val="24"/>
                <w:szCs w:val="24"/>
              </w:rPr>
              <w:t>B生许证字</w:t>
            </w:r>
            <w:r>
              <w:rPr>
                <w:rFonts w:hint="eastAsia" w:eastAsia="楷体_GB2312" w:cs="楷体_GB2312"/>
                <w:bCs/>
                <w:sz w:val="24"/>
                <w:szCs w:val="24"/>
              </w:rPr>
              <w:t>［</w:t>
            </w:r>
            <w:r>
              <w:rPr>
                <w:rFonts w:eastAsia="楷体_GB2312" w:cs="楷体_GB2312"/>
                <w:bCs/>
                <w:sz w:val="24"/>
                <w:szCs w:val="24"/>
              </w:rPr>
              <w:t>109</w:t>
            </w:r>
            <w:r>
              <w:rPr>
                <w:rFonts w:hint="eastAsia" w:eastAsia="楷体_GB2312" w:cs="楷体_GB2312"/>
                <w:bCs/>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7" w:type="dxa"/>
            <w:vMerge w:val="continue"/>
            <w:vAlign w:val="center"/>
          </w:tcPr>
          <w:p>
            <w:pPr>
              <w:spacing w:line="360" w:lineRule="exact"/>
              <w:ind w:firstLine="600" w:firstLineChars="200"/>
              <w:jc w:val="center"/>
              <w:rPr>
                <w:rFonts w:ascii="Times New Roman" w:hAnsi="Times New Roman" w:eastAsia="黑体" w:cs="黑体"/>
                <w:bCs/>
                <w:kern w:val="0"/>
                <w:sz w:val="30"/>
                <w:szCs w:val="30"/>
              </w:rPr>
            </w:pP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地址</w:t>
            </w:r>
          </w:p>
        </w:tc>
        <w:tc>
          <w:tcPr>
            <w:tcW w:w="6054" w:type="dxa"/>
            <w:gridSpan w:val="3"/>
            <w:vAlign w:val="center"/>
          </w:tcPr>
          <w:p>
            <w:pPr>
              <w:spacing w:line="360" w:lineRule="exact"/>
              <w:rPr>
                <w:rFonts w:hint="eastAsia" w:ascii="Times New Roman" w:hAnsi="Times New Roman" w:eastAsia="楷体_GB2312" w:cs="楷体_GB2312"/>
                <w:bCs/>
                <w:kern w:val="0"/>
                <w:sz w:val="24"/>
                <w:szCs w:val="24"/>
                <w:lang w:val="en-US" w:eastAsia="zh-CN"/>
              </w:rPr>
            </w:pPr>
            <w:r>
              <w:rPr>
                <w:rFonts w:hint="eastAsia" w:eastAsia="楷体_GB2312" w:cs="楷体_GB2312"/>
                <w:bCs/>
                <w:sz w:val="24"/>
                <w:szCs w:val="24"/>
              </w:rPr>
              <w:t>广东省云浮</w:t>
            </w:r>
            <w:r>
              <w:rPr>
                <w:rFonts w:hint="eastAsia" w:eastAsia="楷体_GB2312" w:cs="楷体_GB2312"/>
                <w:bCs/>
                <w:sz w:val="24"/>
                <w:szCs w:val="24"/>
                <w:lang w:val="en-US"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内容</w:t>
            </w:r>
          </w:p>
        </w:tc>
        <w:tc>
          <w:tcPr>
            <w:tcW w:w="7093" w:type="dxa"/>
            <w:gridSpan w:val="4"/>
            <w:vAlign w:val="center"/>
          </w:tcPr>
          <w:p>
            <w:pPr>
              <w:spacing w:line="360" w:lineRule="exact"/>
              <w:ind w:firstLine="480" w:firstLineChars="200"/>
              <w:jc w:val="center"/>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民爆物品</w:t>
            </w:r>
            <w:r>
              <w:rPr>
                <w:rFonts w:hint="eastAsia" w:eastAsia="楷体_GB2312" w:cs="楷体_GB2312"/>
                <w:bCs/>
                <w:kern w:val="0"/>
                <w:sz w:val="24"/>
                <w:szCs w:val="24"/>
                <w:lang w:val="en-US" w:eastAsia="zh-CN"/>
              </w:rPr>
              <w:t>生产</w:t>
            </w:r>
            <w:r>
              <w:rPr>
                <w:rFonts w:hint="eastAsia" w:ascii="Times New Roman" w:hAnsi="Times New Roman" w:eastAsia="楷体_GB2312" w:cs="楷体_GB2312"/>
                <w:bCs/>
                <w:kern w:val="0"/>
                <w:sz w:val="24"/>
                <w:szCs w:val="24"/>
              </w:rPr>
              <w:t>企业执法检查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抽查日期</w:t>
            </w:r>
          </w:p>
        </w:tc>
        <w:tc>
          <w:tcPr>
            <w:tcW w:w="7093" w:type="dxa"/>
            <w:gridSpan w:val="4"/>
            <w:vAlign w:val="center"/>
          </w:tcPr>
          <w:p>
            <w:pPr>
              <w:spacing w:line="360" w:lineRule="exact"/>
              <w:ind w:firstLine="480" w:firstLineChars="200"/>
              <w:jc w:val="center"/>
              <w:rPr>
                <w:rFonts w:hint="default" w:ascii="Times New Roman" w:hAnsi="Times New Roman" w:eastAsia="楷体_GB2312" w:cs="楷体_GB2312"/>
                <w:bCs/>
                <w:kern w:val="0"/>
                <w:sz w:val="24"/>
                <w:szCs w:val="24"/>
                <w:lang w:val="en-US" w:eastAsia="zh-CN"/>
              </w:rPr>
            </w:pPr>
            <w:r>
              <w:rPr>
                <w:rFonts w:hint="eastAsia" w:eastAsia="楷体_GB2312" w:cs="楷体_GB2312"/>
                <w:bCs/>
                <w:kern w:val="0"/>
                <w:sz w:val="24"/>
                <w:szCs w:val="24"/>
                <w:lang w:val="en-US" w:eastAsia="zh-CN"/>
              </w:rPr>
              <w:t>2021年10月19日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抽查人员</w:t>
            </w:r>
          </w:p>
        </w:tc>
        <w:tc>
          <w:tcPr>
            <w:tcW w:w="7093" w:type="dxa"/>
            <w:gridSpan w:val="4"/>
            <w:vAlign w:val="center"/>
          </w:tcPr>
          <w:p>
            <w:pPr>
              <w:spacing w:line="360" w:lineRule="exact"/>
              <w:ind w:firstLine="480" w:firstLineChars="200"/>
              <w:jc w:val="center"/>
              <w:rPr>
                <w:rFonts w:hint="eastAsia" w:ascii="Times New Roman" w:hAnsi="Times New Roman" w:eastAsia="楷体_GB2312" w:cs="楷体_GB2312"/>
                <w:bCs/>
                <w:kern w:val="0"/>
                <w:sz w:val="24"/>
                <w:szCs w:val="24"/>
                <w:lang w:eastAsia="zh-CN"/>
              </w:rPr>
            </w:pPr>
            <w:r>
              <w:rPr>
                <w:rFonts w:hint="eastAsia" w:eastAsia="楷体_GB2312" w:cs="楷体_GB2312"/>
                <w:bCs/>
                <w:kern w:val="0"/>
                <w:sz w:val="24"/>
                <w:szCs w:val="24"/>
                <w:lang w:eastAsia="zh-CN"/>
              </w:rPr>
              <w:t>任伟、纪岩、卫水爱、张勇、贾涛、曹长城、王进刚、贾凯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存在</w:t>
            </w:r>
            <w:r>
              <w:rPr>
                <w:rFonts w:hint="eastAsia" w:ascii="Times New Roman" w:hAnsi="Times New Roman" w:eastAsia="黑体" w:cs="黑体"/>
                <w:bCs/>
                <w:kern w:val="0"/>
                <w:sz w:val="30"/>
                <w:szCs w:val="30"/>
              </w:rPr>
              <w:t>问题</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1.设备</w:t>
            </w:r>
            <w:r>
              <w:rPr>
                <w:rFonts w:hint="eastAsia" w:eastAsia="楷体_GB2312" w:cs="楷体_GB2312"/>
                <w:bCs/>
                <w:kern w:val="0"/>
                <w:sz w:val="24"/>
                <w:szCs w:val="24"/>
                <w:lang w:eastAsia="zh-CN"/>
              </w:rPr>
              <w:t>维护</w:t>
            </w:r>
            <w:r>
              <w:rPr>
                <w:rFonts w:hint="eastAsia" w:ascii="Times New Roman" w:hAnsi="Times New Roman" w:eastAsia="楷体_GB2312" w:cs="楷体_GB2312"/>
                <w:bCs/>
                <w:kern w:val="0"/>
                <w:sz w:val="24"/>
                <w:szCs w:val="24"/>
              </w:rPr>
              <w:t>保养和现场管理不到位（如乳胶输送泵电机线路不满足防爆要求、乳胶输送泵腐蚀严重、理化室检测设备损坏、监控室视频画面卡顿、UPS损坏、变配电室出入口无挡板、地面未铺设绝缘地垫、硝酸钠不应存储在综合材料库内、机油库房储存能力无法达到定量要求、现场警示标识不全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 xml:space="preserve">2.安全管理制度和安全技术操作规程不完善（如培训管理制度未按照工信部相关文件要求制订和执行、工艺操作规程中乳胶基质温度工艺参数前后不一致等）；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eastAsia="楷体_GB2312" w:cs="楷体_GB2312"/>
                <w:bCs/>
                <w:kern w:val="0"/>
                <w:sz w:val="24"/>
                <w:szCs w:val="24"/>
                <w:lang w:val="en-US" w:eastAsia="zh-CN"/>
              </w:rPr>
              <w:t>3.</w:t>
            </w:r>
            <w:r>
              <w:rPr>
                <w:rFonts w:hint="eastAsia" w:ascii="Times New Roman" w:hAnsi="Times New Roman" w:eastAsia="楷体_GB2312" w:cs="楷体_GB2312"/>
                <w:bCs/>
                <w:kern w:val="0"/>
                <w:sz w:val="24"/>
                <w:szCs w:val="24"/>
              </w:rPr>
              <w:t>设计无混装车维修间和硝酸铵水溶液使用设施相关内容。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整改意见</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1.按照《民用爆炸物品工程设计安全标准》(GB50089-2018)、《民用爆炸物品企业安全生产标准化实施细则》(WJ/T9092-2018)、《民爆行业安全生产专项整治三年行动工作方案》要求，加强现场管理和设备</w:t>
            </w:r>
            <w:r>
              <w:rPr>
                <w:rFonts w:hint="eastAsia" w:eastAsia="楷体_GB2312" w:cs="楷体_GB2312"/>
                <w:bCs/>
                <w:kern w:val="0"/>
                <w:sz w:val="24"/>
                <w:szCs w:val="24"/>
                <w:lang w:eastAsia="zh-CN"/>
              </w:rPr>
              <w:t>维修保养</w:t>
            </w:r>
            <w:r>
              <w:rPr>
                <w:rFonts w:hint="eastAsia" w:ascii="Times New Roman" w:hAnsi="Times New Roman" w:eastAsia="楷体_GB2312" w:cs="楷体_GB2312"/>
                <w:bCs/>
                <w:kern w:val="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2.按照《民用爆炸物品生产、销售企业安全管理规程》(GB28263-2012)、《民用爆炸物品生产和销售企业安全生产培训管理办法》和现场实际，完善安全管理制度和安全技术操作规程；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3. 补充混装车维修间和硝酸铵水溶液使用设施的设计。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整改时限</w:t>
            </w:r>
          </w:p>
        </w:tc>
        <w:tc>
          <w:tcPr>
            <w:tcW w:w="7093"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2"/>
                <w:sz w:val="24"/>
                <w:szCs w:val="24"/>
              </w:rPr>
            </w:pPr>
            <w:r>
              <w:rPr>
                <w:rFonts w:hint="eastAsia" w:ascii="Times New Roman" w:hAnsi="Times New Roman" w:eastAsia="楷体_GB2312" w:cs="楷体_GB2312"/>
                <w:bCs/>
                <w:kern w:val="2"/>
                <w:sz w:val="24"/>
                <w:szCs w:val="24"/>
              </w:rPr>
              <w:t>请广东省民爆行业主管部门督促检查企业针对上述问题和整改意见，尽快制定整治方案，实现隐患排查治理闭环管理，并于2021年11月26日前将治理情况报工业和信息化部安全生产司。</w:t>
            </w:r>
          </w:p>
        </w:tc>
      </w:tr>
    </w:tbl>
    <w:p>
      <w:pPr>
        <w:widowControl w:val="0"/>
        <w:numPr>
          <w:ilvl w:val="0"/>
          <w:numId w:val="0"/>
        </w:numPr>
        <w:wordWrap/>
        <w:adjustRightInd/>
        <w:snapToGrid/>
        <w:spacing w:line="360" w:lineRule="exact"/>
        <w:jc w:val="center"/>
        <w:textAlignment w:val="auto"/>
        <w:rPr>
          <w:rFonts w:hint="eastAsia" w:ascii="仿宋" w:hAnsi="仿宋" w:eastAsia="仿宋" w:cs="仿宋"/>
          <w:bCs/>
          <w:sz w:val="21"/>
          <w:szCs w:val="21"/>
          <w:highlight w:val="none"/>
          <w:lang w:val="en-US" w:eastAsia="zh-CN"/>
        </w:rPr>
      </w:pPr>
    </w:p>
    <w:p>
      <w:pPr>
        <w:widowControl w:val="0"/>
        <w:numPr>
          <w:ilvl w:val="0"/>
          <w:numId w:val="0"/>
        </w:numPr>
        <w:wordWrap/>
        <w:adjustRightInd/>
        <w:snapToGrid/>
        <w:spacing w:line="360" w:lineRule="exact"/>
        <w:jc w:val="center"/>
        <w:textAlignment w:val="auto"/>
        <w:rPr>
          <w:rFonts w:hint="eastAsia" w:ascii="仿宋" w:hAnsi="仿宋" w:eastAsia="仿宋" w:cs="仿宋"/>
          <w:bCs/>
          <w:sz w:val="21"/>
          <w:szCs w:val="21"/>
          <w:highlight w:val="none"/>
          <w:lang w:val="en-US" w:eastAsia="zh-CN"/>
        </w:rPr>
      </w:pPr>
    </w:p>
    <w:p>
      <w:pPr>
        <w:widowControl w:val="0"/>
        <w:numPr>
          <w:ilvl w:val="0"/>
          <w:numId w:val="0"/>
        </w:numPr>
        <w:wordWrap/>
        <w:adjustRightInd/>
        <w:snapToGrid/>
        <w:spacing w:line="360" w:lineRule="exact"/>
        <w:jc w:val="center"/>
        <w:textAlignment w:val="auto"/>
        <w:rPr>
          <w:rFonts w:hint="eastAsia" w:ascii="仿宋" w:hAnsi="仿宋" w:eastAsia="仿宋" w:cs="仿宋"/>
          <w:bCs/>
          <w:sz w:val="21"/>
          <w:szCs w:val="21"/>
          <w:highlight w:val="none"/>
          <w:lang w:val="en-US" w:eastAsia="zh-CN"/>
        </w:rPr>
      </w:pPr>
    </w:p>
    <w:p>
      <w:pPr>
        <w:widowControl w:val="0"/>
        <w:numPr>
          <w:ilvl w:val="0"/>
          <w:numId w:val="0"/>
        </w:numPr>
        <w:wordWrap/>
        <w:adjustRightInd/>
        <w:snapToGrid/>
        <w:spacing w:line="360" w:lineRule="exact"/>
        <w:jc w:val="center"/>
        <w:textAlignment w:val="auto"/>
        <w:rPr>
          <w:rFonts w:hint="eastAsia" w:ascii="仿宋" w:hAnsi="仿宋" w:eastAsia="仿宋" w:cs="仿宋"/>
          <w:bCs/>
          <w:sz w:val="21"/>
          <w:szCs w:val="21"/>
          <w:highlight w:val="none"/>
          <w:lang w:val="en-US" w:eastAsia="zh-CN"/>
        </w:rPr>
      </w:pPr>
    </w:p>
    <w:p>
      <w:pPr>
        <w:widowControl w:val="0"/>
        <w:numPr>
          <w:ilvl w:val="0"/>
          <w:numId w:val="0"/>
        </w:numPr>
        <w:wordWrap/>
        <w:adjustRightInd/>
        <w:snapToGrid/>
        <w:spacing w:line="360" w:lineRule="exact"/>
        <w:jc w:val="center"/>
        <w:textAlignment w:val="auto"/>
        <w:rPr>
          <w:rFonts w:hint="eastAsia" w:ascii="仿宋" w:hAnsi="仿宋" w:eastAsia="仿宋" w:cs="仿宋"/>
          <w:bCs/>
          <w:sz w:val="21"/>
          <w:szCs w:val="21"/>
          <w:highlight w:val="none"/>
          <w:lang w:val="en-US" w:eastAsia="zh-CN"/>
        </w:rPr>
      </w:pPr>
    </w:p>
    <w:p>
      <w:pPr>
        <w:widowControl w:val="0"/>
        <w:numPr>
          <w:ilvl w:val="0"/>
          <w:numId w:val="0"/>
        </w:numPr>
        <w:wordWrap/>
        <w:adjustRightInd/>
        <w:snapToGrid/>
        <w:spacing w:line="360" w:lineRule="exact"/>
        <w:jc w:val="center"/>
        <w:textAlignment w:val="auto"/>
        <w:rPr>
          <w:rFonts w:hint="eastAsia" w:ascii="仿宋" w:hAnsi="仿宋" w:eastAsia="仿宋" w:cs="仿宋"/>
          <w:bCs/>
          <w:sz w:val="21"/>
          <w:szCs w:val="21"/>
          <w:highlight w:val="none"/>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执法检查结果记录表</w:t>
      </w:r>
    </w:p>
    <w:tbl>
      <w:tblPr>
        <w:tblStyle w:val="5"/>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017"/>
        <w:gridCol w:w="2467"/>
        <w:gridCol w:w="1481"/>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3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对象</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名称</w:t>
            </w:r>
          </w:p>
        </w:tc>
        <w:tc>
          <w:tcPr>
            <w:tcW w:w="24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楷体_GB2312" w:cs="楷体_GB2312"/>
                <w:bCs/>
                <w:kern w:val="0"/>
                <w:sz w:val="24"/>
                <w:szCs w:val="24"/>
              </w:rPr>
            </w:pPr>
            <w:r>
              <w:rPr>
                <w:rFonts w:hint="eastAsia" w:eastAsia="楷体_GB2312" w:cs="楷体_GB2312"/>
                <w:bCs/>
                <w:sz w:val="24"/>
                <w:szCs w:val="24"/>
              </w:rPr>
              <w:t>广东南虹化工有限公司</w:t>
            </w:r>
          </w:p>
        </w:tc>
        <w:tc>
          <w:tcPr>
            <w:tcW w:w="14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许可证号</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楷体_GB2312" w:cs="楷体_GB2312"/>
                <w:bCs/>
                <w:kern w:val="0"/>
                <w:sz w:val="24"/>
                <w:szCs w:val="24"/>
              </w:rPr>
            </w:pPr>
            <w:r>
              <w:rPr>
                <w:rFonts w:hint="eastAsia" w:eastAsia="楷体_GB2312" w:cs="楷体_GB2312"/>
                <w:bCs/>
                <w:sz w:val="24"/>
                <w:szCs w:val="24"/>
              </w:rPr>
              <w:t>MB生许证字［010］号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73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ascii="Times New Roman" w:hAnsi="Times New Roman" w:eastAsia="黑体" w:cs="黑体"/>
                <w:bCs/>
                <w:kern w:val="0"/>
                <w:sz w:val="30"/>
                <w:szCs w:val="30"/>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地址</w:t>
            </w:r>
          </w:p>
        </w:tc>
        <w:tc>
          <w:tcPr>
            <w:tcW w:w="592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楷体_GB2312" w:cs="楷体_GB2312"/>
                <w:bCs/>
                <w:kern w:val="0"/>
                <w:sz w:val="24"/>
                <w:szCs w:val="24"/>
              </w:rPr>
            </w:pPr>
            <w:r>
              <w:rPr>
                <w:rFonts w:hint="eastAsia" w:eastAsia="楷体_GB2312" w:cs="楷体_GB2312"/>
                <w:bCs/>
                <w:sz w:val="24"/>
                <w:szCs w:val="24"/>
              </w:rPr>
              <w:t>广东省肇庆市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内容</w:t>
            </w:r>
          </w:p>
        </w:tc>
        <w:tc>
          <w:tcPr>
            <w:tcW w:w="694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民爆物品</w:t>
            </w:r>
            <w:r>
              <w:rPr>
                <w:rFonts w:hint="eastAsia" w:eastAsia="楷体_GB2312" w:cs="楷体_GB2312"/>
                <w:bCs/>
                <w:kern w:val="0"/>
                <w:sz w:val="24"/>
                <w:szCs w:val="24"/>
                <w:lang w:val="en-US" w:eastAsia="zh-CN"/>
              </w:rPr>
              <w:t>生产</w:t>
            </w:r>
            <w:r>
              <w:rPr>
                <w:rFonts w:hint="eastAsia" w:ascii="Times New Roman" w:hAnsi="Times New Roman" w:eastAsia="楷体_GB2312" w:cs="楷体_GB2312"/>
                <w:bCs/>
                <w:kern w:val="0"/>
                <w:sz w:val="24"/>
                <w:szCs w:val="24"/>
              </w:rPr>
              <w:t>企业执法检查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s="黑体"/>
                <w:bCs/>
                <w:kern w:val="0"/>
                <w:sz w:val="30"/>
                <w:szCs w:val="30"/>
                <w:lang w:eastAsia="zh-CN"/>
              </w:rPr>
            </w:pPr>
            <w:r>
              <w:rPr>
                <w:rFonts w:hint="eastAsia" w:eastAsia="黑体" w:cs="黑体"/>
                <w:bCs/>
                <w:kern w:val="0"/>
                <w:sz w:val="30"/>
                <w:szCs w:val="30"/>
                <w:lang w:eastAsia="zh-CN"/>
              </w:rPr>
              <w:t>抽查日期</w:t>
            </w:r>
          </w:p>
        </w:tc>
        <w:tc>
          <w:tcPr>
            <w:tcW w:w="694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楷体_GB2312" w:cs="楷体_GB2312"/>
                <w:bCs/>
                <w:kern w:val="0"/>
                <w:sz w:val="24"/>
                <w:szCs w:val="24"/>
                <w:lang w:val="en-US" w:eastAsia="zh-CN"/>
              </w:rPr>
            </w:pPr>
            <w:r>
              <w:rPr>
                <w:rFonts w:hint="eastAsia" w:eastAsia="楷体_GB2312" w:cs="楷体_GB2312"/>
                <w:bCs/>
                <w:kern w:val="0"/>
                <w:sz w:val="24"/>
                <w:szCs w:val="24"/>
                <w:lang w:val="en-US" w:eastAsia="zh-CN"/>
              </w:rPr>
              <w:t>2021年10月20日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cs="黑体"/>
                <w:bCs/>
                <w:kern w:val="0"/>
                <w:sz w:val="30"/>
                <w:szCs w:val="30"/>
                <w:lang w:eastAsia="zh-CN"/>
              </w:rPr>
            </w:pPr>
            <w:r>
              <w:rPr>
                <w:rFonts w:hint="eastAsia" w:eastAsia="黑体" w:cs="黑体"/>
                <w:bCs/>
                <w:kern w:val="0"/>
                <w:sz w:val="30"/>
                <w:szCs w:val="30"/>
                <w:lang w:eastAsia="zh-CN"/>
              </w:rPr>
              <w:t>抽查人员</w:t>
            </w:r>
          </w:p>
        </w:tc>
        <w:tc>
          <w:tcPr>
            <w:tcW w:w="694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楷体_GB2312" w:cs="楷体_GB2312"/>
                <w:bCs/>
                <w:kern w:val="0"/>
                <w:sz w:val="24"/>
                <w:szCs w:val="24"/>
                <w:lang w:eastAsia="zh-CN"/>
              </w:rPr>
            </w:pPr>
            <w:r>
              <w:rPr>
                <w:rFonts w:hint="eastAsia" w:eastAsia="楷体_GB2312" w:cs="楷体_GB2312"/>
                <w:bCs/>
                <w:kern w:val="0"/>
                <w:sz w:val="24"/>
                <w:szCs w:val="24"/>
                <w:lang w:eastAsia="zh-CN"/>
              </w:rPr>
              <w:t>任伟、纪岩、卫水爱、张勇、贾涛、曹长城、王进刚、贾凯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黑体"/>
                <w:bCs/>
                <w:kern w:val="0"/>
                <w:sz w:val="30"/>
                <w:szCs w:val="30"/>
              </w:rPr>
            </w:pPr>
            <w:r>
              <w:rPr>
                <w:rFonts w:hint="eastAsia" w:eastAsia="黑体" w:cs="黑体"/>
                <w:bCs/>
                <w:kern w:val="0"/>
                <w:sz w:val="30"/>
                <w:szCs w:val="30"/>
                <w:lang w:eastAsia="zh-CN"/>
              </w:rPr>
              <w:t>存在</w:t>
            </w:r>
            <w:r>
              <w:rPr>
                <w:rFonts w:hint="eastAsia" w:ascii="Times New Roman" w:hAnsi="Times New Roman" w:eastAsia="黑体" w:cs="黑体"/>
                <w:bCs/>
                <w:kern w:val="0"/>
                <w:sz w:val="30"/>
                <w:szCs w:val="30"/>
              </w:rPr>
              <w:t>问题</w:t>
            </w:r>
          </w:p>
        </w:tc>
        <w:tc>
          <w:tcPr>
            <w:tcW w:w="694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生产管理不到位（如一线冷却钢带乳胶基质厚度报警值设为40mm，大于行业规定值20mm、各工序不合格品未定量定置存放、转盘装药机无机械伤害防护措施、珍珠岩加料工序未明确定员定量、成品转运站台成品输送廊道无人员进出控制措施；三线各工序无定员定量、设备存在跑冒滴漏现象；不合格品处理工房门禁系统存在故障；硝酸铵水溶液储罐应急阀设置位置不合理、视频监控存在盲区、现场无安全技术操作规程指导作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2.库区管理不规范（如未按照行业要求进行安全风险告知、雷管库和炸药库未根据其储存的物质制定对应的操作规程、现场无雷管拆箱操作台）；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eastAsia="楷体_GB2312" w:cs="楷体_GB2312"/>
                <w:bCs/>
                <w:kern w:val="0"/>
                <w:sz w:val="24"/>
                <w:szCs w:val="24"/>
                <w:lang w:val="en-US" w:eastAsia="zh-CN"/>
              </w:rPr>
              <w:t>3.</w:t>
            </w:r>
            <w:r>
              <w:rPr>
                <w:rFonts w:hint="eastAsia" w:ascii="Times New Roman" w:hAnsi="Times New Roman" w:eastAsia="楷体_GB2312" w:cs="楷体_GB2312"/>
                <w:bCs/>
                <w:kern w:val="0"/>
                <w:sz w:val="24"/>
                <w:szCs w:val="24"/>
              </w:rPr>
              <w:t>安全生产责任状中未体现总体目标、民爆行业安全生产专项整治三年行动方案和安全生产标准化建设等相关内容；生产安全事故应急预案修订后未及时到安全监管部门备案。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整改意见</w:t>
            </w:r>
          </w:p>
        </w:tc>
        <w:tc>
          <w:tcPr>
            <w:tcW w:w="694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按照《民用爆炸物品工程设计安全标准》(GB50089-2018)、《民用爆炸物品企业安全生产标准化实施细则》(WJ/T9092-2018)、《民爆行业安全生产专项整治三年行动工作方案》要求，加强生产现场和库区管理。尤其要加强三线安全生产管理工作，制定专项安全措施，加大现场检查力度和设备维护保养频率，确保过渡时期安全生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2. 按照《民爆行业安全生产专项整治三年行动工作方案》和民爆行业要求完善安全生产责任状，使其具备指导意义和可操作性；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3.根据《生产经营单位生产安全事故应急预案编制导则》（GB/T 29639-2020）及时修订生产安全事故应急预案并按照要求及时备案；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4. 增加雷管拆箱操作台及相应的安全措施。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整改时限</w:t>
            </w:r>
          </w:p>
        </w:tc>
        <w:tc>
          <w:tcPr>
            <w:tcW w:w="6946"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imes New Roman" w:hAnsi="Times New Roman" w:eastAsia="楷体_GB2312" w:cs="楷体_GB2312"/>
                <w:bCs/>
                <w:kern w:val="2"/>
                <w:sz w:val="24"/>
                <w:szCs w:val="24"/>
              </w:rPr>
            </w:pPr>
            <w:r>
              <w:rPr>
                <w:rFonts w:hint="eastAsia" w:ascii="Times New Roman" w:hAnsi="Times New Roman" w:eastAsia="楷体_GB2312" w:cs="楷体_GB2312"/>
                <w:bCs/>
                <w:kern w:val="2"/>
                <w:sz w:val="24"/>
                <w:szCs w:val="24"/>
              </w:rPr>
              <w:t>请广东省民爆行业主管部门督促检查企业针对上述问题和整改意见，尽快制定整治方案，实现隐患排查治理闭环管理，并于2021年11月26日前将治理情况报工业和信息化部安全生产司。</w:t>
            </w:r>
          </w:p>
        </w:tc>
      </w:tr>
    </w:tbl>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执法检查结果记录表</w:t>
      </w:r>
    </w:p>
    <w:tbl>
      <w:tblPr>
        <w:tblStyle w:val="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039"/>
        <w:gridCol w:w="2519"/>
        <w:gridCol w:w="1512"/>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767" w:type="dxa"/>
            <w:vMerge w:val="restart"/>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对象</w:t>
            </w: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名称</w:t>
            </w:r>
          </w:p>
        </w:tc>
        <w:tc>
          <w:tcPr>
            <w:tcW w:w="2519" w:type="dxa"/>
            <w:vAlign w:val="center"/>
          </w:tcPr>
          <w:p>
            <w:pPr>
              <w:spacing w:line="360" w:lineRule="exact"/>
              <w:jc w:val="both"/>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广东宏大韶化民爆有限公司</w:t>
            </w:r>
          </w:p>
        </w:tc>
        <w:tc>
          <w:tcPr>
            <w:tcW w:w="1512" w:type="dxa"/>
            <w:vAlign w:val="center"/>
          </w:tcPr>
          <w:p>
            <w:pPr>
              <w:spacing w:line="360" w:lineRule="exact"/>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许可证号</w:t>
            </w:r>
          </w:p>
        </w:tc>
        <w:tc>
          <w:tcPr>
            <w:tcW w:w="2023" w:type="dxa"/>
            <w:vAlign w:val="center"/>
          </w:tcPr>
          <w:p>
            <w:pPr>
              <w:spacing w:line="360" w:lineRule="exact"/>
              <w:rPr>
                <w:rFonts w:ascii="Times New Roman" w:hAnsi="Times New Roman" w:eastAsia="楷体_GB2312" w:cs="楷体_GB2312"/>
                <w:bCs/>
                <w:kern w:val="0"/>
                <w:sz w:val="24"/>
                <w:szCs w:val="24"/>
              </w:rPr>
            </w:pPr>
            <w:r>
              <w:rPr>
                <w:rFonts w:hint="eastAsia" w:eastAsia="楷体_GB2312" w:cs="楷体_GB2312"/>
                <w:bCs/>
                <w:sz w:val="24"/>
                <w:szCs w:val="24"/>
              </w:rPr>
              <w:t>MB生许证字［005］号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7" w:type="dxa"/>
            <w:vMerge w:val="continue"/>
            <w:vAlign w:val="center"/>
          </w:tcPr>
          <w:p>
            <w:pPr>
              <w:spacing w:line="360" w:lineRule="exact"/>
              <w:ind w:firstLine="600" w:firstLineChars="200"/>
              <w:jc w:val="center"/>
              <w:rPr>
                <w:rFonts w:ascii="Times New Roman" w:hAnsi="Times New Roman" w:eastAsia="黑体" w:cs="黑体"/>
                <w:bCs/>
                <w:kern w:val="0"/>
                <w:sz w:val="30"/>
                <w:szCs w:val="30"/>
              </w:rPr>
            </w:pP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地址</w:t>
            </w:r>
          </w:p>
        </w:tc>
        <w:tc>
          <w:tcPr>
            <w:tcW w:w="6054" w:type="dxa"/>
            <w:gridSpan w:val="3"/>
            <w:vAlign w:val="center"/>
          </w:tcPr>
          <w:p>
            <w:pPr>
              <w:spacing w:line="360" w:lineRule="exact"/>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广东省韶关市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内容</w:t>
            </w:r>
          </w:p>
        </w:tc>
        <w:tc>
          <w:tcPr>
            <w:tcW w:w="7093" w:type="dxa"/>
            <w:gridSpan w:val="4"/>
            <w:vAlign w:val="center"/>
          </w:tcPr>
          <w:p>
            <w:pPr>
              <w:spacing w:line="360" w:lineRule="exact"/>
              <w:ind w:firstLine="480" w:firstLineChars="200"/>
              <w:jc w:val="center"/>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民爆物品</w:t>
            </w:r>
            <w:r>
              <w:rPr>
                <w:rFonts w:hint="eastAsia" w:eastAsia="楷体_GB2312" w:cs="楷体_GB2312"/>
                <w:bCs/>
                <w:kern w:val="0"/>
                <w:sz w:val="24"/>
                <w:szCs w:val="24"/>
                <w:lang w:val="en-US" w:eastAsia="zh-CN"/>
              </w:rPr>
              <w:t>生产</w:t>
            </w:r>
            <w:r>
              <w:rPr>
                <w:rFonts w:hint="eastAsia" w:ascii="Times New Roman" w:hAnsi="Times New Roman" w:eastAsia="楷体_GB2312" w:cs="楷体_GB2312"/>
                <w:bCs/>
                <w:kern w:val="0"/>
                <w:sz w:val="24"/>
                <w:szCs w:val="24"/>
              </w:rPr>
              <w:t>企业执法检查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抽查日期</w:t>
            </w:r>
          </w:p>
        </w:tc>
        <w:tc>
          <w:tcPr>
            <w:tcW w:w="7093" w:type="dxa"/>
            <w:gridSpan w:val="4"/>
            <w:vAlign w:val="center"/>
          </w:tcPr>
          <w:p>
            <w:pPr>
              <w:spacing w:line="360" w:lineRule="exact"/>
              <w:ind w:firstLine="480" w:firstLineChars="200"/>
              <w:jc w:val="center"/>
              <w:rPr>
                <w:rFonts w:hint="default" w:ascii="Times New Roman" w:hAnsi="Times New Roman" w:eastAsia="楷体_GB2312" w:cs="楷体_GB2312"/>
                <w:bCs/>
                <w:kern w:val="0"/>
                <w:sz w:val="24"/>
                <w:szCs w:val="24"/>
                <w:lang w:val="en-US" w:eastAsia="zh-CN"/>
              </w:rPr>
            </w:pPr>
            <w:r>
              <w:rPr>
                <w:rFonts w:hint="eastAsia" w:eastAsia="楷体_GB2312" w:cs="楷体_GB2312"/>
                <w:bCs/>
                <w:kern w:val="0"/>
                <w:sz w:val="24"/>
                <w:szCs w:val="24"/>
                <w:lang w:val="en-US" w:eastAsia="zh-CN"/>
              </w:rPr>
              <w:t>2021年10月21日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抽查人员</w:t>
            </w:r>
          </w:p>
        </w:tc>
        <w:tc>
          <w:tcPr>
            <w:tcW w:w="7093" w:type="dxa"/>
            <w:gridSpan w:val="4"/>
            <w:vAlign w:val="center"/>
          </w:tcPr>
          <w:p>
            <w:pPr>
              <w:spacing w:line="360" w:lineRule="exact"/>
              <w:ind w:firstLine="480" w:firstLineChars="200"/>
              <w:jc w:val="center"/>
              <w:rPr>
                <w:rFonts w:hint="eastAsia" w:ascii="Times New Roman" w:hAnsi="Times New Roman" w:eastAsia="楷体_GB2312" w:cs="楷体_GB2312"/>
                <w:bCs/>
                <w:kern w:val="0"/>
                <w:sz w:val="24"/>
                <w:szCs w:val="24"/>
                <w:lang w:eastAsia="zh-CN"/>
              </w:rPr>
            </w:pPr>
            <w:r>
              <w:rPr>
                <w:rFonts w:hint="eastAsia" w:eastAsia="楷体_GB2312" w:cs="楷体_GB2312"/>
                <w:bCs/>
                <w:kern w:val="0"/>
                <w:sz w:val="24"/>
                <w:szCs w:val="24"/>
                <w:lang w:eastAsia="zh-CN"/>
              </w:rPr>
              <w:t>任伟、卫水爱、张勇、贾涛、曹长城、王进刚、贾凯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存在</w:t>
            </w:r>
            <w:r>
              <w:rPr>
                <w:rFonts w:hint="eastAsia" w:ascii="Times New Roman" w:hAnsi="Times New Roman" w:eastAsia="黑体" w:cs="黑体"/>
                <w:bCs/>
                <w:kern w:val="0"/>
                <w:sz w:val="30"/>
                <w:szCs w:val="30"/>
              </w:rPr>
              <w:t>问题</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安全管理存在薄弱环节，安全设施不完善（如乳化炸药生产线硝酸铵水溶液输送管路存在泄漏现象、硝酸钠投料口无除铁装置、不合格品未实行定置定量管理、包装工序视频监控存在盲区、装车站台门禁不完善；膨化硝铵炸药生产线硝酸铵水溶液储罐无储存容量不大于80m3的技术控制措施、制药工房现场操作定员与公司定员定量管理制度要求不符、装车站台门禁不完善；基础雷管生产工房存在墙皮脱落和发黑发霉现象；电子雷管装箱、基础雷管收模等工序的设置和定员定量与设计图纸不一致、非危险物料未实行定量管理、工房无定置图和应急疏散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2.库区管理不够规范（如库区成品装卸作业操作不规范、雷管库内存有开箱的零散雷管、未严格落实双人双锁制度、避雷针无“雷雨天气严禁靠近”的警示标识、库区值班室视频监控系统不具备储存和回放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eastAsia="楷体_GB2312" w:cs="楷体_GB2312"/>
                <w:bCs/>
                <w:kern w:val="0"/>
                <w:sz w:val="24"/>
                <w:szCs w:val="24"/>
                <w:lang w:val="en-US" w:eastAsia="zh-CN"/>
              </w:rPr>
              <w:t>3.</w:t>
            </w:r>
            <w:r>
              <w:rPr>
                <w:rFonts w:hint="eastAsia" w:ascii="Times New Roman" w:hAnsi="Times New Roman" w:eastAsia="楷体_GB2312" w:cs="楷体_GB2312"/>
                <w:bCs/>
                <w:kern w:val="0"/>
                <w:sz w:val="24"/>
                <w:szCs w:val="24"/>
              </w:rPr>
              <w:t>新上岗人员培训学时不满足行业规定的72学时要求、未及时修订生产安全事故应急预案、未制定乳化炸药装药机操作岗位责任制。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整改意见</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按照《民用爆炸物品工程设计安全标准》(GB50089-2018)、《民用爆炸物品企业安全生产标准化实施细则》(WJ/T9092-2018)、《民爆行业安全生产专项整治三年行动工作方案》要求，加强生产现场及安全设施管理；规范电子雷管装箱、基础雷管收模等工序的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2.按照《民用爆炸物品生产、销售企业安全管理规程》(GB28263-2012)等要求，加强库区管理，严格落实库区安全操作规程。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3.按照《民用爆炸物品生产和销售企业安全生产培训管理办法》要求，落实新员工培训工作；按照《生产经营单位生产安全事故应急预案编制导则》（GB/T 29639-2020）要求，修订完善生产安全事故应急预案并按照要求评审、备案；补充乳化炸药装药机操作岗位责任制。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整改时限</w:t>
            </w:r>
          </w:p>
        </w:tc>
        <w:tc>
          <w:tcPr>
            <w:tcW w:w="7093"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2"/>
                <w:sz w:val="24"/>
                <w:szCs w:val="24"/>
              </w:rPr>
            </w:pPr>
            <w:r>
              <w:rPr>
                <w:rFonts w:hint="eastAsia" w:ascii="Times New Roman" w:hAnsi="Times New Roman" w:eastAsia="楷体_GB2312" w:cs="楷体_GB2312"/>
                <w:bCs/>
                <w:kern w:val="2"/>
                <w:sz w:val="24"/>
                <w:szCs w:val="24"/>
              </w:rPr>
              <w:t>请广东省民爆行业主管部门督促检查企业针对上述问题和整改意见，尽快制定整治方案，实现隐患排查治理闭环管理，并于2021年11月26日前将治理情况报工业和信息化部安全生产司。</w:t>
            </w:r>
          </w:p>
        </w:tc>
      </w:tr>
    </w:tbl>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执法检查结果记录表</w:t>
      </w:r>
    </w:p>
    <w:tbl>
      <w:tblPr>
        <w:tblStyle w:val="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039"/>
        <w:gridCol w:w="2519"/>
        <w:gridCol w:w="1512"/>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767" w:type="dxa"/>
            <w:vMerge w:val="restart"/>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对象</w:t>
            </w: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名称</w:t>
            </w:r>
          </w:p>
        </w:tc>
        <w:tc>
          <w:tcPr>
            <w:tcW w:w="2519" w:type="dxa"/>
            <w:vAlign w:val="center"/>
          </w:tcPr>
          <w:p>
            <w:pPr>
              <w:spacing w:line="360" w:lineRule="exact"/>
              <w:jc w:val="both"/>
              <w:rPr>
                <w:rFonts w:ascii="Times New Roman" w:hAnsi="Times New Roman" w:eastAsia="楷体_GB2312" w:cs="楷体_GB2312"/>
                <w:bCs/>
                <w:kern w:val="0"/>
                <w:sz w:val="24"/>
                <w:szCs w:val="24"/>
              </w:rPr>
            </w:pPr>
            <w:r>
              <w:rPr>
                <w:rFonts w:hint="eastAsia" w:eastAsia="楷体_GB2312" w:cs="楷体_GB2312"/>
                <w:bCs/>
                <w:sz w:val="24"/>
                <w:szCs w:val="24"/>
              </w:rPr>
              <w:t>宏大爆破工程集团有限责任公司</w:t>
            </w:r>
          </w:p>
        </w:tc>
        <w:tc>
          <w:tcPr>
            <w:tcW w:w="1512" w:type="dxa"/>
            <w:vAlign w:val="center"/>
          </w:tcPr>
          <w:p>
            <w:pPr>
              <w:spacing w:line="360" w:lineRule="exact"/>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许可证号</w:t>
            </w:r>
          </w:p>
        </w:tc>
        <w:tc>
          <w:tcPr>
            <w:tcW w:w="2023" w:type="dxa"/>
            <w:vAlign w:val="center"/>
          </w:tcPr>
          <w:p>
            <w:pPr>
              <w:spacing w:line="360" w:lineRule="exact"/>
              <w:rPr>
                <w:rFonts w:ascii="Times New Roman" w:hAnsi="Times New Roman" w:eastAsia="楷体_GB2312" w:cs="楷体_GB2312"/>
                <w:bCs/>
                <w:kern w:val="0"/>
                <w:sz w:val="24"/>
                <w:szCs w:val="24"/>
              </w:rPr>
            </w:pPr>
            <w:r>
              <w:rPr>
                <w:rFonts w:hint="eastAsia" w:eastAsia="楷体_GB2312" w:cs="楷体_GB2312"/>
                <w:bCs/>
                <w:sz w:val="24"/>
                <w:szCs w:val="24"/>
              </w:rPr>
              <w:t>M</w:t>
            </w:r>
            <w:r>
              <w:rPr>
                <w:rFonts w:eastAsia="楷体_GB2312" w:cs="楷体_GB2312"/>
                <w:bCs/>
                <w:sz w:val="24"/>
                <w:szCs w:val="24"/>
              </w:rPr>
              <w:t>B生许证字</w:t>
            </w:r>
            <w:r>
              <w:rPr>
                <w:rFonts w:hint="eastAsia" w:eastAsia="楷体_GB2312" w:cs="楷体_GB2312"/>
                <w:bCs/>
                <w:sz w:val="24"/>
                <w:szCs w:val="24"/>
              </w:rPr>
              <w:t>［</w:t>
            </w:r>
            <w:r>
              <w:rPr>
                <w:rFonts w:eastAsia="楷体_GB2312" w:cs="楷体_GB2312"/>
                <w:bCs/>
                <w:sz w:val="24"/>
                <w:szCs w:val="24"/>
              </w:rPr>
              <w:t>109</w:t>
            </w:r>
            <w:r>
              <w:rPr>
                <w:rFonts w:hint="eastAsia" w:eastAsia="楷体_GB2312" w:cs="楷体_GB2312"/>
                <w:bCs/>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7" w:type="dxa"/>
            <w:vMerge w:val="continue"/>
            <w:vAlign w:val="center"/>
          </w:tcPr>
          <w:p>
            <w:pPr>
              <w:spacing w:line="360" w:lineRule="exact"/>
              <w:ind w:firstLine="600" w:firstLineChars="200"/>
              <w:jc w:val="center"/>
              <w:rPr>
                <w:rFonts w:ascii="Times New Roman" w:hAnsi="Times New Roman" w:eastAsia="黑体" w:cs="黑体"/>
                <w:bCs/>
                <w:kern w:val="0"/>
                <w:sz w:val="30"/>
                <w:szCs w:val="30"/>
              </w:rPr>
            </w:pP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地址</w:t>
            </w:r>
          </w:p>
        </w:tc>
        <w:tc>
          <w:tcPr>
            <w:tcW w:w="6054" w:type="dxa"/>
            <w:gridSpan w:val="3"/>
            <w:vAlign w:val="center"/>
          </w:tcPr>
          <w:p>
            <w:pPr>
              <w:spacing w:line="360" w:lineRule="exact"/>
              <w:rPr>
                <w:rFonts w:ascii="Times New Roman" w:hAnsi="Times New Roman" w:eastAsia="楷体_GB2312" w:cs="楷体_GB2312"/>
                <w:bCs/>
                <w:kern w:val="0"/>
                <w:sz w:val="24"/>
                <w:szCs w:val="24"/>
              </w:rPr>
            </w:pPr>
            <w:r>
              <w:rPr>
                <w:rFonts w:hint="eastAsia" w:eastAsia="楷体_GB2312" w:cs="楷体_GB2312"/>
                <w:bCs/>
                <w:sz w:val="24"/>
                <w:szCs w:val="24"/>
              </w:rPr>
              <w:t>广东省韶关市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内容</w:t>
            </w:r>
          </w:p>
        </w:tc>
        <w:tc>
          <w:tcPr>
            <w:tcW w:w="7093" w:type="dxa"/>
            <w:gridSpan w:val="4"/>
            <w:vAlign w:val="center"/>
          </w:tcPr>
          <w:p>
            <w:pPr>
              <w:spacing w:line="360" w:lineRule="exact"/>
              <w:ind w:firstLine="480" w:firstLineChars="200"/>
              <w:jc w:val="center"/>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民爆物品</w:t>
            </w:r>
            <w:r>
              <w:rPr>
                <w:rFonts w:hint="eastAsia" w:eastAsia="楷体_GB2312" w:cs="楷体_GB2312"/>
                <w:bCs/>
                <w:kern w:val="0"/>
                <w:sz w:val="24"/>
                <w:szCs w:val="24"/>
                <w:lang w:val="en-US" w:eastAsia="zh-CN"/>
              </w:rPr>
              <w:t>生产</w:t>
            </w:r>
            <w:r>
              <w:rPr>
                <w:rFonts w:hint="eastAsia" w:ascii="Times New Roman" w:hAnsi="Times New Roman" w:eastAsia="楷体_GB2312" w:cs="楷体_GB2312"/>
                <w:bCs/>
                <w:kern w:val="0"/>
                <w:sz w:val="24"/>
                <w:szCs w:val="24"/>
              </w:rPr>
              <w:t>企业执法检查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抽查日期</w:t>
            </w:r>
          </w:p>
        </w:tc>
        <w:tc>
          <w:tcPr>
            <w:tcW w:w="7093" w:type="dxa"/>
            <w:gridSpan w:val="4"/>
            <w:vAlign w:val="center"/>
          </w:tcPr>
          <w:p>
            <w:pPr>
              <w:spacing w:line="360" w:lineRule="exact"/>
              <w:ind w:firstLine="480" w:firstLineChars="200"/>
              <w:jc w:val="center"/>
              <w:rPr>
                <w:rFonts w:hint="default" w:ascii="Times New Roman" w:hAnsi="Times New Roman" w:eastAsia="楷体_GB2312" w:cs="楷体_GB2312"/>
                <w:bCs/>
                <w:kern w:val="0"/>
                <w:sz w:val="24"/>
                <w:szCs w:val="24"/>
                <w:lang w:val="en-US" w:eastAsia="zh-CN"/>
              </w:rPr>
            </w:pPr>
            <w:r>
              <w:rPr>
                <w:rFonts w:hint="eastAsia" w:eastAsia="楷体_GB2312" w:cs="楷体_GB2312"/>
                <w:bCs/>
                <w:kern w:val="0"/>
                <w:sz w:val="24"/>
                <w:szCs w:val="24"/>
                <w:lang w:val="en-US" w:eastAsia="zh-CN"/>
              </w:rPr>
              <w:t>2021年10月21日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抽查人员</w:t>
            </w:r>
          </w:p>
        </w:tc>
        <w:tc>
          <w:tcPr>
            <w:tcW w:w="7093" w:type="dxa"/>
            <w:gridSpan w:val="4"/>
            <w:vAlign w:val="center"/>
          </w:tcPr>
          <w:p>
            <w:pPr>
              <w:spacing w:line="360" w:lineRule="exact"/>
              <w:ind w:firstLine="480" w:firstLineChars="200"/>
              <w:jc w:val="center"/>
              <w:rPr>
                <w:rFonts w:hint="eastAsia" w:ascii="Times New Roman" w:hAnsi="Times New Roman" w:eastAsia="楷体_GB2312" w:cs="楷体_GB2312"/>
                <w:bCs/>
                <w:kern w:val="0"/>
                <w:sz w:val="24"/>
                <w:szCs w:val="24"/>
                <w:lang w:eastAsia="zh-CN"/>
              </w:rPr>
            </w:pPr>
            <w:r>
              <w:rPr>
                <w:rFonts w:hint="eastAsia" w:eastAsia="楷体_GB2312" w:cs="楷体_GB2312"/>
                <w:bCs/>
                <w:kern w:val="0"/>
                <w:sz w:val="24"/>
                <w:szCs w:val="24"/>
                <w:lang w:eastAsia="zh-CN"/>
              </w:rPr>
              <w:t>任伟、卫水爱、张勇、贾涛、曹长城、王进刚、贾凯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存在</w:t>
            </w:r>
            <w:r>
              <w:rPr>
                <w:rFonts w:hint="eastAsia" w:ascii="Times New Roman" w:hAnsi="Times New Roman" w:eastAsia="黑体" w:cs="黑体"/>
                <w:bCs/>
                <w:kern w:val="0"/>
                <w:sz w:val="30"/>
                <w:szCs w:val="30"/>
              </w:rPr>
              <w:t>问题</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安全设施不完善（如配电间配置的灭火器为水基型，不满足电气火灾灭火要求；现场混装车配置的灭火器为4kg，不满足行业不小于5kg的要求；混装车未随车携带应急预案、警示标识不全；上料工房无照明灯具、工房门内开；理化室电气设备不满足防爆要求；避雷针无独立引下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仿宋_GB2312"/>
                <w:bCs/>
                <w:kern w:val="0"/>
                <w:sz w:val="24"/>
                <w:szCs w:val="24"/>
                <w:lang w:eastAsia="zh-CN"/>
              </w:rPr>
            </w:pPr>
            <w:r>
              <w:rPr>
                <w:rFonts w:hint="eastAsia" w:ascii="Times New Roman" w:hAnsi="Times New Roman" w:eastAsia="楷体_GB2312" w:cs="楷体_GB2312"/>
                <w:bCs/>
                <w:kern w:val="0"/>
                <w:sz w:val="24"/>
                <w:szCs w:val="24"/>
              </w:rPr>
              <w:t>2. 安全管理不够规范（如</w:t>
            </w:r>
            <w:r>
              <w:rPr>
                <w:rFonts w:hint="eastAsia" w:eastAsia="楷体_GB2312" w:cs="楷体_GB2312"/>
                <w:bCs/>
                <w:kern w:val="0"/>
                <w:sz w:val="24"/>
                <w:szCs w:val="24"/>
                <w:lang w:eastAsia="zh-CN"/>
              </w:rPr>
              <w:t>部分原材料</w:t>
            </w:r>
            <w:r>
              <w:rPr>
                <w:rFonts w:hint="eastAsia" w:ascii="Times New Roman" w:hAnsi="Times New Roman" w:eastAsia="楷体_GB2312" w:cs="楷体_GB2312"/>
                <w:bCs/>
                <w:kern w:val="0"/>
                <w:sz w:val="24"/>
                <w:szCs w:val="24"/>
              </w:rPr>
              <w:t>库</w:t>
            </w:r>
            <w:bookmarkStart w:id="0" w:name="_GoBack"/>
            <w:bookmarkEnd w:id="0"/>
            <w:r>
              <w:rPr>
                <w:rFonts w:hint="eastAsia" w:ascii="Times New Roman" w:hAnsi="Times New Roman" w:eastAsia="楷体_GB2312" w:cs="楷体_GB2312"/>
                <w:bCs/>
                <w:kern w:val="0"/>
                <w:sz w:val="24"/>
                <w:szCs w:val="24"/>
              </w:rPr>
              <w:t>定置线设置不合理、安全风险告知不规范；理化室无危险等级标识；避雷针无警示标识；档案和安全例会记录不完善；安全技术操作规程中未明确硝酸铵、柴油上料顺序）</w:t>
            </w:r>
            <w:r>
              <w:rPr>
                <w:rFonts w:hint="eastAsia" w:eastAsia="楷体_GB2312" w:cs="楷体_GB2312"/>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整改意见</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1.按照《民用爆炸物品工程设计安全标准》(GB50089-2018)、《民用爆炸物品企业安全生产标准化实施细则》(WJ/T9092-2018)、《民爆行业安全生产专项整治三年行动工作方案》要求，加强安全管理；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仿宋_GB2312"/>
                <w:bCs/>
                <w:kern w:val="0"/>
                <w:sz w:val="24"/>
                <w:szCs w:val="24"/>
                <w:lang w:eastAsia="zh-CN"/>
              </w:rPr>
            </w:pPr>
            <w:r>
              <w:rPr>
                <w:rFonts w:hint="eastAsia" w:ascii="Times New Roman" w:hAnsi="Times New Roman" w:eastAsia="楷体_GB2312" w:cs="楷体_GB2312"/>
                <w:bCs/>
                <w:kern w:val="0"/>
                <w:sz w:val="24"/>
                <w:szCs w:val="24"/>
              </w:rPr>
              <w:t>2.加强档案管理和安全例会记录工作，安全技术操作规程中明确硝酸铵、柴油上料顺序</w:t>
            </w:r>
            <w:r>
              <w:rPr>
                <w:rFonts w:hint="eastAsia" w:eastAsia="楷体_GB2312" w:cs="楷体_GB2312"/>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整改时限</w:t>
            </w:r>
          </w:p>
        </w:tc>
        <w:tc>
          <w:tcPr>
            <w:tcW w:w="7093"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2"/>
                <w:sz w:val="24"/>
                <w:szCs w:val="24"/>
              </w:rPr>
            </w:pPr>
            <w:r>
              <w:rPr>
                <w:rFonts w:hint="eastAsia" w:ascii="Times New Roman" w:hAnsi="Times New Roman" w:eastAsia="楷体_GB2312" w:cs="楷体_GB2312"/>
                <w:bCs/>
                <w:kern w:val="2"/>
                <w:sz w:val="24"/>
                <w:szCs w:val="24"/>
              </w:rPr>
              <w:t>请广东省民爆行业主管部门督促检查企业针对上述问题和整改意见，尽快制定整治方案，实现隐患排查治理闭环管理，并于2021年11月26日前将治理情况报工业和信息化部安全生产司。</w:t>
            </w:r>
          </w:p>
        </w:tc>
      </w:tr>
    </w:tbl>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仿宋" w:hAnsi="仿宋" w:eastAsia="仿宋" w:cs="仿宋"/>
          <w:b/>
          <w:bCs/>
          <w:sz w:val="32"/>
          <w:szCs w:val="32"/>
          <w:lang w:val="en-US" w:eastAsia="zh-CN"/>
        </w:rPr>
      </w:pPr>
    </w:p>
    <w:p>
      <w:pPr>
        <w:widowControl w:val="0"/>
        <w:numPr>
          <w:ilvl w:val="0"/>
          <w:numId w:val="0"/>
        </w:numPr>
        <w:wordWrap/>
        <w:adjustRightInd/>
        <w:snapToGrid w:val="0"/>
        <w:spacing w:line="36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执法检查结果记录表</w:t>
      </w:r>
    </w:p>
    <w:tbl>
      <w:tblPr>
        <w:tblStyle w:val="5"/>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039"/>
        <w:gridCol w:w="2519"/>
        <w:gridCol w:w="1512"/>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767" w:type="dxa"/>
            <w:vMerge w:val="restart"/>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对象</w:t>
            </w: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名称</w:t>
            </w:r>
          </w:p>
        </w:tc>
        <w:tc>
          <w:tcPr>
            <w:tcW w:w="2519" w:type="dxa"/>
            <w:vAlign w:val="center"/>
          </w:tcPr>
          <w:p>
            <w:pPr>
              <w:spacing w:line="360" w:lineRule="exact"/>
              <w:jc w:val="both"/>
              <w:rPr>
                <w:rFonts w:ascii="Times New Roman" w:hAnsi="Times New Roman" w:eastAsia="楷体_GB2312" w:cs="楷体_GB2312"/>
                <w:bCs/>
                <w:kern w:val="0"/>
                <w:sz w:val="24"/>
                <w:szCs w:val="24"/>
              </w:rPr>
            </w:pPr>
            <w:r>
              <w:rPr>
                <w:rFonts w:hint="eastAsia" w:eastAsia="楷体_GB2312" w:cs="楷体_GB2312"/>
                <w:bCs/>
                <w:sz w:val="24"/>
                <w:szCs w:val="24"/>
              </w:rPr>
              <w:t>清远市和联民爆器材有限公司城区分公司</w:t>
            </w:r>
          </w:p>
        </w:tc>
        <w:tc>
          <w:tcPr>
            <w:tcW w:w="1512" w:type="dxa"/>
            <w:vAlign w:val="center"/>
          </w:tcPr>
          <w:p>
            <w:pPr>
              <w:spacing w:line="360" w:lineRule="exact"/>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许可证号</w:t>
            </w:r>
          </w:p>
        </w:tc>
        <w:tc>
          <w:tcPr>
            <w:tcW w:w="2023" w:type="dxa"/>
            <w:vAlign w:val="center"/>
          </w:tcPr>
          <w:p>
            <w:pPr>
              <w:spacing w:line="360" w:lineRule="exact"/>
              <w:rPr>
                <w:rFonts w:ascii="Times New Roman" w:hAnsi="Times New Roman" w:eastAsia="楷体_GB2312" w:cs="楷体_GB2312"/>
                <w:bCs/>
                <w:kern w:val="0"/>
                <w:sz w:val="24"/>
                <w:szCs w:val="24"/>
              </w:rPr>
            </w:pPr>
            <w:r>
              <w:rPr>
                <w:rFonts w:hint="eastAsia" w:eastAsia="楷体_GB2312" w:cs="楷体_GB2312"/>
                <w:bCs/>
                <w:sz w:val="24"/>
                <w:szCs w:val="24"/>
              </w:rPr>
              <w:t>（粤）MB销许证字-［09］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7" w:type="dxa"/>
            <w:vMerge w:val="continue"/>
            <w:vAlign w:val="center"/>
          </w:tcPr>
          <w:p>
            <w:pPr>
              <w:spacing w:line="360" w:lineRule="exact"/>
              <w:ind w:firstLine="600" w:firstLineChars="200"/>
              <w:jc w:val="center"/>
              <w:rPr>
                <w:rFonts w:ascii="Times New Roman" w:hAnsi="Times New Roman" w:eastAsia="黑体" w:cs="黑体"/>
                <w:bCs/>
                <w:kern w:val="0"/>
                <w:sz w:val="30"/>
                <w:szCs w:val="30"/>
              </w:rPr>
            </w:pPr>
          </w:p>
        </w:tc>
        <w:tc>
          <w:tcPr>
            <w:tcW w:w="1039" w:type="dxa"/>
            <w:vAlign w:val="center"/>
          </w:tcPr>
          <w:p>
            <w:pPr>
              <w:spacing w:line="360" w:lineRule="exact"/>
              <w:jc w:val="center"/>
              <w:rPr>
                <w:rFonts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地址</w:t>
            </w:r>
          </w:p>
        </w:tc>
        <w:tc>
          <w:tcPr>
            <w:tcW w:w="6054" w:type="dxa"/>
            <w:gridSpan w:val="3"/>
            <w:vAlign w:val="center"/>
          </w:tcPr>
          <w:p>
            <w:pPr>
              <w:spacing w:line="360" w:lineRule="exact"/>
              <w:rPr>
                <w:rFonts w:ascii="Times New Roman" w:hAnsi="Times New Roman" w:eastAsia="楷体_GB2312" w:cs="楷体_GB2312"/>
                <w:bCs/>
                <w:kern w:val="0"/>
                <w:sz w:val="24"/>
                <w:szCs w:val="24"/>
              </w:rPr>
            </w:pPr>
            <w:r>
              <w:rPr>
                <w:rFonts w:hint="eastAsia" w:eastAsia="楷体_GB2312" w:cs="楷体_GB2312"/>
                <w:bCs/>
                <w:sz w:val="24"/>
                <w:szCs w:val="24"/>
                <w:lang w:eastAsia="zh-CN"/>
              </w:rPr>
              <w:t>广东省</w:t>
            </w:r>
            <w:r>
              <w:rPr>
                <w:rFonts w:hint="eastAsia" w:eastAsia="楷体_GB2312" w:cs="楷体_GB2312"/>
                <w:bCs/>
                <w:sz w:val="24"/>
                <w:szCs w:val="24"/>
              </w:rPr>
              <w:t>清远市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抽查</w:t>
            </w:r>
            <w:r>
              <w:rPr>
                <w:rFonts w:hint="eastAsia" w:ascii="Times New Roman" w:hAnsi="Times New Roman" w:eastAsia="黑体" w:cs="黑体"/>
                <w:bCs/>
                <w:kern w:val="0"/>
                <w:sz w:val="30"/>
                <w:szCs w:val="30"/>
              </w:rPr>
              <w:t>内容</w:t>
            </w:r>
          </w:p>
        </w:tc>
        <w:tc>
          <w:tcPr>
            <w:tcW w:w="7093" w:type="dxa"/>
            <w:gridSpan w:val="4"/>
            <w:vAlign w:val="center"/>
          </w:tcPr>
          <w:p>
            <w:pPr>
              <w:spacing w:line="360" w:lineRule="exact"/>
              <w:ind w:firstLine="480" w:firstLineChars="200"/>
              <w:jc w:val="center"/>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民爆物品</w:t>
            </w:r>
            <w:r>
              <w:rPr>
                <w:rFonts w:hint="eastAsia" w:eastAsia="楷体_GB2312" w:cs="楷体_GB2312"/>
                <w:bCs/>
                <w:kern w:val="0"/>
                <w:sz w:val="24"/>
                <w:szCs w:val="24"/>
                <w:lang w:val="en-US" w:eastAsia="zh-CN"/>
              </w:rPr>
              <w:t>销售</w:t>
            </w:r>
            <w:r>
              <w:rPr>
                <w:rFonts w:hint="eastAsia" w:ascii="Times New Roman" w:hAnsi="Times New Roman" w:eastAsia="楷体_GB2312" w:cs="楷体_GB2312"/>
                <w:bCs/>
                <w:kern w:val="0"/>
                <w:sz w:val="24"/>
                <w:szCs w:val="24"/>
              </w:rPr>
              <w:t>企业执法检查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抽查日期</w:t>
            </w:r>
          </w:p>
        </w:tc>
        <w:tc>
          <w:tcPr>
            <w:tcW w:w="7093" w:type="dxa"/>
            <w:gridSpan w:val="4"/>
            <w:vAlign w:val="center"/>
          </w:tcPr>
          <w:p>
            <w:pPr>
              <w:spacing w:line="360" w:lineRule="exact"/>
              <w:ind w:firstLine="480" w:firstLineChars="200"/>
              <w:jc w:val="center"/>
              <w:rPr>
                <w:rFonts w:hint="default" w:ascii="Times New Roman" w:hAnsi="Times New Roman" w:eastAsia="楷体_GB2312" w:cs="楷体_GB2312"/>
                <w:bCs/>
                <w:kern w:val="0"/>
                <w:sz w:val="24"/>
                <w:szCs w:val="24"/>
                <w:lang w:val="en-US" w:eastAsia="zh-CN"/>
              </w:rPr>
            </w:pPr>
            <w:r>
              <w:rPr>
                <w:rFonts w:hint="eastAsia" w:eastAsia="楷体_GB2312" w:cs="楷体_GB2312"/>
                <w:bCs/>
                <w:kern w:val="0"/>
                <w:sz w:val="24"/>
                <w:szCs w:val="24"/>
                <w:lang w:val="en-US" w:eastAsia="zh-CN"/>
              </w:rPr>
              <w:t>2021年10月22日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67" w:type="dxa"/>
            <w:vAlign w:val="center"/>
          </w:tcPr>
          <w:p>
            <w:pPr>
              <w:spacing w:line="360" w:lineRule="exact"/>
              <w:jc w:val="center"/>
              <w:rPr>
                <w:rFonts w:hint="eastAsia" w:eastAsia="黑体" w:cs="黑体"/>
                <w:bCs/>
                <w:kern w:val="0"/>
                <w:sz w:val="30"/>
                <w:szCs w:val="30"/>
                <w:lang w:eastAsia="zh-CN"/>
              </w:rPr>
            </w:pPr>
            <w:r>
              <w:rPr>
                <w:rFonts w:hint="eastAsia" w:eastAsia="黑体" w:cs="黑体"/>
                <w:bCs/>
                <w:kern w:val="0"/>
                <w:sz w:val="30"/>
                <w:szCs w:val="30"/>
                <w:lang w:eastAsia="zh-CN"/>
              </w:rPr>
              <w:t>抽查人员</w:t>
            </w:r>
          </w:p>
        </w:tc>
        <w:tc>
          <w:tcPr>
            <w:tcW w:w="7093" w:type="dxa"/>
            <w:gridSpan w:val="4"/>
            <w:vAlign w:val="center"/>
          </w:tcPr>
          <w:p>
            <w:pPr>
              <w:spacing w:line="360" w:lineRule="exact"/>
              <w:ind w:firstLine="480" w:firstLineChars="200"/>
              <w:jc w:val="center"/>
              <w:rPr>
                <w:rFonts w:hint="eastAsia" w:ascii="Times New Roman" w:hAnsi="Times New Roman" w:eastAsia="楷体_GB2312" w:cs="楷体_GB2312"/>
                <w:bCs/>
                <w:kern w:val="0"/>
                <w:sz w:val="24"/>
                <w:szCs w:val="24"/>
                <w:lang w:eastAsia="zh-CN"/>
              </w:rPr>
            </w:pPr>
            <w:r>
              <w:rPr>
                <w:rFonts w:hint="eastAsia" w:eastAsia="楷体_GB2312" w:cs="楷体_GB2312"/>
                <w:bCs/>
                <w:kern w:val="0"/>
                <w:sz w:val="24"/>
                <w:szCs w:val="24"/>
                <w:lang w:eastAsia="zh-CN"/>
              </w:rPr>
              <w:t>任伟、卫水爱、张勇、贾涛、曹长城、王进刚、贾凯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eastAsia="黑体" w:cs="黑体"/>
                <w:bCs/>
                <w:kern w:val="0"/>
                <w:sz w:val="30"/>
                <w:szCs w:val="30"/>
                <w:lang w:eastAsia="zh-CN"/>
              </w:rPr>
              <w:t>存在</w:t>
            </w:r>
            <w:r>
              <w:rPr>
                <w:rFonts w:hint="eastAsia" w:ascii="Times New Roman" w:hAnsi="Times New Roman" w:eastAsia="黑体" w:cs="黑体"/>
                <w:bCs/>
                <w:kern w:val="0"/>
                <w:sz w:val="30"/>
                <w:szCs w:val="30"/>
              </w:rPr>
              <w:t>问题</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1.101工业炸药库西南侧围墙不符合行业不低于2m密实围墙要求；工业索类与工业炸药同库存放且未明确工业索类定量；雷管拆箱台防静电胶板电阻值未定期检测；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2. 生产安全事故应急预案编制不符合应急预案编制导则要求，预案未经评审和备案；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3.员工培训档案中无培训学时内容。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整改意见</w:t>
            </w:r>
          </w:p>
        </w:tc>
        <w:tc>
          <w:tcPr>
            <w:tcW w:w="7093"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1.按照《民用爆炸物品工程设计安全标准》(GB50089-2018)标准要求，进一步完善库区围墙、周界报警和规范工业索类储存；定期检测防静电胶板电阻值，保证其有效性；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0"/>
                <w:sz w:val="24"/>
                <w:szCs w:val="24"/>
              </w:rPr>
            </w:pPr>
            <w:r>
              <w:rPr>
                <w:rFonts w:hint="eastAsia" w:ascii="Times New Roman" w:hAnsi="Times New Roman" w:eastAsia="楷体_GB2312" w:cs="楷体_GB2312"/>
                <w:bCs/>
                <w:kern w:val="0"/>
                <w:sz w:val="24"/>
                <w:szCs w:val="24"/>
              </w:rPr>
              <w:t>2.按照《生产经营单位生产安全事故应急预案编制导则》（GB/T 29639-2020）要求，修订应急预案并按要求评审和备案；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ascii="Times New Roman" w:hAnsi="Times New Roman" w:eastAsia="仿宋_GB2312" w:cs="仿宋_GB2312"/>
                <w:bCs/>
                <w:kern w:val="0"/>
                <w:sz w:val="24"/>
                <w:szCs w:val="24"/>
              </w:rPr>
            </w:pPr>
            <w:r>
              <w:rPr>
                <w:rFonts w:hint="eastAsia" w:ascii="Times New Roman" w:hAnsi="Times New Roman" w:eastAsia="楷体_GB2312" w:cs="楷体_GB2312"/>
                <w:bCs/>
                <w:kern w:val="0"/>
                <w:sz w:val="24"/>
                <w:szCs w:val="24"/>
              </w:rPr>
              <w:t>3. 按照《民用爆炸物品生产和销售企业安全生产培训管理办法》完善员工培训档案。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767" w:type="dxa"/>
            <w:vAlign w:val="center"/>
          </w:tcPr>
          <w:p>
            <w:pPr>
              <w:spacing w:line="360" w:lineRule="exact"/>
              <w:jc w:val="center"/>
              <w:rPr>
                <w:rFonts w:ascii="Times New Roman" w:hAnsi="Times New Roman" w:eastAsia="黑体" w:cs="黑体"/>
                <w:bCs/>
                <w:kern w:val="0"/>
                <w:sz w:val="30"/>
                <w:szCs w:val="30"/>
              </w:rPr>
            </w:pPr>
            <w:r>
              <w:rPr>
                <w:rFonts w:hint="eastAsia" w:ascii="Times New Roman" w:hAnsi="Times New Roman" w:eastAsia="黑体" w:cs="黑体"/>
                <w:bCs/>
                <w:kern w:val="0"/>
                <w:sz w:val="30"/>
                <w:szCs w:val="30"/>
              </w:rPr>
              <w:t>整改时限</w:t>
            </w:r>
          </w:p>
        </w:tc>
        <w:tc>
          <w:tcPr>
            <w:tcW w:w="7093" w:type="dxa"/>
            <w:gridSpan w:val="4"/>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imes New Roman" w:hAnsi="Times New Roman" w:eastAsia="楷体_GB2312" w:cs="楷体_GB2312"/>
                <w:bCs/>
                <w:kern w:val="2"/>
                <w:sz w:val="24"/>
                <w:szCs w:val="24"/>
              </w:rPr>
            </w:pPr>
            <w:r>
              <w:rPr>
                <w:rFonts w:hint="eastAsia" w:ascii="Times New Roman" w:hAnsi="Times New Roman" w:eastAsia="楷体_GB2312" w:cs="楷体_GB2312"/>
                <w:bCs/>
                <w:kern w:val="2"/>
                <w:sz w:val="24"/>
                <w:szCs w:val="24"/>
              </w:rPr>
              <w:t>请广东省民爆行业主管部门督促检查企业针对上述问题和整改意见，尽快制定整治方案，实现隐患排查治理闭环管理，并于2021年11月26日前将治理情况报工业和信息化部安全生产司。</w:t>
            </w:r>
          </w:p>
        </w:tc>
      </w:tr>
    </w:tbl>
    <w:p>
      <w:pPr>
        <w:widowControl w:val="0"/>
        <w:numPr>
          <w:ilvl w:val="0"/>
          <w:numId w:val="0"/>
        </w:numPr>
        <w:wordWrap/>
        <w:adjustRightInd/>
        <w:snapToGrid/>
        <w:spacing w:line="360" w:lineRule="exact"/>
        <w:jc w:val="center"/>
        <w:textAlignment w:val="auto"/>
        <w:rPr>
          <w:rFonts w:hint="eastAsia" w:ascii="仿宋" w:hAnsi="仿宋" w:eastAsia="仿宋" w:cs="仿宋"/>
          <w:bCs/>
          <w:sz w:val="21"/>
          <w:szCs w:val="21"/>
          <w:highlight w:val="none"/>
          <w:lang w:val="en-US" w:eastAsia="zh-CN"/>
        </w:rPr>
      </w:pPr>
    </w:p>
    <w:p/>
    <w:p/>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552AE"/>
    <w:rsid w:val="129D31E1"/>
    <w:rsid w:val="15530102"/>
    <w:rsid w:val="26120024"/>
    <w:rsid w:val="318F04AD"/>
    <w:rsid w:val="62AF7E8B"/>
    <w:rsid w:val="63F874E2"/>
    <w:rsid w:val="68BD0CE1"/>
    <w:rsid w:val="7B2E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崔可石</cp:lastModifiedBy>
  <cp:lastPrinted>2021-10-26T06:57:00Z</cp:lastPrinted>
  <dcterms:modified xsi:type="dcterms:W3CDTF">2021-10-27T09:14:12Z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78A9A19CDF874CBC88FEAF373C230377</vt:lpwstr>
  </property>
</Properties>
</file>