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spacing w:before="156" w:beforeLines="50" w:after="156" w:afterLines="50"/>
        <w:jc w:val="center"/>
        <w:outlineLvl w:val="0"/>
        <w:rPr>
          <w:rFonts w:ascii="黑体" w:hAnsi="黑体" w:eastAsia="黑体" w:cs="黑体"/>
          <w:sz w:val="32"/>
          <w:szCs w:val="32"/>
        </w:rPr>
      </w:pPr>
      <w:r>
        <w:rPr>
          <w:rFonts w:hint="eastAsia" w:ascii="黑体" w:hAnsi="黑体" w:eastAsia="黑体" w:cs="黑体"/>
          <w:sz w:val="36"/>
          <w:szCs w:val="36"/>
          <w:lang w:val="en-US" w:eastAsia="zh-CN"/>
        </w:rPr>
        <w:t>3</w:t>
      </w:r>
      <w:r>
        <w:rPr>
          <w:rFonts w:hint="eastAsia" w:ascii="黑体" w:hAnsi="黑体" w:eastAsia="黑体" w:cs="黑体"/>
          <w:sz w:val="36"/>
          <w:szCs w:val="36"/>
        </w:rPr>
        <w:t>项</w:t>
      </w:r>
      <w:r>
        <w:rPr>
          <w:rFonts w:hint="eastAsia" w:ascii="黑体" w:hAnsi="黑体" w:eastAsia="黑体" w:cs="黑体"/>
          <w:sz w:val="36"/>
          <w:szCs w:val="36"/>
          <w:lang w:eastAsia="zh-CN"/>
        </w:rPr>
        <w:t>推荐性国家</w:t>
      </w:r>
      <w:bookmarkStart w:id="0" w:name="_GoBack"/>
      <w:bookmarkEnd w:id="0"/>
      <w:r>
        <w:rPr>
          <w:rFonts w:hint="eastAsia" w:ascii="黑体" w:hAnsi="黑体" w:eastAsia="黑体" w:cs="黑体"/>
          <w:sz w:val="36"/>
          <w:szCs w:val="36"/>
        </w:rPr>
        <w:t>标准外文版计划申请汇总表</w:t>
      </w:r>
    </w:p>
    <w:p>
      <w:pPr>
        <w:widowControl/>
        <w:jc w:val="left"/>
        <w:textAlignment w:val="center"/>
        <w:rPr>
          <w:rFonts w:hint="eastAsia" w:ascii="宋体" w:hAnsi="宋体" w:cs="宋体"/>
          <w:kern w:val="0"/>
          <w:sz w:val="18"/>
          <w:szCs w:val="18"/>
          <w:lang w:bidi="ar"/>
        </w:rPr>
      </w:pPr>
    </w:p>
    <w:tbl>
      <w:tblPr>
        <w:tblStyle w:val="8"/>
        <w:tblW w:w="14558" w:type="dxa"/>
        <w:jc w:val="center"/>
        <w:tblLayout w:type="fixed"/>
        <w:tblCellMar>
          <w:top w:w="0" w:type="dxa"/>
          <w:left w:w="108" w:type="dxa"/>
          <w:bottom w:w="0" w:type="dxa"/>
          <w:right w:w="108" w:type="dxa"/>
        </w:tblCellMar>
      </w:tblPr>
      <w:tblGrid>
        <w:gridCol w:w="447"/>
        <w:gridCol w:w="1194"/>
        <w:gridCol w:w="1504"/>
        <w:gridCol w:w="652"/>
        <w:gridCol w:w="677"/>
        <w:gridCol w:w="870"/>
        <w:gridCol w:w="1511"/>
        <w:gridCol w:w="1420"/>
        <w:gridCol w:w="6283"/>
      </w:tblGrid>
      <w:tr>
        <w:tblPrEx>
          <w:tblCellMar>
            <w:top w:w="0" w:type="dxa"/>
            <w:left w:w="108" w:type="dxa"/>
            <w:bottom w:w="0" w:type="dxa"/>
            <w:right w:w="108" w:type="dxa"/>
          </w:tblCellMar>
        </w:tblPrEx>
        <w:trPr>
          <w:trHeight w:val="720" w:hRule="atLeast"/>
          <w:tblHeader/>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标准名称</w:t>
            </w:r>
          </w:p>
          <w:p>
            <w:pPr>
              <w:jc w:val="center"/>
              <w:rPr>
                <w:rFonts w:ascii="宋体" w:hAnsi="宋体" w:cs="宋体"/>
                <w:b/>
                <w:bCs/>
                <w:sz w:val="18"/>
                <w:szCs w:val="18"/>
              </w:rPr>
            </w:pPr>
            <w:r>
              <w:rPr>
                <w:rFonts w:hint="eastAsia" w:ascii="宋体" w:hAnsi="宋体" w:cs="宋体"/>
                <w:b/>
                <w:bCs/>
                <w:sz w:val="18"/>
                <w:szCs w:val="18"/>
              </w:rPr>
              <w:t>（中文）</w:t>
            </w:r>
          </w:p>
        </w:tc>
        <w:tc>
          <w:tcPr>
            <w:tcW w:w="1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标准名称</w:t>
            </w:r>
          </w:p>
          <w:p>
            <w:pPr>
              <w:jc w:val="center"/>
              <w:rPr>
                <w:rFonts w:ascii="宋体" w:hAnsi="宋体" w:cs="宋体"/>
                <w:b/>
                <w:bCs/>
                <w:sz w:val="18"/>
                <w:szCs w:val="18"/>
              </w:rPr>
            </w:pPr>
            <w:r>
              <w:rPr>
                <w:rFonts w:hint="eastAsia" w:ascii="宋体" w:hAnsi="宋体" w:cs="宋体"/>
                <w:b/>
                <w:bCs/>
                <w:sz w:val="18"/>
                <w:szCs w:val="18"/>
              </w:rPr>
              <w:t>（外文）</w:t>
            </w:r>
          </w:p>
        </w:tc>
        <w:tc>
          <w:tcPr>
            <w:tcW w:w="6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拟翻译语种</w:t>
            </w:r>
          </w:p>
        </w:tc>
        <w:tc>
          <w:tcPr>
            <w:tcW w:w="6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标准号/</w:t>
            </w:r>
          </w:p>
          <w:p>
            <w:pPr>
              <w:jc w:val="center"/>
              <w:rPr>
                <w:rFonts w:ascii="宋体" w:hAnsi="宋体" w:cs="宋体"/>
                <w:b/>
                <w:bCs/>
                <w:sz w:val="18"/>
                <w:szCs w:val="18"/>
              </w:rPr>
            </w:pPr>
            <w:r>
              <w:rPr>
                <w:rFonts w:hint="eastAsia" w:ascii="宋体" w:hAnsi="宋体" w:cs="宋体"/>
                <w:b/>
                <w:bCs/>
                <w:sz w:val="18"/>
                <w:szCs w:val="18"/>
              </w:rPr>
              <w:t>计划号</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技术委员会或</w:t>
            </w:r>
          </w:p>
          <w:p>
            <w:pPr>
              <w:jc w:val="center"/>
              <w:rPr>
                <w:rFonts w:ascii="宋体" w:hAnsi="宋体" w:cs="宋体"/>
                <w:b/>
                <w:bCs/>
                <w:sz w:val="18"/>
                <w:szCs w:val="18"/>
              </w:rPr>
            </w:pPr>
            <w:r>
              <w:rPr>
                <w:rFonts w:hint="eastAsia" w:ascii="宋体" w:hAnsi="宋体" w:cs="宋体"/>
                <w:b/>
                <w:bCs/>
                <w:sz w:val="18"/>
                <w:szCs w:val="18"/>
              </w:rPr>
              <w:t>技术归口单位</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项目承担单位</w:t>
            </w:r>
          </w:p>
        </w:tc>
        <w:tc>
          <w:tcPr>
            <w:tcW w:w="62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标准情况简要说明</w:t>
            </w:r>
          </w:p>
        </w:tc>
      </w:tr>
      <w:tr>
        <w:tblPrEx>
          <w:tblCellMar>
            <w:top w:w="0" w:type="dxa"/>
            <w:left w:w="108" w:type="dxa"/>
            <w:bottom w:w="0" w:type="dxa"/>
            <w:right w:w="108" w:type="dxa"/>
          </w:tblCellMar>
        </w:tblPrEx>
        <w:trPr>
          <w:trHeight w:val="285" w:hRule="atLeast"/>
          <w:jc w:val="center"/>
        </w:trPr>
        <w:tc>
          <w:tcPr>
            <w:tcW w:w="14558" w:type="dxa"/>
            <w:gridSpan w:val="9"/>
            <w:tcBorders>
              <w:top w:val="single" w:color="000000" w:sz="4" w:space="0"/>
              <w:left w:val="single" w:color="000000" w:sz="4" w:space="0"/>
              <w:bottom w:val="single" w:color="000000" w:sz="4" w:space="0"/>
              <w:right w:val="single" w:color="000000" w:sz="4" w:space="0"/>
            </w:tcBorders>
            <w:vAlign w:val="top"/>
          </w:tcPr>
          <w:p>
            <w:pPr>
              <w:jc w:val="left"/>
              <w:rPr>
                <w:rFonts w:ascii="宋体" w:hAnsi="宋体" w:cs="宋体"/>
                <w:sz w:val="18"/>
                <w:szCs w:val="18"/>
              </w:rPr>
            </w:pPr>
            <w:r>
              <w:rPr>
                <w:rFonts w:hint="eastAsia" w:ascii="宋体" w:hAnsi="宋体" w:cs="宋体"/>
                <w:b/>
                <w:bCs/>
                <w:sz w:val="18"/>
                <w:szCs w:val="18"/>
                <w:lang w:eastAsia="zh-CN"/>
              </w:rPr>
              <w:t>电子</w:t>
            </w:r>
            <w:r>
              <w:rPr>
                <w:rFonts w:hint="eastAsia" w:ascii="宋体" w:hAnsi="宋体" w:cs="宋体"/>
                <w:b/>
                <w:bCs/>
                <w:sz w:val="18"/>
                <w:szCs w:val="18"/>
              </w:rPr>
              <w:t>行业</w:t>
            </w:r>
          </w:p>
        </w:tc>
      </w:tr>
      <w:tr>
        <w:tblPrEx>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1"/>
              </w:numPr>
              <w:jc w:val="left"/>
              <w:rPr>
                <w:rFonts w:hint="eastAsia" w:ascii="宋体" w:hAnsi="宋体" w:cs="宋体"/>
                <w:sz w:val="18"/>
                <w:szCs w:val="18"/>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信息化和工业化融合管理体系 基础和术语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Integration of informatization and industrialization management systems—Fundamentals and vocabulary</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default"/>
                <w:lang w:val="en-US" w:eastAsia="zh-CN"/>
              </w:rPr>
            </w:pPr>
            <w:r>
              <w:rPr>
                <w:rFonts w:hint="eastAsia"/>
              </w:rPr>
              <w:t>英文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default"/>
                <w:lang w:val="en-US" w:eastAsia="zh-CN"/>
              </w:rPr>
            </w:pPr>
            <w:r>
              <w:rPr>
                <w:rFonts w:hint="eastAsia"/>
              </w:rPr>
              <w:t>GBT 23000-2017</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全国信息化和工业化融合管理标准化技术委员会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国家工业信息安全发展研究中心</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rPr>
            </w:pPr>
            <w:r>
              <w:rPr>
                <w:rFonts w:hint="eastAsia"/>
              </w:rPr>
              <w:t>以两化融合为发展主线，加快在信息化环境下全面打造产业新型能力，对于推动我国产业转型升级、重塑国际竞争新优势、实现可持续发展具有重大战略意义。在吸收借鉴ISO 9000管理质量和CMMI管理过程等国际通用管理标准的基础上，结合我国信息化和工业化融合发展实践，研制形成了国家标准《两化融合管理体系 基础和术语》。该标准给出了两化融合管理体系的基础以及术语和定义，旨在帮助使用者理解和应用两化融合管理体系系列标准，以有效实现标准价值。</w:t>
            </w:r>
          </w:p>
          <w:p>
            <w:pPr>
              <w:adjustRightInd w:val="0"/>
              <w:snapToGrid w:val="0"/>
              <w:spacing w:line="360" w:lineRule="auto"/>
              <w:jc w:val="left"/>
              <w:rPr>
                <w:rFonts w:hint="eastAsia"/>
              </w:rPr>
            </w:pPr>
            <w:r>
              <w:rPr>
                <w:rFonts w:hint="eastAsia"/>
              </w:rPr>
              <w:t>围绕加快新技术应用加速企业数字化转型，国内外诸多标准化组织聚焦云计算、大数据、物联网、区块链等技术细分领域开展了相关标准研制，相关研究机构也聚焦智能制造、工业互联网等新兴领域开展技术架构研究分析，但这些研究更多聚焦技术本身，较少考虑企业数字化转型过程中的管理过程。而ISO 9000、ISO 20000、ISO 27000等标准分别从质量管理、IT服务管理、信息安全管理等角度对企业管理过程进行了规范，但并未从数字化角度对技术应用过程进行研究。企业数字化转型既涉及技术问题也涉及管理问题，当前国内外尚缺乏一套从技术和管理同时出发，全面引导企业加快数字化转型的理念和方法。这对全面系统性引导组织在数字时代加快信息技术应用、强化数据资源管理、开展业务流程与管理结构优化、加快技术创新等提出了标准化需求。</w:t>
            </w:r>
          </w:p>
          <w:p>
            <w:pPr>
              <w:adjustRightInd w:val="0"/>
              <w:snapToGrid w:val="0"/>
              <w:spacing w:line="360" w:lineRule="auto"/>
              <w:jc w:val="left"/>
              <w:rPr>
                <w:rFonts w:hint="eastAsia"/>
                <w:lang w:val="en-US" w:eastAsia="zh-CN"/>
              </w:rPr>
            </w:pPr>
            <w:r>
              <w:rPr>
                <w:rFonts w:hint="eastAsia"/>
              </w:rPr>
              <w:t>本标准创新性提出了企业数字化转型的全局性、系统性框架和方法，以及所应遵循的管理原则、要素和方法，填补了从技术和管理两方面全面指导企业开展数字化转型标准的空白。研制本标准外文版，有助于加快向全球推广我国两化融合理论和实践成果，加速数字化转型中国方案全球广泛认可，对发展中国家，特别是 “一带一路”沿线国家吸纳借鉴我国经验，加快推动数字化转型、打造和提升信息时代可持续竞争能力具有重要意义。</w:t>
            </w:r>
          </w:p>
        </w:tc>
      </w:tr>
      <w:tr>
        <w:tblPrEx>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1"/>
              </w:numPr>
              <w:jc w:val="left"/>
              <w:rPr>
                <w:rFonts w:hint="eastAsia" w:ascii="宋体" w:hAnsi="宋体" w:cs="宋体"/>
                <w:sz w:val="18"/>
                <w:szCs w:val="18"/>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信息化和工业化融合管理体系 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Integration of informatization and industrialization management systems—Requirements</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default"/>
                <w:lang w:val="en-US" w:eastAsia="zh-CN"/>
              </w:rPr>
            </w:pPr>
            <w:r>
              <w:rPr>
                <w:rFonts w:hint="eastAsia"/>
              </w:rPr>
              <w:t>英文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default"/>
                <w:lang w:val="en-US" w:eastAsia="zh-CN"/>
              </w:rPr>
            </w:pPr>
            <w:r>
              <w:rPr>
                <w:rFonts w:hint="eastAsia"/>
              </w:rPr>
              <w:t>GBT 23001-2017</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全国信息化和工业化融合管理标准化技术委员会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国家工业信息安全发展研究中心</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rPr>
            </w:pPr>
            <w:r>
              <w:rPr>
                <w:rFonts w:hint="eastAsia"/>
              </w:rPr>
              <w:t>以两化融合为发展主线，加快在信息化环境下全面打造产业新型能力，对于推动我国产业转型升级、重塑国际竞争新优势、实现可持续发展具有重大战略意义。在长期推动两化融合的基础上，结合13万余家企业两化融合评估诊断与对标引导数据及我国企业数字化转型产业实践，总结提炼形成了国家标准《两化融合管理体系 要求》。该标准从可持续竞争优势、领导作用、策划、支持、实施与运行、评测、改进等方面明确了组织规范其两化融合过程的通用方法和100余项具体要求，规定了以数据驱动为核心的数据、技术、业务流程与组织结构四要素互动创新和持续改进机制。</w:t>
            </w:r>
          </w:p>
          <w:p>
            <w:pPr>
              <w:adjustRightInd w:val="0"/>
              <w:snapToGrid w:val="0"/>
              <w:spacing w:line="360" w:lineRule="auto"/>
              <w:jc w:val="left"/>
              <w:rPr>
                <w:rFonts w:hint="eastAsia"/>
              </w:rPr>
            </w:pPr>
            <w:r>
              <w:rPr>
                <w:rFonts w:hint="eastAsia"/>
              </w:rPr>
              <w:t>围绕加快新技术应用加速企业数字化转型，国内外诸多标准化组织聚焦云计算、大数据、物联网、区块链等技术细分领域开展了相关标准研制，相关研究机构也聚焦智能制造、工业互联网等新兴领域开展技术架构研究分析，但这些研究更多聚焦技术本身，较少考虑企业数字化转型过程中的管理过程。而ISO 9000、ISO 20000、ISO 27000等标准分别从质量管理、IT服务管理、信息安全管理等角度对企业管理过程进行了规范，但并未从数字化角度对技术应用过程进行研究。企业数字化转型既涉及技术问题也涉及管理问题，当前国内外尚缺乏一套从技术和管理同时出发，全面引导企业加快数字化转型的理念和方法。这对全面系统性引导组织在数字时代加快信息技术应用、强化数据资源管理、开展业务流程与管理结构优化、加快技术创新等提出了标准化需求。</w:t>
            </w:r>
          </w:p>
          <w:p>
            <w:pPr>
              <w:adjustRightInd w:val="0"/>
              <w:snapToGrid w:val="0"/>
              <w:spacing w:line="360" w:lineRule="auto"/>
              <w:jc w:val="left"/>
              <w:rPr>
                <w:rFonts w:hint="eastAsia"/>
                <w:lang w:val="en-US" w:eastAsia="zh-CN"/>
              </w:rPr>
            </w:pPr>
            <w:r>
              <w:rPr>
                <w:rFonts w:hint="eastAsia"/>
              </w:rPr>
              <w:t>本标准规定了信息化和工业化融合管理体系中可持续竞争优势、领导作用、策划、支持、实施与运行、评测、改进的通用要求，填补了从技术和管理两方面全面指导企业开展数字化转型标准的空白，以有效引导组织以融合和创新的理念推进两化融合，从而加速产业升级和中国特色新型工业化进程。研制本标准外文版，一方面，有助于深化我国两化融合理论和实践经验的国际化推广，提升我国两化融合领域国际影响力。另一方面，有助于加速我国数字化转型优秀经验全球推广，对发展中国家，特别是在推进“一带一路”沿线国家吸纳借鉴我国经验，加快企业数字化转型、打造和提升信息时代可持续竞争能力具有重要意义。</w:t>
            </w:r>
          </w:p>
        </w:tc>
      </w:tr>
      <w:tr>
        <w:tblPrEx>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1"/>
              </w:numPr>
              <w:jc w:val="left"/>
              <w:rPr>
                <w:rFonts w:hint="eastAsia" w:ascii="宋体" w:hAnsi="宋体" w:cs="宋体"/>
                <w:sz w:val="18"/>
                <w:szCs w:val="18"/>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信息化和工业化融合管理体系 实施指南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Integration of informatization and industrialization management systems— Implementation guidance</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default"/>
                <w:lang w:val="en-US" w:eastAsia="zh-CN"/>
              </w:rPr>
            </w:pPr>
            <w:r>
              <w:rPr>
                <w:rFonts w:hint="eastAsia"/>
              </w:rPr>
              <w:t>英文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default"/>
                <w:lang w:val="en-US" w:eastAsia="zh-CN"/>
              </w:rPr>
            </w:pPr>
            <w:r>
              <w:rPr>
                <w:rFonts w:hint="eastAsia"/>
              </w:rPr>
              <w:t>GBT 23002-2017</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全国信息化和工业化融合管理标准化技术委员会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lang w:val="en-US" w:eastAsia="zh-CN"/>
              </w:rPr>
            </w:pPr>
            <w:r>
              <w:rPr>
                <w:rFonts w:hint="eastAsia"/>
              </w:rPr>
              <w:t>国家工业信息安全发展研究中心</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360" w:lineRule="auto"/>
              <w:jc w:val="left"/>
              <w:rPr>
                <w:rFonts w:hint="eastAsia"/>
              </w:rPr>
            </w:pPr>
            <w:r>
              <w:rPr>
                <w:rFonts w:hint="eastAsia"/>
              </w:rPr>
              <w:t>在全球数字经济发展转型的浪潮下，持续深入推动新一代信息技术与产业融合创新，加快企业数字化转型，是各国抢抓信息化历史机遇做出的共同选择。在长期推动数字化转型实践和探索过程中，我国形成了以两化融合标准为引领推动产业数字化转型的新路径。围绕企业实施应用，《两化融合管理体系 实施指南》（GB/T 23002-2017）对《两化融合管理体系 要求》（GB/T 23001-2017）的相关条款进行补充解释说明，给出了企业落实两化融合管理体系各项要求的通用指南、指导性方法和实施建议。</w:t>
            </w:r>
          </w:p>
          <w:p>
            <w:pPr>
              <w:adjustRightInd w:val="0"/>
              <w:snapToGrid w:val="0"/>
              <w:spacing w:line="360" w:lineRule="auto"/>
              <w:jc w:val="left"/>
              <w:rPr>
                <w:rFonts w:hint="eastAsia"/>
              </w:rPr>
            </w:pPr>
            <w:r>
              <w:rPr>
                <w:rFonts w:hint="eastAsia"/>
              </w:rPr>
              <w:t>围绕加快新技术应用加速企业数字化转型，国内外诸多标准化组织聚焦云计算、大数据、物联网、区块链等技术细分领域开展了相关标准研制，相关研究机构也聚焦智能制造、工业互联网等新兴领域开展技术架构研究分析，但这些研究更多聚焦技术本身，较少考虑企业数字化转型过程中的管理过程。而ISO 9000、ISO 20000、ISO 27000等标准虽然分别从质量管理、IT服务管理、信息安全管理等角度对企业管理过程进行了规范，但并未技术应用角度对相关过程进行规范。企业数字化转型既涉及技术问题也涉及管理问题，当前国内外尚缺乏一套从技术和管理同时出发，全面引导企业实施数字化转型的系统性方法。这引导组织在数字时代加快信息技术应用、强化数据资源管理、开展业务流程与管理结构优化、加快技术创新等方面的标准提出了诸多需求。</w:t>
            </w:r>
          </w:p>
          <w:p>
            <w:pPr>
              <w:adjustRightInd w:val="0"/>
              <w:snapToGrid w:val="0"/>
              <w:spacing w:line="360" w:lineRule="auto"/>
              <w:jc w:val="left"/>
              <w:rPr>
                <w:rFonts w:hint="eastAsia"/>
                <w:lang w:val="en-US" w:eastAsia="zh-CN"/>
              </w:rPr>
            </w:pPr>
            <w:r>
              <w:rPr>
                <w:rFonts w:hint="eastAsia"/>
              </w:rPr>
              <w:t>《两化融合管理体系 实施指南》提供了帮助组织科学有效建立、实施、保持和改进两化融合管理体系、确保新型能力目标的实现的通用性方法，可有效引导企业将一套系统化、可操作的两化融合管理方法论导入到日常运营中，确保新型能力有效打造，实现企业可持续发展。开展本标准外文版研制，有利于加速我国数字化转型经验的国际推广，也能够为国际上其他国家、特别是“一带一路”沿线国家，加快产业数字化转型、提升创新发展能力提供重要指引。</w:t>
            </w:r>
          </w:p>
        </w:tc>
      </w:tr>
    </w:tbl>
    <w:p>
      <w:pPr>
        <w:widowControl/>
        <w:jc w:val="left"/>
        <w:textAlignment w:val="center"/>
        <w:rPr>
          <w:rFonts w:hint="eastAsia" w:ascii="宋体" w:hAnsi="宋体" w:cs="宋体"/>
          <w:kern w:val="0"/>
          <w:sz w:val="18"/>
          <w:szCs w:val="18"/>
          <w:lang w:bidi="ar"/>
        </w:rPr>
      </w:pPr>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035AD"/>
    <w:multiLevelType w:val="singleLevel"/>
    <w:tmpl w:val="501035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6F"/>
    <w:rsid w:val="00033071"/>
    <w:rsid w:val="000411E0"/>
    <w:rsid w:val="00077A24"/>
    <w:rsid w:val="0008236D"/>
    <w:rsid w:val="00084B1B"/>
    <w:rsid w:val="0008689D"/>
    <w:rsid w:val="00095F68"/>
    <w:rsid w:val="000A59EF"/>
    <w:rsid w:val="000B6606"/>
    <w:rsid w:val="000C54C8"/>
    <w:rsid w:val="000E47D1"/>
    <w:rsid w:val="00126B6A"/>
    <w:rsid w:val="00136E7F"/>
    <w:rsid w:val="00175634"/>
    <w:rsid w:val="001A187F"/>
    <w:rsid w:val="001A4F80"/>
    <w:rsid w:val="001B140D"/>
    <w:rsid w:val="001B1B7C"/>
    <w:rsid w:val="001B535A"/>
    <w:rsid w:val="001C01F1"/>
    <w:rsid w:val="001D130C"/>
    <w:rsid w:val="001D52A7"/>
    <w:rsid w:val="001E6C51"/>
    <w:rsid w:val="001E6E57"/>
    <w:rsid w:val="001F1E19"/>
    <w:rsid w:val="001F66AD"/>
    <w:rsid w:val="00200B02"/>
    <w:rsid w:val="00211DB0"/>
    <w:rsid w:val="00213760"/>
    <w:rsid w:val="00215EF0"/>
    <w:rsid w:val="002176D9"/>
    <w:rsid w:val="00235CE1"/>
    <w:rsid w:val="00240EB0"/>
    <w:rsid w:val="00264C55"/>
    <w:rsid w:val="002773A8"/>
    <w:rsid w:val="0028792B"/>
    <w:rsid w:val="002A5217"/>
    <w:rsid w:val="002A5F87"/>
    <w:rsid w:val="002C09D6"/>
    <w:rsid w:val="002C1326"/>
    <w:rsid w:val="002C31DB"/>
    <w:rsid w:val="002C7B03"/>
    <w:rsid w:val="002D69D4"/>
    <w:rsid w:val="002F202B"/>
    <w:rsid w:val="00304621"/>
    <w:rsid w:val="00335F47"/>
    <w:rsid w:val="0033630F"/>
    <w:rsid w:val="0033743F"/>
    <w:rsid w:val="003513FB"/>
    <w:rsid w:val="00360789"/>
    <w:rsid w:val="00366BBB"/>
    <w:rsid w:val="003745F0"/>
    <w:rsid w:val="003A0386"/>
    <w:rsid w:val="003D0CA1"/>
    <w:rsid w:val="004112CE"/>
    <w:rsid w:val="00432D4E"/>
    <w:rsid w:val="00436610"/>
    <w:rsid w:val="004770B0"/>
    <w:rsid w:val="00480968"/>
    <w:rsid w:val="004A5D50"/>
    <w:rsid w:val="004A68E1"/>
    <w:rsid w:val="004A6A09"/>
    <w:rsid w:val="004B4A67"/>
    <w:rsid w:val="004C24C7"/>
    <w:rsid w:val="00501076"/>
    <w:rsid w:val="00510CB4"/>
    <w:rsid w:val="00513107"/>
    <w:rsid w:val="005154B1"/>
    <w:rsid w:val="00517CE1"/>
    <w:rsid w:val="005200F5"/>
    <w:rsid w:val="00544C73"/>
    <w:rsid w:val="00551068"/>
    <w:rsid w:val="00567404"/>
    <w:rsid w:val="00570E79"/>
    <w:rsid w:val="00590DAF"/>
    <w:rsid w:val="005C140A"/>
    <w:rsid w:val="005C5335"/>
    <w:rsid w:val="006007A6"/>
    <w:rsid w:val="00602DDB"/>
    <w:rsid w:val="00627306"/>
    <w:rsid w:val="00650835"/>
    <w:rsid w:val="00661B43"/>
    <w:rsid w:val="00672D48"/>
    <w:rsid w:val="0067381E"/>
    <w:rsid w:val="006866B8"/>
    <w:rsid w:val="006952F8"/>
    <w:rsid w:val="006A58CD"/>
    <w:rsid w:val="006A7E74"/>
    <w:rsid w:val="006C7785"/>
    <w:rsid w:val="006E4AE4"/>
    <w:rsid w:val="0070002B"/>
    <w:rsid w:val="007020CA"/>
    <w:rsid w:val="00705FF2"/>
    <w:rsid w:val="00713941"/>
    <w:rsid w:val="00730BF9"/>
    <w:rsid w:val="007558AB"/>
    <w:rsid w:val="007601C6"/>
    <w:rsid w:val="00797B9A"/>
    <w:rsid w:val="007A6387"/>
    <w:rsid w:val="007B3DF2"/>
    <w:rsid w:val="007C65B3"/>
    <w:rsid w:val="007D07B2"/>
    <w:rsid w:val="007E6D3E"/>
    <w:rsid w:val="00833E3B"/>
    <w:rsid w:val="00847BA9"/>
    <w:rsid w:val="0085041E"/>
    <w:rsid w:val="00853B99"/>
    <w:rsid w:val="008644B0"/>
    <w:rsid w:val="008939BC"/>
    <w:rsid w:val="008E558F"/>
    <w:rsid w:val="00901F8F"/>
    <w:rsid w:val="00906661"/>
    <w:rsid w:val="00922DD5"/>
    <w:rsid w:val="00934CB9"/>
    <w:rsid w:val="00941CAE"/>
    <w:rsid w:val="0095563B"/>
    <w:rsid w:val="009734A1"/>
    <w:rsid w:val="00990389"/>
    <w:rsid w:val="0099156E"/>
    <w:rsid w:val="0099258C"/>
    <w:rsid w:val="00995700"/>
    <w:rsid w:val="009A2E0C"/>
    <w:rsid w:val="009E309C"/>
    <w:rsid w:val="009F1693"/>
    <w:rsid w:val="009F1ECE"/>
    <w:rsid w:val="00A03330"/>
    <w:rsid w:val="00A0603F"/>
    <w:rsid w:val="00A73C1A"/>
    <w:rsid w:val="00A74133"/>
    <w:rsid w:val="00A84D58"/>
    <w:rsid w:val="00A97864"/>
    <w:rsid w:val="00AA0D16"/>
    <w:rsid w:val="00AC32C3"/>
    <w:rsid w:val="00AF1EA5"/>
    <w:rsid w:val="00AF58C7"/>
    <w:rsid w:val="00B0058D"/>
    <w:rsid w:val="00B10076"/>
    <w:rsid w:val="00B1172C"/>
    <w:rsid w:val="00B2020C"/>
    <w:rsid w:val="00B255BB"/>
    <w:rsid w:val="00B34C2B"/>
    <w:rsid w:val="00B41B63"/>
    <w:rsid w:val="00B521C0"/>
    <w:rsid w:val="00B66B6A"/>
    <w:rsid w:val="00B81553"/>
    <w:rsid w:val="00B92951"/>
    <w:rsid w:val="00BB6829"/>
    <w:rsid w:val="00BC07A3"/>
    <w:rsid w:val="00BD54E5"/>
    <w:rsid w:val="00BD587D"/>
    <w:rsid w:val="00BE57D5"/>
    <w:rsid w:val="00BE6CB7"/>
    <w:rsid w:val="00C05759"/>
    <w:rsid w:val="00C15D1F"/>
    <w:rsid w:val="00C215BE"/>
    <w:rsid w:val="00C3521E"/>
    <w:rsid w:val="00CB0679"/>
    <w:rsid w:val="00CD2019"/>
    <w:rsid w:val="00CE03FD"/>
    <w:rsid w:val="00CE2292"/>
    <w:rsid w:val="00CF336B"/>
    <w:rsid w:val="00CF7F7C"/>
    <w:rsid w:val="00D02762"/>
    <w:rsid w:val="00D05D1D"/>
    <w:rsid w:val="00D06C08"/>
    <w:rsid w:val="00D2186F"/>
    <w:rsid w:val="00D517FE"/>
    <w:rsid w:val="00D64BA4"/>
    <w:rsid w:val="00D67F3F"/>
    <w:rsid w:val="00D865B5"/>
    <w:rsid w:val="00D90262"/>
    <w:rsid w:val="00DA5174"/>
    <w:rsid w:val="00DC2B47"/>
    <w:rsid w:val="00DC5DD9"/>
    <w:rsid w:val="00DD0344"/>
    <w:rsid w:val="00DE2470"/>
    <w:rsid w:val="00DF1DD6"/>
    <w:rsid w:val="00DF28D0"/>
    <w:rsid w:val="00E11C16"/>
    <w:rsid w:val="00E16788"/>
    <w:rsid w:val="00E30607"/>
    <w:rsid w:val="00E338C3"/>
    <w:rsid w:val="00E401EA"/>
    <w:rsid w:val="00E51486"/>
    <w:rsid w:val="00E62EF7"/>
    <w:rsid w:val="00E66B78"/>
    <w:rsid w:val="00E824A7"/>
    <w:rsid w:val="00E92E6F"/>
    <w:rsid w:val="00EA077B"/>
    <w:rsid w:val="00EB4D6A"/>
    <w:rsid w:val="00EB7AA8"/>
    <w:rsid w:val="00EB7F39"/>
    <w:rsid w:val="00ED5795"/>
    <w:rsid w:val="00EF05CF"/>
    <w:rsid w:val="00EF4F26"/>
    <w:rsid w:val="00EF576D"/>
    <w:rsid w:val="00F041CF"/>
    <w:rsid w:val="00F044BC"/>
    <w:rsid w:val="00F22F63"/>
    <w:rsid w:val="00F525B1"/>
    <w:rsid w:val="00F67703"/>
    <w:rsid w:val="00F7356E"/>
    <w:rsid w:val="00F76693"/>
    <w:rsid w:val="00F76EED"/>
    <w:rsid w:val="00F8305B"/>
    <w:rsid w:val="00F86B2C"/>
    <w:rsid w:val="00F97978"/>
    <w:rsid w:val="00FB5F67"/>
    <w:rsid w:val="00FD4C09"/>
    <w:rsid w:val="00FE6D0D"/>
    <w:rsid w:val="00FF4403"/>
    <w:rsid w:val="013B3573"/>
    <w:rsid w:val="02457297"/>
    <w:rsid w:val="024A000B"/>
    <w:rsid w:val="026C6ABE"/>
    <w:rsid w:val="03045FEF"/>
    <w:rsid w:val="04083D6A"/>
    <w:rsid w:val="041377D2"/>
    <w:rsid w:val="04443838"/>
    <w:rsid w:val="04A96187"/>
    <w:rsid w:val="04B71A91"/>
    <w:rsid w:val="04F22CBE"/>
    <w:rsid w:val="05172FA3"/>
    <w:rsid w:val="0525663E"/>
    <w:rsid w:val="0540655C"/>
    <w:rsid w:val="05F46357"/>
    <w:rsid w:val="05FE6637"/>
    <w:rsid w:val="06337495"/>
    <w:rsid w:val="066F35B5"/>
    <w:rsid w:val="07262B62"/>
    <w:rsid w:val="07894095"/>
    <w:rsid w:val="07B0773F"/>
    <w:rsid w:val="089E1590"/>
    <w:rsid w:val="098C3D1D"/>
    <w:rsid w:val="0A64458D"/>
    <w:rsid w:val="0A8C306E"/>
    <w:rsid w:val="0ACA283E"/>
    <w:rsid w:val="0AF025A6"/>
    <w:rsid w:val="0BAF505D"/>
    <w:rsid w:val="0BFC2244"/>
    <w:rsid w:val="0C125590"/>
    <w:rsid w:val="0CBF426D"/>
    <w:rsid w:val="0CEA7678"/>
    <w:rsid w:val="0D9F0855"/>
    <w:rsid w:val="0E0829C0"/>
    <w:rsid w:val="0E122066"/>
    <w:rsid w:val="0E3B24BB"/>
    <w:rsid w:val="0E477340"/>
    <w:rsid w:val="0E735FC9"/>
    <w:rsid w:val="0EC35CA3"/>
    <w:rsid w:val="0F227FD0"/>
    <w:rsid w:val="0F752998"/>
    <w:rsid w:val="0F76499A"/>
    <w:rsid w:val="0F8A7703"/>
    <w:rsid w:val="10214C4C"/>
    <w:rsid w:val="105A6A26"/>
    <w:rsid w:val="106D4B25"/>
    <w:rsid w:val="107D5873"/>
    <w:rsid w:val="10E61116"/>
    <w:rsid w:val="1101530E"/>
    <w:rsid w:val="11355FB2"/>
    <w:rsid w:val="11471AF5"/>
    <w:rsid w:val="12353897"/>
    <w:rsid w:val="12506DDD"/>
    <w:rsid w:val="12A972F8"/>
    <w:rsid w:val="12C062F8"/>
    <w:rsid w:val="131868A2"/>
    <w:rsid w:val="133C73AF"/>
    <w:rsid w:val="13F62605"/>
    <w:rsid w:val="141B3E43"/>
    <w:rsid w:val="143C68C9"/>
    <w:rsid w:val="146E73C2"/>
    <w:rsid w:val="147E42EA"/>
    <w:rsid w:val="14F60617"/>
    <w:rsid w:val="156D63A3"/>
    <w:rsid w:val="16082587"/>
    <w:rsid w:val="16645615"/>
    <w:rsid w:val="168B7384"/>
    <w:rsid w:val="16E36A6A"/>
    <w:rsid w:val="174A5355"/>
    <w:rsid w:val="175258EA"/>
    <w:rsid w:val="17EC1F6D"/>
    <w:rsid w:val="17FE1B5A"/>
    <w:rsid w:val="18FD3EE9"/>
    <w:rsid w:val="1927032C"/>
    <w:rsid w:val="192C3410"/>
    <w:rsid w:val="195F657A"/>
    <w:rsid w:val="1A181F57"/>
    <w:rsid w:val="1A845964"/>
    <w:rsid w:val="1AD70938"/>
    <w:rsid w:val="1B1B2D13"/>
    <w:rsid w:val="1B6905B3"/>
    <w:rsid w:val="1B93162A"/>
    <w:rsid w:val="1B9E0743"/>
    <w:rsid w:val="1BDD0F28"/>
    <w:rsid w:val="1BE54C85"/>
    <w:rsid w:val="1C5C5500"/>
    <w:rsid w:val="1D1D469C"/>
    <w:rsid w:val="1D99253B"/>
    <w:rsid w:val="1E6A0EEA"/>
    <w:rsid w:val="1EB35D22"/>
    <w:rsid w:val="1F6B4408"/>
    <w:rsid w:val="1FD46B8E"/>
    <w:rsid w:val="20571528"/>
    <w:rsid w:val="207D03F1"/>
    <w:rsid w:val="20D96C13"/>
    <w:rsid w:val="20E9492F"/>
    <w:rsid w:val="215E203D"/>
    <w:rsid w:val="21F24D6B"/>
    <w:rsid w:val="225B2406"/>
    <w:rsid w:val="2291669D"/>
    <w:rsid w:val="23655888"/>
    <w:rsid w:val="237D08B9"/>
    <w:rsid w:val="23EF7D69"/>
    <w:rsid w:val="24277DFD"/>
    <w:rsid w:val="24340DEB"/>
    <w:rsid w:val="2453218E"/>
    <w:rsid w:val="24A63FD9"/>
    <w:rsid w:val="24A73C8A"/>
    <w:rsid w:val="24C72A9F"/>
    <w:rsid w:val="24F974BD"/>
    <w:rsid w:val="251B7984"/>
    <w:rsid w:val="25437862"/>
    <w:rsid w:val="254B2D53"/>
    <w:rsid w:val="259D25B3"/>
    <w:rsid w:val="25E3535F"/>
    <w:rsid w:val="263D6832"/>
    <w:rsid w:val="26400508"/>
    <w:rsid w:val="264777E9"/>
    <w:rsid w:val="268D47F2"/>
    <w:rsid w:val="275C53BD"/>
    <w:rsid w:val="27646EDD"/>
    <w:rsid w:val="2789097A"/>
    <w:rsid w:val="27D5348A"/>
    <w:rsid w:val="282577BB"/>
    <w:rsid w:val="28356CE7"/>
    <w:rsid w:val="283A4B8C"/>
    <w:rsid w:val="286D135A"/>
    <w:rsid w:val="28EE0D8D"/>
    <w:rsid w:val="28F1640A"/>
    <w:rsid w:val="28F94790"/>
    <w:rsid w:val="29510C43"/>
    <w:rsid w:val="296224C8"/>
    <w:rsid w:val="299557D3"/>
    <w:rsid w:val="29C23817"/>
    <w:rsid w:val="2A2D1FB7"/>
    <w:rsid w:val="2A421F70"/>
    <w:rsid w:val="2A8F11E2"/>
    <w:rsid w:val="2ADA48B9"/>
    <w:rsid w:val="2B693A6A"/>
    <w:rsid w:val="2B741E25"/>
    <w:rsid w:val="2C0A3B92"/>
    <w:rsid w:val="2C113FAE"/>
    <w:rsid w:val="2C143242"/>
    <w:rsid w:val="2C9D4994"/>
    <w:rsid w:val="2CA24D04"/>
    <w:rsid w:val="2D764055"/>
    <w:rsid w:val="2DB41503"/>
    <w:rsid w:val="2DEA4E6B"/>
    <w:rsid w:val="2E4425C8"/>
    <w:rsid w:val="2E513D20"/>
    <w:rsid w:val="2E936326"/>
    <w:rsid w:val="2F004253"/>
    <w:rsid w:val="2F4042D8"/>
    <w:rsid w:val="2F8F170E"/>
    <w:rsid w:val="30091ED3"/>
    <w:rsid w:val="30861210"/>
    <w:rsid w:val="30CF6D0E"/>
    <w:rsid w:val="30F322CC"/>
    <w:rsid w:val="31670366"/>
    <w:rsid w:val="317C2271"/>
    <w:rsid w:val="31C8025F"/>
    <w:rsid w:val="324861BA"/>
    <w:rsid w:val="32D06212"/>
    <w:rsid w:val="333D216B"/>
    <w:rsid w:val="33533BE2"/>
    <w:rsid w:val="33AB27D7"/>
    <w:rsid w:val="34FB18BC"/>
    <w:rsid w:val="351F5D54"/>
    <w:rsid w:val="35276A3B"/>
    <w:rsid w:val="35852017"/>
    <w:rsid w:val="35A5114B"/>
    <w:rsid w:val="36287A15"/>
    <w:rsid w:val="36466FC3"/>
    <w:rsid w:val="3669724C"/>
    <w:rsid w:val="369D0E41"/>
    <w:rsid w:val="369D16A8"/>
    <w:rsid w:val="36E6402E"/>
    <w:rsid w:val="36E921E9"/>
    <w:rsid w:val="36F41F2F"/>
    <w:rsid w:val="36F735B6"/>
    <w:rsid w:val="37E10756"/>
    <w:rsid w:val="380312D6"/>
    <w:rsid w:val="392F0E3A"/>
    <w:rsid w:val="39810CF9"/>
    <w:rsid w:val="39C17A22"/>
    <w:rsid w:val="3A8D2191"/>
    <w:rsid w:val="3B2366DB"/>
    <w:rsid w:val="3B816FE8"/>
    <w:rsid w:val="3B977813"/>
    <w:rsid w:val="3BD615CB"/>
    <w:rsid w:val="3BE14E9B"/>
    <w:rsid w:val="3C5A79BE"/>
    <w:rsid w:val="3C6433A2"/>
    <w:rsid w:val="3C6B6094"/>
    <w:rsid w:val="3CB67EA9"/>
    <w:rsid w:val="3CC306E0"/>
    <w:rsid w:val="3D1F3C06"/>
    <w:rsid w:val="3D833F81"/>
    <w:rsid w:val="3DA025D2"/>
    <w:rsid w:val="3DFA4CB7"/>
    <w:rsid w:val="3E3E6F4A"/>
    <w:rsid w:val="3E424E88"/>
    <w:rsid w:val="3EDE715F"/>
    <w:rsid w:val="3F916C24"/>
    <w:rsid w:val="3FE165E3"/>
    <w:rsid w:val="40054EC3"/>
    <w:rsid w:val="40AE4385"/>
    <w:rsid w:val="40C34E74"/>
    <w:rsid w:val="40D36063"/>
    <w:rsid w:val="410D7F1E"/>
    <w:rsid w:val="411104BA"/>
    <w:rsid w:val="41B524A9"/>
    <w:rsid w:val="42117D93"/>
    <w:rsid w:val="423207B2"/>
    <w:rsid w:val="426B7877"/>
    <w:rsid w:val="42DC6FBA"/>
    <w:rsid w:val="431F0CD6"/>
    <w:rsid w:val="44483FBF"/>
    <w:rsid w:val="44503F8B"/>
    <w:rsid w:val="448127E1"/>
    <w:rsid w:val="449441E0"/>
    <w:rsid w:val="44E1472E"/>
    <w:rsid w:val="45510296"/>
    <w:rsid w:val="455F1513"/>
    <w:rsid w:val="45B22D78"/>
    <w:rsid w:val="45C86B9C"/>
    <w:rsid w:val="45E463D4"/>
    <w:rsid w:val="46184234"/>
    <w:rsid w:val="46D22816"/>
    <w:rsid w:val="46EA0372"/>
    <w:rsid w:val="46FA175A"/>
    <w:rsid w:val="472E7618"/>
    <w:rsid w:val="47342EBD"/>
    <w:rsid w:val="47935AED"/>
    <w:rsid w:val="47B339A2"/>
    <w:rsid w:val="47D2735D"/>
    <w:rsid w:val="485E3805"/>
    <w:rsid w:val="485E5F9F"/>
    <w:rsid w:val="48D801AF"/>
    <w:rsid w:val="48E5112C"/>
    <w:rsid w:val="49370EF1"/>
    <w:rsid w:val="49F66CDE"/>
    <w:rsid w:val="4A434BD6"/>
    <w:rsid w:val="4A677737"/>
    <w:rsid w:val="4B5E459C"/>
    <w:rsid w:val="4C1D4291"/>
    <w:rsid w:val="4C4E122E"/>
    <w:rsid w:val="4C764793"/>
    <w:rsid w:val="4CAA03CD"/>
    <w:rsid w:val="4CB23BE6"/>
    <w:rsid w:val="4D3B07F6"/>
    <w:rsid w:val="4D496C46"/>
    <w:rsid w:val="4D7B3310"/>
    <w:rsid w:val="4DCA21A1"/>
    <w:rsid w:val="4E282929"/>
    <w:rsid w:val="4E583DA5"/>
    <w:rsid w:val="4E7D2E9A"/>
    <w:rsid w:val="4E9800E4"/>
    <w:rsid w:val="4EC819BF"/>
    <w:rsid w:val="4F282B4A"/>
    <w:rsid w:val="4F683007"/>
    <w:rsid w:val="4FC05917"/>
    <w:rsid w:val="50234FEB"/>
    <w:rsid w:val="50704F7B"/>
    <w:rsid w:val="50A44745"/>
    <w:rsid w:val="50C5724C"/>
    <w:rsid w:val="5144434B"/>
    <w:rsid w:val="51C05850"/>
    <w:rsid w:val="51E209BF"/>
    <w:rsid w:val="52412038"/>
    <w:rsid w:val="524E6E83"/>
    <w:rsid w:val="5250134F"/>
    <w:rsid w:val="52735020"/>
    <w:rsid w:val="529357FE"/>
    <w:rsid w:val="5304192B"/>
    <w:rsid w:val="54241D0C"/>
    <w:rsid w:val="54644B38"/>
    <w:rsid w:val="54EC0C7A"/>
    <w:rsid w:val="55624938"/>
    <w:rsid w:val="556B44D1"/>
    <w:rsid w:val="5639431D"/>
    <w:rsid w:val="578E708D"/>
    <w:rsid w:val="57F416B4"/>
    <w:rsid w:val="585B6F4C"/>
    <w:rsid w:val="586D3A24"/>
    <w:rsid w:val="589C061F"/>
    <w:rsid w:val="59230DA2"/>
    <w:rsid w:val="59233389"/>
    <w:rsid w:val="594C7F73"/>
    <w:rsid w:val="59A2633D"/>
    <w:rsid w:val="59E27C6A"/>
    <w:rsid w:val="59FB6E16"/>
    <w:rsid w:val="5AEF6C15"/>
    <w:rsid w:val="5AFB3401"/>
    <w:rsid w:val="5B0344B9"/>
    <w:rsid w:val="5B7D24CA"/>
    <w:rsid w:val="5B9939ED"/>
    <w:rsid w:val="5BC53072"/>
    <w:rsid w:val="5BF50915"/>
    <w:rsid w:val="5C0F7E83"/>
    <w:rsid w:val="5C775F0C"/>
    <w:rsid w:val="5CDE148E"/>
    <w:rsid w:val="5CED01C4"/>
    <w:rsid w:val="5DAC7451"/>
    <w:rsid w:val="5DC038CA"/>
    <w:rsid w:val="5E6B687C"/>
    <w:rsid w:val="5E6E1B83"/>
    <w:rsid w:val="5E865F7B"/>
    <w:rsid w:val="5F1D1F65"/>
    <w:rsid w:val="5FA02CCC"/>
    <w:rsid w:val="5FC937AE"/>
    <w:rsid w:val="5FD26EF5"/>
    <w:rsid w:val="5FE77090"/>
    <w:rsid w:val="60466173"/>
    <w:rsid w:val="60D12F22"/>
    <w:rsid w:val="610D51F3"/>
    <w:rsid w:val="61274414"/>
    <w:rsid w:val="614E5046"/>
    <w:rsid w:val="61BA7DEB"/>
    <w:rsid w:val="62097264"/>
    <w:rsid w:val="621C2CBC"/>
    <w:rsid w:val="628C2A3A"/>
    <w:rsid w:val="629A4596"/>
    <w:rsid w:val="63365117"/>
    <w:rsid w:val="636C2E67"/>
    <w:rsid w:val="63FC78EF"/>
    <w:rsid w:val="641614AA"/>
    <w:rsid w:val="644A3E24"/>
    <w:rsid w:val="647C4D5E"/>
    <w:rsid w:val="64CA269A"/>
    <w:rsid w:val="64EF19F4"/>
    <w:rsid w:val="64FF6C4F"/>
    <w:rsid w:val="65544A0E"/>
    <w:rsid w:val="66000882"/>
    <w:rsid w:val="66503158"/>
    <w:rsid w:val="6664256B"/>
    <w:rsid w:val="666E0F43"/>
    <w:rsid w:val="66D229E0"/>
    <w:rsid w:val="66D820E1"/>
    <w:rsid w:val="67466ADF"/>
    <w:rsid w:val="67735B33"/>
    <w:rsid w:val="67A90BD1"/>
    <w:rsid w:val="67B02AA3"/>
    <w:rsid w:val="67DE0819"/>
    <w:rsid w:val="67F70B8B"/>
    <w:rsid w:val="680D41FD"/>
    <w:rsid w:val="682F6926"/>
    <w:rsid w:val="68831B76"/>
    <w:rsid w:val="6894749C"/>
    <w:rsid w:val="69861D94"/>
    <w:rsid w:val="6A454A1D"/>
    <w:rsid w:val="6A7A124B"/>
    <w:rsid w:val="6A7C1EFE"/>
    <w:rsid w:val="6B0014B7"/>
    <w:rsid w:val="6B166B17"/>
    <w:rsid w:val="6B5930CB"/>
    <w:rsid w:val="6B8658CD"/>
    <w:rsid w:val="6BA6264B"/>
    <w:rsid w:val="6BC508D5"/>
    <w:rsid w:val="6C497F92"/>
    <w:rsid w:val="6C8E7612"/>
    <w:rsid w:val="6D36396A"/>
    <w:rsid w:val="6D8D2A05"/>
    <w:rsid w:val="6E5151FF"/>
    <w:rsid w:val="6E877BFC"/>
    <w:rsid w:val="6E9C68FC"/>
    <w:rsid w:val="6ED8032D"/>
    <w:rsid w:val="6FAE3DAD"/>
    <w:rsid w:val="6FC513FE"/>
    <w:rsid w:val="6FFE0C49"/>
    <w:rsid w:val="70035F92"/>
    <w:rsid w:val="702F783B"/>
    <w:rsid w:val="70413C56"/>
    <w:rsid w:val="706945BB"/>
    <w:rsid w:val="7125541D"/>
    <w:rsid w:val="71281B2F"/>
    <w:rsid w:val="71A85CE4"/>
    <w:rsid w:val="71BA4477"/>
    <w:rsid w:val="71E12002"/>
    <w:rsid w:val="73B45BC5"/>
    <w:rsid w:val="73CD3B63"/>
    <w:rsid w:val="74107E5F"/>
    <w:rsid w:val="7430029C"/>
    <w:rsid w:val="74382932"/>
    <w:rsid w:val="749E612F"/>
    <w:rsid w:val="74BA1821"/>
    <w:rsid w:val="761B2B23"/>
    <w:rsid w:val="7696630A"/>
    <w:rsid w:val="76A32C3B"/>
    <w:rsid w:val="77AC55D4"/>
    <w:rsid w:val="7855180A"/>
    <w:rsid w:val="787F23C4"/>
    <w:rsid w:val="78FA74BE"/>
    <w:rsid w:val="7916686C"/>
    <w:rsid w:val="79604C6F"/>
    <w:rsid w:val="79DE39E7"/>
    <w:rsid w:val="79EA6E80"/>
    <w:rsid w:val="7A3A50E2"/>
    <w:rsid w:val="7A6543BC"/>
    <w:rsid w:val="7A68102A"/>
    <w:rsid w:val="7B99714F"/>
    <w:rsid w:val="7C0D2DAD"/>
    <w:rsid w:val="7C6272C5"/>
    <w:rsid w:val="7C701782"/>
    <w:rsid w:val="7D1A5214"/>
    <w:rsid w:val="7D535788"/>
    <w:rsid w:val="7D563C05"/>
    <w:rsid w:val="7E10006F"/>
    <w:rsid w:val="7E526B4C"/>
    <w:rsid w:val="7EE62094"/>
    <w:rsid w:val="7EFC30CC"/>
    <w:rsid w:val="7F183351"/>
    <w:rsid w:val="7FD3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kern w:val="44"/>
      <w:sz w:val="2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character" w:customStyle="1" w:styleId="13">
    <w:name w:val="font21"/>
    <w:basedOn w:val="10"/>
    <w:qFormat/>
    <w:uiPriority w:val="0"/>
    <w:rPr>
      <w:rFonts w:hint="eastAsia" w:ascii="宋体" w:hAnsi="宋体" w:eastAsia="宋体" w:cs="宋体"/>
      <w:color w:val="000000"/>
      <w:sz w:val="24"/>
      <w:szCs w:val="24"/>
      <w:u w:val="none"/>
    </w:rPr>
  </w:style>
  <w:style w:type="character" w:customStyle="1" w:styleId="14">
    <w:name w:val="font01"/>
    <w:basedOn w:val="10"/>
    <w:qFormat/>
    <w:uiPriority w:val="0"/>
    <w:rPr>
      <w:rFonts w:hint="default" w:ascii="Arial" w:hAnsi="Arial" w:cs="Arial"/>
      <w:color w:val="000000"/>
      <w:sz w:val="24"/>
      <w:szCs w:val="24"/>
      <w:u w:val="none"/>
    </w:rPr>
  </w:style>
  <w:style w:type="character" w:customStyle="1" w:styleId="15">
    <w:name w:val="t"/>
    <w:basedOn w:val="10"/>
    <w:qFormat/>
    <w:uiPriority w:val="0"/>
  </w:style>
  <w:style w:type="paragraph" w:customStyle="1" w:styleId="16">
    <w:name w:val="Table Paragraph"/>
    <w:basedOn w:val="1"/>
    <w:qFormat/>
    <w:uiPriority w:val="1"/>
  </w:style>
  <w:style w:type="paragraph" w:customStyle="1" w:styleId="17">
    <w:name w:val="无间隔1"/>
    <w:qFormat/>
    <w:uiPriority w:val="1"/>
    <w:pPr>
      <w:widowControl w:val="0"/>
      <w:jc w:val="both"/>
    </w:pPr>
    <w:rPr>
      <w:rFonts w:ascii="Calibri" w:hAnsi="Calibri" w:eastAsiaTheme="minorEastAsia" w:cstheme="minorBidi"/>
      <w:kern w:val="2"/>
      <w:sz w:val="21"/>
      <w:szCs w:val="22"/>
      <w:lang w:val="en-US" w:eastAsia="zh-CN" w:bidi="ar-SA"/>
    </w:rPr>
  </w:style>
  <w:style w:type="paragraph" w:customStyle="1" w:styleId="18">
    <w:name w:val="缩进正文1"/>
    <w:basedOn w:val="1"/>
    <w:qFormat/>
    <w:uiPriority w:val="0"/>
    <w:pPr>
      <w:ind w:left="874" w:hanging="420"/>
    </w:pPr>
    <w:rPr>
      <w:rFonts w:ascii="宋体"/>
      <w:szCs w:val="21"/>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批注框文本 Char"/>
    <w:basedOn w:val="10"/>
    <w:link w:val="3"/>
    <w:qFormat/>
    <w:uiPriority w:val="0"/>
    <w:rPr>
      <w:rFonts w:ascii="Calibri" w:hAnsi="Calibri" w:eastAsia="宋体" w:cs="Times New Roman"/>
      <w:kern w:val="2"/>
      <w:sz w:val="18"/>
      <w:szCs w:val="18"/>
    </w:rPr>
  </w:style>
  <w:style w:type="character" w:customStyle="1" w:styleId="21">
    <w:name w:val="font41"/>
    <w:qFormat/>
    <w:uiPriority w:val="0"/>
    <w:rPr>
      <w:rFonts w:hint="eastAsia" w:ascii="宋体" w:hAnsi="宋体" w:eastAsia="宋体" w:cs="宋体"/>
      <w:color w:val="000000"/>
      <w:sz w:val="20"/>
      <w:szCs w:val="20"/>
      <w:u w:val="none"/>
    </w:rPr>
  </w:style>
  <w:style w:type="character" w:customStyle="1" w:styleId="22">
    <w:name w:val="font51"/>
    <w:qFormat/>
    <w:uiPriority w:val="0"/>
    <w:rPr>
      <w:rFonts w:hint="default" w:ascii="Times New Roman" w:hAnsi="Times New Roman" w:cs="Times New Roman"/>
      <w:color w:val="000000"/>
      <w:sz w:val="20"/>
      <w:szCs w:val="20"/>
      <w:u w:val="none"/>
    </w:rPr>
  </w:style>
  <w:style w:type="paragraph" w:customStyle="1" w:styleId="23">
    <w:name w:val="列出段落1"/>
    <w:basedOn w:val="1"/>
    <w:qFormat/>
    <w:uiPriority w:val="34"/>
    <w:pPr>
      <w:ind w:firstLine="420" w:firstLineChars="200"/>
    </w:pPr>
  </w:style>
  <w:style w:type="character" w:customStyle="1" w:styleId="24">
    <w:name w:val="font31"/>
    <w:basedOn w:val="10"/>
    <w:qFormat/>
    <w:uiPriority w:val="0"/>
    <w:rPr>
      <w:rFonts w:hint="eastAsia" w:ascii="宋体" w:hAnsi="宋体" w:eastAsia="宋体" w:cs="宋体"/>
      <w:color w:val="000000"/>
      <w:sz w:val="21"/>
      <w:szCs w:val="21"/>
      <w:u w:val="none"/>
    </w:rPr>
  </w:style>
  <w:style w:type="character" w:customStyle="1" w:styleId="25">
    <w:name w:val="font61"/>
    <w:basedOn w:val="10"/>
    <w:qFormat/>
    <w:uiPriority w:val="0"/>
    <w:rPr>
      <w:rFonts w:hint="default" w:ascii="Times New Roman" w:hAnsi="Times New Roman" w:cs="Times New Roman"/>
      <w:color w:val="000000"/>
      <w:sz w:val="21"/>
      <w:szCs w:val="21"/>
      <w:u w:val="none"/>
    </w:rPr>
  </w:style>
  <w:style w:type="character" w:customStyle="1" w:styleId="26">
    <w:name w:val="font11"/>
    <w:basedOn w:val="10"/>
    <w:qFormat/>
    <w:uiPriority w:val="0"/>
    <w:rPr>
      <w:rFonts w:hint="eastAsia" w:ascii="宋体" w:hAnsi="宋体" w:eastAsia="宋体" w:cs="宋体"/>
      <w:color w:val="000000"/>
      <w:sz w:val="21"/>
      <w:szCs w:val="21"/>
      <w:u w:val="none"/>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36554</Words>
  <Characters>5229</Characters>
  <Lines>43</Lines>
  <Paragraphs>83</Paragraphs>
  <TotalTime>1</TotalTime>
  <ScaleCrop>false</ScaleCrop>
  <LinksUpToDate>false</LinksUpToDate>
  <CharactersWithSpaces>41700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hunjun</dc:creator>
  <cp:lastModifiedBy>Shanww</cp:lastModifiedBy>
  <dcterms:modified xsi:type="dcterms:W3CDTF">2021-01-11T04:27:07Z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