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outlineLvl w:val="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2</w:t>
      </w:r>
    </w:p>
    <w:p>
      <w:pPr>
        <w:widowControl/>
        <w:jc w:val="left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left"/>
        <w:rPr>
          <w:rFonts w:ascii="仿宋_GB2312" w:hAnsi="Times New Roman" w:eastAsia="仿宋_GB2312"/>
          <w:color w:val="000000"/>
          <w:sz w:val="44"/>
        </w:rPr>
      </w:pPr>
    </w:p>
    <w:p>
      <w:pPr>
        <w:widowControl/>
        <w:jc w:val="center"/>
        <w:rPr>
          <w:rFonts w:hint="default" w:ascii="Times New Roman" w:hAnsi="Times New Roman" w:eastAsia="方正小标宋_GBK" w:cs="Times New Roman"/>
          <w:bCs/>
          <w:color w:val="000000"/>
          <w:sz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</w:rPr>
        <w:t>XX园区</w:t>
      </w:r>
    </w:p>
    <w:p>
      <w:pPr>
        <w:widowControl/>
        <w:jc w:val="center"/>
        <w:rPr>
          <w:rFonts w:hint="eastAsia" w:ascii="方正小标宋简体" w:hAnsi="宋体" w:eastAsia="方正小标宋简体"/>
          <w:bCs/>
          <w:color w:val="000000"/>
          <w:sz w:val="44"/>
        </w:rPr>
      </w:pPr>
      <w:r>
        <w:rPr>
          <w:rFonts w:hint="default" w:ascii="Times New Roman" w:hAnsi="Times New Roman" w:eastAsia="方正小标宋_GBK" w:cs="Times New Roman"/>
          <w:bCs/>
          <w:color w:val="000000"/>
          <w:sz w:val="44"/>
        </w:rPr>
        <w:t>水效领跑者申请报告</w:t>
      </w: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ascii="仿宋_GB2312" w:hAnsi="Times New Roman" w:eastAsia="仿宋_GB2312"/>
          <w:b/>
          <w:color w:val="000000"/>
          <w:sz w:val="44"/>
        </w:rPr>
      </w:pPr>
    </w:p>
    <w:p>
      <w:pPr>
        <w:widowControl/>
        <w:jc w:val="center"/>
        <w:rPr>
          <w:rFonts w:hint="default" w:ascii="Times New Roman" w:hAnsi="Times New Roman" w:eastAsia="方正小标宋_GBK" w:cs="Times New Roman"/>
          <w:color w:val="000000"/>
          <w:sz w:val="32"/>
        </w:rPr>
      </w:pPr>
      <w:r>
        <w:rPr>
          <w:rFonts w:hint="default" w:ascii="Times New Roman" w:hAnsi="Times New Roman" w:eastAsia="方正小标宋_GBK" w:cs="Times New Roman"/>
          <w:color w:val="000000"/>
          <w:sz w:val="32"/>
        </w:rPr>
        <w:t>202X年X月</w:t>
      </w:r>
    </w:p>
    <w:p>
      <w:pPr>
        <w:widowControl/>
        <w:jc w:val="left"/>
        <w:rPr>
          <w:rFonts w:ascii="仿宋_GB2312" w:hAnsi="Times New Roman" w:eastAsia="仿宋_GB2312"/>
          <w:color w:val="000000"/>
          <w:sz w:val="44"/>
        </w:rPr>
      </w:pPr>
    </w:p>
    <w:p>
      <w:pPr>
        <w:widowControl/>
        <w:jc w:val="center"/>
        <w:rPr>
          <w:rFonts w:hint="eastAsia" w:ascii="仿宋_GB2312" w:hAnsi="Times New Roman" w:eastAsia="仿宋_GB2312"/>
          <w:color w:val="000000"/>
          <w:kern w:val="0"/>
          <w:sz w:val="44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widowControl/>
        <w:jc w:val="center"/>
        <w:rPr>
          <w:rFonts w:hint="eastAsia" w:ascii="黑体" w:hAnsi="黑体" w:eastAsia="黑体" w:cs="黑体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36"/>
          <w:szCs w:val="36"/>
        </w:rPr>
        <w:t>填写说明</w:t>
      </w:r>
    </w:p>
    <w:p>
      <w:pPr>
        <w:widowControl/>
        <w:ind w:firstLine="640" w:firstLineChars="200"/>
        <w:jc w:val="left"/>
        <w:rPr>
          <w:rFonts w:ascii="仿宋_GB2312" w:hAnsi="Times New Roman" w:eastAsia="仿宋_GB2312"/>
          <w:color w:val="000000"/>
          <w:sz w:val="32"/>
        </w:rPr>
      </w:pP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1</w:t>
      </w:r>
      <w:r>
        <w:rPr>
          <w:rFonts w:hint="eastAsia" w:eastAsia="仿宋_GB2312"/>
          <w:sz w:val="32"/>
          <w:lang w:val="en-US" w:eastAsia="zh-CN"/>
        </w:rPr>
        <w:t>.</w:t>
      </w:r>
      <w:r>
        <w:rPr>
          <w:rFonts w:ascii="Times New Roman" w:hAnsi="Times New Roman" w:eastAsia="仿宋_GB2312"/>
          <w:sz w:val="32"/>
        </w:rPr>
        <w:t>申报园区按照有关要求如实编写申请报告，并提供必要的证明材料。</w:t>
      </w: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2</w:t>
      </w:r>
      <w:r>
        <w:rPr>
          <w:rFonts w:hint="eastAsia" w:eastAsia="仿宋_GB2312"/>
          <w:sz w:val="32"/>
          <w:lang w:val="en-US" w:eastAsia="zh-CN"/>
        </w:rPr>
        <w:t>.</w:t>
      </w:r>
      <w:r>
        <w:rPr>
          <w:rFonts w:ascii="Times New Roman" w:hAnsi="Times New Roman" w:eastAsia="仿宋_GB2312"/>
          <w:sz w:val="32"/>
        </w:rPr>
        <w:t>申请报告包含但不限于下列内容：</w:t>
      </w: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（1）园区基本信息表</w:t>
      </w: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（2）园区水效分析报告</w:t>
      </w: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sz w:val="32"/>
        </w:rPr>
        <w:t>（3）园区自评表</w:t>
      </w:r>
    </w:p>
    <w:p>
      <w:pPr>
        <w:widowControl/>
        <w:ind w:firstLine="640" w:firstLineChars="200"/>
        <w:jc w:val="left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3</w:t>
      </w:r>
      <w:r>
        <w:rPr>
          <w:rFonts w:hint="eastAsia" w:eastAsia="仿宋_GB2312"/>
          <w:sz w:val="32"/>
          <w:lang w:val="en-US" w:eastAsia="zh-CN"/>
        </w:rPr>
        <w:t>.</w:t>
      </w:r>
      <w:r>
        <w:rPr>
          <w:rFonts w:ascii="Times New Roman" w:hAnsi="Times New Roman" w:eastAsia="仿宋_GB2312"/>
          <w:sz w:val="32"/>
        </w:rPr>
        <w:t>以上材料需按顺序编排，并在相应位置加盖公章。</w:t>
      </w:r>
    </w:p>
    <w:p>
      <w:pPr>
        <w:widowControl/>
        <w:ind w:firstLine="640" w:firstLineChars="200"/>
        <w:jc w:val="left"/>
        <w:rPr>
          <w:rFonts w:ascii="仿宋_GB2312" w:hAnsi="Times New Roman" w:eastAsia="仿宋_GB2312"/>
          <w:color w:val="000000"/>
          <w:sz w:val="32"/>
        </w:rPr>
      </w:pPr>
    </w:p>
    <w:p>
      <w:pPr>
        <w:widowControl/>
        <w:jc w:val="center"/>
        <w:outlineLvl w:val="0"/>
        <w:rPr>
          <w:rFonts w:hint="eastAsia" w:ascii="仿宋_GB2312" w:hAnsi="Times New Roman" w:eastAsia="仿宋_GB2312"/>
          <w:b/>
          <w:color w:val="000000"/>
          <w:kern w:val="0"/>
          <w:sz w:val="36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widowControl/>
        <w:jc w:val="center"/>
        <w:outlineLvl w:val="0"/>
        <w:rPr>
          <w:rFonts w:hint="eastAsia" w:ascii="黑体" w:hAnsi="黑体" w:eastAsia="黑体" w:cs="黑体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/>
          <w:color w:val="000000"/>
          <w:sz w:val="36"/>
          <w:szCs w:val="36"/>
        </w:rPr>
        <w:t>园区基本信息表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555"/>
        <w:gridCol w:w="295"/>
        <w:gridCol w:w="2239"/>
        <w:gridCol w:w="468"/>
        <w:gridCol w:w="1058"/>
        <w:gridCol w:w="703"/>
        <w:gridCol w:w="782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一、园区基本信息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园区名称</w:t>
            </w:r>
          </w:p>
        </w:tc>
        <w:tc>
          <w:tcPr>
            <w:tcW w:w="6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园区级别</w:t>
            </w:r>
          </w:p>
        </w:tc>
        <w:tc>
          <w:tcPr>
            <w:tcW w:w="6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□ 国家级     □ 省级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级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□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详细地址</w:t>
            </w:r>
          </w:p>
        </w:tc>
        <w:tc>
          <w:tcPr>
            <w:tcW w:w="6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园区负责人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联系部门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联系电话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传真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手机</w:t>
            </w:r>
          </w:p>
        </w:tc>
        <w:tc>
          <w:tcPr>
            <w:tcW w:w="2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电子邮箱</w:t>
            </w:r>
          </w:p>
        </w:tc>
        <w:tc>
          <w:tcPr>
            <w:tcW w:w="2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园区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类型</w:t>
            </w:r>
          </w:p>
        </w:tc>
        <w:tc>
          <w:tcPr>
            <w:tcW w:w="6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装备制造 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电子信息 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原材料工业 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消费品工业 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新兴产业 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是否获得国家级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或省级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绿色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工业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园区称号</w:t>
            </w: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000000"/>
              </w:rPr>
            </w:pPr>
            <w:r>
              <w:rPr>
                <w:rFonts w:hint="eastAsia" w:ascii="仿宋_GB2312" w:hAnsi="宋体" w:eastAsia="仿宋_GB2312"/>
                <w:color w:val="000000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是       </w:t>
            </w:r>
            <w:r>
              <w:rPr>
                <w:rFonts w:hint="eastAsia" w:ascii="仿宋_GB2312" w:hAnsi="宋体" w:eastAsia="仿宋_GB2312"/>
                <w:color w:val="000000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二、园区水效指标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主导产业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sz w:val="24"/>
                <w:highlight w:val="lightGray"/>
              </w:rPr>
            </w:pPr>
            <w:r>
              <w:rPr>
                <w:rFonts w:ascii="Times New Roman" w:hAnsi="Times New Roman" w:eastAsia="仿宋_GB2312"/>
                <w:sz w:val="24"/>
              </w:rPr>
              <w:t>主导产业销售收入占</w:t>
            </w:r>
            <w:r>
              <w:rPr>
                <w:rFonts w:hint="eastAsia" w:eastAsia="仿宋_GB2312"/>
                <w:sz w:val="24"/>
                <w:lang w:eastAsia="zh-CN"/>
              </w:rPr>
              <w:t>园</w:t>
            </w:r>
            <w:r>
              <w:rPr>
                <w:rFonts w:ascii="Times New Roman" w:hAnsi="Times New Roman" w:eastAsia="仿宋_GB2312"/>
                <w:sz w:val="24"/>
              </w:rPr>
              <w:t>区</w:t>
            </w:r>
            <w:r>
              <w:rPr>
                <w:rFonts w:hint="eastAsia" w:eastAsia="仿宋_GB2312"/>
                <w:sz w:val="24"/>
                <w:lang w:eastAsia="zh-CN"/>
              </w:rPr>
              <w:t>总</w:t>
            </w:r>
            <w:r>
              <w:rPr>
                <w:rFonts w:ascii="Times New Roman" w:hAnsi="Times New Roman" w:eastAsia="仿宋_GB2312"/>
                <w:sz w:val="24"/>
              </w:rPr>
              <w:t>销售收入比重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园区面积和企业数量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主要水源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2021年销售收入（万元）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2021年总产值（万元）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1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2021年工业增加值（万元）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61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2021年取水量（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立方米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2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常规水源取水量</w:t>
            </w:r>
          </w:p>
        </w:tc>
        <w:tc>
          <w:tcPr>
            <w:tcW w:w="457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Times New Roman" w:hAnsi="Times New Roman" w:eastAsia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61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5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非常规水源取水量</w:t>
            </w:r>
          </w:p>
        </w:tc>
        <w:tc>
          <w:tcPr>
            <w:tcW w:w="4571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0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近三年园区水效指标</w:t>
            </w: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年份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2019年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2020年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2021年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万元工业增加值取水量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（立方米/万元）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水重复利用率（%）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lightGray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lightGray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  <w:highlight w:val="lightGray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05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万元工业增加值废水排放量（立方米/万元）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7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7" w:beforeLines="50" w:line="32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材料真实性承诺：</w:t>
            </w:r>
          </w:p>
          <w:p>
            <w:pPr>
              <w:spacing w:line="32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我单位郑重承诺：本次申报国家水效领跑者所提交的相关数据和信息均真实、有效，近三年未发生重大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安全、污染事故或重大生态破坏事件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，愿接受并积极配合主管部门的监督抽查和核验。如有违反，愿承担由此产生的相应责任。</w:t>
            </w:r>
          </w:p>
          <w:p>
            <w:pPr>
              <w:spacing w:line="320" w:lineRule="exact"/>
              <w:ind w:firstLine="4800" w:firstLineChars="20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单位负责人（签字）：</w:t>
            </w:r>
          </w:p>
          <w:p>
            <w:pPr>
              <w:spacing w:line="32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                               （申报单位公章）</w:t>
            </w:r>
          </w:p>
          <w:p>
            <w:pPr>
              <w:spacing w:line="320" w:lineRule="exact"/>
              <w:ind w:firstLine="42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871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推荐单位意见：</w:t>
            </w:r>
          </w:p>
          <w:p>
            <w:pPr>
              <w:spacing w:line="3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00" w:lineRule="exac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>
            <w:pPr>
              <w:spacing w:line="300" w:lineRule="exact"/>
              <w:ind w:firstLine="4800" w:firstLineChars="200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（推荐单位公章）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年    月    日</w:t>
            </w:r>
          </w:p>
        </w:tc>
      </w:tr>
    </w:tbl>
    <w:p>
      <w:pPr>
        <w:widowControl/>
        <w:jc w:val="center"/>
        <w:outlineLvl w:val="0"/>
        <w:rPr>
          <w:rFonts w:hint="eastAsia" w:ascii="仿宋_GB2312" w:hAnsi="Times New Roman" w:eastAsia="仿宋_GB2312"/>
          <w:b/>
          <w:color w:val="000000"/>
          <w:kern w:val="0"/>
          <w:sz w:val="36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</w:rPr>
        <w:t>园区水效分析报告（格式）</w:t>
      </w:r>
    </w:p>
    <w:p>
      <w:pPr>
        <w:widowControl/>
        <w:ind w:firstLine="723"/>
        <w:jc w:val="left"/>
        <w:rPr>
          <w:rFonts w:ascii="仿宋_GB2312" w:hAnsi="Times New Roman" w:eastAsia="仿宋_GB2312"/>
          <w:sz w:val="20"/>
        </w:rPr>
      </w:pPr>
    </w:p>
    <w:p>
      <w:pPr>
        <w:ind w:firstLine="640" w:firstLineChars="200"/>
        <w:outlineLvl w:val="0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一、基本情况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（一）园区基本情况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包括园区地理位置（所属流域）、近三年的生产总值、工业增加值、主导产业、企业数量及规模、园区节水管理组织结构及人员配备情况等。</w:t>
      </w:r>
    </w:p>
    <w:p>
      <w:pPr>
        <w:ind w:firstLine="640" w:firstLineChars="200"/>
        <w:outlineLvl w:val="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lang w:eastAsia="zh-CN"/>
        </w:rPr>
        <w:t>（二）</w:t>
      </w:r>
      <w:r>
        <w:rPr>
          <w:rFonts w:hint="eastAsia" w:ascii="仿宋_GB2312" w:hAnsi="Times New Roman" w:eastAsia="仿宋_GB2312"/>
          <w:color w:val="000000"/>
          <w:sz w:val="32"/>
        </w:rPr>
        <w:t>园区生产和取用水情况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包括园区主要企业的生产情况、用水环节、主要用水设备，以及园区取水水源（常规水源、非常规水源）、取水量、排水量、水质数据监测、串联用水、供水及排水管网建设、水循环利用设施建设、</w:t>
      </w:r>
      <w:r>
        <w:rPr>
          <w:rFonts w:hint="eastAsia" w:eastAsia="仿宋_GB2312"/>
          <w:color w:val="000000"/>
          <w:sz w:val="32"/>
          <w:lang w:eastAsia="zh-CN"/>
        </w:rPr>
        <w:t>废</w:t>
      </w:r>
      <w:r>
        <w:rPr>
          <w:rFonts w:ascii="Times New Roman" w:hAnsi="Times New Roman" w:eastAsia="仿宋_GB2312"/>
          <w:color w:val="000000"/>
          <w:sz w:val="32"/>
        </w:rPr>
        <w:t>水</w:t>
      </w:r>
      <w:r>
        <w:rPr>
          <w:rFonts w:hint="eastAsia" w:eastAsia="仿宋_GB2312"/>
          <w:color w:val="000000"/>
          <w:sz w:val="32"/>
          <w:lang w:eastAsia="zh-CN"/>
        </w:rPr>
        <w:t>循环</w:t>
      </w:r>
      <w:r>
        <w:rPr>
          <w:rFonts w:ascii="Times New Roman" w:hAnsi="Times New Roman" w:eastAsia="仿宋_GB2312"/>
          <w:color w:val="000000"/>
          <w:sz w:val="32"/>
        </w:rPr>
        <w:t>利用及处理设施建设等情况。</w:t>
      </w:r>
    </w:p>
    <w:p>
      <w:pPr>
        <w:ind w:firstLine="640" w:firstLineChars="200"/>
        <w:outlineLvl w:val="0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二、园区水效指标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园区近三年水效指标。水效指标主要包括万元工业增加值取水量、水重复利用率、万元工业增加值废水排放量等。</w:t>
      </w:r>
    </w:p>
    <w:p>
      <w:pPr>
        <w:ind w:firstLine="640" w:firstLineChars="200"/>
        <w:outlineLvl w:val="0"/>
        <w:rPr>
          <w:rFonts w:hint="eastAsia" w:ascii="仿宋_GB2312" w:hAnsi="Times New Roman" w:eastAsia="仿宋_GB2312"/>
          <w:color w:val="000000"/>
          <w:sz w:val="32"/>
        </w:rPr>
      </w:pPr>
      <w:r>
        <w:rPr>
          <w:rFonts w:hint="eastAsia" w:ascii="仿宋_GB2312" w:hAnsi="Times New Roman" w:eastAsia="仿宋_GB2312"/>
          <w:color w:val="000000"/>
          <w:sz w:val="32"/>
        </w:rPr>
        <w:t>具体指标要求及报表格式依据以下标准：</w:t>
      </w:r>
    </w:p>
    <w:p>
      <w:pPr>
        <w:widowControl/>
        <w:ind w:firstLine="640" w:firstLineChars="200"/>
        <w:jc w:val="left"/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《</w:t>
      </w:r>
      <w:r>
        <w:rPr>
          <w:rFonts w:ascii="Times New Roman" w:hAnsi="Times New Roman" w:eastAsia="仿宋_GB2312"/>
          <w:color w:val="000000"/>
          <w:sz w:val="32"/>
          <w:szCs w:val="32"/>
        </w:rPr>
        <w:t>工业和信息化部办公厅关于开展绿色制造体系建设的通知</w:t>
      </w:r>
      <w:r>
        <w:rPr>
          <w:rFonts w:hint="eastAsia" w:ascii="Times New Roman" w:hAnsi="Times New Roman" w:eastAsia="仿宋_GB2312"/>
          <w:color w:val="000000"/>
          <w:sz w:val="32"/>
          <w:szCs w:val="32"/>
          <w:lang w:eastAsia="zh-CN"/>
        </w:rPr>
        <w:t>》</w:t>
      </w:r>
      <w:r>
        <w:rPr>
          <w:rFonts w:ascii="Times New Roman" w:hAnsi="Times New Roman" w:eastAsia="仿宋_GB2312"/>
          <w:color w:val="000000"/>
          <w:sz w:val="32"/>
          <w:szCs w:val="32"/>
        </w:rPr>
        <w:t>（工信厅节</w:t>
      </w:r>
      <w:r>
        <w:rPr>
          <w:rFonts w:ascii="Times New Roman" w:hAnsi="Times New Roman" w:eastAsia="仿宋_GB2312"/>
          <w:kern w:val="0"/>
          <w:sz w:val="32"/>
          <w:szCs w:val="32"/>
          <w:lang w:bidi="ar"/>
        </w:rPr>
        <w:t>〔201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6</w:t>
      </w:r>
      <w:r>
        <w:rPr>
          <w:rFonts w:ascii="Times New Roman" w:hAnsi="Times New Roman" w:eastAsia="仿宋_GB2312"/>
          <w:kern w:val="0"/>
          <w:sz w:val="32"/>
          <w:szCs w:val="32"/>
          <w:lang w:bidi="ar"/>
        </w:rPr>
        <w:t>〕</w:t>
      </w:r>
      <w:r>
        <w:rPr>
          <w:rFonts w:hint="eastAsia" w:ascii="Times New Roman" w:hAnsi="Times New Roman" w:eastAsia="仿宋_GB2312"/>
          <w:kern w:val="0"/>
          <w:sz w:val="32"/>
          <w:szCs w:val="32"/>
          <w:lang w:bidi="ar"/>
        </w:rPr>
        <w:t>586号</w:t>
      </w:r>
      <w:r>
        <w:rPr>
          <w:rFonts w:ascii="Times New Roman" w:hAnsi="Times New Roman" w:eastAsia="仿宋_GB2312"/>
          <w:color w:val="000000"/>
          <w:sz w:val="32"/>
          <w:szCs w:val="32"/>
        </w:rPr>
        <w:t>）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附件2：绿色园区评价要求</w:t>
      </w:r>
    </w:p>
    <w:p>
      <w:pPr>
        <w:ind w:firstLine="640" w:firstLineChars="20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21534-20</w:t>
      </w:r>
      <w:r>
        <w:rPr>
          <w:rFonts w:hint="eastAsia" w:eastAsia="仿宋_GB2312"/>
          <w:color w:val="000000"/>
          <w:sz w:val="32"/>
          <w:lang w:val="en-US" w:eastAsia="zh-CN"/>
        </w:rPr>
        <w:t>21</w:t>
      </w:r>
      <w:r>
        <w:rPr>
          <w:rFonts w:ascii="Times New Roman" w:hAnsi="Times New Roman" w:eastAsia="仿宋_GB2312"/>
          <w:color w:val="000000"/>
          <w:sz w:val="32"/>
        </w:rPr>
        <w:t xml:space="preserve"> </w:t>
      </w:r>
      <w:r>
        <w:rPr>
          <w:rFonts w:hint="eastAsia" w:eastAsia="仿宋_GB2312"/>
          <w:color w:val="000000"/>
          <w:sz w:val="32"/>
          <w:lang w:eastAsia="zh-CN"/>
        </w:rPr>
        <w:t>节约</w:t>
      </w:r>
      <w:r>
        <w:rPr>
          <w:rFonts w:ascii="Times New Roman" w:hAnsi="Times New Roman" w:eastAsia="仿宋_GB2312"/>
          <w:color w:val="000000"/>
          <w:sz w:val="32"/>
        </w:rPr>
        <w:t>用水 术语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 24789-2009 用水单位水计量器具配备和管理通则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7119-2018 节水型企业评价导则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26924-2011 节水型企业 钢铁行业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34610-2017 节水型企业 炼焦行业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26926-2011 节水型企业 石油炼制行业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32164-2015 节水型企业 乙烯行业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37271-2018 节水型企业 氯碱行业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36895-2018 节水型企业 氮肥行业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37759-2019 节水型企业 现代煤化工行业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26923-2011 节水型企业 纺织染整行业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37832-2019 节水型企业 化纤长丝织造行业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26927-2011 节水型企业 造纸行业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35576-2017 节水型企业 啤酒行业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32165-2015 节水型企业 味精行业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33232-2016 节水型企业 氧化铝行业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33233-2016 节水型企业 电解铝行业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 38907-2020</w:t>
      </w:r>
      <w:r>
        <w:rPr>
          <w:rFonts w:hint="eastAsia" w:ascii="Times New Roman" w:hAnsi="Times New Roman" w:eastAsia="仿宋_GB2312"/>
          <w:color w:val="000000"/>
          <w:sz w:val="32"/>
        </w:rPr>
        <w:t xml:space="preserve"> </w:t>
      </w:r>
      <w:r>
        <w:rPr>
          <w:rFonts w:ascii="Times New Roman" w:hAnsi="Times New Roman" w:eastAsia="仿宋_GB2312"/>
          <w:color w:val="000000"/>
          <w:sz w:val="32"/>
        </w:rPr>
        <w:t>节水型企业 多晶硅行业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</w:t>
      </w:r>
      <w:r>
        <w:rPr>
          <w:rFonts w:hint="eastAsia" w:ascii="Times New Roman" w:hAnsi="Times New Roman" w:eastAsia="仿宋_GB2312"/>
          <w:color w:val="000000"/>
          <w:sz w:val="32"/>
        </w:rPr>
        <w:t xml:space="preserve"> </w:t>
      </w:r>
      <w:r>
        <w:rPr>
          <w:rFonts w:ascii="Times New Roman" w:hAnsi="Times New Roman" w:eastAsia="仿宋_GB2312"/>
          <w:color w:val="000000"/>
          <w:sz w:val="32"/>
        </w:rPr>
        <w:t>37332-2019</w:t>
      </w:r>
      <w:r>
        <w:rPr>
          <w:rFonts w:hint="eastAsia" w:ascii="Times New Roman" w:hAnsi="Times New Roman" w:eastAsia="仿宋_GB2312"/>
          <w:color w:val="000000"/>
          <w:sz w:val="32"/>
        </w:rPr>
        <w:t xml:space="preserve"> </w:t>
      </w:r>
      <w:r>
        <w:rPr>
          <w:rFonts w:ascii="Times New Roman" w:hAnsi="Times New Roman" w:eastAsia="仿宋_GB2312"/>
          <w:color w:val="000000"/>
          <w:sz w:val="32"/>
        </w:rPr>
        <w:t>节水型企业 船舶行业</w:t>
      </w:r>
      <w:r>
        <w:rPr>
          <w:rFonts w:hint="eastAsia" w:ascii="Times New Roman" w:hAnsi="Times New Roman" w:eastAsia="仿宋_GB2312"/>
          <w:color w:val="000000"/>
          <w:sz w:val="32"/>
        </w:rPr>
        <w:t xml:space="preserve"> </w:t>
      </w:r>
    </w:p>
    <w:p>
      <w:pPr>
        <w:ind w:firstLine="640"/>
        <w:outlineLvl w:val="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GB/T</w:t>
      </w:r>
      <w:r>
        <w:rPr>
          <w:rFonts w:hint="eastAsia" w:ascii="Times New Roman" w:hAnsi="Times New Roman" w:eastAsia="仿宋_GB2312"/>
          <w:color w:val="000000"/>
          <w:sz w:val="32"/>
        </w:rPr>
        <w:t xml:space="preserve"> </w:t>
      </w:r>
      <w:r>
        <w:rPr>
          <w:rFonts w:ascii="Times New Roman" w:hAnsi="Times New Roman" w:eastAsia="仿宋_GB2312"/>
          <w:color w:val="000000"/>
          <w:sz w:val="32"/>
        </w:rPr>
        <w:t>37608-2017节水型企业 铁矿采选行业</w:t>
      </w:r>
    </w:p>
    <w:p>
      <w:pPr>
        <w:ind w:firstLine="640" w:firstLineChars="200"/>
        <w:outlineLvl w:val="0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三、水效提升经验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（一）园区节水管理经验。介绍园区在节水方面采取的管理措施、方法以及制定的相应管理制度和取得的效果。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（二）园区节水技术经验。介绍园区实施的重大节水技术改造工程，包括种类、数量以及因此取得的节水效益；采用先进节水技术、装备和产品，采取的优化运行、水重复利用等方面的节水措施以及取得的节水效益</w:t>
      </w:r>
    </w:p>
    <w:p>
      <w:pPr>
        <w:ind w:firstLine="640" w:firstLineChars="200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四、未来三年拟采取的主要水效提升措施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未来三年拟采取的主要水效提升措施，如节水技术改造项目（如水重复利用、非常规水利用等）、节水管理措施（如用水管理负责人制度、合同节水管理等）。请分项简述建设内容、预期投资和预期节水效果。</w:t>
      </w:r>
    </w:p>
    <w:p>
      <w:pPr>
        <w:ind w:firstLine="640" w:firstLineChars="200"/>
        <w:rPr>
          <w:rFonts w:ascii="黑体" w:hAnsi="黑体" w:eastAsia="黑体"/>
          <w:color w:val="000000"/>
          <w:sz w:val="32"/>
        </w:rPr>
      </w:pPr>
      <w:r>
        <w:rPr>
          <w:rFonts w:hint="eastAsia" w:ascii="黑体" w:hAnsi="黑体" w:eastAsia="黑体"/>
          <w:color w:val="000000"/>
          <w:sz w:val="32"/>
        </w:rPr>
        <w:t>五、证明材料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此部分包括但不限于以下材料：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（一）园区管委会组织机构代码证复印件、园区成立的批复文件复印件；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</w:rPr>
      </w:pPr>
      <w:r>
        <w:rPr>
          <w:rFonts w:ascii="Times New Roman" w:hAnsi="Times New Roman" w:eastAsia="仿宋_GB2312"/>
          <w:color w:val="000000"/>
          <w:sz w:val="32"/>
        </w:rPr>
        <w:t>（二）节水管理机构成立文件及人员配备、岗位职责分工证明材料；</w:t>
      </w:r>
    </w:p>
    <w:p>
      <w:pPr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/>
          <w:color w:val="000000"/>
          <w:sz w:val="32"/>
        </w:rPr>
        <w:t>（三）园区节水规划或工作方案、节水管理制度文件、节水统计台账、节水型企业创建情况、节水改造项目证明文件、先进节水工艺技术装备推广应用情况、节水宣传教育情况等证明材料。</w:t>
      </w:r>
    </w:p>
    <w:p>
      <w:pPr>
        <w:widowControl/>
        <w:jc w:val="center"/>
        <w:outlineLvl w:val="0"/>
        <w:rPr>
          <w:rFonts w:hint="eastAsia" w:ascii="黑体" w:hAnsi="黑体" w:eastAsia="黑体" w:cs="黑体"/>
          <w:b w:val="0"/>
          <w:bCs/>
          <w:color w:val="000000"/>
          <w:kern w:val="0"/>
          <w:sz w:val="36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6"/>
        </w:rPr>
        <w:t>园区自评表</w:t>
      </w:r>
    </w:p>
    <w:p>
      <w:pPr>
        <w:spacing w:before="156" w:beforeLines="50" w:line="360" w:lineRule="auto"/>
        <w:ind w:firstLine="640" w:firstLineChars="200"/>
        <w:textAlignment w:val="baseline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一、自评总则</w:t>
      </w:r>
    </w:p>
    <w:p>
      <w:pPr>
        <w:spacing w:line="360" w:lineRule="auto"/>
        <w:ind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（一）水效领跑者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园区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自评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指标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分为一票否决指标和量化指标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，量化指标又分管理指标和技术指标。</w:t>
      </w:r>
    </w:p>
    <w:p>
      <w:pPr>
        <w:spacing w:line="360" w:lineRule="auto"/>
        <w:ind w:firstLine="640" w:firstLineChars="200"/>
        <w:textAlignment w:val="baseline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（二）一票否决指标如有不满足项，取消该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园区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水效领跑者评选资格，不参加后续量化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指标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打分。</w:t>
      </w:r>
    </w:p>
    <w:p>
      <w:pPr>
        <w:spacing w:line="360" w:lineRule="auto"/>
        <w:ind w:firstLine="640" w:firstLineChars="200"/>
        <w:textAlignment w:val="baseline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（三）采用上一年度统计数据对各项指标进行赋值和评价，评价指标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应以监测统计资料为依据</w:t>
      </w:r>
      <w:r>
        <w:rPr>
          <w:rFonts w:ascii="Times New Roman" w:hAnsi="Times New Roman" w:eastAsia="仿宋_GB2312"/>
          <w:bCs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textAlignment w:val="baseline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（四）管理指标总分须达到48分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  <w:lang w:eastAsia="zh-CN"/>
        </w:rPr>
        <w:t>以上</w:t>
      </w:r>
      <w:r>
        <w:rPr>
          <w:rFonts w:hint="eastAsia" w:ascii="Times New Roman" w:hAnsi="Times New Roman" w:eastAsia="仿宋_GB2312"/>
          <w:bCs/>
          <w:color w:val="000000"/>
          <w:sz w:val="32"/>
          <w:szCs w:val="32"/>
        </w:rPr>
        <w:t>，技术指标须达到表中最低限值。</w:t>
      </w:r>
    </w:p>
    <w:p>
      <w:pPr>
        <w:spacing w:before="156" w:beforeLines="50" w:line="360" w:lineRule="auto"/>
        <w:ind w:firstLine="640" w:firstLineChars="200"/>
        <w:textAlignment w:val="baseline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二、自评表</w:t>
      </w:r>
    </w:p>
    <w:p>
      <w:pPr>
        <w:spacing w:line="560" w:lineRule="exact"/>
        <w:ind w:firstLine="640" w:firstLineChars="200"/>
        <w:outlineLvl w:val="0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（一）一票否决指标自评表见附表1，管理指标自评表见附表2，技术指标自评表见附表3。</w:t>
      </w:r>
    </w:p>
    <w:p>
      <w:pPr>
        <w:spacing w:before="156" w:beforeLines="50" w:line="360" w:lineRule="auto"/>
        <w:ind w:firstLine="640" w:firstLineChars="200"/>
        <w:textAlignment w:val="baseline"/>
        <w:rPr>
          <w:rFonts w:ascii="Times New Roman" w:hAnsi="Times New Roman" w:eastAsia="仿宋_GB2312"/>
          <w:bCs/>
          <w:color w:val="000000"/>
          <w:sz w:val="32"/>
          <w:szCs w:val="32"/>
        </w:rPr>
      </w:pPr>
      <w:r>
        <w:rPr>
          <w:rFonts w:ascii="Times New Roman" w:hAnsi="Times New Roman" w:eastAsia="仿宋_GB2312"/>
          <w:bCs/>
          <w:color w:val="000000"/>
          <w:sz w:val="32"/>
          <w:szCs w:val="32"/>
        </w:rPr>
        <w:t>（二）自评表中列出证明材料索引，相关证明材料附后。</w:t>
      </w:r>
    </w:p>
    <w:p>
      <w:pPr>
        <w:spacing w:before="156" w:beforeLines="50" w:line="360" w:lineRule="auto"/>
        <w:ind w:firstLine="640" w:firstLineChars="200"/>
        <w:textAlignment w:val="baseline"/>
        <w:rPr>
          <w:rFonts w:hint="eastAsia" w:ascii="Times New Roman" w:hAnsi="Times New Roman" w:eastAsia="仿宋_GB2312"/>
          <w:bCs/>
          <w:color w:val="000000"/>
          <w:sz w:val="32"/>
          <w:szCs w:val="32"/>
        </w:rPr>
      </w:pPr>
    </w:p>
    <w:p>
      <w:pPr>
        <w:spacing w:before="156" w:beforeLines="50" w:line="360" w:lineRule="auto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textAlignment w:val="baseline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附表1</w:t>
      </w:r>
    </w:p>
    <w:p>
      <w:pPr>
        <w:spacing w:before="156" w:beforeLines="50" w:after="156" w:afterLines="50" w:line="360" w:lineRule="auto"/>
        <w:jc w:val="center"/>
        <w:textAlignment w:val="baseline"/>
        <w:rPr>
          <w:rFonts w:hint="eastAsia" w:ascii="黑体" w:hAnsi="黑体" w:eastAsia="黑体" w:cs="黑体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z w:val="36"/>
          <w:szCs w:val="36"/>
        </w:rPr>
        <w:t>一票否决指标自评表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6923"/>
        <w:gridCol w:w="1946"/>
        <w:gridCol w:w="4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评价指标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评价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center"/>
              <w:textAlignment w:val="baseline"/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有取用水资源的合法手续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 □否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近三年用水无超计划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 □否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近三年内未发生重大安全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、污染事故或重大生态破坏事件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 □否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建立健全节水管理制度，主要企业有配套的节水措施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 □否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新建、改建、扩建项目时实施节水“三同时”“四到位”制度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 □否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万元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 xml:space="preserve">工业增加值取水量小于6.7 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立方米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□是    □否</w:t>
            </w:r>
          </w:p>
        </w:tc>
        <w:tc>
          <w:tcPr>
            <w:tcW w:w="4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firstLine="12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spacing w:before="156" w:beforeLines="50" w:line="360" w:lineRule="auto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000000"/>
          <w:sz w:val="28"/>
          <w:szCs w:val="28"/>
        </w:rPr>
      </w:pPr>
    </w:p>
    <w:p>
      <w:pPr>
        <w:adjustRightInd w:val="0"/>
        <w:snapToGrid w:val="0"/>
        <w:textAlignment w:val="baseline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/>
          <w:color w:val="000000"/>
          <w:sz w:val="28"/>
          <w:szCs w:val="28"/>
        </w:rPr>
        <w:br w:type="page"/>
      </w:r>
      <w:r>
        <w:rPr>
          <w:rFonts w:hint="eastAsia" w:ascii="黑体" w:hAnsi="黑体" w:eastAsia="黑体" w:cs="黑体"/>
          <w:color w:val="000000"/>
          <w:sz w:val="32"/>
          <w:szCs w:val="32"/>
        </w:rPr>
        <w:t>附表2</w:t>
      </w:r>
    </w:p>
    <w:p>
      <w:pPr>
        <w:spacing w:before="156" w:beforeLines="50" w:after="156" w:afterLines="50" w:line="360" w:lineRule="auto"/>
        <w:jc w:val="center"/>
        <w:textAlignment w:val="baseline"/>
        <w:rPr>
          <w:rFonts w:hint="eastAsia" w:ascii="黑体" w:hAnsi="黑体" w:eastAsia="黑体" w:cs="黑体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z w:val="36"/>
          <w:szCs w:val="36"/>
        </w:rPr>
        <w:t>管理指标自评表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298"/>
        <w:gridCol w:w="2219"/>
        <w:gridCol w:w="5760"/>
        <w:gridCol w:w="1025"/>
        <w:gridCol w:w="1331"/>
        <w:gridCol w:w="1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tblHeader/>
          <w:jc w:val="center"/>
        </w:trPr>
        <w:tc>
          <w:tcPr>
            <w:tcW w:w="7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序号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评价指标</w:t>
            </w:r>
          </w:p>
        </w:tc>
        <w:tc>
          <w:tcPr>
            <w:tcW w:w="79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评价要求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总分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自评得分</w:t>
            </w: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textAlignment w:val="baseline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组织管理</w:t>
            </w:r>
          </w:p>
        </w:tc>
        <w:tc>
          <w:tcPr>
            <w:tcW w:w="2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定期制定节水工作方案，建立节水工作考核奖励机制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①</w:t>
            </w:r>
            <w:r>
              <w:rPr>
                <w:rFonts w:ascii="Times New Roman" w:hAnsi="Times New Roman" w:eastAsia="仿宋_GB2312"/>
                <w:sz w:val="24"/>
              </w:rPr>
              <w:t>园区有节水规划或方案，得5分；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②</w:t>
            </w:r>
            <w:r>
              <w:rPr>
                <w:rFonts w:ascii="Times New Roman" w:hAnsi="Times New Roman" w:eastAsia="仿宋_GB2312"/>
                <w:sz w:val="24"/>
              </w:rPr>
              <w:t>园区节水管理部门严格用水监管，得5分</w:t>
            </w:r>
            <w:r>
              <w:rPr>
                <w:rFonts w:hint="eastAsia" w:ascii="Times New Roman" w:hAnsi="Times New Roman" w:eastAsia="仿宋_GB2312"/>
                <w:sz w:val="24"/>
              </w:rPr>
              <w:t>；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③</w:t>
            </w:r>
            <w:r>
              <w:rPr>
                <w:rFonts w:hint="eastAsia" w:ascii="Times New Roman" w:hAnsi="Times New Roman" w:eastAsia="仿宋_GB2312"/>
                <w:sz w:val="24"/>
              </w:rPr>
              <w:t>设有水务经理，</w:t>
            </w:r>
            <w:r>
              <w:rPr>
                <w:rFonts w:ascii="Times New Roman" w:hAnsi="Times New Roman" w:eastAsia="仿宋_GB2312"/>
                <w:sz w:val="24"/>
              </w:rPr>
              <w:t>得5分</w:t>
            </w:r>
            <w:r>
              <w:rPr>
                <w:rFonts w:hint="eastAsia" w:ascii="Times New Roman" w:hAnsi="Times New Roman" w:eastAsia="仿宋_GB2312"/>
                <w:sz w:val="24"/>
              </w:rPr>
              <w:t>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15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用水管理</w:t>
            </w:r>
          </w:p>
        </w:tc>
        <w:tc>
          <w:tcPr>
            <w:tcW w:w="2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重视节水改造，各类用水设施符合节水要求。定期开展水平衡测试。严格用水管理，各类巡检、统计台账齐全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①园</w:t>
            </w:r>
            <w:r>
              <w:rPr>
                <w:rFonts w:ascii="Times New Roman" w:hAnsi="Times New Roman" w:eastAsia="仿宋_GB2312"/>
                <w:sz w:val="24"/>
              </w:rPr>
              <w:t>区有整体的供排水管网图和计量网络图，得3分；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②</w:t>
            </w:r>
            <w:r>
              <w:rPr>
                <w:rFonts w:ascii="Times New Roman" w:hAnsi="Times New Roman" w:eastAsia="仿宋_GB2312"/>
                <w:sz w:val="24"/>
              </w:rPr>
              <w:t>园区内部定期巡回检漏，得3分；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③</w:t>
            </w:r>
            <w:r>
              <w:rPr>
                <w:rFonts w:ascii="Times New Roman" w:hAnsi="Times New Roman" w:eastAsia="仿宋_GB2312"/>
                <w:sz w:val="24"/>
              </w:rPr>
              <w:t>园区内部实行计划用水管理，定期分解下达计划指标，用水计划管理规范，得4分；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④</w:t>
            </w:r>
            <w:r>
              <w:rPr>
                <w:rFonts w:ascii="Times New Roman" w:hAnsi="Times New Roman" w:eastAsia="仿宋_GB2312"/>
                <w:sz w:val="24"/>
              </w:rPr>
              <w:t>原始记录和统计台帐完整规范，按时完成统计报表，得3分；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⑤</w:t>
            </w:r>
            <w:r>
              <w:rPr>
                <w:rFonts w:ascii="Times New Roman" w:hAnsi="Times New Roman" w:eastAsia="仿宋_GB2312"/>
                <w:sz w:val="24"/>
              </w:rPr>
              <w:t>所有企业近3年均开展过水平衡测试，得4分；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⑥</w:t>
            </w:r>
            <w:r>
              <w:rPr>
                <w:rFonts w:ascii="Times New Roman" w:hAnsi="Times New Roman" w:eastAsia="仿宋_GB2312"/>
                <w:sz w:val="24"/>
              </w:rPr>
              <w:t>园区采用智慧水务，建设有用水实时监控系统/平台、用水在线监测设施等，得5分；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⑦</w:t>
            </w:r>
            <w:r>
              <w:rPr>
                <w:rFonts w:ascii="Times New Roman" w:hAnsi="Times New Roman" w:eastAsia="仿宋_GB2312"/>
                <w:sz w:val="24"/>
              </w:rPr>
              <w:t>园区内公共用水管理措施到位，无漫灌等浪费水现象，绿化采用高效浇灌方式，得3分；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⑧</w:t>
            </w:r>
            <w:r>
              <w:rPr>
                <w:rFonts w:ascii="Times New Roman" w:hAnsi="Times New Roman" w:eastAsia="仿宋_GB2312"/>
                <w:sz w:val="24"/>
              </w:rPr>
              <w:t>园区采用管道漏损报警平台等节水措施，得3分。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28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3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宣传教育</w:t>
            </w:r>
          </w:p>
        </w:tc>
        <w:tc>
          <w:tcPr>
            <w:tcW w:w="2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定期开展节水宣传教育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①</w:t>
            </w:r>
            <w:r>
              <w:rPr>
                <w:rFonts w:ascii="Times New Roman" w:hAnsi="Times New Roman" w:eastAsia="仿宋_GB2312"/>
                <w:sz w:val="24"/>
              </w:rPr>
              <w:t>组织开展“世界水日”“中国水周”等专题节水宣传活动，得3分；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②制</w:t>
            </w:r>
            <w:r>
              <w:rPr>
                <w:rFonts w:ascii="Times New Roman" w:hAnsi="Times New Roman" w:eastAsia="仿宋_GB2312"/>
                <w:sz w:val="24"/>
              </w:rPr>
              <w:t>定完善的节水宣传计划，得2分；</w:t>
            </w:r>
          </w:p>
          <w:p>
            <w:pPr>
              <w:adjustRightInd w:val="0"/>
              <w:snapToGrid w:val="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1"/>
              </w:rPr>
              <w:t>③</w:t>
            </w:r>
            <w:r>
              <w:rPr>
                <w:rFonts w:ascii="Times New Roman" w:hAnsi="Times New Roman" w:eastAsia="仿宋_GB2312"/>
                <w:sz w:val="24"/>
              </w:rPr>
              <w:t>企业领导和管水人员参加节水主管部门组织的节水学习和培训，员工节水意识强，得5分；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④</w:t>
            </w:r>
            <w:r>
              <w:rPr>
                <w:rFonts w:ascii="Times New Roman" w:hAnsi="Times New Roman" w:eastAsia="仿宋_GB2312"/>
                <w:sz w:val="24"/>
              </w:rPr>
              <w:t>公共场所有节水宣传标语、宣传栏、板报等，并定期维护，得2分。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12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4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非常规水源替代率</w:t>
            </w:r>
          </w:p>
        </w:tc>
        <w:tc>
          <w:tcPr>
            <w:tcW w:w="2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缺水城市达到15%以上，其他地区达到10%以上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达到评价要求得5分，每低5%扣2分，直至扣完。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5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5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水源结构</w:t>
            </w:r>
          </w:p>
        </w:tc>
        <w:tc>
          <w:tcPr>
            <w:tcW w:w="797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园区有使用地下水的情况。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-3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6</w:t>
            </w:r>
          </w:p>
        </w:tc>
        <w:tc>
          <w:tcPr>
            <w:tcW w:w="1298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鼓励性指标</w:t>
            </w:r>
          </w:p>
        </w:tc>
        <w:tc>
          <w:tcPr>
            <w:tcW w:w="2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串联</w:t>
            </w:r>
            <w:r>
              <w:rPr>
                <w:rFonts w:hint="eastAsia" w:ascii="Times New Roman" w:hAnsi="Times New Roman" w:eastAsia="仿宋_GB2312"/>
                <w:sz w:val="24"/>
              </w:rPr>
              <w:t>用</w:t>
            </w:r>
            <w:r>
              <w:rPr>
                <w:rFonts w:ascii="Times New Roman" w:hAnsi="Times New Roman" w:eastAsia="仿宋_GB2312"/>
                <w:sz w:val="24"/>
              </w:rPr>
              <w:t>水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工业园区企业间实现一水多用、循序用水，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加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sz w:val="24"/>
              </w:rPr>
              <w:t>分。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+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创新工作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园区推行合同节水管理</w:t>
            </w:r>
            <w:r>
              <w:rPr>
                <w:rFonts w:hint="eastAsia" w:ascii="Times New Roman" w:hAnsi="Times New Roman" w:eastAsia="仿宋_GB2312"/>
                <w:sz w:val="24"/>
              </w:rPr>
              <w:t>、用水审计</w:t>
            </w:r>
            <w:r>
              <w:rPr>
                <w:rFonts w:ascii="Times New Roman" w:hAnsi="Times New Roman" w:eastAsia="仿宋_GB2312"/>
                <w:sz w:val="24"/>
              </w:rPr>
              <w:t>，得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sz w:val="24"/>
              </w:rPr>
              <w:t>分。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+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777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98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21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绿色</w:t>
            </w:r>
            <w:r>
              <w:rPr>
                <w:rFonts w:hint="eastAsia" w:eastAsia="仿宋_GB2312"/>
                <w:sz w:val="24"/>
                <w:lang w:eastAsia="zh-CN"/>
              </w:rPr>
              <w:t>称号</w:t>
            </w:r>
          </w:p>
        </w:tc>
        <w:tc>
          <w:tcPr>
            <w:tcW w:w="576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园区</w:t>
            </w:r>
            <w:r>
              <w:rPr>
                <w:rFonts w:ascii="Times New Roman" w:hAnsi="Times New Roman" w:eastAsia="仿宋_GB2312"/>
                <w:sz w:val="24"/>
              </w:rPr>
              <w:t>获得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省级绿色工业园区</w:t>
            </w:r>
            <w:r>
              <w:rPr>
                <w:rFonts w:ascii="Times New Roman" w:hAnsi="Times New Roman" w:eastAsia="仿宋_GB2312"/>
                <w:sz w:val="24"/>
              </w:rPr>
              <w:t>称号，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加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1分。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园区</w:t>
            </w:r>
            <w:r>
              <w:rPr>
                <w:rFonts w:ascii="Times New Roman" w:hAnsi="Times New Roman" w:eastAsia="仿宋_GB2312"/>
                <w:sz w:val="24"/>
              </w:rPr>
              <w:t>获得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国家级绿色工业园区</w:t>
            </w:r>
            <w:r>
              <w:rPr>
                <w:rFonts w:ascii="Times New Roman" w:hAnsi="Times New Roman" w:eastAsia="仿宋_GB2312"/>
                <w:sz w:val="24"/>
              </w:rPr>
              <w:t>称号</w:t>
            </w: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，加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2分。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+1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~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133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5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11079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管理指标自评总得分</w:t>
            </w:r>
          </w:p>
        </w:tc>
        <w:tc>
          <w:tcPr>
            <w:tcW w:w="308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仿宋_GB2312"/>
          <w:bCs/>
          <w:sz w:val="24"/>
          <w:szCs w:val="24"/>
        </w:rPr>
      </w:pPr>
      <w:r>
        <w:rPr>
          <w:rFonts w:ascii="Times New Roman" w:hAnsi="Times New Roman" w:eastAsia="仿宋_GB2312"/>
          <w:bCs/>
          <w:sz w:val="24"/>
          <w:szCs w:val="24"/>
        </w:rPr>
        <w:t>注：1.自评打分依据：</w:t>
      </w:r>
    </w:p>
    <w:p>
      <w:pPr>
        <w:numPr>
          <w:ilvl w:val="0"/>
          <w:numId w:val="0"/>
        </w:numPr>
        <w:adjustRightInd w:val="0"/>
        <w:snapToGrid w:val="0"/>
        <w:ind w:firstLine="480" w:firstLineChars="200"/>
        <w:rPr>
          <w:rFonts w:ascii="Times New Roman" w:hAnsi="Times New Roman" w:eastAsia="仿宋_GB2312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>①</w:t>
      </w:r>
      <w:r>
        <w:rPr>
          <w:rFonts w:ascii="Times New Roman" w:hAnsi="Times New Roman" w:eastAsia="仿宋_GB2312"/>
          <w:bCs/>
          <w:sz w:val="24"/>
          <w:szCs w:val="24"/>
        </w:rPr>
        <w:t>第5项是扣分项，符合该条件扣3分，不符合不扣分</w:t>
      </w:r>
      <w:r>
        <w:rPr>
          <w:rFonts w:hint="eastAsia" w:ascii="Times New Roman" w:hAnsi="Times New Roman" w:eastAsia="仿宋_GB2312"/>
          <w:bCs/>
          <w:sz w:val="24"/>
          <w:szCs w:val="24"/>
        </w:rPr>
        <w:t>；</w:t>
      </w:r>
    </w:p>
    <w:p>
      <w:pPr>
        <w:numPr>
          <w:ilvl w:val="0"/>
          <w:numId w:val="0"/>
        </w:numPr>
        <w:adjustRightInd w:val="0"/>
        <w:snapToGrid w:val="0"/>
        <w:ind w:firstLine="480" w:firstLineChars="200"/>
        <w:rPr>
          <w:rFonts w:ascii="Times New Roman" w:hAnsi="Times New Roman" w:eastAsia="仿宋_GB2312"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</w:rPr>
        <w:t>②</w:t>
      </w:r>
      <w:r>
        <w:rPr>
          <w:rFonts w:ascii="Times New Roman" w:hAnsi="Times New Roman" w:eastAsia="仿宋_GB2312"/>
          <w:bCs/>
          <w:sz w:val="24"/>
          <w:szCs w:val="24"/>
        </w:rPr>
        <w:t>第6项是加分项，符合该条件，可加分，不符合不加分。</w:t>
      </w:r>
    </w:p>
    <w:p>
      <w:pPr>
        <w:adjustRightInd w:val="0"/>
        <w:snapToGrid w:val="0"/>
        <w:jc w:val="left"/>
        <w:rPr>
          <w:rFonts w:ascii="Times New Roman" w:hAnsi="Times New Roman" w:eastAsia="仿宋_GB2312"/>
          <w:bCs/>
          <w:sz w:val="24"/>
          <w:szCs w:val="24"/>
        </w:rPr>
      </w:pPr>
      <w:r>
        <w:rPr>
          <w:rFonts w:ascii="Times New Roman" w:hAnsi="Times New Roman" w:eastAsia="仿宋_GB2312"/>
          <w:bCs/>
          <w:sz w:val="24"/>
          <w:szCs w:val="24"/>
        </w:rPr>
        <w:t xml:space="preserve">   </w:t>
      </w:r>
      <w:r>
        <w:rPr>
          <w:rFonts w:hint="eastAsia" w:ascii="Times New Roman" w:hAnsi="Times New Roman" w:eastAsia="仿宋_GB2312"/>
          <w:bCs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仿宋_GB2312"/>
          <w:bCs/>
          <w:sz w:val="24"/>
          <w:szCs w:val="24"/>
        </w:rPr>
        <w:t>2.</w:t>
      </w:r>
      <w:r>
        <w:rPr>
          <w:rFonts w:hint="eastAsia" w:ascii="Times New Roman" w:hAnsi="Times New Roman" w:eastAsia="仿宋_GB2312"/>
          <w:bCs/>
          <w:sz w:val="24"/>
          <w:szCs w:val="24"/>
        </w:rPr>
        <w:t>证明材料索引</w:t>
      </w:r>
      <w:r>
        <w:rPr>
          <w:rFonts w:ascii="Times New Roman" w:hAnsi="Times New Roman" w:eastAsia="仿宋_GB2312"/>
          <w:bCs/>
          <w:sz w:val="24"/>
          <w:szCs w:val="24"/>
        </w:rPr>
        <w:t>：附上相关文件、记录等证明自评得分的材料索引。</w:t>
      </w:r>
    </w:p>
    <w:p>
      <w:pPr>
        <w:spacing w:line="360" w:lineRule="auto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textAlignment w:val="baseline"/>
        <w:rPr>
          <w:rFonts w:hint="eastAsia" w:ascii="黑体" w:hAnsi="黑体" w:eastAsia="黑体" w:cs="黑体"/>
          <w:b/>
          <w:color w:val="000000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附表3</w:t>
      </w:r>
    </w:p>
    <w:p>
      <w:pPr>
        <w:spacing w:before="156" w:beforeLines="50" w:after="156" w:afterLines="50" w:line="360" w:lineRule="auto"/>
        <w:jc w:val="center"/>
        <w:textAlignment w:val="baseline"/>
        <w:rPr>
          <w:rFonts w:hint="eastAsia" w:ascii="黑体" w:hAnsi="黑体" w:eastAsia="黑体" w:cs="黑体"/>
          <w:bCs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Cs/>
          <w:color w:val="000000"/>
          <w:sz w:val="36"/>
          <w:szCs w:val="36"/>
        </w:rPr>
        <w:t>技术指标自评表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28"/>
        <w:gridCol w:w="2068"/>
        <w:gridCol w:w="1718"/>
        <w:gridCol w:w="2550"/>
        <w:gridCol w:w="2415"/>
        <w:gridCol w:w="3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tblHeader/>
          <w:jc w:val="center"/>
        </w:trPr>
        <w:tc>
          <w:tcPr>
            <w:tcW w:w="8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序号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技术内容</w:t>
            </w:r>
          </w:p>
        </w:tc>
        <w:tc>
          <w:tcPr>
            <w:tcW w:w="2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技术指标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单位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sz w:val="24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</w:rPr>
              <w:t>评价值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  <w:lang w:eastAsia="zh-CN"/>
              </w:rPr>
              <w:t>自评结果</w:t>
            </w:r>
          </w:p>
        </w:tc>
        <w:tc>
          <w:tcPr>
            <w:tcW w:w="319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sz w:val="24"/>
              </w:rPr>
              <w:t>证明材料索引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 w:val="24"/>
                <w:szCs w:val="22"/>
              </w:rPr>
              <w:t>取水量</w:t>
            </w:r>
          </w:p>
        </w:tc>
        <w:tc>
          <w:tcPr>
            <w:tcW w:w="2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万元</w:t>
            </w:r>
            <w:r>
              <w:rPr>
                <w:rFonts w:ascii="Times New Roman" w:hAnsi="Times New Roman" w:eastAsia="仿宋_GB2312"/>
                <w:sz w:val="24"/>
              </w:rPr>
              <w:t>工业增加值取水量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立方米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 w:val="24"/>
              </w:rPr>
              <w:t>≤6.7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319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重复利用</w:t>
            </w:r>
          </w:p>
        </w:tc>
        <w:tc>
          <w:tcPr>
            <w:tcW w:w="2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水重复利用率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%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≥90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19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7" w:hRule="atLeast"/>
          <w:jc w:val="center"/>
        </w:trPr>
        <w:tc>
          <w:tcPr>
            <w:tcW w:w="8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132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排水量</w:t>
            </w:r>
          </w:p>
        </w:tc>
        <w:tc>
          <w:tcPr>
            <w:tcW w:w="206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eastAsia="zh-CN"/>
              </w:rPr>
              <w:t>万元</w:t>
            </w:r>
            <w:r>
              <w:rPr>
                <w:rFonts w:ascii="Times New Roman" w:hAnsi="Times New Roman" w:eastAsia="仿宋_GB2312"/>
                <w:sz w:val="24"/>
              </w:rPr>
              <w:t>工业增加值废水排放量</w:t>
            </w:r>
          </w:p>
        </w:tc>
        <w:tc>
          <w:tcPr>
            <w:tcW w:w="171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立方米</w:t>
            </w:r>
          </w:p>
        </w:tc>
        <w:tc>
          <w:tcPr>
            <w:tcW w:w="25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≤5 </w:t>
            </w:r>
          </w:p>
        </w:tc>
        <w:tc>
          <w:tcPr>
            <w:tcW w:w="241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319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>
      <w:pPr>
        <w:spacing w:line="360" w:lineRule="auto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color w:val="000000"/>
          <w:sz w:val="28"/>
          <w:szCs w:val="28"/>
          <w:lang w:eastAsia="zh-CN"/>
        </w:rPr>
      </w:pPr>
    </w:p>
    <w:p>
      <w:pPr>
        <w:spacing w:line="360" w:lineRule="auto"/>
        <w:ind w:firstLine="562" w:firstLineChars="200"/>
        <w:textAlignment w:val="baseline"/>
        <w:rPr>
          <w:rFonts w:hint="eastAsia" w:ascii="仿宋_GB2312" w:hAnsi="仿宋_GB2312" w:eastAsia="仿宋_GB2312" w:cs="仿宋_GB2312"/>
          <w:b/>
          <w:color w:val="000000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9aBHjyAEAAHs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>12</w:t>
                    </w:r>
                    <w:r>
                      <w:rPr>
                        <w:rFonts w:ascii="Times New Roman" w:hAnsi="Times New Roman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pStyle w:val="64"/>
      <w:suff w:val="nothing"/>
      <w:lvlText w:val="表%1　"/>
      <w:lvlJc w:val="left"/>
      <w:pPr>
        <w:ind w:left="420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677"/>
        </w:tabs>
        <w:ind w:left="677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103"/>
        </w:tabs>
        <w:ind w:left="1103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669"/>
        </w:tabs>
        <w:ind w:left="1669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236"/>
        </w:tabs>
        <w:ind w:left="2236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2945"/>
        </w:tabs>
        <w:ind w:left="2945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512"/>
        </w:tabs>
        <w:ind w:left="3512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079"/>
        </w:tabs>
        <w:ind w:left="407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87"/>
        </w:tabs>
        <w:ind w:left="4787" w:hanging="1700"/>
      </w:pPr>
    </w:lvl>
  </w:abstractNum>
  <w:abstractNum w:abstractNumId="1">
    <w:nsid w:val="00000004"/>
    <w:multiLevelType w:val="multilevel"/>
    <w:tmpl w:val="00000004"/>
    <w:lvl w:ilvl="0" w:tentative="0">
      <w:start w:val="0"/>
      <w:numFmt w:val="none"/>
      <w:pStyle w:val="57"/>
      <w:lvlText w:val=""/>
      <w:lvlJc w:val="left"/>
      <w:pPr>
        <w:tabs>
          <w:tab w:val="left" w:pos="360"/>
        </w:tabs>
        <w:ind w:left="0" w:firstLine="0"/>
      </w:pPr>
    </w:lvl>
    <w:lvl w:ilvl="1" w:tentative="0">
      <w:start w:val="1"/>
      <w:numFmt w:val="decimal"/>
      <w:pStyle w:val="55"/>
      <w:suff w:val="nothing"/>
      <w:lvlText w:val="%1%2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4" w:tentative="0">
      <w:start w:val="1"/>
      <w:numFmt w:val="decimal"/>
      <w:suff w:val="nothing"/>
      <w:lvlText w:val="%1%2.%3.%4.%5　"/>
      <w:lvlJc w:val="left"/>
      <w:pPr>
        <w:ind w:left="735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5" w:tentative="0">
      <w:start w:val="1"/>
      <w:numFmt w:val="decimal"/>
      <w:suff w:val="nothing"/>
      <w:lvlText w:val="%1%2.%3.%4.%5.%6　"/>
      <w:lvlJc w:val="left"/>
      <w:pPr>
        <w:ind w:left="105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abstractNum w:abstractNumId="2">
    <w:nsid w:val="00000005"/>
    <w:multiLevelType w:val="multilevel"/>
    <w:tmpl w:val="00000005"/>
    <w:lvl w:ilvl="0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kern w:val="21"/>
        <w:sz w:val="21"/>
      </w:rPr>
    </w:lvl>
    <w:lvl w:ilvl="2" w:tentative="0">
      <w:start w:val="1"/>
      <w:numFmt w:val="decimal"/>
      <w:pStyle w:val="4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45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51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66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65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3">
    <w:nsid w:val="00000006"/>
    <w:multiLevelType w:val="multilevel"/>
    <w:tmpl w:val="00000006"/>
    <w:lvl w:ilvl="0" w:tentative="0">
      <w:start w:val="1"/>
      <w:numFmt w:val="upperLetter"/>
      <w:pStyle w:val="48"/>
      <w:suff w:val="nothing"/>
      <w:lvlText w:val="附　录　%1"/>
      <w:lvlJc w:val="left"/>
      <w:pPr>
        <w:ind w:left="4769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6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kern w:val="21"/>
        <w:sz w:val="21"/>
      </w:rPr>
    </w:lvl>
    <w:lvl w:ilvl="2" w:tentative="0">
      <w:start w:val="1"/>
      <w:numFmt w:val="decimal"/>
      <w:pStyle w:val="59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44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43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dit="trackedChanges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D"/>
    <w:rsid w:val="00006026"/>
    <w:rsid w:val="00016235"/>
    <w:rsid w:val="00031618"/>
    <w:rsid w:val="00036F72"/>
    <w:rsid w:val="00045261"/>
    <w:rsid w:val="000626A3"/>
    <w:rsid w:val="0009399D"/>
    <w:rsid w:val="000A51B8"/>
    <w:rsid w:val="000B2D73"/>
    <w:rsid w:val="000C16FE"/>
    <w:rsid w:val="000D1014"/>
    <w:rsid w:val="000D289C"/>
    <w:rsid w:val="000D3D4F"/>
    <w:rsid w:val="001179F8"/>
    <w:rsid w:val="00120441"/>
    <w:rsid w:val="00123111"/>
    <w:rsid w:val="001542BF"/>
    <w:rsid w:val="00157068"/>
    <w:rsid w:val="00165D1C"/>
    <w:rsid w:val="00181020"/>
    <w:rsid w:val="001949D7"/>
    <w:rsid w:val="001C1F14"/>
    <w:rsid w:val="001C29F4"/>
    <w:rsid w:val="001D1226"/>
    <w:rsid w:val="001D45D9"/>
    <w:rsid w:val="001D60E8"/>
    <w:rsid w:val="001E55C6"/>
    <w:rsid w:val="001F66C4"/>
    <w:rsid w:val="00202AF0"/>
    <w:rsid w:val="00210862"/>
    <w:rsid w:val="0021247C"/>
    <w:rsid w:val="0024216F"/>
    <w:rsid w:val="00243EF8"/>
    <w:rsid w:val="00272D55"/>
    <w:rsid w:val="00296C04"/>
    <w:rsid w:val="002A2D41"/>
    <w:rsid w:val="002A7D0F"/>
    <w:rsid w:val="002B1124"/>
    <w:rsid w:val="002F1DBF"/>
    <w:rsid w:val="002F3885"/>
    <w:rsid w:val="002F7F17"/>
    <w:rsid w:val="00300A99"/>
    <w:rsid w:val="003044BA"/>
    <w:rsid w:val="0030497D"/>
    <w:rsid w:val="00317468"/>
    <w:rsid w:val="00335905"/>
    <w:rsid w:val="003367A4"/>
    <w:rsid w:val="00341A28"/>
    <w:rsid w:val="00367D88"/>
    <w:rsid w:val="00384005"/>
    <w:rsid w:val="00397E48"/>
    <w:rsid w:val="003A690B"/>
    <w:rsid w:val="003C53A0"/>
    <w:rsid w:val="003E1530"/>
    <w:rsid w:val="00401DB8"/>
    <w:rsid w:val="00407654"/>
    <w:rsid w:val="00423F6B"/>
    <w:rsid w:val="0042708C"/>
    <w:rsid w:val="004417CB"/>
    <w:rsid w:val="004456EE"/>
    <w:rsid w:val="00451359"/>
    <w:rsid w:val="0045293F"/>
    <w:rsid w:val="004609B8"/>
    <w:rsid w:val="0046289F"/>
    <w:rsid w:val="00471D9B"/>
    <w:rsid w:val="0048522A"/>
    <w:rsid w:val="00490DF6"/>
    <w:rsid w:val="004B3724"/>
    <w:rsid w:val="004B5E37"/>
    <w:rsid w:val="004D3061"/>
    <w:rsid w:val="004D3988"/>
    <w:rsid w:val="004E7B4B"/>
    <w:rsid w:val="004F68B5"/>
    <w:rsid w:val="00500136"/>
    <w:rsid w:val="00502123"/>
    <w:rsid w:val="00531A8E"/>
    <w:rsid w:val="00533CB0"/>
    <w:rsid w:val="0053678B"/>
    <w:rsid w:val="005419C3"/>
    <w:rsid w:val="0054222B"/>
    <w:rsid w:val="00544B60"/>
    <w:rsid w:val="00567D2B"/>
    <w:rsid w:val="005711CF"/>
    <w:rsid w:val="00572F97"/>
    <w:rsid w:val="0058648A"/>
    <w:rsid w:val="00591C7F"/>
    <w:rsid w:val="00596545"/>
    <w:rsid w:val="005C2AB6"/>
    <w:rsid w:val="005D7F9F"/>
    <w:rsid w:val="005E1774"/>
    <w:rsid w:val="005E6FA0"/>
    <w:rsid w:val="006134D7"/>
    <w:rsid w:val="006405A3"/>
    <w:rsid w:val="0064582A"/>
    <w:rsid w:val="00654A8F"/>
    <w:rsid w:val="006662D0"/>
    <w:rsid w:val="006702E8"/>
    <w:rsid w:val="00676BA0"/>
    <w:rsid w:val="006868EF"/>
    <w:rsid w:val="006B0B4E"/>
    <w:rsid w:val="006B1BAF"/>
    <w:rsid w:val="006B4D55"/>
    <w:rsid w:val="006B557D"/>
    <w:rsid w:val="006B74E6"/>
    <w:rsid w:val="006C1630"/>
    <w:rsid w:val="006E13E3"/>
    <w:rsid w:val="00710431"/>
    <w:rsid w:val="00727F26"/>
    <w:rsid w:val="0077555D"/>
    <w:rsid w:val="00784172"/>
    <w:rsid w:val="00790613"/>
    <w:rsid w:val="007A4248"/>
    <w:rsid w:val="007B28C3"/>
    <w:rsid w:val="007C749F"/>
    <w:rsid w:val="007E07AC"/>
    <w:rsid w:val="007E1606"/>
    <w:rsid w:val="0080491F"/>
    <w:rsid w:val="00814250"/>
    <w:rsid w:val="008515E0"/>
    <w:rsid w:val="00870BFF"/>
    <w:rsid w:val="00873F0C"/>
    <w:rsid w:val="008911D0"/>
    <w:rsid w:val="00894E27"/>
    <w:rsid w:val="008968CE"/>
    <w:rsid w:val="008A0C10"/>
    <w:rsid w:val="008A1861"/>
    <w:rsid w:val="008C67BD"/>
    <w:rsid w:val="008C6D71"/>
    <w:rsid w:val="008E36D2"/>
    <w:rsid w:val="0090647E"/>
    <w:rsid w:val="009176A2"/>
    <w:rsid w:val="00924E95"/>
    <w:rsid w:val="00932306"/>
    <w:rsid w:val="00945AE6"/>
    <w:rsid w:val="0096772D"/>
    <w:rsid w:val="009832F8"/>
    <w:rsid w:val="00990A7C"/>
    <w:rsid w:val="009A0C73"/>
    <w:rsid w:val="009A2D71"/>
    <w:rsid w:val="009E3CC8"/>
    <w:rsid w:val="00A0614F"/>
    <w:rsid w:val="00A3441B"/>
    <w:rsid w:val="00A40F47"/>
    <w:rsid w:val="00A478EF"/>
    <w:rsid w:val="00A572B8"/>
    <w:rsid w:val="00A61C87"/>
    <w:rsid w:val="00A63CF6"/>
    <w:rsid w:val="00A652E2"/>
    <w:rsid w:val="00A81CE2"/>
    <w:rsid w:val="00A9100A"/>
    <w:rsid w:val="00A97C12"/>
    <w:rsid w:val="00AB7C24"/>
    <w:rsid w:val="00AC022E"/>
    <w:rsid w:val="00AC4396"/>
    <w:rsid w:val="00AD4E44"/>
    <w:rsid w:val="00AE2FFF"/>
    <w:rsid w:val="00AF754F"/>
    <w:rsid w:val="00B01997"/>
    <w:rsid w:val="00B021CF"/>
    <w:rsid w:val="00B21F67"/>
    <w:rsid w:val="00B24514"/>
    <w:rsid w:val="00B249D2"/>
    <w:rsid w:val="00B31073"/>
    <w:rsid w:val="00B329B7"/>
    <w:rsid w:val="00B35A25"/>
    <w:rsid w:val="00B414A3"/>
    <w:rsid w:val="00B4665D"/>
    <w:rsid w:val="00B55A16"/>
    <w:rsid w:val="00B57295"/>
    <w:rsid w:val="00B66378"/>
    <w:rsid w:val="00B70B65"/>
    <w:rsid w:val="00B72B60"/>
    <w:rsid w:val="00B800BC"/>
    <w:rsid w:val="00B85371"/>
    <w:rsid w:val="00B967E3"/>
    <w:rsid w:val="00BB375B"/>
    <w:rsid w:val="00C2072A"/>
    <w:rsid w:val="00C32A15"/>
    <w:rsid w:val="00C558E5"/>
    <w:rsid w:val="00C621F7"/>
    <w:rsid w:val="00C707FD"/>
    <w:rsid w:val="00C931AB"/>
    <w:rsid w:val="00CA3540"/>
    <w:rsid w:val="00CA3AFA"/>
    <w:rsid w:val="00CB458A"/>
    <w:rsid w:val="00CC143D"/>
    <w:rsid w:val="00CD40BF"/>
    <w:rsid w:val="00D14C05"/>
    <w:rsid w:val="00D758CC"/>
    <w:rsid w:val="00DC7A14"/>
    <w:rsid w:val="00DD0521"/>
    <w:rsid w:val="00DF5746"/>
    <w:rsid w:val="00DF7FCD"/>
    <w:rsid w:val="00E01A8E"/>
    <w:rsid w:val="00E16E2D"/>
    <w:rsid w:val="00E33C71"/>
    <w:rsid w:val="00E573E9"/>
    <w:rsid w:val="00E618B4"/>
    <w:rsid w:val="00E66C97"/>
    <w:rsid w:val="00E73A53"/>
    <w:rsid w:val="00E75E2E"/>
    <w:rsid w:val="00E84328"/>
    <w:rsid w:val="00E8760B"/>
    <w:rsid w:val="00E9098F"/>
    <w:rsid w:val="00E911A4"/>
    <w:rsid w:val="00E93BF6"/>
    <w:rsid w:val="00EA176E"/>
    <w:rsid w:val="00EB5179"/>
    <w:rsid w:val="00EC340A"/>
    <w:rsid w:val="00EC6B8E"/>
    <w:rsid w:val="00ED658E"/>
    <w:rsid w:val="00EF6C2A"/>
    <w:rsid w:val="00EF7F19"/>
    <w:rsid w:val="00F04CD2"/>
    <w:rsid w:val="00F06EA6"/>
    <w:rsid w:val="00F06F21"/>
    <w:rsid w:val="00F249BF"/>
    <w:rsid w:val="00F316B4"/>
    <w:rsid w:val="00F42CBB"/>
    <w:rsid w:val="00F437C3"/>
    <w:rsid w:val="00F43986"/>
    <w:rsid w:val="00F57CD1"/>
    <w:rsid w:val="00F62235"/>
    <w:rsid w:val="00F63DC1"/>
    <w:rsid w:val="00F64436"/>
    <w:rsid w:val="00F6618F"/>
    <w:rsid w:val="00F839EE"/>
    <w:rsid w:val="00FA3057"/>
    <w:rsid w:val="00FA60EA"/>
    <w:rsid w:val="00FD232F"/>
    <w:rsid w:val="00FE44F1"/>
    <w:rsid w:val="00FF191F"/>
    <w:rsid w:val="0159255F"/>
    <w:rsid w:val="01CA0862"/>
    <w:rsid w:val="08814300"/>
    <w:rsid w:val="090E7854"/>
    <w:rsid w:val="0999150F"/>
    <w:rsid w:val="0E4100A6"/>
    <w:rsid w:val="12DB284C"/>
    <w:rsid w:val="14C64E08"/>
    <w:rsid w:val="15F3690F"/>
    <w:rsid w:val="16A53E12"/>
    <w:rsid w:val="19BC6DBA"/>
    <w:rsid w:val="1EBB7020"/>
    <w:rsid w:val="20A82C42"/>
    <w:rsid w:val="21112296"/>
    <w:rsid w:val="28C7522D"/>
    <w:rsid w:val="2AA92A94"/>
    <w:rsid w:val="2B972785"/>
    <w:rsid w:val="2C9445D8"/>
    <w:rsid w:val="2F7D7CC1"/>
    <w:rsid w:val="2FFF312B"/>
    <w:rsid w:val="317BC868"/>
    <w:rsid w:val="331C60B2"/>
    <w:rsid w:val="34874A10"/>
    <w:rsid w:val="34D54F99"/>
    <w:rsid w:val="36190E45"/>
    <w:rsid w:val="38E701FD"/>
    <w:rsid w:val="3A2A49FB"/>
    <w:rsid w:val="3ADBF526"/>
    <w:rsid w:val="3C0C232E"/>
    <w:rsid w:val="41314FEA"/>
    <w:rsid w:val="4B121E77"/>
    <w:rsid w:val="4BAB61F0"/>
    <w:rsid w:val="4FFCE221"/>
    <w:rsid w:val="4FFF1440"/>
    <w:rsid w:val="543D640F"/>
    <w:rsid w:val="55005A82"/>
    <w:rsid w:val="577F7593"/>
    <w:rsid w:val="587A494C"/>
    <w:rsid w:val="589A0BBF"/>
    <w:rsid w:val="58CFCFB9"/>
    <w:rsid w:val="5BCB56F5"/>
    <w:rsid w:val="5C9FC878"/>
    <w:rsid w:val="5D666C36"/>
    <w:rsid w:val="5EF6454D"/>
    <w:rsid w:val="5FE5BB08"/>
    <w:rsid w:val="6147691B"/>
    <w:rsid w:val="61CA1D14"/>
    <w:rsid w:val="63FFF6A4"/>
    <w:rsid w:val="69422E30"/>
    <w:rsid w:val="69502D4F"/>
    <w:rsid w:val="6B9E1725"/>
    <w:rsid w:val="6E3B4E99"/>
    <w:rsid w:val="6F560974"/>
    <w:rsid w:val="6FF75F75"/>
    <w:rsid w:val="72ED68B8"/>
    <w:rsid w:val="765C8B38"/>
    <w:rsid w:val="77DF6540"/>
    <w:rsid w:val="78E01D39"/>
    <w:rsid w:val="7AFE34D3"/>
    <w:rsid w:val="7BBD7664"/>
    <w:rsid w:val="7BBF35BD"/>
    <w:rsid w:val="7BF75EF4"/>
    <w:rsid w:val="7BFF51C7"/>
    <w:rsid w:val="7C214098"/>
    <w:rsid w:val="7D361182"/>
    <w:rsid w:val="7DBC598D"/>
    <w:rsid w:val="7DEFF90A"/>
    <w:rsid w:val="7E8BFC09"/>
    <w:rsid w:val="7ED6CB8F"/>
    <w:rsid w:val="7EFAB148"/>
    <w:rsid w:val="7FEDBF02"/>
    <w:rsid w:val="7FFF9B80"/>
    <w:rsid w:val="8DF39A12"/>
    <w:rsid w:val="A7DC9DC7"/>
    <w:rsid w:val="A7FF2D34"/>
    <w:rsid w:val="B5ED4333"/>
    <w:rsid w:val="BAF61F5C"/>
    <w:rsid w:val="BBCF03B5"/>
    <w:rsid w:val="BCA74508"/>
    <w:rsid w:val="BD3BB156"/>
    <w:rsid w:val="BF94BF09"/>
    <w:rsid w:val="DDD5366B"/>
    <w:rsid w:val="DF5FC20A"/>
    <w:rsid w:val="DFDAFC8B"/>
    <w:rsid w:val="E7DFFC46"/>
    <w:rsid w:val="F2F74C1A"/>
    <w:rsid w:val="F7FC6A7C"/>
    <w:rsid w:val="F7FF135F"/>
    <w:rsid w:val="F99F3A33"/>
    <w:rsid w:val="FE2A4068"/>
    <w:rsid w:val="FED6A84A"/>
    <w:rsid w:val="FEFD977E"/>
    <w:rsid w:val="FEFF60FD"/>
    <w:rsid w:val="FFF724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340" w:beforeLines="0" w:after="330" w:afterLines="0" w:line="576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0"/>
    <w:qFormat/>
    <w:uiPriority w:val="0"/>
    <w:pPr>
      <w:keepNext/>
      <w:keepLines/>
      <w:spacing w:before="260" w:beforeLines="0" w:after="260" w:afterLines="0" w:line="408" w:lineRule="auto"/>
      <w:outlineLvl w:val="1"/>
    </w:pPr>
    <w:rPr>
      <w:rFonts w:ascii="Calibri Light" w:hAnsi="Calibri Light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qFormat/>
    <w:uiPriority w:val="0"/>
    <w:pPr>
      <w:keepNext/>
      <w:keepLines/>
      <w:spacing w:before="260" w:beforeLines="0" w:after="260" w:afterLines="0" w:line="408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character" w:default="1" w:styleId="15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Style w:val="13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2"/>
    <w:qFormat/>
    <w:uiPriority w:val="0"/>
    <w:rPr>
      <w:rFonts w:ascii="宋体"/>
      <w:sz w:val="18"/>
      <w:szCs w:val="18"/>
    </w:rPr>
  </w:style>
  <w:style w:type="paragraph" w:styleId="6">
    <w:name w:val="annotation text"/>
    <w:basedOn w:val="1"/>
    <w:link w:val="23"/>
    <w:qFormat/>
    <w:uiPriority w:val="0"/>
    <w:pPr>
      <w:jc w:val="left"/>
    </w:pPr>
    <w:rPr>
      <w:rFonts w:ascii="Times New Roman" w:hAnsi="Times New Roman"/>
      <w:kern w:val="0"/>
      <w:sz w:val="20"/>
      <w:szCs w:val="20"/>
    </w:rPr>
  </w:style>
  <w:style w:type="paragraph" w:styleId="7">
    <w:name w:val="Body Text Indent 2"/>
    <w:basedOn w:val="1"/>
    <w:link w:val="24"/>
    <w:qFormat/>
    <w:uiPriority w:val="0"/>
    <w:pPr>
      <w:ind w:hanging="2"/>
      <w:jc w:val="left"/>
    </w:pPr>
    <w:rPr>
      <w:rFonts w:ascii="Times New Roman" w:hAnsi="Times New Roman"/>
      <w:kern w:val="0"/>
      <w:sz w:val="20"/>
      <w:szCs w:val="24"/>
    </w:rPr>
  </w:style>
  <w:style w:type="paragraph" w:styleId="8">
    <w:name w:val="Balloon Text"/>
    <w:basedOn w:val="1"/>
    <w:link w:val="25"/>
    <w:qFormat/>
    <w:uiPriority w:val="0"/>
    <w:rPr>
      <w:kern w:val="0"/>
      <w:sz w:val="18"/>
      <w:szCs w:val="18"/>
    </w:rPr>
  </w:style>
  <w:style w:type="paragraph" w:styleId="9">
    <w:name w:val="footer"/>
    <w:basedOn w:val="1"/>
    <w:link w:val="26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footnote text"/>
    <w:basedOn w:val="1"/>
    <w:link w:val="28"/>
    <w:uiPriority w:val="0"/>
    <w:pPr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12">
    <w:name w:val="annotation subject"/>
    <w:basedOn w:val="6"/>
    <w:next w:val="6"/>
    <w:link w:val="29"/>
    <w:uiPriority w:val="0"/>
    <w:rPr>
      <w:rFonts w:ascii="Calibri" w:hAnsi="Calibri"/>
      <w:b/>
      <w:bCs/>
    </w:rPr>
  </w:style>
  <w:style w:type="table" w:styleId="14">
    <w:name w:val="Table Grid"/>
    <w:basedOn w:val="13"/>
    <w:qFormat/>
    <w:uiPriority w:val="0"/>
    <w:pPr>
      <w:widowControl w:val="0"/>
      <w:jc w:val="both"/>
    </w:pPr>
    <w:rPr>
      <w:rFonts w:ascii="Times New Roman" w:hAnsi="Times New Roman"/>
    </w:rPr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qFormat/>
    <w:uiPriority w:val="0"/>
    <w:rPr>
      <w:rFonts w:hint="default" w:ascii="Times New Roman" w:hAnsi="Times New Roman" w:eastAsia="宋体" w:cs="Times New Roman"/>
      <w:b/>
      <w:bCs/>
    </w:rPr>
  </w:style>
  <w:style w:type="character" w:styleId="17">
    <w:name w:val="Emphasis"/>
    <w:qFormat/>
    <w:uiPriority w:val="0"/>
    <w:rPr>
      <w:rFonts w:hint="default" w:ascii="Times New Roman" w:hAnsi="Times New Roman" w:eastAsia="宋体" w:cs="Times New Roman"/>
      <w:color w:val="CC0000"/>
    </w:rPr>
  </w:style>
  <w:style w:type="character" w:styleId="18">
    <w:name w:val="annotation reference"/>
    <w:uiPriority w:val="0"/>
    <w:rPr>
      <w:sz w:val="21"/>
      <w:szCs w:val="21"/>
    </w:rPr>
  </w:style>
  <w:style w:type="character" w:customStyle="1" w:styleId="19">
    <w:name w:val="标题 1 字符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2 字符"/>
    <w:link w:val="3"/>
    <w:uiPriority w:val="0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21">
    <w:name w:val="标题 3 字符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2">
    <w:name w:val="文档结构图 字符"/>
    <w:link w:val="5"/>
    <w:qFormat/>
    <w:uiPriority w:val="0"/>
    <w:rPr>
      <w:rFonts w:ascii="宋体"/>
      <w:kern w:val="2"/>
      <w:sz w:val="18"/>
      <w:szCs w:val="18"/>
    </w:rPr>
  </w:style>
  <w:style w:type="character" w:customStyle="1" w:styleId="23">
    <w:name w:val="批注文字 字符"/>
    <w:link w:val="6"/>
    <w:qFormat/>
    <w:uiPriority w:val="0"/>
    <w:rPr>
      <w:rFonts w:ascii="Times New Roman" w:hAnsi="Times New Roman" w:eastAsia="宋体"/>
    </w:rPr>
  </w:style>
  <w:style w:type="character" w:customStyle="1" w:styleId="24">
    <w:name w:val="正文文本缩进 2 字符"/>
    <w:link w:val="7"/>
    <w:uiPriority w:val="0"/>
    <w:rPr>
      <w:rFonts w:ascii="Times New Roman" w:hAnsi="Times New Roman" w:eastAsia="宋体" w:cs="Times New Roman"/>
      <w:szCs w:val="24"/>
    </w:rPr>
  </w:style>
  <w:style w:type="character" w:customStyle="1" w:styleId="25">
    <w:name w:val="批注框文本 字符"/>
    <w:link w:val="8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6">
    <w:name w:val="页脚 字符"/>
    <w:link w:val="9"/>
    <w:qFormat/>
    <w:uiPriority w:val="0"/>
    <w:rPr>
      <w:sz w:val="18"/>
      <w:szCs w:val="18"/>
    </w:rPr>
  </w:style>
  <w:style w:type="character" w:customStyle="1" w:styleId="27">
    <w:name w:val="页眉 字符"/>
    <w:link w:val="10"/>
    <w:uiPriority w:val="0"/>
    <w:rPr>
      <w:sz w:val="18"/>
      <w:szCs w:val="18"/>
    </w:rPr>
  </w:style>
  <w:style w:type="character" w:customStyle="1" w:styleId="28">
    <w:name w:val="脚注文本 字符"/>
    <w:link w:val="11"/>
    <w:uiPriority w:val="0"/>
    <w:rPr>
      <w:rFonts w:ascii="Times New Roman" w:hAnsi="Times New Roman" w:eastAsia="宋体"/>
      <w:sz w:val="18"/>
      <w:szCs w:val="18"/>
    </w:rPr>
  </w:style>
  <w:style w:type="character" w:customStyle="1" w:styleId="29">
    <w:name w:val="批注主题 字符"/>
    <w:link w:val="12"/>
    <w:qFormat/>
    <w:uiPriority w:val="0"/>
    <w:rPr>
      <w:rFonts w:ascii="Calibri" w:hAnsi="Calibri" w:eastAsia="宋体"/>
      <w:b/>
      <w:bCs/>
    </w:rPr>
  </w:style>
  <w:style w:type="character" w:customStyle="1" w:styleId="30">
    <w:name w:val="列出段落 Char"/>
    <w:link w:val="31"/>
    <w:qFormat/>
    <w:uiPriority w:val="0"/>
    <w:rPr>
      <w:rFonts w:ascii="Times New Roman" w:hAnsi="Times New Roman" w:eastAsia="宋体" w:cs="Times New Roman"/>
    </w:rPr>
  </w:style>
  <w:style w:type="paragraph" w:customStyle="1" w:styleId="31">
    <w:name w:val="列出段落1"/>
    <w:basedOn w:val="1"/>
    <w:link w:val="30"/>
    <w:qFormat/>
    <w:uiPriority w:val="0"/>
    <w:pPr>
      <w:ind w:firstLine="420" w:firstLineChars="200"/>
    </w:pPr>
    <w:rPr>
      <w:rFonts w:ascii="Times New Roman" w:hAnsi="Times New Roman"/>
      <w:kern w:val="0"/>
      <w:sz w:val="20"/>
      <w:szCs w:val="20"/>
    </w:rPr>
  </w:style>
  <w:style w:type="character" w:customStyle="1" w:styleId="32">
    <w:name w:val="apple-converted-space"/>
    <w:qFormat/>
    <w:uiPriority w:val="0"/>
    <w:rPr>
      <w:rFonts w:hint="default" w:ascii="Times New Roman" w:hAnsi="Times New Roman" w:eastAsia="宋体" w:cs="Times New Roman"/>
    </w:rPr>
  </w:style>
  <w:style w:type="character" w:customStyle="1" w:styleId="33">
    <w:name w:val="段 Char"/>
    <w:link w:val="34"/>
    <w:qFormat/>
    <w:uiPriority w:val="0"/>
    <w:rPr>
      <w:rFonts w:ascii="宋体" w:hAnsi="宋体"/>
      <w:kern w:val="2"/>
      <w:sz w:val="21"/>
      <w:szCs w:val="22"/>
      <w:lang w:val="en-US" w:eastAsia="zh-CN" w:bidi="ar-SA"/>
    </w:rPr>
  </w:style>
  <w:style w:type="paragraph" w:customStyle="1" w:styleId="34">
    <w:name w:val="段"/>
    <w:link w:val="33"/>
    <w:qFormat/>
    <w:uiPriority w:val="0"/>
    <w:pPr>
      <w:autoSpaceDE w:val="0"/>
      <w:autoSpaceDN w:val="0"/>
      <w:ind w:firstLine="200" w:firstLineChars="200"/>
      <w:jc w:val="both"/>
    </w:pPr>
    <w:rPr>
      <w:rFonts w:ascii="宋体" w:hAnsi="宋体" w:eastAsia="宋体" w:cs="Times New Roman"/>
      <w:kern w:val="2"/>
      <w:sz w:val="21"/>
      <w:szCs w:val="22"/>
      <w:lang w:val="en-US" w:eastAsia="zh-CN" w:bidi="ar-SA"/>
    </w:rPr>
  </w:style>
  <w:style w:type="character" w:customStyle="1" w:styleId="35">
    <w:name w:val="页码1"/>
    <w:qFormat/>
    <w:uiPriority w:val="0"/>
    <w:rPr>
      <w:rFonts w:hint="default" w:ascii="Times New Roman" w:hAnsi="Times New Roman" w:eastAsia="宋体" w:cs="Times New Roman"/>
    </w:rPr>
  </w:style>
  <w:style w:type="character" w:customStyle="1" w:styleId="36">
    <w:name w:val="批注主题 Char"/>
    <w:link w:val="37"/>
    <w:uiPriority w:val="0"/>
    <w:rPr>
      <w:rFonts w:ascii="Times New Roman" w:hAnsi="Times New Roman" w:eastAsia="宋体"/>
      <w:b/>
      <w:bCs/>
    </w:rPr>
  </w:style>
  <w:style w:type="paragraph" w:customStyle="1" w:styleId="37">
    <w:name w:val="批注主题1"/>
    <w:basedOn w:val="6"/>
    <w:next w:val="6"/>
    <w:link w:val="36"/>
    <w:qFormat/>
    <w:uiPriority w:val="0"/>
    <w:rPr>
      <w:b/>
      <w:bCs/>
    </w:rPr>
  </w:style>
  <w:style w:type="character" w:customStyle="1" w:styleId="38">
    <w:name w:val="批注引用1"/>
    <w:qFormat/>
    <w:uiPriority w:val="0"/>
    <w:rPr>
      <w:rFonts w:hint="default" w:ascii="Times New Roman" w:hAnsi="Times New Roman" w:eastAsia="宋体" w:cs="Times New Roman"/>
      <w:sz w:val="21"/>
      <w:szCs w:val="21"/>
    </w:rPr>
  </w:style>
  <w:style w:type="character" w:customStyle="1" w:styleId="39">
    <w:name w:val="占位符文本1"/>
    <w:qFormat/>
    <w:uiPriority w:val="0"/>
    <w:rPr>
      <w:rFonts w:hint="default" w:ascii="Times New Roman" w:hAnsi="Times New Roman" w:eastAsia="宋体" w:cs="Times New Roman"/>
      <w:color w:val="808080"/>
    </w:rPr>
  </w:style>
  <w:style w:type="character" w:customStyle="1" w:styleId="40">
    <w:name w:val="apple-style-span"/>
    <w:qFormat/>
    <w:uiPriority w:val="0"/>
    <w:rPr>
      <w:rFonts w:hint="default" w:ascii="Times New Roman" w:hAnsi="Times New Roman" w:eastAsia="宋体" w:cs="Times New Roman"/>
    </w:rPr>
  </w:style>
  <w:style w:type="paragraph" w:customStyle="1" w:styleId="41">
    <w:name w:val="附录五级条标题"/>
    <w:basedOn w:val="42"/>
    <w:next w:val="34"/>
    <w:qFormat/>
    <w:uiPriority w:val="0"/>
    <w:pPr>
      <w:tabs>
        <w:tab w:val="left" w:pos="360"/>
      </w:tabs>
      <w:outlineLvl w:val="6"/>
    </w:pPr>
  </w:style>
  <w:style w:type="paragraph" w:customStyle="1" w:styleId="42">
    <w:name w:val="附录四级条标题"/>
    <w:basedOn w:val="43"/>
    <w:next w:val="34"/>
    <w:qFormat/>
    <w:uiPriority w:val="0"/>
    <w:pPr>
      <w:tabs>
        <w:tab w:val="left" w:pos="360"/>
      </w:tabs>
      <w:outlineLvl w:val="5"/>
    </w:pPr>
  </w:style>
  <w:style w:type="paragraph" w:customStyle="1" w:styleId="43">
    <w:name w:val="附录三级条标题"/>
    <w:basedOn w:val="44"/>
    <w:next w:val="34"/>
    <w:qFormat/>
    <w:uiPriority w:val="0"/>
    <w:pPr>
      <w:numPr>
        <w:ilvl w:val="4"/>
        <w:numId w:val="1"/>
      </w:numPr>
      <w:tabs>
        <w:tab w:val="left" w:pos="360"/>
      </w:tabs>
      <w:outlineLvl w:val="4"/>
    </w:pPr>
  </w:style>
  <w:style w:type="paragraph" w:customStyle="1" w:styleId="44">
    <w:name w:val="附录二级条标题"/>
    <w:basedOn w:val="1"/>
    <w:next w:val="34"/>
    <w:uiPriority w:val="0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="156" w:beforeLines="50" w:after="156" w:afterLines="50"/>
      <w:outlineLvl w:val="3"/>
    </w:pPr>
    <w:rPr>
      <w:rFonts w:ascii="黑体" w:hAnsi="Times New Roman" w:eastAsia="黑体"/>
      <w:kern w:val="21"/>
      <w:szCs w:val="20"/>
    </w:rPr>
  </w:style>
  <w:style w:type="paragraph" w:customStyle="1" w:styleId="45">
    <w:name w:val="二级无标题条"/>
    <w:basedOn w:val="1"/>
    <w:qFormat/>
    <w:uiPriority w:val="0"/>
    <w:pPr>
      <w:numPr>
        <w:ilvl w:val="3"/>
        <w:numId w:val="2"/>
      </w:numPr>
    </w:pPr>
    <w:rPr>
      <w:rFonts w:ascii="Times New Roman" w:hAnsi="Times New Roman"/>
      <w:szCs w:val="24"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47">
    <w:name w:val="一级无标题条"/>
    <w:basedOn w:val="1"/>
    <w:uiPriority w:val="0"/>
    <w:pPr>
      <w:numPr>
        <w:ilvl w:val="2"/>
        <w:numId w:val="2"/>
      </w:numPr>
    </w:pPr>
    <w:rPr>
      <w:rFonts w:ascii="Times New Roman" w:hAnsi="Times New Roman"/>
      <w:szCs w:val="24"/>
    </w:rPr>
  </w:style>
  <w:style w:type="paragraph" w:customStyle="1" w:styleId="48">
    <w:name w:val="附录标识"/>
    <w:basedOn w:val="1"/>
    <w:next w:val="34"/>
    <w:qFormat/>
    <w:uiPriority w:val="0"/>
    <w:pPr>
      <w:keepNext/>
      <w:widowControl/>
      <w:numPr>
        <w:ilvl w:val="0"/>
        <w:numId w:val="1"/>
      </w:numPr>
      <w:shd w:val="clear" w:color="auto" w:fill="FFFFFF"/>
      <w:tabs>
        <w:tab w:val="left" w:pos="6405"/>
      </w:tabs>
      <w:spacing w:before="640" w:beforeLines="0" w:after="280" w:afterLines="0"/>
      <w:jc w:val="center"/>
      <w:outlineLvl w:val="0"/>
    </w:pPr>
    <w:rPr>
      <w:rFonts w:ascii="黑体" w:hAnsi="Times New Roman" w:eastAsia="黑体"/>
      <w:kern w:val="0"/>
      <w:szCs w:val="20"/>
    </w:rPr>
  </w:style>
  <w:style w:type="paragraph" w:customStyle="1" w:styleId="49">
    <w:name w:val="修订1"/>
    <w:uiPriority w:val="0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0">
    <w:name w:val="终结线"/>
    <w:basedOn w:val="1"/>
    <w:qFormat/>
    <w:uiPriority w:val="0"/>
    <w:rPr>
      <w:rFonts w:ascii="Times New Roman" w:hAnsi="Times New Roman"/>
      <w:szCs w:val="24"/>
    </w:rPr>
  </w:style>
  <w:style w:type="paragraph" w:customStyle="1" w:styleId="51">
    <w:name w:val="三级无标题条"/>
    <w:basedOn w:val="1"/>
    <w:uiPriority w:val="0"/>
    <w:pPr>
      <w:numPr>
        <w:ilvl w:val="4"/>
        <w:numId w:val="2"/>
      </w:numPr>
    </w:pPr>
    <w:rPr>
      <w:rFonts w:ascii="Times New Roman" w:hAnsi="Times New Roman"/>
      <w:szCs w:val="24"/>
    </w:rPr>
  </w:style>
  <w:style w:type="paragraph" w:customStyle="1" w:styleId="52">
    <w:name w:val="三级条标题"/>
    <w:basedOn w:val="53"/>
    <w:next w:val="34"/>
    <w:qFormat/>
    <w:uiPriority w:val="0"/>
    <w:pPr>
      <w:outlineLvl w:val="4"/>
    </w:pPr>
  </w:style>
  <w:style w:type="paragraph" w:customStyle="1" w:styleId="53">
    <w:name w:val="二级条标题"/>
    <w:basedOn w:val="54"/>
    <w:next w:val="34"/>
    <w:qFormat/>
    <w:uiPriority w:val="0"/>
    <w:pPr>
      <w:outlineLvl w:val="3"/>
    </w:pPr>
  </w:style>
  <w:style w:type="paragraph" w:customStyle="1" w:styleId="54">
    <w:name w:val="一级条标题"/>
    <w:basedOn w:val="55"/>
    <w:next w:val="34"/>
    <w:qFormat/>
    <w:uiPriority w:val="0"/>
    <w:pPr>
      <w:numPr>
        <w:ilvl w:val="0"/>
        <w:numId w:val="0"/>
      </w:numPr>
      <w:outlineLvl w:val="2"/>
    </w:pPr>
    <w:rPr>
      <w:rFonts w:ascii="Times New Roman" w:eastAsia="宋体"/>
    </w:rPr>
  </w:style>
  <w:style w:type="paragraph" w:customStyle="1" w:styleId="55">
    <w:name w:val="章标题"/>
    <w:next w:val="34"/>
    <w:qFormat/>
    <w:uiPriority w:val="0"/>
    <w:pPr>
      <w:numPr>
        <w:ilvl w:val="1"/>
        <w:numId w:val="3"/>
      </w:numPr>
      <w:spacing w:before="156" w:beforeLines="50" w:after="156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6">
    <w:name w:val="图表脚注"/>
    <w:next w:val="34"/>
    <w:qFormat/>
    <w:uiPriority w:val="0"/>
    <w:pPr>
      <w:ind w:left="300" w:leftChars="200" w:hanging="100" w:hangingChars="1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7">
    <w:name w:val="前言、引言标题"/>
    <w:next w:val="1"/>
    <w:qFormat/>
    <w:uiPriority w:val="0"/>
    <w:pPr>
      <w:numPr>
        <w:ilvl w:val="0"/>
        <w:numId w:val="3"/>
      </w:numPr>
      <w:shd w:val="clear" w:color="auto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58">
    <w:name w:val="附录公式编号制表符"/>
    <w:basedOn w:val="1"/>
    <w:next w:val="34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hAnsi="Times New Roman"/>
      <w:kern w:val="0"/>
      <w:szCs w:val="20"/>
    </w:rPr>
  </w:style>
  <w:style w:type="paragraph" w:customStyle="1" w:styleId="59">
    <w:name w:val="附录一级条标题"/>
    <w:basedOn w:val="60"/>
    <w:next w:val="34"/>
    <w:qFormat/>
    <w:uiPriority w:val="0"/>
    <w:pPr>
      <w:numPr>
        <w:ilvl w:val="2"/>
        <w:numId w:val="1"/>
      </w:numPr>
      <w:tabs>
        <w:tab w:val="left" w:pos="360"/>
      </w:tabs>
      <w:autoSpaceDN w:val="0"/>
      <w:spacing w:before="156" w:beforeLines="50" w:after="156" w:afterLines="50"/>
      <w:outlineLvl w:val="2"/>
    </w:pPr>
  </w:style>
  <w:style w:type="paragraph" w:customStyle="1" w:styleId="60">
    <w:name w:val="附录章标题"/>
    <w:next w:val="34"/>
    <w:qFormat/>
    <w:uiPriority w:val="0"/>
    <w:pPr>
      <w:numPr>
        <w:ilvl w:val="1"/>
        <w:numId w:val="1"/>
      </w:numPr>
      <w:wordWrap w:val="0"/>
      <w:overflowPunct w:val="0"/>
      <w:autoSpaceDE w:val="0"/>
      <w:spacing w:before="312" w:beforeLines="100" w:after="312" w:afterLines="100"/>
      <w:jc w:val="both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61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62">
    <w:name w:val="五级条标题"/>
    <w:basedOn w:val="63"/>
    <w:next w:val="34"/>
    <w:qFormat/>
    <w:uiPriority w:val="0"/>
    <w:pPr>
      <w:outlineLvl w:val="6"/>
    </w:pPr>
  </w:style>
  <w:style w:type="paragraph" w:customStyle="1" w:styleId="63">
    <w:name w:val="四级条标题"/>
    <w:basedOn w:val="52"/>
    <w:next w:val="34"/>
    <w:uiPriority w:val="0"/>
    <w:pPr>
      <w:outlineLvl w:val="5"/>
    </w:pPr>
  </w:style>
  <w:style w:type="paragraph" w:customStyle="1" w:styleId="64">
    <w:name w:val="正文表标题"/>
    <w:next w:val="34"/>
    <w:uiPriority w:val="0"/>
    <w:pPr>
      <w:numPr>
        <w:ilvl w:val="0"/>
        <w:numId w:val="4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5">
    <w:name w:val="五级无标题条"/>
    <w:basedOn w:val="1"/>
    <w:qFormat/>
    <w:uiPriority w:val="0"/>
    <w:pPr>
      <w:numPr>
        <w:ilvl w:val="6"/>
        <w:numId w:val="2"/>
      </w:numPr>
    </w:pPr>
    <w:rPr>
      <w:rFonts w:ascii="Times New Roman" w:hAnsi="Times New Roman"/>
      <w:szCs w:val="24"/>
    </w:rPr>
  </w:style>
  <w:style w:type="paragraph" w:customStyle="1" w:styleId="66">
    <w:name w:val="四级无标题条"/>
    <w:basedOn w:val="1"/>
    <w:uiPriority w:val="0"/>
    <w:pPr>
      <w:numPr>
        <w:ilvl w:val="5"/>
        <w:numId w:val="2"/>
      </w:numPr>
    </w:pPr>
    <w:rPr>
      <w:rFonts w:ascii="Times New Roman" w:hAnsi="Times New Roman"/>
      <w:szCs w:val="24"/>
    </w:rPr>
  </w:style>
  <w:style w:type="paragraph" w:customStyle="1" w:styleId="67">
    <w:name w:val="列出段落2"/>
    <w:basedOn w:val="1"/>
    <w:qFormat/>
    <w:uiPriority w:val="99"/>
    <w:pPr>
      <w:ind w:firstLine="420" w:firstLineChars="200"/>
    </w:pPr>
    <w:rPr>
      <w:rFonts w:cs="黑体"/>
    </w:rPr>
  </w:style>
  <w:style w:type="paragraph" w:customStyle="1" w:styleId="68">
    <w:name w:val="文档结构图1"/>
    <w:basedOn w:val="1"/>
    <w:qFormat/>
    <w:uiPriority w:val="0"/>
    <w:pPr>
      <w:shd w:val="clear" w:color="auto" w:fill="000080"/>
    </w:pPr>
    <w:rPr>
      <w:rFonts w:ascii="Times New Roman" w:hAnsi="Times New Roman"/>
    </w:rPr>
  </w:style>
  <w:style w:type="paragraph" w:customStyle="1" w:styleId="69">
    <w:name w:val="注×：（正文）"/>
    <w:qFormat/>
    <w:uiPriority w:val="0"/>
    <w:p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70">
    <w:name w:val="注：（正文）"/>
    <w:basedOn w:val="1"/>
    <w:next w:val="1"/>
    <w:uiPriority w:val="0"/>
    <w:pPr>
      <w:autoSpaceDE w:val="0"/>
      <w:autoSpaceDN w:val="0"/>
    </w:pPr>
    <w:rPr>
      <w:rFonts w:ascii="宋体" w:hAnsi="Times New Roman"/>
      <w:kern w:val="0"/>
      <w:sz w:val="18"/>
      <w:szCs w:val="18"/>
    </w:rPr>
  </w:style>
  <w:style w:type="paragraph" w:customStyle="1" w:styleId="71">
    <w:name w:val="普通(网站)1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2">
    <w:name w:val="List Paragraph"/>
    <w:basedOn w:val="1"/>
    <w:qFormat/>
    <w:uiPriority w:val="0"/>
    <w:pPr>
      <w:ind w:firstLine="420"/>
    </w:pPr>
  </w:style>
  <w:style w:type="paragraph" w:customStyle="1" w:styleId="73">
    <w:name w:val="_Style 33"/>
    <w:unhideWhenUsed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11</Pages>
  <Words>579</Words>
  <Characters>3304</Characters>
  <Lines>27</Lines>
  <Paragraphs>7</Paragraphs>
  <TotalTime>71</TotalTime>
  <ScaleCrop>false</ScaleCrop>
  <LinksUpToDate>false</LinksUpToDate>
  <CharactersWithSpaces>3876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2019-11-20T18:11:00Z</dcterms:created>
  <dc:creator>白岩</dc:creator>
  <cp:lastModifiedBy>kylin</cp:lastModifiedBy>
  <cp:lastPrinted>2022-06-11T02:19:00Z</cp:lastPrinted>
  <dcterms:modified xsi:type="dcterms:W3CDTF">2022-07-01T09:44:24Z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