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left"/>
        <w:outlineLvl w:val="0"/>
        <w:rPr>
          <w:rFonts w:hint="eastAsia" w:ascii="Times New Roman" w:hAnsi="Times New Roman" w:eastAsia="黑体" w:cs="黑体"/>
          <w:bCs/>
          <w:color w:val="000000"/>
          <w:sz w:val="32"/>
          <w:szCs w:val="32"/>
        </w:rPr>
      </w:pPr>
      <w:bookmarkStart w:id="0" w:name="_GoBack"/>
      <w:bookmarkEnd w:id="0"/>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1</w:t>
      </w:r>
    </w:p>
    <w:p>
      <w:pPr>
        <w:widowControl/>
        <w:jc w:val="left"/>
        <w:rPr>
          <w:rFonts w:ascii="Times New Roman" w:hAnsi="Times New Roman" w:eastAsia="仿宋_GB2312"/>
          <w:b w:val="0"/>
          <w:color w:val="000000"/>
          <w:sz w:val="44"/>
        </w:rPr>
      </w:pPr>
    </w:p>
    <w:p>
      <w:pPr>
        <w:widowControl/>
        <w:jc w:val="left"/>
        <w:rPr>
          <w:rFonts w:ascii="Times New Roman" w:hAnsi="Times New Roman" w:eastAsia="仿宋_GB2312"/>
          <w:color w:val="000000"/>
          <w:sz w:val="44"/>
        </w:rPr>
      </w:pPr>
    </w:p>
    <w:p>
      <w:pPr>
        <w:widowControl/>
        <w:jc w:val="center"/>
        <w:rPr>
          <w:rFonts w:hint="default" w:ascii="Times New Roman" w:hAnsi="Times New Roman" w:eastAsia="方正小标宋_GBK" w:cs="Times New Roman"/>
          <w:bCs/>
          <w:color w:val="000000"/>
          <w:sz w:val="44"/>
        </w:rPr>
      </w:pPr>
      <w:r>
        <w:rPr>
          <w:rFonts w:hint="default" w:ascii="Times New Roman" w:hAnsi="Times New Roman" w:eastAsia="方正小标宋_GBK" w:cs="Times New Roman"/>
          <w:bCs/>
          <w:color w:val="000000"/>
          <w:sz w:val="44"/>
        </w:rPr>
        <w:t>XX企业</w:t>
      </w:r>
    </w:p>
    <w:p>
      <w:pPr>
        <w:widowControl/>
        <w:jc w:val="center"/>
        <w:rPr>
          <w:rFonts w:hint="eastAsia" w:ascii="Times New Roman" w:hAnsi="Times New Roman" w:eastAsia="方正小标宋简体"/>
          <w:bCs/>
          <w:color w:val="000000"/>
          <w:sz w:val="44"/>
        </w:rPr>
      </w:pPr>
      <w:r>
        <w:rPr>
          <w:rFonts w:hint="default" w:ascii="Times New Roman" w:hAnsi="Times New Roman" w:eastAsia="方正小标宋_GBK" w:cs="Times New Roman"/>
          <w:bCs/>
          <w:color w:val="000000"/>
          <w:sz w:val="44"/>
        </w:rPr>
        <w:t>水效领跑者申请报告</w:t>
      </w: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ascii="Times New Roman" w:hAnsi="Times New Roman" w:eastAsia="仿宋_GB2312"/>
          <w:b w:val="0"/>
          <w:color w:val="000000"/>
          <w:sz w:val="44"/>
        </w:rPr>
      </w:pPr>
    </w:p>
    <w:p>
      <w:pPr>
        <w:widowControl/>
        <w:jc w:val="center"/>
        <w:rPr>
          <w:rFonts w:hint="default" w:ascii="Times New Roman" w:hAnsi="Times New Roman" w:eastAsia="方正小标宋_GBK" w:cs="Times New Roman"/>
          <w:color w:val="000000"/>
          <w:sz w:val="32"/>
        </w:rPr>
      </w:pPr>
      <w:r>
        <w:rPr>
          <w:rFonts w:hint="default" w:ascii="Times New Roman" w:hAnsi="Times New Roman" w:eastAsia="方正小标宋_GBK" w:cs="Times New Roman"/>
          <w:color w:val="000000"/>
          <w:sz w:val="32"/>
        </w:rPr>
        <w:t>202X年X月</w:t>
      </w:r>
    </w:p>
    <w:p>
      <w:pPr>
        <w:widowControl/>
        <w:jc w:val="left"/>
        <w:rPr>
          <w:rFonts w:ascii="Times New Roman" w:hAnsi="Times New Roman" w:eastAsia="仿宋_GB2312"/>
          <w:color w:val="000000"/>
          <w:sz w:val="44"/>
        </w:rPr>
      </w:pPr>
    </w:p>
    <w:p>
      <w:pPr>
        <w:widowControl/>
        <w:jc w:val="center"/>
        <w:rPr>
          <w:rFonts w:hint="eastAsia" w:ascii="Times New Roman" w:hAnsi="Times New Roman" w:eastAsia="仿宋_GB2312"/>
          <w:color w:val="000000"/>
          <w:kern w:val="0"/>
          <w:sz w:val="44"/>
        </w:rPr>
        <w:sectPr>
          <w:headerReference r:id="rId3" w:type="default"/>
          <w:pgSz w:w="11906" w:h="16838"/>
          <w:pgMar w:top="1440" w:right="1800" w:bottom="1440" w:left="1800" w:header="851" w:footer="992" w:gutter="0"/>
          <w:cols w:space="720" w:num="1"/>
          <w:docGrid w:type="lines" w:linePitch="312" w:charSpace="0"/>
        </w:sectPr>
      </w:pPr>
    </w:p>
    <w:p>
      <w:pPr>
        <w:widowControl/>
        <w:jc w:val="center"/>
        <w:rPr>
          <w:rFonts w:hint="eastAsia" w:ascii="黑体" w:hAnsi="黑体" w:eastAsia="黑体" w:cs="黑体"/>
          <w:color w:val="000000"/>
          <w:sz w:val="36"/>
          <w:szCs w:val="36"/>
        </w:rPr>
      </w:pPr>
      <w:r>
        <w:rPr>
          <w:rFonts w:hint="eastAsia" w:ascii="黑体" w:hAnsi="黑体" w:eastAsia="黑体" w:cs="黑体"/>
          <w:color w:val="000000"/>
          <w:sz w:val="36"/>
          <w:szCs w:val="36"/>
        </w:rPr>
        <w:t>填写说明</w:t>
      </w:r>
    </w:p>
    <w:p>
      <w:pPr>
        <w:widowControl/>
        <w:ind w:firstLine="640" w:firstLineChars="200"/>
        <w:jc w:val="left"/>
        <w:rPr>
          <w:rFonts w:ascii="Times New Roman" w:hAnsi="Times New Roman" w:eastAsia="仿宋_GB2312"/>
          <w:color w:val="000000"/>
          <w:sz w:val="32"/>
        </w:rPr>
      </w:pP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w:t>
      </w:r>
      <w:r>
        <w:rPr>
          <w:rFonts w:hint="eastAsia" w:eastAsia="仿宋_GB2312"/>
          <w:sz w:val="32"/>
          <w:lang w:val="en-US" w:eastAsia="zh-CN"/>
        </w:rPr>
        <w:t>.</w:t>
      </w:r>
      <w:r>
        <w:rPr>
          <w:rFonts w:ascii="Times New Roman" w:hAnsi="Times New Roman" w:eastAsia="仿宋_GB2312"/>
          <w:sz w:val="32"/>
        </w:rPr>
        <w:t>申报企业按照有关要求如实编写申请报告，并提供必要的证明材料。</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w:t>
      </w:r>
      <w:r>
        <w:rPr>
          <w:rFonts w:hint="eastAsia" w:eastAsia="仿宋_GB2312"/>
          <w:sz w:val="32"/>
          <w:lang w:val="en-US" w:eastAsia="zh-CN"/>
        </w:rPr>
        <w:t>.</w:t>
      </w:r>
      <w:r>
        <w:rPr>
          <w:rFonts w:ascii="Times New Roman" w:hAnsi="Times New Roman" w:eastAsia="仿宋_GB2312"/>
          <w:sz w:val="32"/>
        </w:rPr>
        <w:t>申请报告包含但不限于下列内容：</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（1）企业基本信息表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（2）企业水效分析报告</w:t>
      </w:r>
    </w:p>
    <w:p>
      <w:pPr>
        <w:widowControl/>
        <w:ind w:firstLine="640" w:firstLineChars="200"/>
        <w:jc w:val="left"/>
        <w:rPr>
          <w:rFonts w:ascii="Times New Roman" w:hAnsi="Times New Roman" w:eastAsia="仿宋_GB2312"/>
          <w:color w:val="000000"/>
          <w:sz w:val="32"/>
        </w:rPr>
      </w:pPr>
      <w:r>
        <w:rPr>
          <w:rFonts w:ascii="Times New Roman" w:hAnsi="Times New Roman" w:eastAsia="仿宋_GB2312"/>
          <w:sz w:val="32"/>
        </w:rPr>
        <w:t>（3）企业自评表</w:t>
      </w:r>
    </w:p>
    <w:p>
      <w:pPr>
        <w:widowControl/>
        <w:ind w:firstLine="640" w:firstLineChars="200"/>
        <w:jc w:val="left"/>
        <w:rPr>
          <w:rFonts w:ascii="Times New Roman" w:hAnsi="Times New Roman" w:eastAsia="仿宋_GB2312"/>
          <w:sz w:val="32"/>
        </w:rPr>
      </w:pPr>
      <w:r>
        <w:rPr>
          <w:rFonts w:ascii="Times New Roman" w:hAnsi="Times New Roman" w:eastAsia="仿宋_GB2312"/>
          <w:sz w:val="32"/>
        </w:rPr>
        <w:t>3</w:t>
      </w:r>
      <w:r>
        <w:rPr>
          <w:rFonts w:hint="eastAsia" w:eastAsia="仿宋_GB2312"/>
          <w:sz w:val="32"/>
          <w:lang w:val="en-US" w:eastAsia="zh-CN"/>
        </w:rPr>
        <w:t>.</w:t>
      </w:r>
      <w:r>
        <w:rPr>
          <w:rFonts w:ascii="Times New Roman" w:hAnsi="Times New Roman" w:eastAsia="仿宋_GB2312"/>
          <w:sz w:val="32"/>
        </w:rPr>
        <w:t>以上材料需按顺序编排，并在相应位置加盖公章</w:t>
      </w:r>
      <w:r>
        <w:rPr>
          <w:rFonts w:hint="eastAsia" w:ascii="Times New Roman" w:hAnsi="Times New Roman" w:eastAsia="仿宋_GB2312"/>
          <w:sz w:val="32"/>
        </w:rPr>
        <w:t>。</w:t>
      </w:r>
    </w:p>
    <w:p>
      <w:pPr>
        <w:widowControl/>
        <w:ind w:firstLine="640" w:firstLineChars="200"/>
        <w:jc w:val="left"/>
        <w:rPr>
          <w:rFonts w:ascii="Times New Roman" w:hAnsi="Times New Roman" w:eastAsia="仿宋_GB2312"/>
          <w:color w:val="000000"/>
          <w:sz w:val="32"/>
        </w:rPr>
      </w:pPr>
    </w:p>
    <w:p>
      <w:pPr>
        <w:widowControl/>
        <w:jc w:val="center"/>
        <w:outlineLvl w:val="0"/>
        <w:rPr>
          <w:rFonts w:hint="eastAsia" w:ascii="Times New Roman" w:hAnsi="Times New Roman" w:eastAsia="仿宋_GB2312"/>
          <w:b w:val="0"/>
          <w:color w:val="000000"/>
          <w:kern w:val="0"/>
          <w:sz w:val="36"/>
        </w:rPr>
        <w:sectPr>
          <w:footerReference r:id="rId4" w:type="default"/>
          <w:pgSz w:w="11906" w:h="16838"/>
          <w:pgMar w:top="1440" w:right="1800" w:bottom="1440" w:left="1800" w:header="851" w:footer="992" w:gutter="0"/>
          <w:pgNumType w:start="1"/>
          <w:cols w:space="720" w:num="1"/>
          <w:docGrid w:type="lines" w:linePitch="312" w:charSpace="0"/>
        </w:sectPr>
      </w:pPr>
    </w:p>
    <w:p>
      <w:pPr>
        <w:widowControl/>
        <w:jc w:val="center"/>
        <w:outlineLvl w:val="0"/>
        <w:rPr>
          <w:rFonts w:hint="eastAsia" w:ascii="黑体" w:hAnsi="黑体" w:eastAsia="黑体" w:cs="黑体"/>
          <w:color w:val="000000"/>
          <w:sz w:val="32"/>
          <w:szCs w:val="32"/>
        </w:rPr>
      </w:pPr>
      <w:r>
        <w:rPr>
          <w:rFonts w:hint="eastAsia" w:ascii="黑体" w:hAnsi="黑体" w:eastAsia="黑体" w:cs="黑体"/>
          <w:b w:val="0"/>
          <w:color w:val="000000"/>
          <w:sz w:val="32"/>
          <w:szCs w:val="32"/>
        </w:rPr>
        <w:t>企业基本信息表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440"/>
        <w:gridCol w:w="1523"/>
        <w:gridCol w:w="706"/>
        <w:gridCol w:w="817"/>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b w:val="0"/>
                <w:color w:val="000000"/>
                <w:sz w:val="24"/>
              </w:rPr>
            </w:pPr>
            <w:r>
              <w:rPr>
                <w:rFonts w:ascii="Times New Roman" w:hAnsi="Times New Roman" w:eastAsia="仿宋_GB2312"/>
                <w:b/>
                <w:bCs/>
                <w:color w:val="000000"/>
                <w:sz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企业名称</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组织机构代码</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邮编</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详细地址</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法定代表人</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法人代表联系电话</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联系部门</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联系人</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联系电话</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传真</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手机</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222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电子邮箱</w:t>
            </w:r>
          </w:p>
        </w:tc>
        <w:tc>
          <w:tcPr>
            <w:tcW w:w="234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企业类型</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内资（</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国有</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集体</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民营）</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中外合资</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港澳台</w:t>
            </w:r>
            <w:r>
              <w:rPr>
                <w:rFonts w:hint="eastAsia" w:ascii="Times New Roman" w:hAnsi="Times New Roman" w:eastAsia="仿宋_GB2312" w:cs="仿宋_GB2312"/>
                <w:color w:val="000000"/>
              </w:rPr>
              <w:t>□</w:t>
            </w:r>
            <w:r>
              <w:rPr>
                <w:rFonts w:hint="eastAsia" w:ascii="Times New Roman" w:hAnsi="Times New Roman" w:eastAsia="仿宋_GB2312" w:cs="仿宋_GB2312"/>
                <w:color w:val="000000"/>
                <w:sz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所属行业</w:t>
            </w:r>
          </w:p>
        </w:tc>
        <w:tc>
          <w:tcPr>
            <w:tcW w:w="7010" w:type="dxa"/>
            <w:gridSpan w:val="5"/>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仿宋_GB2312"/>
                <w:color w:val="000000"/>
                <w:sz w:val="24"/>
              </w:rPr>
            </w:pPr>
            <w:r>
              <w:rPr>
                <w:rFonts w:hint="eastAsia" w:ascii="Times New Roman" w:hAnsi="Times New Roman" w:eastAsia="仿宋_GB2312" w:cs="仿宋_GB2312"/>
                <w:color w:val="000000"/>
                <w:sz w:val="24"/>
              </w:rPr>
              <w:t>□钢铁 □炼焦 □石油炼制 □乙烯 □氯碱 □氮肥□现代煤化工 □纺织染整 □化纤长丝织造 □造纸 □啤酒 □味精 □氧化铝 □电解铝 □多晶硅 □船舶 □铁矿采选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b w:val="0"/>
                <w:color w:val="000000"/>
                <w:sz w:val="24"/>
              </w:rPr>
            </w:pPr>
            <w:r>
              <w:rPr>
                <w:rFonts w:ascii="Times New Roman" w:hAnsi="Times New Roman" w:eastAsia="仿宋_GB2312"/>
                <w:b/>
                <w:bCs/>
                <w:color w:val="000000"/>
                <w:sz w:val="24"/>
              </w:rPr>
              <w:t>二、企业水效指标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主要产品</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主要水源</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2021年总产值（万元）</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5"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lang w:val="en"/>
              </w:rPr>
            </w:pPr>
            <w:r>
              <w:rPr>
                <w:rFonts w:ascii="Times New Roman" w:hAnsi="Times New Roman" w:eastAsia="仿宋_GB2312"/>
                <w:color w:val="000000"/>
                <w:sz w:val="24"/>
                <w:lang w:val="en"/>
              </w:rPr>
              <w:t>2021年主要产品产量（请注明单位）</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vMerge w:val="restart"/>
            <w:tcBorders>
              <w:top w:val="single" w:color="auto" w:sz="4" w:space="0"/>
              <w:left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2021年取水量（立方米）</w:t>
            </w:r>
          </w:p>
        </w:tc>
        <w:tc>
          <w:tcPr>
            <w:tcW w:w="2440" w:type="dxa"/>
            <w:tcBorders>
              <w:top w:val="single" w:color="auto" w:sz="4" w:space="0"/>
              <w:left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常规水源取水量</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vMerge w:val="continue"/>
            <w:tcBorders>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c>
          <w:tcPr>
            <w:tcW w:w="2440" w:type="dxa"/>
            <w:tcBorders>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非常规水源取水量</w:t>
            </w:r>
          </w:p>
        </w:tc>
        <w:tc>
          <w:tcPr>
            <w:tcW w:w="4570"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Times New Roman" w:hAnsi="Times New Roman" w:eastAsia="仿宋_GB2312"/>
                <w:color w:val="000000"/>
                <w:sz w:val="24"/>
              </w:rPr>
            </w:pPr>
            <w:r>
              <w:rPr>
                <w:rFonts w:ascii="Times New Roman" w:hAnsi="Times New Roman" w:eastAsia="仿宋_GB2312"/>
                <w:color w:val="000000"/>
                <w:sz w:val="24"/>
              </w:rPr>
              <w:t>近三年企业</w:t>
            </w:r>
            <w:r>
              <w:rPr>
                <w:rFonts w:hint="eastAsia" w:ascii="Times New Roman" w:hAnsi="Times New Roman" w:eastAsia="仿宋_GB2312"/>
                <w:color w:val="000000"/>
                <w:sz w:val="24"/>
                <w:lang w:eastAsia="zh-CN"/>
              </w:rPr>
              <w:t>主要水效</w:t>
            </w:r>
            <w:r>
              <w:rPr>
                <w:rFonts w:ascii="Times New Roman" w:hAnsi="Times New Roman" w:eastAsia="仿宋_GB2312"/>
                <w:color w:val="000000"/>
                <w:sz w:val="24"/>
              </w:rPr>
              <w:t>指标（请注明单位）</w:t>
            </w: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年份</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2019年</w:t>
            </w:r>
          </w:p>
        </w:tc>
        <w:tc>
          <w:tcPr>
            <w:tcW w:w="152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2020年</w:t>
            </w:r>
          </w:p>
        </w:tc>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Times New Roman" w:hAnsi="Times New Roman" w:eastAsia="仿宋_GB2312"/>
                <w:color w:val="000000"/>
                <w:sz w:val="24"/>
              </w:rPr>
            </w:pPr>
            <w:r>
              <w:rPr>
                <w:rFonts w:ascii="Times New Roman" w:hAnsi="Times New Roman" w:eastAsia="仿宋_GB2312"/>
                <w:color w:val="000000"/>
                <w:sz w:val="24"/>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sz w:val="24"/>
              </w:rPr>
            </w:pP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hint="eastAsia" w:ascii="Times New Roman" w:hAnsi="Times New Roman" w:eastAsia="仿宋_GB2312"/>
                <w:color w:val="000000"/>
                <w:sz w:val="24"/>
                <w:lang w:eastAsia="zh-CN"/>
              </w:rPr>
              <w:t>主要产品</w:t>
            </w:r>
            <w:r>
              <w:rPr>
                <w:rFonts w:ascii="Times New Roman" w:hAnsi="Times New Roman" w:eastAsia="仿宋_GB2312"/>
                <w:color w:val="000000"/>
                <w:sz w:val="24"/>
              </w:rPr>
              <w:t>单位取水量</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sz w:val="24"/>
              </w:rPr>
            </w:pPr>
          </w:p>
        </w:tc>
        <w:tc>
          <w:tcPr>
            <w:tcW w:w="24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r>
              <w:rPr>
                <w:rFonts w:ascii="Times New Roman" w:hAnsi="Times New Roman" w:eastAsia="仿宋_GB2312"/>
                <w:color w:val="000000"/>
                <w:sz w:val="24"/>
              </w:rPr>
              <w:t>水重复利用率</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152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center"/>
          </w:tcPr>
          <w:p>
            <w:pPr>
              <w:spacing w:before="157" w:beforeLines="50" w:line="320" w:lineRule="exact"/>
              <w:rPr>
                <w:rFonts w:ascii="Times New Roman" w:hAnsi="Times New Roman" w:eastAsia="仿宋_GB2312"/>
                <w:color w:val="000000"/>
                <w:sz w:val="24"/>
              </w:rPr>
            </w:pPr>
            <w:r>
              <w:rPr>
                <w:rFonts w:ascii="Times New Roman" w:hAnsi="Times New Roman" w:eastAsia="仿宋_GB2312"/>
                <w:color w:val="000000"/>
                <w:sz w:val="24"/>
              </w:rPr>
              <w:t>材料真实性承诺：</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我单位郑重承诺：本次申报国家水效领跑者所提交的相关数据和信息均真实、有效，近三年未发生重大安全、环境事故</w:t>
            </w:r>
            <w:r>
              <w:rPr>
                <w:rFonts w:hint="eastAsia" w:ascii="Times New Roman" w:hAnsi="Times New Roman" w:eastAsia="仿宋_GB2312"/>
                <w:color w:val="000000"/>
                <w:sz w:val="24"/>
              </w:rPr>
              <w:t>或</w:t>
            </w:r>
            <w:r>
              <w:rPr>
                <w:rFonts w:ascii="Times New Roman" w:hAnsi="Times New Roman" w:eastAsia="仿宋_GB2312"/>
                <w:color w:val="000000"/>
                <w:sz w:val="24"/>
              </w:rPr>
              <w:t>质量违法行为，愿接受并积极配合主管部门的监督抽查和核验。如有违反，愿承担由此产生的相应责任。</w:t>
            </w:r>
          </w:p>
          <w:p>
            <w:pPr>
              <w:spacing w:line="320" w:lineRule="exact"/>
              <w:ind w:firstLine="4800" w:firstLineChars="2000"/>
              <w:rPr>
                <w:rFonts w:ascii="Times New Roman" w:hAnsi="Times New Roman" w:eastAsia="仿宋_GB2312"/>
                <w:color w:val="000000"/>
                <w:sz w:val="24"/>
              </w:rPr>
            </w:pPr>
            <w:r>
              <w:rPr>
                <w:rFonts w:ascii="Times New Roman" w:hAnsi="Times New Roman" w:eastAsia="仿宋_GB2312"/>
                <w:color w:val="000000"/>
                <w:sz w:val="24"/>
              </w:rPr>
              <w:t>单位负责人（签字）：</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（申报单位公章）</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5" w:type="dxa"/>
            <w:gridSpan w:val="6"/>
            <w:tcBorders>
              <w:top w:val="single" w:color="auto" w:sz="4" w:space="0"/>
              <w:left w:val="single" w:color="auto" w:sz="4" w:space="0"/>
              <w:bottom w:val="single" w:color="auto" w:sz="4" w:space="0"/>
              <w:right w:val="single" w:color="auto" w:sz="4" w:space="0"/>
            </w:tcBorders>
            <w:noWrap w:val="0"/>
            <w:vAlign w:val="top"/>
          </w:tcPr>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推荐单位意见：</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（推荐单位公章）</w:t>
            </w:r>
          </w:p>
          <w:p>
            <w:pPr>
              <w:spacing w:line="320" w:lineRule="exact"/>
              <w:ind w:firstLine="420"/>
              <w:rPr>
                <w:rFonts w:ascii="Times New Roman" w:hAnsi="Times New Roman" w:eastAsia="仿宋_GB2312"/>
                <w:color w:val="000000"/>
                <w:sz w:val="24"/>
              </w:rPr>
            </w:pPr>
            <w:r>
              <w:rPr>
                <w:rFonts w:ascii="Times New Roman" w:hAnsi="Times New Roman" w:eastAsia="仿宋_GB2312"/>
                <w:color w:val="000000"/>
                <w:sz w:val="24"/>
              </w:rPr>
              <w:t xml:space="preserve">                                       年    月    日</w:t>
            </w:r>
          </w:p>
        </w:tc>
      </w:tr>
    </w:tbl>
    <w:p>
      <w:pPr>
        <w:widowControl/>
        <w:ind w:firstLine="0"/>
        <w:jc w:val="center"/>
        <w:outlineLvl w:val="0"/>
        <w:rPr>
          <w:rFonts w:ascii="Times New Roman" w:hAnsi="Times New Roman" w:eastAsia="仿宋_GB2312"/>
          <w:b w:val="0"/>
          <w:color w:val="000000"/>
          <w:sz w:val="36"/>
        </w:rPr>
      </w:pPr>
      <w:r>
        <w:rPr>
          <w:rFonts w:ascii="Times New Roman" w:hAnsi="Times New Roman" w:eastAsia="仿宋_GB2312"/>
          <w:color w:val="000000"/>
          <w:kern w:val="0"/>
        </w:rPr>
        <w:br w:type="page"/>
      </w:r>
      <w:r>
        <w:rPr>
          <w:rFonts w:hint="eastAsia" w:ascii="黑体" w:hAnsi="黑体" w:eastAsia="黑体" w:cs="黑体"/>
          <w:b w:val="0"/>
          <w:color w:val="000000"/>
          <w:sz w:val="36"/>
        </w:rPr>
        <w:t>企业水效分析报告（格式）</w:t>
      </w:r>
    </w:p>
    <w:p>
      <w:pPr>
        <w:widowControl/>
        <w:ind w:firstLine="723"/>
        <w:jc w:val="left"/>
        <w:rPr>
          <w:rFonts w:ascii="Times New Roman" w:hAnsi="Times New Roman" w:eastAsia="仿宋_GB2312"/>
          <w:sz w:val="20"/>
        </w:rPr>
      </w:pP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一、基本情况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（一）企业基本情况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1.企业规模：包括企业地理位置（流域）、近三年的生产规模、产品结构、产量、产值、组织结构、员工人数等；</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2.生产情况：包括企业生产的主要原材料消耗、能源消耗、主要用水环节和用水设备等；</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3.取用水情况：包括企业的取水水源（常规水源、非常规水源）、取水量、水重复利用率、排水量、用水计量设备配备、用水计量、水质数据监测等情况。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（二）申请水效领跑者的相关生产情况</w:t>
      </w: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二、工艺及技术水平</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（一）主要工艺流程</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（二）主要用水设备规模及其技术水平</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包括企业循环水系统、冷却塔、换热器、锅炉、制冷、制氧、软化处理、污水处理等主要用水设备的设备配置、服务区域、运行情况、处理能力等，以及主要用水设备的技术水平情况。</w:t>
      </w: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三、取用水情况及水效指标</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（一）主要用水工序、用水设备的取用水情况</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包括企业生产主要用水工序、用水设备的取水量、排水量、水质情况等。</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（二）近三年单位产品取水量及水效指标。</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水效指标主要包括单位产品取水量、重复利用率等。具体指标要求及报表格式依据以下标准：</w:t>
      </w:r>
    </w:p>
    <w:p>
      <w:pPr>
        <w:ind w:firstLine="640" w:firstLineChars="200"/>
        <w:outlineLvl w:val="0"/>
        <w:rPr>
          <w:rFonts w:ascii="Times New Roman" w:hAnsi="Times New Roman" w:eastAsia="仿宋_GB2312"/>
          <w:color w:val="000000"/>
          <w:sz w:val="32"/>
        </w:rPr>
      </w:pPr>
      <w:r>
        <w:rPr>
          <w:rFonts w:ascii="Times New Roman" w:hAnsi="Times New Roman" w:eastAsia="仿宋_GB2312"/>
          <w:color w:val="000000"/>
          <w:sz w:val="32"/>
        </w:rPr>
        <w:t>GB/T 21534-20</w:t>
      </w:r>
      <w:r>
        <w:rPr>
          <w:rFonts w:hint="eastAsia" w:eastAsia="仿宋_GB2312"/>
          <w:color w:val="000000"/>
          <w:sz w:val="32"/>
          <w:lang w:val="en-US" w:eastAsia="zh-CN"/>
        </w:rPr>
        <w:t>21</w:t>
      </w:r>
      <w:r>
        <w:rPr>
          <w:rFonts w:ascii="Times New Roman" w:hAnsi="Times New Roman" w:eastAsia="仿宋_GB2312"/>
          <w:color w:val="000000"/>
          <w:sz w:val="32"/>
        </w:rPr>
        <w:t xml:space="preserve"> </w:t>
      </w:r>
      <w:r>
        <w:rPr>
          <w:rFonts w:hint="eastAsia" w:eastAsia="仿宋_GB2312"/>
          <w:color w:val="000000"/>
          <w:sz w:val="32"/>
          <w:lang w:eastAsia="zh-CN"/>
        </w:rPr>
        <w:t>节约</w:t>
      </w:r>
      <w:r>
        <w:rPr>
          <w:rFonts w:ascii="Times New Roman" w:hAnsi="Times New Roman" w:eastAsia="仿宋_GB2312"/>
          <w:color w:val="000000"/>
          <w:sz w:val="32"/>
        </w:rPr>
        <w:t>用水 术语</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 24789-2009 用水单位水计量器具配备和管理通则</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7119-2018 节水型企业评价导则</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26924-2011 节水型企业 钢铁行业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34610-2017 节水型企业 炼焦行业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26926-2011 节水型企业 石油炼制行业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32164-2015 节水型企业 乙烯行业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37271-2018 节水型企业 氯碱行业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36895-2018 节水型企业 氮肥行业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37759-2019 节水型企业 现代煤化工行业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26923-2011 节水型企业 纺织染整行业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37832-2019 节水型企业 化纤长丝织造行业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26927-2011 节水型企业 造纸行业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35576-2017 节水型企业 啤酒行业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32165-2015 节水型企业 味精行业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33232-2016 节水型企业 氧化铝行业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33233-2016 节水型企业 电解铝行业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 38907-2020</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节水型企业 多晶硅行业</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37332-2019</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节水型企业 船舶行业</w:t>
      </w:r>
      <w:r>
        <w:rPr>
          <w:rFonts w:hint="eastAsia" w:ascii="Times New Roman" w:hAnsi="Times New Roman" w:eastAsia="仿宋_GB2312"/>
          <w:color w:val="000000"/>
          <w:sz w:val="32"/>
        </w:rPr>
        <w:t xml:space="preserve"> </w:t>
      </w:r>
    </w:p>
    <w:p>
      <w:pPr>
        <w:ind w:firstLine="640"/>
        <w:outlineLvl w:val="0"/>
        <w:rPr>
          <w:rFonts w:ascii="Times New Roman" w:hAnsi="Times New Roman" w:eastAsia="仿宋_GB2312"/>
          <w:color w:val="000000"/>
          <w:sz w:val="32"/>
        </w:rPr>
      </w:pPr>
      <w:r>
        <w:rPr>
          <w:rFonts w:ascii="Times New Roman" w:hAnsi="Times New Roman" w:eastAsia="仿宋_GB2312"/>
          <w:color w:val="000000"/>
          <w:sz w:val="32"/>
        </w:rPr>
        <w:t>GB/T</w:t>
      </w:r>
      <w:r>
        <w:rPr>
          <w:rFonts w:hint="eastAsia" w:ascii="Times New Roman" w:hAnsi="Times New Roman" w:eastAsia="仿宋_GB2312"/>
          <w:color w:val="000000"/>
          <w:sz w:val="32"/>
        </w:rPr>
        <w:t xml:space="preserve"> </w:t>
      </w:r>
      <w:r>
        <w:rPr>
          <w:rFonts w:ascii="Times New Roman" w:hAnsi="Times New Roman" w:eastAsia="仿宋_GB2312"/>
          <w:color w:val="000000"/>
          <w:sz w:val="32"/>
        </w:rPr>
        <w:t>37608-2017节水型企业 铁矿采选行业</w:t>
      </w:r>
    </w:p>
    <w:p>
      <w:pPr>
        <w:ind w:firstLine="640" w:firstLineChars="200"/>
        <w:outlineLvl w:val="0"/>
        <w:rPr>
          <w:rFonts w:ascii="Times New Roman" w:hAnsi="Times New Roman" w:eastAsia="黑体"/>
          <w:color w:val="000000"/>
          <w:sz w:val="32"/>
        </w:rPr>
      </w:pPr>
      <w:r>
        <w:rPr>
          <w:rFonts w:ascii="Times New Roman" w:hAnsi="Times New Roman" w:eastAsia="黑体"/>
          <w:color w:val="000000"/>
          <w:sz w:val="32"/>
        </w:rPr>
        <w:t>四、水效提升经验</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（一）企业节水管理经验。介绍企业在节水方面采取的管理措施、方法</w:t>
      </w:r>
      <w:r>
        <w:rPr>
          <w:rFonts w:hint="eastAsia" w:ascii="Times New Roman" w:hAnsi="Times New Roman" w:eastAsia="仿宋_GB2312"/>
          <w:color w:val="000000"/>
          <w:sz w:val="32"/>
        </w:rPr>
        <w:t>、</w:t>
      </w:r>
      <w:r>
        <w:rPr>
          <w:rFonts w:ascii="Times New Roman" w:hAnsi="Times New Roman" w:eastAsia="仿宋_GB2312"/>
          <w:color w:val="000000"/>
          <w:sz w:val="32"/>
        </w:rPr>
        <w:t>制度以及取得的效果。</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（二）企业节水技术改造经验。介绍企业实施的重大节水技术改造工程，包括种类、数量以及因此取得的节水效益</w:t>
      </w:r>
      <w:r>
        <w:rPr>
          <w:rFonts w:hint="eastAsia" w:ascii="Times New Roman" w:hAnsi="Times New Roman" w:eastAsia="仿宋_GB2312"/>
          <w:color w:val="000000"/>
          <w:sz w:val="32"/>
        </w:rPr>
        <w:t>；</w:t>
      </w:r>
      <w:r>
        <w:rPr>
          <w:rFonts w:ascii="Times New Roman" w:hAnsi="Times New Roman" w:eastAsia="仿宋_GB2312"/>
          <w:color w:val="000000"/>
          <w:sz w:val="32"/>
        </w:rPr>
        <w:t>采用的先进节水技术、装备和产品，采取的优化运行、水重复利用等方面的节水措施以及取得的节水效益。</w:t>
      </w:r>
    </w:p>
    <w:p>
      <w:pPr>
        <w:ind w:firstLine="640" w:firstLineChars="200"/>
        <w:rPr>
          <w:rFonts w:ascii="Times New Roman" w:hAnsi="Times New Roman" w:eastAsia="黑体"/>
          <w:color w:val="000000"/>
          <w:sz w:val="32"/>
        </w:rPr>
      </w:pPr>
      <w:r>
        <w:rPr>
          <w:rFonts w:ascii="Times New Roman" w:hAnsi="Times New Roman" w:eastAsia="黑体"/>
          <w:color w:val="000000"/>
          <w:sz w:val="32"/>
        </w:rPr>
        <w:t>五、未来三年拟采取的主要水效提升措施</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未来三年拟采取的主要水效提升措施，如节水技术改造项目（如</w:t>
      </w:r>
      <w:r>
        <w:rPr>
          <w:rFonts w:hint="eastAsia" w:ascii="Times New Roman" w:hAnsi="Times New Roman" w:eastAsia="仿宋_GB2312"/>
          <w:color w:val="000000"/>
          <w:sz w:val="32"/>
          <w:lang w:eastAsia="zh-CN"/>
        </w:rPr>
        <w:t>废水循环</w:t>
      </w:r>
      <w:r>
        <w:rPr>
          <w:rFonts w:ascii="Times New Roman" w:hAnsi="Times New Roman" w:eastAsia="仿宋_GB2312"/>
          <w:color w:val="000000"/>
          <w:sz w:val="32"/>
        </w:rPr>
        <w:t>利用、非常规水利用等）、节水管理措施（如用水管理负责人制度、合同节水管理等）。请分项简述建设内容、预期投资和预期节水效果。</w:t>
      </w:r>
    </w:p>
    <w:p>
      <w:pPr>
        <w:ind w:firstLine="640" w:firstLineChars="200"/>
        <w:rPr>
          <w:rFonts w:ascii="Times New Roman" w:hAnsi="Times New Roman" w:eastAsia="黑体"/>
          <w:color w:val="000000"/>
          <w:sz w:val="32"/>
        </w:rPr>
      </w:pPr>
      <w:r>
        <w:rPr>
          <w:rFonts w:ascii="Times New Roman" w:hAnsi="Times New Roman" w:eastAsia="黑体"/>
          <w:color w:val="000000"/>
          <w:sz w:val="32"/>
        </w:rPr>
        <w:t>六、证明材料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此部分包括但不限于以下材料：</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（一）企业营业执照复印件，企业组织机构代码证复印件</w:t>
      </w:r>
      <w:r>
        <w:rPr>
          <w:rFonts w:hint="eastAsia" w:ascii="Times New Roman" w:hAnsi="Times New Roman" w:eastAsia="仿宋_GB2312"/>
          <w:color w:val="000000"/>
          <w:sz w:val="32"/>
        </w:rPr>
        <w:t>（适用时）</w:t>
      </w:r>
      <w:r>
        <w:rPr>
          <w:rFonts w:ascii="Times New Roman" w:hAnsi="Times New Roman" w:eastAsia="仿宋_GB2312"/>
          <w:color w:val="000000"/>
          <w:sz w:val="32"/>
        </w:rPr>
        <w:t>；</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（二）企业取水相关证明材料（取水许可证或用水合同协议、近三年</w:t>
      </w:r>
      <w:r>
        <w:rPr>
          <w:rFonts w:hint="eastAsia" w:ascii="Times New Roman" w:hAnsi="Times New Roman" w:eastAsia="仿宋_GB2312"/>
          <w:color w:val="000000"/>
          <w:sz w:val="32"/>
        </w:rPr>
        <w:t>取</w:t>
      </w:r>
      <w:r>
        <w:rPr>
          <w:rFonts w:ascii="Times New Roman" w:hAnsi="Times New Roman" w:eastAsia="仿宋_GB2312"/>
          <w:color w:val="000000"/>
          <w:sz w:val="32"/>
        </w:rPr>
        <w:t>水无超计划等）；</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（三）企业用水相关材料（企业用水记录、统计报表、费用账单、水计量器具台账、供排水管网图、维修及校验记录等）；</w:t>
      </w:r>
    </w:p>
    <w:p>
      <w:pPr>
        <w:ind w:firstLine="640" w:firstLineChars="200"/>
        <w:rPr>
          <w:rFonts w:hint="eastAsia" w:ascii="Times New Roman" w:hAnsi="Times New Roman" w:eastAsia="仿宋_GB2312"/>
          <w:color w:val="000000"/>
          <w:sz w:val="32"/>
          <w:lang w:eastAsia="zh-CN"/>
        </w:rPr>
      </w:pPr>
      <w:r>
        <w:rPr>
          <w:rFonts w:hint="eastAsia" w:ascii="Times New Roman" w:hAnsi="Times New Roman" w:eastAsia="仿宋_GB2312"/>
          <w:color w:val="000000"/>
          <w:sz w:val="32"/>
          <w:lang w:eastAsia="zh-CN"/>
        </w:rPr>
        <w:t>（四）企业废水达标排放证明材料（地方排污许可证或地方环保证明）；</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w:t>
      </w:r>
      <w:r>
        <w:rPr>
          <w:rFonts w:hint="eastAsia" w:ascii="Times New Roman" w:hAnsi="Times New Roman" w:eastAsia="仿宋_GB2312"/>
          <w:color w:val="000000"/>
          <w:sz w:val="32"/>
          <w:lang w:eastAsia="zh-CN"/>
        </w:rPr>
        <w:t>五</w:t>
      </w:r>
      <w:r>
        <w:rPr>
          <w:rFonts w:ascii="Times New Roman" w:hAnsi="Times New Roman" w:eastAsia="仿宋_GB2312"/>
          <w:color w:val="000000"/>
          <w:sz w:val="32"/>
        </w:rPr>
        <w:t>）企业用水设备相关材料（用水设备</w:t>
      </w:r>
      <w:r>
        <w:rPr>
          <w:rFonts w:hint="eastAsia" w:eastAsia="仿宋_GB2312"/>
          <w:color w:val="000000"/>
          <w:sz w:val="32"/>
          <w:lang w:eastAsia="zh-CN"/>
        </w:rPr>
        <w:t>设计图纸、设备配备</w:t>
      </w:r>
      <w:r>
        <w:rPr>
          <w:rFonts w:ascii="Times New Roman" w:hAnsi="Times New Roman" w:eastAsia="仿宋_GB2312"/>
          <w:color w:val="000000"/>
          <w:sz w:val="32"/>
        </w:rPr>
        <w:t>情况、运行记录、节水设施现场图片资料等）；</w:t>
      </w:r>
    </w:p>
    <w:p>
      <w:pPr>
        <w:ind w:firstLine="640" w:firstLineChars="200"/>
        <w:rPr>
          <w:rFonts w:ascii="Times New Roman" w:hAnsi="Times New Roman" w:eastAsia="仿宋_GB2312"/>
          <w:color w:val="000000"/>
          <w:sz w:val="32"/>
        </w:rPr>
      </w:pPr>
      <w:r>
        <w:rPr>
          <w:rFonts w:ascii="Times New Roman" w:hAnsi="Times New Roman" w:eastAsia="仿宋_GB2312"/>
          <w:color w:val="000000"/>
          <w:sz w:val="32"/>
        </w:rPr>
        <w:t>（</w:t>
      </w:r>
      <w:r>
        <w:rPr>
          <w:rFonts w:hint="eastAsia" w:ascii="Times New Roman" w:hAnsi="Times New Roman" w:eastAsia="仿宋_GB2312"/>
          <w:color w:val="000000"/>
          <w:sz w:val="32"/>
          <w:lang w:eastAsia="zh-CN"/>
        </w:rPr>
        <w:t>六</w:t>
      </w:r>
      <w:r>
        <w:rPr>
          <w:rFonts w:ascii="Times New Roman" w:hAnsi="Times New Roman" w:eastAsia="仿宋_GB2312"/>
          <w:color w:val="000000"/>
          <w:sz w:val="32"/>
        </w:rPr>
        <w:t>）企业节水管理相关材料（水平衡测试报告、节水管理制度文件、节水规划和年度节水计划文件、节水统计报表等）。</w:t>
      </w:r>
    </w:p>
    <w:p>
      <w:pPr>
        <w:ind w:firstLine="640" w:firstLineChars="200"/>
        <w:rPr>
          <w:rFonts w:ascii="Times New Roman" w:hAnsi="Times New Roman" w:eastAsia="仿宋_GB2312"/>
          <w:color w:val="000000"/>
          <w:sz w:val="32"/>
        </w:rPr>
      </w:pPr>
    </w:p>
    <w:p>
      <w:pPr>
        <w:ind w:firstLine="640" w:firstLineChars="200"/>
        <w:rPr>
          <w:rFonts w:ascii="Times New Roman" w:hAnsi="Times New Roman" w:eastAsia="仿宋_GB2312"/>
          <w:color w:val="000000"/>
          <w:sz w:val="32"/>
        </w:rPr>
        <w:sectPr>
          <w:footerReference r:id="rId5" w:type="default"/>
          <w:pgSz w:w="11906" w:h="16838"/>
          <w:pgMar w:top="1440" w:right="1800" w:bottom="1440" w:left="1800" w:header="851" w:footer="992" w:gutter="0"/>
          <w:pgNumType w:start="1"/>
          <w:cols w:space="720" w:num="1"/>
          <w:docGrid w:type="lines" w:linePitch="312" w:charSpace="0"/>
        </w:sectPr>
      </w:pPr>
    </w:p>
    <w:p>
      <w:pPr>
        <w:widowControl/>
        <w:ind w:firstLine="0"/>
        <w:jc w:val="center"/>
        <w:outlineLvl w:val="0"/>
        <w:rPr>
          <w:rFonts w:hint="eastAsia" w:ascii="黑体" w:hAnsi="黑体" w:eastAsia="黑体" w:cs="黑体"/>
          <w:b w:val="0"/>
          <w:color w:val="000000"/>
          <w:sz w:val="36"/>
        </w:rPr>
      </w:pPr>
      <w:r>
        <w:rPr>
          <w:rFonts w:hint="eastAsia" w:ascii="黑体" w:hAnsi="黑体" w:eastAsia="黑体" w:cs="黑体"/>
          <w:b w:val="0"/>
          <w:color w:val="000000"/>
          <w:sz w:val="36"/>
        </w:rPr>
        <w:t>企业自评表</w:t>
      </w:r>
    </w:p>
    <w:p>
      <w:pPr>
        <w:spacing w:before="156" w:beforeLines="50" w:line="360" w:lineRule="auto"/>
        <w:ind w:firstLine="640" w:firstLineChars="200"/>
        <w:textAlignment w:val="baseline"/>
        <w:rPr>
          <w:rFonts w:hint="eastAsia" w:ascii="Times New Roman" w:hAnsi="Times New Roman" w:eastAsia="黑体" w:cs="黑体"/>
          <w:bCs/>
          <w:color w:val="000000"/>
          <w:sz w:val="32"/>
          <w:szCs w:val="32"/>
        </w:rPr>
      </w:pPr>
      <w:r>
        <w:rPr>
          <w:rFonts w:hint="eastAsia" w:ascii="Times New Roman" w:hAnsi="Times New Roman" w:eastAsia="黑体" w:cs="黑体"/>
          <w:bCs/>
          <w:color w:val="000000"/>
          <w:sz w:val="32"/>
          <w:szCs w:val="32"/>
        </w:rPr>
        <w:t>一、自评总则</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（一）水效领跑者企业自评</w:t>
      </w:r>
      <w:r>
        <w:rPr>
          <w:rFonts w:hint="eastAsia" w:ascii="Times New Roman" w:hAnsi="Times New Roman" w:eastAsia="仿宋_GB2312"/>
          <w:bCs/>
          <w:color w:val="000000"/>
          <w:sz w:val="32"/>
          <w:szCs w:val="32"/>
        </w:rPr>
        <w:t>指标</w:t>
      </w:r>
      <w:r>
        <w:rPr>
          <w:rFonts w:ascii="Times New Roman" w:hAnsi="Times New Roman" w:eastAsia="仿宋_GB2312"/>
          <w:bCs/>
          <w:color w:val="000000"/>
          <w:sz w:val="32"/>
          <w:szCs w:val="32"/>
        </w:rPr>
        <w:t>分为一票否决指标和量化指标</w:t>
      </w:r>
      <w:r>
        <w:rPr>
          <w:rFonts w:hint="eastAsia" w:ascii="Times New Roman" w:hAnsi="Times New Roman" w:eastAsia="仿宋_GB2312"/>
          <w:bCs/>
          <w:color w:val="000000"/>
          <w:sz w:val="32"/>
          <w:szCs w:val="32"/>
        </w:rPr>
        <w:t>，量化指标又分管理指标和技术指标。</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（二）一票否决指标如有不满足项，取消该企业水效领跑者评选资格，不参加后续量化</w:t>
      </w:r>
      <w:r>
        <w:rPr>
          <w:rFonts w:hint="eastAsia" w:ascii="Times New Roman" w:hAnsi="Times New Roman" w:eastAsia="仿宋_GB2312"/>
          <w:bCs/>
          <w:color w:val="000000"/>
          <w:sz w:val="32"/>
          <w:szCs w:val="32"/>
        </w:rPr>
        <w:t>指标评价</w:t>
      </w:r>
      <w:r>
        <w:rPr>
          <w:rFonts w:ascii="Times New Roman" w:hAnsi="Times New Roman" w:eastAsia="仿宋_GB2312"/>
          <w:bCs/>
          <w:color w:val="000000"/>
          <w:sz w:val="32"/>
          <w:szCs w:val="32"/>
        </w:rPr>
        <w:t>。</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（三）钢铁、</w:t>
      </w:r>
      <w:r>
        <w:rPr>
          <w:rFonts w:hint="eastAsia" w:ascii="Times New Roman" w:hAnsi="Times New Roman" w:eastAsia="仿宋_GB2312"/>
          <w:bCs/>
          <w:color w:val="000000"/>
          <w:sz w:val="32"/>
          <w:szCs w:val="32"/>
        </w:rPr>
        <w:t>炼焦、石油炼制、</w:t>
      </w:r>
      <w:r>
        <w:rPr>
          <w:rFonts w:ascii="Times New Roman" w:hAnsi="Times New Roman" w:eastAsia="仿宋_GB2312"/>
          <w:bCs/>
          <w:color w:val="000000"/>
          <w:sz w:val="32"/>
          <w:szCs w:val="32"/>
        </w:rPr>
        <w:t>乙烯、纺织染整、造纸、啤酒、味精、氧化铝、电解铝和铁矿采选行业管理指标得分须达到48分以上（含48分）；氯碱、氮肥、现代煤化工、化纤长丝织造、多晶硅</w:t>
      </w:r>
      <w:r>
        <w:rPr>
          <w:rFonts w:hint="eastAsia" w:ascii="Times New Roman" w:hAnsi="Times New Roman" w:eastAsia="仿宋_GB2312"/>
          <w:bCs/>
          <w:color w:val="000000"/>
          <w:sz w:val="32"/>
          <w:szCs w:val="32"/>
        </w:rPr>
        <w:t>、</w:t>
      </w:r>
      <w:r>
        <w:rPr>
          <w:rFonts w:ascii="Times New Roman" w:hAnsi="Times New Roman" w:eastAsia="仿宋_GB2312"/>
          <w:bCs/>
          <w:color w:val="000000"/>
          <w:sz w:val="32"/>
          <w:szCs w:val="32"/>
        </w:rPr>
        <w:t>船舶行业管理指标得分须达到52分以上（含52分），且序号1、2、4、5四项评分</w:t>
      </w:r>
      <w:r>
        <w:rPr>
          <w:rFonts w:hint="eastAsia" w:eastAsia="仿宋_GB2312"/>
          <w:bCs/>
          <w:color w:val="000000"/>
          <w:sz w:val="32"/>
          <w:szCs w:val="32"/>
          <w:lang w:eastAsia="zh-CN"/>
        </w:rPr>
        <w:t>之和</w:t>
      </w:r>
      <w:r>
        <w:rPr>
          <w:rFonts w:ascii="Times New Roman" w:hAnsi="Times New Roman" w:eastAsia="仿宋_GB2312"/>
          <w:bCs/>
          <w:color w:val="000000"/>
          <w:sz w:val="32"/>
          <w:szCs w:val="32"/>
        </w:rPr>
        <w:t>不低于34分（含34分）</w:t>
      </w:r>
      <w:r>
        <w:rPr>
          <w:rFonts w:hint="eastAsia" w:ascii="Times New Roman" w:hAnsi="Times New Roman" w:eastAsia="仿宋_GB2312"/>
          <w:bCs/>
          <w:color w:val="000000"/>
          <w:sz w:val="32"/>
          <w:szCs w:val="32"/>
        </w:rPr>
        <w:t>。</w:t>
      </w:r>
    </w:p>
    <w:p>
      <w:pPr>
        <w:numPr>
          <w:ilvl w:val="0"/>
          <w:numId w:val="5"/>
        </w:num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技术指标采用上一年度计量或统计数据对各项指标进行赋值和评价，指标</w:t>
      </w:r>
      <w:r>
        <w:rPr>
          <w:rFonts w:hint="eastAsia" w:ascii="Times New Roman" w:hAnsi="Times New Roman" w:eastAsia="仿宋_GB2312"/>
          <w:bCs/>
          <w:color w:val="000000"/>
          <w:sz w:val="32"/>
          <w:szCs w:val="32"/>
        </w:rPr>
        <w:t>值</w:t>
      </w:r>
      <w:r>
        <w:rPr>
          <w:rFonts w:ascii="Times New Roman" w:hAnsi="Times New Roman" w:eastAsia="仿宋_GB2312"/>
          <w:bCs/>
          <w:color w:val="000000"/>
          <w:sz w:val="32"/>
          <w:szCs w:val="32"/>
        </w:rPr>
        <w:t>须达到表中最低限值。</w:t>
      </w:r>
    </w:p>
    <w:p>
      <w:pPr>
        <w:spacing w:before="156" w:beforeLines="50" w:line="360" w:lineRule="auto"/>
        <w:ind w:firstLine="640" w:firstLineChars="200"/>
        <w:textAlignment w:val="baseline"/>
        <w:rPr>
          <w:rFonts w:hint="eastAsia" w:ascii="Times New Roman" w:hAnsi="Times New Roman" w:eastAsia="黑体" w:cs="黑体"/>
          <w:bCs/>
          <w:color w:val="000000"/>
          <w:sz w:val="32"/>
          <w:szCs w:val="32"/>
        </w:rPr>
      </w:pPr>
      <w:r>
        <w:rPr>
          <w:rFonts w:hint="eastAsia" w:ascii="Times New Roman" w:hAnsi="Times New Roman" w:eastAsia="黑体" w:cs="黑体"/>
          <w:bCs/>
          <w:color w:val="000000"/>
          <w:sz w:val="32"/>
          <w:szCs w:val="32"/>
        </w:rPr>
        <w:t>二、自评表</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（一）一票否决指标自评表见附表1，管理指标自评表见附表2，技术指标自评表见附表3（表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w:t>
      </w:r>
      <w:r>
        <w:rPr>
          <w:rFonts w:hint="eastAsia" w:eastAsia="仿宋_GB2312"/>
          <w:bCs/>
          <w:color w:val="000000"/>
          <w:sz w:val="32"/>
          <w:szCs w:val="32"/>
          <w:lang w:val="en-US" w:eastAsia="zh-CN"/>
        </w:rPr>
        <w:t>至</w:t>
      </w: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17）。</w:t>
      </w:r>
    </w:p>
    <w:p>
      <w:pPr>
        <w:spacing w:line="360" w:lineRule="auto"/>
        <w:ind w:firstLine="640" w:firstLineChars="200"/>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（二）自评表中列出证明材料索引，相关证明材料附后。</w:t>
      </w:r>
    </w:p>
    <w:p>
      <w:pPr>
        <w:spacing w:line="360" w:lineRule="auto"/>
        <w:textAlignment w:val="baseline"/>
        <w:rPr>
          <w:rFonts w:ascii="Times New Roman" w:hAnsi="Times New Roman" w:eastAsia="仿宋_GB2312"/>
          <w:bCs/>
          <w:color w:val="000000"/>
          <w:sz w:val="32"/>
          <w:szCs w:val="32"/>
        </w:rPr>
        <w:sectPr>
          <w:pgSz w:w="11906" w:h="16838"/>
          <w:pgMar w:top="1440" w:right="1800" w:bottom="1440" w:left="1800" w:header="851" w:footer="992" w:gutter="0"/>
          <w:cols w:space="720" w:num="1"/>
          <w:docGrid w:type="lines" w:linePitch="312" w:charSpace="0"/>
        </w:sectPr>
      </w:pPr>
    </w:p>
    <w:p>
      <w:pPr>
        <w:spacing w:line="360" w:lineRule="auto"/>
        <w:textAlignment w:val="baseline"/>
        <w:rPr>
          <w:rFonts w:ascii="Times New Roman" w:hAnsi="Times New Roman" w:eastAsia="仿宋_GB2312"/>
          <w:color w:val="000000"/>
          <w:sz w:val="32"/>
          <w:szCs w:val="32"/>
        </w:rPr>
      </w:pPr>
      <w:r>
        <w:rPr>
          <w:rFonts w:hint="eastAsia" w:ascii="黑体" w:hAnsi="黑体" w:eastAsia="黑体" w:cs="黑体"/>
          <w:color w:val="000000"/>
          <w:sz w:val="32"/>
          <w:szCs w:val="32"/>
        </w:rPr>
        <w:t>附表1</w:t>
      </w:r>
    </w:p>
    <w:p>
      <w:pPr>
        <w:spacing w:before="156" w:beforeLines="50" w:line="360" w:lineRule="auto"/>
        <w:jc w:val="center"/>
        <w:textAlignment w:val="baseline"/>
        <w:rPr>
          <w:rFonts w:hint="eastAsia" w:ascii="Times New Roman" w:hAnsi="Times New Roman" w:eastAsia="黑体" w:cs="黑体"/>
          <w:bCs/>
          <w:color w:val="000000"/>
          <w:sz w:val="36"/>
          <w:szCs w:val="36"/>
        </w:rPr>
      </w:pPr>
      <w:r>
        <w:rPr>
          <w:rFonts w:hint="eastAsia" w:ascii="Times New Roman" w:hAnsi="Times New Roman" w:eastAsia="黑体" w:cs="黑体"/>
          <w:bCs/>
          <w:color w:val="000000"/>
          <w:sz w:val="36"/>
          <w:szCs w:val="36"/>
        </w:rPr>
        <w:t>一票否决指标自评表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7110"/>
        <w:gridCol w:w="2355"/>
        <w:gridCol w:w="3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序号</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评价指标</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评价情况</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1</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有取水资源的合法手续</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2</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近三年</w:t>
            </w:r>
            <w:r>
              <w:rPr>
                <w:rFonts w:hint="eastAsia" w:ascii="Times New Roman" w:hAnsi="Times New Roman" w:eastAsia="仿宋_GB2312"/>
                <w:color w:val="000000"/>
                <w:sz w:val="22"/>
              </w:rPr>
              <w:t>取</w:t>
            </w:r>
            <w:r>
              <w:rPr>
                <w:rFonts w:ascii="Times New Roman" w:hAnsi="Times New Roman" w:eastAsia="仿宋_GB2312"/>
                <w:color w:val="000000"/>
                <w:sz w:val="22"/>
              </w:rPr>
              <w:t>水无超计划</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3</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2"/>
              </w:rPr>
            </w:pPr>
            <w:r>
              <w:rPr>
                <w:rFonts w:ascii="Times New Roman" w:hAnsi="Times New Roman" w:eastAsia="仿宋_GB2312"/>
                <w:color w:val="000000"/>
                <w:sz w:val="22"/>
              </w:rPr>
              <w:t>近三年内未发生重大安全</w:t>
            </w:r>
            <w:r>
              <w:rPr>
                <w:rFonts w:hint="eastAsia" w:ascii="Times New Roman" w:hAnsi="Times New Roman" w:eastAsia="仿宋_GB2312"/>
                <w:color w:val="000000"/>
                <w:sz w:val="22"/>
              </w:rPr>
              <w:t>、</w:t>
            </w:r>
            <w:r>
              <w:rPr>
                <w:rFonts w:ascii="Times New Roman" w:hAnsi="Times New Roman" w:eastAsia="仿宋_GB2312"/>
                <w:color w:val="000000"/>
                <w:sz w:val="22"/>
              </w:rPr>
              <w:t>环境事故</w:t>
            </w:r>
            <w:r>
              <w:rPr>
                <w:rFonts w:hint="eastAsia" w:ascii="Times New Roman" w:hAnsi="Times New Roman" w:eastAsia="仿宋_GB2312"/>
                <w:color w:val="000000"/>
                <w:sz w:val="22"/>
              </w:rPr>
              <w:t>或质量</w:t>
            </w:r>
            <w:r>
              <w:rPr>
                <w:rFonts w:ascii="Times New Roman" w:hAnsi="Times New Roman" w:eastAsia="仿宋_GB2312"/>
                <w:color w:val="000000"/>
                <w:sz w:val="22"/>
              </w:rPr>
              <w:t>违法行为，</w:t>
            </w:r>
            <w:r>
              <w:rPr>
                <w:rFonts w:hint="eastAsia" w:ascii="Times New Roman" w:hAnsi="Times New Roman" w:eastAsia="仿宋_GB2312"/>
                <w:color w:val="000000"/>
                <w:sz w:val="22"/>
              </w:rPr>
              <w:t>且</w:t>
            </w:r>
            <w:r>
              <w:rPr>
                <w:rFonts w:ascii="Times New Roman" w:hAnsi="Times New Roman" w:eastAsia="仿宋_GB2312"/>
                <w:color w:val="000000"/>
                <w:sz w:val="22"/>
              </w:rPr>
              <w:t>未被列入企业经营异常名录或严重违法失信名单</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olor w:val="000000"/>
                <w:sz w:val="22"/>
                <w:szCs w:val="22"/>
                <w:lang w:val="en-US" w:eastAsia="zh-CN"/>
              </w:rPr>
            </w:pPr>
            <w:r>
              <w:rPr>
                <w:rFonts w:hint="default" w:ascii="Times New Roman" w:hAnsi="Times New Roman" w:eastAsia="仿宋_GB2312"/>
                <w:color w:val="000000"/>
                <w:sz w:val="22"/>
                <w:szCs w:val="22"/>
                <w:lang w:val="en-US" w:eastAsia="zh-CN"/>
              </w:rPr>
              <w:t>4</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2"/>
              </w:rPr>
            </w:pPr>
            <w:r>
              <w:rPr>
                <w:rFonts w:ascii="Times New Roman" w:hAnsi="Times New Roman" w:eastAsia="仿宋_GB2312" w:cs="Times New Roman"/>
                <w:color w:val="000000"/>
                <w:kern w:val="2"/>
                <w:sz w:val="22"/>
                <w:szCs w:val="22"/>
              </w:rPr>
              <w:t>年用水量超过1</w:t>
            </w:r>
            <w:r>
              <w:rPr>
                <w:rFonts w:hint="eastAsia" w:ascii="Times New Roman" w:hAnsi="Times New Roman" w:eastAsia="仿宋_GB2312" w:cs="Times New Roman"/>
                <w:color w:val="000000"/>
                <w:kern w:val="2"/>
                <w:sz w:val="22"/>
                <w:szCs w:val="22"/>
                <w:lang w:eastAsia="zh-CN"/>
              </w:rPr>
              <w:t>0</w:t>
            </w:r>
            <w:r>
              <w:rPr>
                <w:rFonts w:ascii="Times New Roman" w:hAnsi="Times New Roman" w:eastAsia="仿宋_GB2312" w:cs="Times New Roman"/>
                <w:color w:val="000000"/>
                <w:kern w:val="2"/>
                <w:sz w:val="22"/>
                <w:szCs w:val="22"/>
              </w:rPr>
              <w:t>万立方米</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5</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hint="eastAsia" w:ascii="Times New Roman" w:hAnsi="Times New Roman" w:eastAsia="仿宋_GB2312"/>
                <w:color w:val="000000"/>
                <w:sz w:val="22"/>
              </w:rPr>
              <w:t>2021</w:t>
            </w:r>
            <w:r>
              <w:rPr>
                <w:rFonts w:ascii="Times New Roman" w:hAnsi="Times New Roman" w:eastAsia="仿宋_GB2312"/>
                <w:color w:val="000000"/>
                <w:sz w:val="22"/>
              </w:rPr>
              <w:t>年度单位产品取水量达到节水型企业国家标准考核指标</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6</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未使用国家明令禁止或列入禁止、淘汰目录的用水设备</w:t>
            </w:r>
            <w:r>
              <w:rPr>
                <w:rFonts w:hint="eastAsia" w:ascii="Times New Roman" w:hAnsi="Times New Roman" w:eastAsia="仿宋_GB2312"/>
                <w:color w:val="000000"/>
                <w:sz w:val="22"/>
              </w:rPr>
              <w:t>或</w:t>
            </w:r>
            <w:r>
              <w:rPr>
                <w:rFonts w:ascii="Times New Roman" w:hAnsi="Times New Roman" w:eastAsia="仿宋_GB2312"/>
                <w:color w:val="000000"/>
                <w:sz w:val="22"/>
              </w:rPr>
              <w:t>器具</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7</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建立健全节水管理制度，各生产环节有配套的节水措施</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eastAsia" w:ascii="Times New Roman" w:hAnsi="Times New Roman" w:eastAsia="仿宋_GB2312" w:cs="仿宋_GB2312"/>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olor w:val="000000"/>
                <w:sz w:val="22"/>
                <w:szCs w:val="22"/>
                <w:lang w:eastAsia="zh-CN"/>
              </w:rPr>
            </w:pPr>
            <w:r>
              <w:rPr>
                <w:rFonts w:hint="default" w:ascii="Times New Roman" w:hAnsi="Times New Roman" w:eastAsia="仿宋_GB2312"/>
                <w:color w:val="000000"/>
                <w:sz w:val="22"/>
                <w:szCs w:val="22"/>
                <w:lang w:val="en-US" w:eastAsia="zh-CN"/>
              </w:rPr>
              <w:t>8</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新建、改建、扩建项目时实施节水</w:t>
            </w:r>
            <w:r>
              <w:rPr>
                <w:rFonts w:hint="eastAsia" w:ascii="Times New Roman" w:hAnsi="Times New Roman" w:eastAsia="仿宋_GB2312"/>
                <w:color w:val="000000"/>
                <w:sz w:val="22"/>
                <w:lang w:eastAsia="zh-CN"/>
              </w:rPr>
              <w:t>“</w:t>
            </w:r>
            <w:r>
              <w:rPr>
                <w:rFonts w:ascii="Times New Roman" w:hAnsi="Times New Roman" w:eastAsia="仿宋_GB2312"/>
                <w:color w:val="000000"/>
                <w:sz w:val="22"/>
              </w:rPr>
              <w:t>三同时</w:t>
            </w:r>
            <w:r>
              <w:rPr>
                <w:rFonts w:hint="eastAsia" w:ascii="Times New Roman" w:hAnsi="Times New Roman" w:eastAsia="仿宋_GB2312"/>
                <w:color w:val="000000"/>
                <w:sz w:val="22"/>
                <w:lang w:eastAsia="zh-CN"/>
              </w:rPr>
              <w:t>”</w:t>
            </w:r>
            <w:r>
              <w:rPr>
                <w:rFonts w:ascii="Times New Roman" w:hAnsi="Times New Roman" w:eastAsia="仿宋_GB2312"/>
                <w:color w:val="000000"/>
                <w:sz w:val="22"/>
              </w:rPr>
              <w:t>“四到位</w:t>
            </w:r>
            <w:r>
              <w:rPr>
                <w:rFonts w:hint="eastAsia" w:ascii="Times New Roman" w:hAnsi="Times New Roman" w:eastAsia="仿宋_GB2312"/>
                <w:color w:val="000000"/>
                <w:sz w:val="22"/>
                <w:lang w:eastAsia="zh-CN"/>
              </w:rPr>
              <w:t>”</w:t>
            </w:r>
            <w:r>
              <w:rPr>
                <w:rFonts w:ascii="Times New Roman" w:hAnsi="Times New Roman" w:eastAsia="仿宋_GB2312"/>
                <w:color w:val="000000"/>
                <w:sz w:val="22"/>
              </w:rPr>
              <w:t>制度</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ascii="Times New Roman" w:hAnsi="Times New Roman" w:eastAsia="仿宋_GB2312"/>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color w:val="000000"/>
                <w:sz w:val="22"/>
                <w:lang w:eastAsia="zh-CN"/>
              </w:rPr>
            </w:pPr>
            <w:r>
              <w:rPr>
                <w:rFonts w:hint="eastAsia" w:ascii="Times New Roman" w:hAnsi="Times New Roman" w:eastAsia="仿宋_GB2312"/>
                <w:color w:val="000000"/>
                <w:sz w:val="22"/>
                <w:lang w:val="en-US" w:eastAsia="zh-CN"/>
              </w:rPr>
              <w:t>9</w:t>
            </w:r>
          </w:p>
        </w:tc>
        <w:tc>
          <w:tcPr>
            <w:tcW w:w="7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color w:val="000000"/>
                <w:sz w:val="22"/>
              </w:rPr>
            </w:pPr>
            <w:r>
              <w:rPr>
                <w:rFonts w:ascii="Times New Roman" w:hAnsi="Times New Roman" w:eastAsia="仿宋_GB2312"/>
                <w:color w:val="000000"/>
                <w:sz w:val="22"/>
              </w:rPr>
              <w:t>水计量器具配备满足国家标准《用水单位水计量器具配备和管理通则》（GB</w:t>
            </w:r>
            <w:r>
              <w:rPr>
                <w:rFonts w:hint="eastAsia" w:ascii="Times New Roman" w:hAnsi="Times New Roman" w:eastAsia="仿宋_GB2312"/>
                <w:color w:val="000000"/>
                <w:sz w:val="22"/>
              </w:rPr>
              <w:t xml:space="preserve"> </w:t>
            </w:r>
            <w:r>
              <w:rPr>
                <w:rFonts w:ascii="Times New Roman" w:hAnsi="Times New Roman" w:eastAsia="仿宋_GB2312"/>
                <w:color w:val="000000"/>
                <w:sz w:val="22"/>
              </w:rPr>
              <w:t>24789）要求，并依法检定或校准</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hint="eastAsia" w:ascii="Times New Roman" w:hAnsi="Times New Roman" w:eastAsia="仿宋_GB2312" w:cs="仿宋_GB2312"/>
                <w:color w:val="000000"/>
                <w:sz w:val="22"/>
              </w:rPr>
            </w:pPr>
            <w:r>
              <w:rPr>
                <w:rFonts w:hint="eastAsia" w:ascii="Times New Roman" w:hAnsi="Times New Roman" w:eastAsia="仿宋_GB2312" w:cs="仿宋_GB2312"/>
                <w:color w:val="000000"/>
                <w:sz w:val="22"/>
              </w:rPr>
              <w:t>□是    □否</w:t>
            </w:r>
          </w:p>
        </w:tc>
        <w:tc>
          <w:tcPr>
            <w:tcW w:w="36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120"/>
              <w:jc w:val="center"/>
              <w:rPr>
                <w:rFonts w:ascii="Times New Roman" w:hAnsi="Times New Roman" w:eastAsia="仿宋_GB2312"/>
                <w:color w:val="000000"/>
                <w:sz w:val="22"/>
              </w:rPr>
            </w:pPr>
          </w:p>
        </w:tc>
      </w:tr>
    </w:tbl>
    <w:p>
      <w:pPr>
        <w:spacing w:before="156" w:beforeLines="50" w:line="360" w:lineRule="auto"/>
        <w:ind w:firstLine="560" w:firstLineChars="200"/>
        <w:textAlignment w:val="baseline"/>
        <w:rPr>
          <w:rFonts w:hint="eastAsia" w:ascii="Times New Roman" w:hAnsi="Times New Roman" w:eastAsia="仿宋_GB2312" w:cs="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spacing w:line="360" w:lineRule="auto"/>
        <w:textAlignment w:val="baseline"/>
        <w:rPr>
          <w:rFonts w:hint="eastAsia" w:ascii="黑体" w:hAnsi="黑体" w:eastAsia="黑体" w:cs="黑体"/>
          <w:color w:val="000000"/>
          <w:sz w:val="36"/>
          <w:szCs w:val="36"/>
        </w:rPr>
      </w:pPr>
      <w:r>
        <w:rPr>
          <w:rFonts w:hint="eastAsia" w:ascii="黑体" w:hAnsi="黑体" w:eastAsia="黑体" w:cs="黑体"/>
          <w:color w:val="000000"/>
          <w:sz w:val="32"/>
          <w:szCs w:val="32"/>
        </w:rPr>
        <w:t>附表2</w:t>
      </w:r>
    </w:p>
    <w:p>
      <w:pPr>
        <w:adjustRightInd w:val="0"/>
        <w:snapToGrid w:val="0"/>
        <w:spacing w:before="156" w:beforeLines="50"/>
        <w:jc w:val="center"/>
        <w:textAlignment w:val="baseline"/>
        <w:rPr>
          <w:rFonts w:hint="eastAsia" w:ascii="Times New Roman" w:hAnsi="Times New Roman" w:eastAsia="黑体" w:cs="黑体"/>
          <w:bCs/>
          <w:color w:val="000000"/>
          <w:sz w:val="36"/>
          <w:szCs w:val="36"/>
        </w:rPr>
      </w:pPr>
      <w:r>
        <w:rPr>
          <w:rFonts w:hint="eastAsia" w:ascii="Times New Roman" w:hAnsi="Times New Roman" w:eastAsia="黑体" w:cs="黑体"/>
          <w:bCs/>
          <w:color w:val="000000"/>
          <w:sz w:val="36"/>
          <w:szCs w:val="36"/>
        </w:rPr>
        <w:t>管理指标自评表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27"/>
        <w:gridCol w:w="2409"/>
        <w:gridCol w:w="5550"/>
        <w:gridCol w:w="803"/>
        <w:gridCol w:w="1286"/>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blHeader/>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序号</w:t>
            </w:r>
          </w:p>
        </w:tc>
        <w:tc>
          <w:tcPr>
            <w:tcW w:w="122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指标</w:t>
            </w:r>
          </w:p>
        </w:tc>
        <w:tc>
          <w:tcPr>
            <w:tcW w:w="7959" w:type="dxa"/>
            <w:gridSpan w:val="2"/>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要求</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总分</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自评得分</w:t>
            </w: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nil"/>
              <w:left w:val="single" w:color="000000"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1</w:t>
            </w:r>
          </w:p>
        </w:tc>
        <w:tc>
          <w:tcPr>
            <w:tcW w:w="1227" w:type="dxa"/>
            <w:vMerge w:val="restart"/>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管理制度</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有科学合理的节水管理网络和岗位责任制。</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①有节水管理制度、节水管理网络；</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②有岗位责任管理制度、有岗位责任奖惩制度。</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nil"/>
              <w:left w:val="single" w:color="000000" w:sz="4" w:space="0"/>
              <w:bottom w:val="single" w:color="000000"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auto" w:sz="4" w:space="0"/>
              <w:left w:val="nil"/>
              <w:bottom w:val="single" w:color="000000"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000000"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有制定节水规划和年度节水计划。</w:t>
            </w:r>
          </w:p>
        </w:tc>
        <w:tc>
          <w:tcPr>
            <w:tcW w:w="5550" w:type="dxa"/>
            <w:tcBorders>
              <w:top w:val="single" w:color="auto" w:sz="4" w:space="0"/>
              <w:left w:val="single" w:color="auto" w:sz="4" w:space="0"/>
              <w:bottom w:val="single" w:color="000000"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①制定节水规划，有节水目标和任务，并分解到各部门；</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②制定年度节水计划；</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③有年度节水工作总结。</w:t>
            </w:r>
          </w:p>
        </w:tc>
        <w:tc>
          <w:tcPr>
            <w:tcW w:w="803" w:type="dxa"/>
            <w:tcBorders>
              <w:top w:val="single" w:color="auto" w:sz="4" w:space="0"/>
              <w:left w:val="nil"/>
              <w:bottom w:val="single" w:color="000000"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auto" w:sz="4" w:space="0"/>
              <w:left w:val="nil"/>
              <w:bottom w:val="single" w:color="000000"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000000"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有健全的节水统计制度，定期向相关部门报送节水统计报表。</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①有节水用水统计制度；</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②定期向相关部门报送节水用水统计报表；</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③有定期统计分析报告。</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2</w:t>
            </w:r>
          </w:p>
        </w:tc>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管理机构和人员</w:t>
            </w: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有主要领导负责用水、节水工作。</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①有企业主要领导负责节水工作；</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②企业主要领导熟悉和经常性组织节水工作。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有用水、节水管理部门和专（兼）职用水、节水管理人员。</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①设有企业节水管理部门；</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②有专（兼）职用水、节水管理人员。</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管网（设备）管理</w:t>
            </w: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有详细的供水管网图、排水管网图和计量网络图。</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①有详细供水、排水管网图；</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②有详细供水计量网络图；</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③有用水、节水设备操作规程。</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有日常巡查和保修检修制度，定期对管网和设备进行检修。</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①有日常巡查和保修检修制度；</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②定期对管网和设备进行检修。</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27" w:type="dxa"/>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水计量管理</w:t>
            </w:r>
          </w:p>
        </w:tc>
        <w:tc>
          <w:tcPr>
            <w:tcW w:w="240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原始记录和统计台帐完整规范并定期进行分析。</w:t>
            </w:r>
          </w:p>
        </w:tc>
        <w:tc>
          <w:tcPr>
            <w:tcW w:w="5550" w:type="dxa"/>
            <w:tcBorders>
              <w:top w:val="single" w:color="000000" w:sz="4" w:space="0"/>
              <w:left w:val="single" w:color="000000" w:sz="4" w:space="0"/>
              <w:bottom w:val="single" w:color="000000" w:sz="4" w:space="0"/>
              <w:right w:val="single" w:color="000000"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①有完整规范供水计量原始纪录；</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②有完整规范供水计量统计台帐；</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③有定期原始记录和统计分析报告。</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000000" w:sz="4" w:space="0"/>
              <w:left w:val="single" w:color="000000" w:sz="4" w:space="0"/>
              <w:bottom w:val="nil"/>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000000"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000000"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内部实行定额管理，节奖超罚。</w:t>
            </w:r>
          </w:p>
        </w:tc>
        <w:tc>
          <w:tcPr>
            <w:tcW w:w="5550" w:type="dxa"/>
            <w:tcBorders>
              <w:top w:val="single" w:color="000000"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①有内部用水定额管理制度；</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②有内部节水管理考核奖惩制度。</w:t>
            </w:r>
          </w:p>
        </w:tc>
        <w:tc>
          <w:tcPr>
            <w:tcW w:w="803" w:type="dxa"/>
            <w:tcBorders>
              <w:top w:val="single" w:color="000000"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000000"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000000"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5</w:t>
            </w:r>
          </w:p>
        </w:tc>
        <w:tc>
          <w:tcPr>
            <w:tcW w:w="122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水平衡测试</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按规定周期进行水平衡测试。</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①定期开展水平衡测试、有水平衡测试报告；</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②开展供水管网检测漏；</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③制定基于水平衡测试的节水整改优化方案。</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restart"/>
            <w:tcBorders>
              <w:top w:val="single" w:color="auto" w:sz="4" w:space="0"/>
              <w:left w:val="single" w:color="auto" w:sz="4" w:space="0"/>
              <w:bottom w:val="nil"/>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27" w:type="dxa"/>
            <w:vMerge w:val="restart"/>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生产工艺和设备</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开展节水技术改造。</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①有节水改造项目立项报告和实施计划；</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②有节水技术改造项目实施方案；</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③有节水项目实施情况分析报告和项目清单。</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6</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2"/>
                <w:szCs w:val="21"/>
              </w:rPr>
            </w:pPr>
          </w:p>
        </w:tc>
        <w:tc>
          <w:tcPr>
            <w:tcW w:w="2409" w:type="dxa"/>
            <w:tcBorders>
              <w:top w:val="nil"/>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使用节水新技术、新工艺、新设备。</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①使用节水新技术、新工艺、新设备；</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②节水设备运行正常、管理维护好。</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4</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70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7</w:t>
            </w:r>
          </w:p>
        </w:tc>
        <w:tc>
          <w:tcPr>
            <w:tcW w:w="1227" w:type="dxa"/>
            <w:vMerge w:val="restart"/>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节水宣传</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经常性开展节水宣传教育。</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①经常性开展内部节水宣传和张贴宣传标识</w:t>
            </w:r>
            <w:r>
              <w:rPr>
                <w:rFonts w:hint="eastAsia" w:ascii="Times New Roman" w:hAnsi="Times New Roman" w:eastAsia="仿宋_GB2312" w:cs="仿宋_GB2312"/>
                <w:sz w:val="22"/>
                <w:szCs w:val="21"/>
                <w:lang w:eastAsia="zh-CN"/>
              </w:rPr>
              <w:t>，参加</w:t>
            </w:r>
            <w:r>
              <w:rPr>
                <w:rFonts w:hint="eastAsia" w:ascii="Times New Roman" w:hAnsi="Times New Roman" w:eastAsia="仿宋_GB2312" w:cs="仿宋_GB2312"/>
                <w:sz w:val="22"/>
                <w:szCs w:val="21"/>
              </w:rPr>
              <w:t>社会节水宣传活动；</w:t>
            </w:r>
          </w:p>
          <w:p>
            <w:pPr>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②定期开展节水教育培训和知识竞赛活动；</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③参与节水标准制修订工作。</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2"/>
                <w:szCs w:val="21"/>
              </w:rPr>
            </w:pPr>
          </w:p>
        </w:tc>
        <w:tc>
          <w:tcPr>
            <w:tcW w:w="1227"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职工有节水意识。</w:t>
            </w:r>
          </w:p>
        </w:tc>
        <w:tc>
          <w:tcPr>
            <w:tcW w:w="555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①有发表节水文章和论文；</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②有全员岗位节水“金点子”及奖励制度；</w:t>
            </w:r>
          </w:p>
          <w:p>
            <w:pPr>
              <w:adjustRightInd w:val="0"/>
              <w:snapToGrid w:val="0"/>
              <w:rPr>
                <w:rFonts w:hint="eastAsia" w:ascii="Times New Roman" w:hAnsi="Times New Roman" w:eastAsia="仿宋_GB2312" w:cs="仿宋_GB2312"/>
                <w:sz w:val="22"/>
                <w:szCs w:val="21"/>
              </w:rPr>
            </w:pPr>
            <w:r>
              <w:rPr>
                <w:rFonts w:hint="eastAsia" w:ascii="Times New Roman" w:hAnsi="Times New Roman" w:eastAsia="仿宋_GB2312" w:cs="仿宋_GB2312"/>
                <w:sz w:val="22"/>
                <w:szCs w:val="21"/>
              </w:rPr>
              <w:t>③有节水宣传标识。</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0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8</w:t>
            </w:r>
          </w:p>
        </w:tc>
        <w:tc>
          <w:tcPr>
            <w:tcW w:w="122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水源结构</w:t>
            </w:r>
          </w:p>
        </w:tc>
        <w:tc>
          <w:tcPr>
            <w:tcW w:w="7959" w:type="dxa"/>
            <w:gridSpan w:val="2"/>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企业有使用地下水的情况。</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-3</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701"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9</w:t>
            </w:r>
          </w:p>
        </w:tc>
        <w:tc>
          <w:tcPr>
            <w:tcW w:w="1227" w:type="dxa"/>
            <w:vMerge w:val="restart"/>
            <w:tcBorders>
              <w:top w:val="single" w:color="auto" w:sz="4" w:space="0"/>
              <w:left w:val="nil"/>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鼓励性指标</w:t>
            </w: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jc w:val="left"/>
              <w:rPr>
                <w:rFonts w:ascii="Times New Roman" w:hAnsi="Times New Roman" w:eastAsia="仿宋_GB2312"/>
                <w:sz w:val="22"/>
                <w:szCs w:val="21"/>
              </w:rPr>
            </w:pPr>
            <w:r>
              <w:rPr>
                <w:rFonts w:ascii="Times New Roman" w:hAnsi="Times New Roman" w:eastAsia="仿宋_GB2312"/>
                <w:sz w:val="22"/>
                <w:szCs w:val="21"/>
              </w:rPr>
              <w:t>创新工作</w:t>
            </w:r>
          </w:p>
        </w:tc>
        <w:tc>
          <w:tcPr>
            <w:tcW w:w="5550" w:type="dxa"/>
            <w:tcBorders>
              <w:top w:val="single" w:color="auto" w:sz="4" w:space="0"/>
              <w:left w:val="nil"/>
              <w:bottom w:val="single" w:color="auto" w:sz="4" w:space="0"/>
              <w:right w:val="single" w:color="auto" w:sz="4" w:space="0"/>
            </w:tcBorders>
            <w:noWrap w:val="0"/>
            <w:vAlign w:val="center"/>
          </w:tcPr>
          <w:p>
            <w:pPr>
              <w:adjustRightInd w:val="0"/>
              <w:snapToGrid w:val="0"/>
              <w:jc w:val="left"/>
              <w:rPr>
                <w:rFonts w:ascii="Times New Roman" w:hAnsi="Times New Roman" w:eastAsia="仿宋_GB2312"/>
                <w:sz w:val="22"/>
                <w:szCs w:val="21"/>
              </w:rPr>
            </w:pPr>
            <w:r>
              <w:rPr>
                <w:rFonts w:ascii="Times New Roman" w:hAnsi="Times New Roman" w:eastAsia="仿宋_GB2312"/>
                <w:sz w:val="22"/>
                <w:szCs w:val="21"/>
              </w:rPr>
              <w:t>企业推行合同节水管理，开展用水审计等创新节水活动，</w:t>
            </w:r>
            <w:r>
              <w:rPr>
                <w:rFonts w:hint="eastAsia" w:ascii="Times New Roman" w:hAnsi="Times New Roman" w:eastAsia="仿宋_GB2312"/>
                <w:sz w:val="22"/>
                <w:szCs w:val="21"/>
                <w:lang w:eastAsia="zh-CN"/>
              </w:rPr>
              <w:t>加1</w:t>
            </w:r>
            <w:r>
              <w:rPr>
                <w:rFonts w:ascii="Times New Roman" w:hAnsi="Times New Roman" w:eastAsia="仿宋_GB2312"/>
                <w:sz w:val="22"/>
                <w:szCs w:val="21"/>
              </w:rPr>
              <w:t>分。</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2"/>
                <w:szCs w:val="21"/>
              </w:rPr>
            </w:pPr>
            <w:r>
              <w:rPr>
                <w:rFonts w:ascii="Times New Roman" w:hAnsi="Times New Roman" w:eastAsia="仿宋_GB2312"/>
                <w:sz w:val="22"/>
                <w:szCs w:val="21"/>
              </w:rPr>
              <w:t>+</w:t>
            </w:r>
            <w:r>
              <w:rPr>
                <w:rFonts w:hint="eastAsia" w:ascii="Times New Roman" w:hAnsi="Times New Roman" w:eastAsia="仿宋_GB2312"/>
                <w:sz w:val="22"/>
                <w:szCs w:val="21"/>
                <w:lang w:eastAsia="zh-CN"/>
              </w:rPr>
              <w:t>1</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left w:val="nil"/>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非常规水源</w:t>
            </w:r>
            <w:r>
              <w:rPr>
                <w:rFonts w:hint="eastAsia" w:ascii="Times New Roman" w:hAnsi="Times New Roman" w:eastAsia="仿宋_GB2312"/>
                <w:sz w:val="22"/>
                <w:szCs w:val="21"/>
                <w:lang w:eastAsia="zh-CN"/>
              </w:rPr>
              <w:t>利用</w:t>
            </w:r>
          </w:p>
        </w:tc>
        <w:tc>
          <w:tcPr>
            <w:tcW w:w="5550" w:type="dxa"/>
            <w:tcBorders>
              <w:top w:val="single" w:color="auto" w:sz="4" w:space="0"/>
              <w:left w:val="nil"/>
              <w:bottom w:val="single" w:color="auto" w:sz="4" w:space="0"/>
              <w:right w:val="single" w:color="auto" w:sz="4" w:space="0"/>
            </w:tcBorders>
            <w:noWrap w:val="0"/>
            <w:vAlign w:val="center"/>
          </w:tcPr>
          <w:p>
            <w:pPr>
              <w:adjustRightInd w:val="0"/>
              <w:snapToGrid w:val="0"/>
              <w:rPr>
                <w:rFonts w:ascii="Times New Roman" w:hAnsi="Times New Roman" w:eastAsia="仿宋_GB2312"/>
                <w:sz w:val="22"/>
                <w:szCs w:val="21"/>
              </w:rPr>
            </w:pPr>
            <w:r>
              <w:rPr>
                <w:rFonts w:ascii="Times New Roman" w:hAnsi="Times New Roman" w:eastAsia="仿宋_GB2312"/>
                <w:sz w:val="22"/>
                <w:szCs w:val="21"/>
              </w:rPr>
              <w:t>企业利用</w:t>
            </w:r>
            <w:r>
              <w:rPr>
                <w:rFonts w:hint="eastAsia" w:ascii="Times New Roman" w:hAnsi="Times New Roman" w:eastAsia="仿宋_GB2312"/>
                <w:color w:val="auto"/>
                <w:sz w:val="22"/>
                <w:szCs w:val="21"/>
                <w:lang w:eastAsia="zh-CN"/>
              </w:rPr>
              <w:t>废水</w:t>
            </w:r>
            <w:r>
              <w:rPr>
                <w:rFonts w:ascii="Times New Roman" w:hAnsi="Times New Roman" w:eastAsia="仿宋_GB2312"/>
                <w:sz w:val="22"/>
                <w:szCs w:val="21"/>
              </w:rPr>
              <w:t>、城市中水、海水、雨水、矿井水等，</w:t>
            </w:r>
            <w:r>
              <w:rPr>
                <w:rFonts w:hint="eastAsia" w:ascii="Times New Roman" w:hAnsi="Times New Roman" w:eastAsia="仿宋_GB2312"/>
                <w:sz w:val="22"/>
                <w:szCs w:val="21"/>
                <w:lang w:eastAsia="zh-CN"/>
              </w:rPr>
              <w:t>加</w:t>
            </w:r>
            <w:r>
              <w:rPr>
                <w:rFonts w:hint="eastAsia" w:ascii="Times New Roman" w:hAnsi="Times New Roman" w:eastAsia="仿宋_GB2312"/>
                <w:sz w:val="22"/>
                <w:szCs w:val="21"/>
                <w:lang w:val="en-US" w:eastAsia="zh-CN"/>
              </w:rPr>
              <w:t>1</w:t>
            </w:r>
            <w:r>
              <w:rPr>
                <w:rFonts w:ascii="Times New Roman" w:hAnsi="Times New Roman" w:eastAsia="仿宋_GB2312"/>
                <w:sz w:val="22"/>
                <w:szCs w:val="21"/>
              </w:rPr>
              <w:t>分</w:t>
            </w:r>
            <w:r>
              <w:rPr>
                <w:rFonts w:hint="eastAsia" w:ascii="Times New Roman" w:hAnsi="Times New Roman" w:eastAsia="仿宋_GB2312"/>
                <w:sz w:val="22"/>
                <w:szCs w:val="21"/>
                <w:lang w:eastAsia="zh-CN"/>
              </w:rPr>
              <w:t>。</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w:t>
            </w:r>
            <w:r>
              <w:rPr>
                <w:rFonts w:hint="eastAsia" w:ascii="Times New Roman" w:hAnsi="Times New Roman" w:eastAsia="仿宋_GB2312"/>
                <w:sz w:val="22"/>
                <w:szCs w:val="21"/>
                <w:lang w:val="en-US" w:eastAsia="zh-CN"/>
              </w:rPr>
              <w:t>1</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1227" w:type="dxa"/>
            <w:vMerge w:val="continue"/>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2"/>
                <w:szCs w:val="21"/>
              </w:rPr>
            </w:pPr>
          </w:p>
        </w:tc>
        <w:tc>
          <w:tcPr>
            <w:tcW w:w="2409" w:type="dxa"/>
            <w:tcBorders>
              <w:top w:val="single" w:color="auto" w:sz="4" w:space="0"/>
              <w:left w:val="nil"/>
              <w:bottom w:val="single" w:color="auto" w:sz="4" w:space="0"/>
              <w:right w:val="single" w:color="auto" w:sz="4" w:space="0"/>
            </w:tcBorders>
            <w:noWrap w:val="0"/>
            <w:vAlign w:val="center"/>
          </w:tcPr>
          <w:p>
            <w:pPr>
              <w:adjustRightInd w:val="0"/>
              <w:snapToGrid w:val="0"/>
              <w:rPr>
                <w:rFonts w:hint="eastAsia" w:ascii="Times New Roman" w:hAnsi="Times New Roman" w:eastAsia="仿宋_GB2312"/>
                <w:sz w:val="22"/>
                <w:szCs w:val="21"/>
                <w:lang w:eastAsia="zh-CN"/>
              </w:rPr>
            </w:pPr>
            <w:r>
              <w:rPr>
                <w:rFonts w:hint="eastAsia" w:ascii="Times New Roman" w:hAnsi="Times New Roman" w:eastAsia="仿宋_GB2312"/>
                <w:sz w:val="22"/>
                <w:szCs w:val="21"/>
                <w:lang w:eastAsia="zh-CN"/>
              </w:rPr>
              <w:t>绿色</w:t>
            </w:r>
            <w:r>
              <w:rPr>
                <w:rFonts w:hint="eastAsia" w:eastAsia="仿宋_GB2312"/>
                <w:sz w:val="22"/>
                <w:szCs w:val="21"/>
                <w:lang w:eastAsia="zh-CN"/>
              </w:rPr>
              <w:t>称号</w:t>
            </w:r>
          </w:p>
        </w:tc>
        <w:tc>
          <w:tcPr>
            <w:tcW w:w="5550" w:type="dxa"/>
            <w:tcBorders>
              <w:top w:val="single" w:color="auto" w:sz="4" w:space="0"/>
              <w:left w:val="nil"/>
              <w:bottom w:val="single" w:color="auto" w:sz="4" w:space="0"/>
              <w:right w:val="single" w:color="auto" w:sz="4" w:space="0"/>
            </w:tcBorders>
            <w:noWrap w:val="0"/>
            <w:vAlign w:val="center"/>
          </w:tcPr>
          <w:p>
            <w:pPr>
              <w:adjustRightInd w:val="0"/>
              <w:snapToGrid w:val="0"/>
              <w:rPr>
                <w:rFonts w:hint="eastAsia" w:ascii="Times New Roman" w:hAnsi="Times New Roman" w:eastAsia="仿宋_GB2312"/>
                <w:sz w:val="22"/>
                <w:szCs w:val="21"/>
                <w:lang w:eastAsia="zh-CN"/>
              </w:rPr>
            </w:pPr>
            <w:r>
              <w:rPr>
                <w:rFonts w:hint="eastAsia" w:ascii="Times New Roman" w:hAnsi="Times New Roman" w:eastAsia="仿宋_GB2312"/>
                <w:sz w:val="22"/>
                <w:szCs w:val="21"/>
                <w:lang w:eastAsia="zh-CN"/>
              </w:rPr>
              <w:t>企业获得省级绿色工厂称号，加</w:t>
            </w:r>
            <w:r>
              <w:rPr>
                <w:rFonts w:hint="eastAsia" w:ascii="Times New Roman" w:hAnsi="Times New Roman" w:eastAsia="仿宋_GB2312"/>
                <w:sz w:val="22"/>
                <w:szCs w:val="21"/>
                <w:lang w:val="en-US" w:eastAsia="zh-CN"/>
              </w:rPr>
              <w:t>1分</w:t>
            </w:r>
            <w:r>
              <w:rPr>
                <w:rFonts w:hint="eastAsia" w:ascii="Times New Roman" w:hAnsi="Times New Roman" w:eastAsia="仿宋_GB2312"/>
                <w:sz w:val="22"/>
                <w:szCs w:val="21"/>
                <w:lang w:eastAsia="zh-CN"/>
              </w:rPr>
              <w:t>。企业获得国家级绿色工厂称号，加</w:t>
            </w:r>
            <w:r>
              <w:rPr>
                <w:rFonts w:hint="eastAsia" w:ascii="Times New Roman" w:hAnsi="Times New Roman" w:eastAsia="仿宋_GB2312"/>
                <w:sz w:val="22"/>
                <w:szCs w:val="21"/>
                <w:lang w:val="en-US" w:eastAsia="zh-CN"/>
              </w:rPr>
              <w:t>2分。</w:t>
            </w:r>
          </w:p>
        </w:tc>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r>
              <w:rPr>
                <w:rFonts w:ascii="Times New Roman" w:hAnsi="Times New Roman" w:eastAsia="仿宋_GB2312"/>
                <w:sz w:val="22"/>
                <w:szCs w:val="21"/>
              </w:rPr>
              <w:t>+</w:t>
            </w:r>
            <w:r>
              <w:rPr>
                <w:rFonts w:hint="eastAsia" w:ascii="Times New Roman" w:hAnsi="Times New Roman" w:eastAsia="仿宋_GB2312"/>
                <w:sz w:val="22"/>
                <w:szCs w:val="21"/>
                <w:lang w:eastAsia="zh-CN"/>
              </w:rPr>
              <w:t>1</w:t>
            </w:r>
            <w:r>
              <w:rPr>
                <w:rFonts w:hint="default" w:ascii="Times New Roman" w:hAnsi="Times New Roman" w:eastAsia="仿宋_GB2312" w:cs="Times New Roman"/>
                <w:sz w:val="22"/>
                <w:szCs w:val="21"/>
                <w:lang w:val="en-US" w:eastAsia="zh-CN"/>
              </w:rPr>
              <w:t>~</w:t>
            </w:r>
            <w:r>
              <w:rPr>
                <w:rFonts w:hint="eastAsia" w:ascii="Times New Roman" w:hAnsi="Times New Roman" w:eastAsia="仿宋_GB2312"/>
                <w:sz w:val="22"/>
                <w:szCs w:val="21"/>
                <w:lang w:val="en-US" w:eastAsia="zh-CN"/>
              </w:rPr>
              <w:t>2</w:t>
            </w:r>
          </w:p>
        </w:tc>
        <w:tc>
          <w:tcPr>
            <w:tcW w:w="1286"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c>
          <w:tcPr>
            <w:tcW w:w="218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690" w:type="dxa"/>
            <w:gridSpan w:val="5"/>
            <w:noWrap w:val="0"/>
            <w:vAlign w:val="center"/>
          </w:tcPr>
          <w:p>
            <w:pPr>
              <w:adjustRightInd w:val="0"/>
              <w:snapToGrid w:val="0"/>
              <w:jc w:val="center"/>
              <w:rPr>
                <w:rFonts w:hint="eastAsia" w:ascii="Times New Roman" w:hAnsi="Times New Roman" w:eastAsia="仿宋_GB2312"/>
                <w:sz w:val="22"/>
                <w:szCs w:val="21"/>
              </w:rPr>
            </w:pPr>
            <w:r>
              <w:rPr>
                <w:rFonts w:hint="eastAsia" w:ascii="Times New Roman" w:hAnsi="Times New Roman" w:eastAsia="仿宋_GB2312"/>
                <w:b w:val="0"/>
                <w:bCs/>
                <w:sz w:val="22"/>
                <w:szCs w:val="21"/>
              </w:rPr>
              <w:t>管理指标自评总得分</w:t>
            </w:r>
          </w:p>
        </w:tc>
        <w:tc>
          <w:tcPr>
            <w:tcW w:w="3473" w:type="dxa"/>
            <w:gridSpan w:val="2"/>
            <w:noWrap w:val="0"/>
            <w:vAlign w:val="center"/>
          </w:tcPr>
          <w:p>
            <w:pPr>
              <w:adjustRightInd w:val="0"/>
              <w:snapToGrid w:val="0"/>
              <w:jc w:val="center"/>
              <w:rPr>
                <w:rFonts w:ascii="Times New Roman" w:hAnsi="Times New Roman" w:eastAsia="仿宋_GB2312"/>
                <w:sz w:val="22"/>
                <w:szCs w:val="21"/>
              </w:rPr>
            </w:pPr>
          </w:p>
        </w:tc>
      </w:tr>
    </w:tbl>
    <w:p>
      <w:pPr>
        <w:adjustRightInd w:val="0"/>
        <w:snapToGrid w:val="0"/>
        <w:rPr>
          <w:rFonts w:hint="eastAsia" w:ascii="Times New Roman" w:hAnsi="Times New Roman" w:eastAsia="仿宋_GB2312"/>
          <w:bCs/>
          <w:szCs w:val="21"/>
        </w:rPr>
      </w:pPr>
    </w:p>
    <w:p>
      <w:pPr>
        <w:adjustRightInd w:val="0"/>
        <w:snapToGrid w:val="0"/>
        <w:rPr>
          <w:rFonts w:ascii="Times New Roman" w:hAnsi="Times New Roman" w:eastAsia="仿宋_GB2312"/>
          <w:bCs/>
          <w:sz w:val="24"/>
          <w:szCs w:val="24"/>
        </w:rPr>
      </w:pPr>
      <w:r>
        <w:rPr>
          <w:rFonts w:ascii="Times New Roman" w:hAnsi="Times New Roman" w:eastAsia="仿宋_GB2312"/>
          <w:bCs/>
          <w:sz w:val="24"/>
          <w:szCs w:val="24"/>
        </w:rPr>
        <w:t>注：1.自评打分依据：</w:t>
      </w:r>
    </w:p>
    <w:p>
      <w:pPr>
        <w:numPr>
          <w:ilvl w:val="0"/>
          <w:numId w:val="0"/>
        </w:numPr>
        <w:adjustRightInd w:val="0"/>
        <w:snapToGrid w:val="0"/>
        <w:ind w:firstLine="420" w:firstLineChars="175"/>
        <w:rPr>
          <w:rFonts w:ascii="Times New Roman" w:hAnsi="Times New Roman" w:eastAsia="仿宋_GB2312"/>
          <w:bCs/>
          <w:sz w:val="24"/>
          <w:szCs w:val="24"/>
        </w:rPr>
      </w:pPr>
      <w:r>
        <w:rPr>
          <w:rFonts w:hint="eastAsia" w:ascii="仿宋_GB2312" w:hAnsi="仿宋_GB2312" w:eastAsia="仿宋_GB2312" w:cs="仿宋_GB2312"/>
          <w:bCs/>
          <w:sz w:val="24"/>
          <w:szCs w:val="24"/>
        </w:rPr>
        <w:t>①</w:t>
      </w:r>
      <w:r>
        <w:rPr>
          <w:rFonts w:ascii="Times New Roman" w:hAnsi="Times New Roman" w:eastAsia="仿宋_GB2312"/>
          <w:bCs/>
          <w:sz w:val="24"/>
          <w:szCs w:val="24"/>
        </w:rPr>
        <w:t>针对第1、2、5、6项、第3项第2条、第4项第2条，缺一项扣2分；</w:t>
      </w:r>
    </w:p>
    <w:p>
      <w:pPr>
        <w:numPr>
          <w:ilvl w:val="0"/>
          <w:numId w:val="0"/>
        </w:numPr>
        <w:adjustRightInd w:val="0"/>
        <w:snapToGrid w:val="0"/>
        <w:ind w:firstLine="420" w:firstLineChars="175"/>
        <w:rPr>
          <w:rFonts w:ascii="Times New Roman" w:hAnsi="Times New Roman" w:eastAsia="仿宋_GB2312"/>
          <w:bCs/>
          <w:sz w:val="24"/>
          <w:szCs w:val="24"/>
        </w:rPr>
      </w:pPr>
      <w:r>
        <w:rPr>
          <w:rFonts w:hint="eastAsia" w:ascii="仿宋_GB2312" w:hAnsi="仿宋_GB2312" w:eastAsia="仿宋_GB2312" w:cs="仿宋_GB2312"/>
          <w:bCs/>
          <w:sz w:val="24"/>
          <w:szCs w:val="24"/>
        </w:rPr>
        <w:t>②</w:t>
      </w:r>
      <w:r>
        <w:rPr>
          <w:rFonts w:ascii="Times New Roman" w:hAnsi="Times New Roman" w:eastAsia="仿宋_GB2312"/>
          <w:bCs/>
          <w:sz w:val="24"/>
          <w:szCs w:val="24"/>
        </w:rPr>
        <w:t>其他项（除第8项外）中相关文件、资料、记录等齐全完善的满分，缺一项扣1分；</w:t>
      </w:r>
    </w:p>
    <w:p>
      <w:pPr>
        <w:numPr>
          <w:ilvl w:val="0"/>
          <w:numId w:val="0"/>
        </w:numPr>
        <w:adjustRightInd w:val="0"/>
        <w:snapToGrid w:val="0"/>
        <w:ind w:firstLine="420" w:firstLineChars="175"/>
        <w:rPr>
          <w:rFonts w:ascii="Times New Roman" w:hAnsi="Times New Roman" w:eastAsia="仿宋_GB2312"/>
          <w:bCs/>
          <w:sz w:val="24"/>
          <w:szCs w:val="24"/>
        </w:rPr>
      </w:pPr>
      <w:r>
        <w:rPr>
          <w:rFonts w:hint="eastAsia" w:ascii="仿宋_GB2312" w:hAnsi="仿宋_GB2312" w:eastAsia="仿宋_GB2312" w:cs="仿宋_GB2312"/>
          <w:bCs/>
          <w:sz w:val="24"/>
          <w:szCs w:val="24"/>
        </w:rPr>
        <w:t>③</w:t>
      </w:r>
      <w:r>
        <w:rPr>
          <w:rFonts w:ascii="Times New Roman" w:hAnsi="Times New Roman" w:eastAsia="仿宋_GB2312"/>
          <w:bCs/>
          <w:sz w:val="24"/>
          <w:szCs w:val="24"/>
        </w:rPr>
        <w:t>第8项是扣分项，符合该条件扣3分，不符合不扣分；</w:t>
      </w:r>
    </w:p>
    <w:p>
      <w:pPr>
        <w:numPr>
          <w:ilvl w:val="0"/>
          <w:numId w:val="0"/>
        </w:numPr>
        <w:adjustRightInd w:val="0"/>
        <w:snapToGrid w:val="0"/>
        <w:ind w:firstLine="420" w:firstLineChars="175"/>
        <w:rPr>
          <w:rFonts w:ascii="Times New Roman" w:hAnsi="Times New Roman" w:eastAsia="仿宋_GB2312"/>
          <w:bCs/>
          <w:sz w:val="24"/>
          <w:szCs w:val="24"/>
        </w:rPr>
      </w:pPr>
      <w:r>
        <w:rPr>
          <w:rFonts w:hint="eastAsia" w:ascii="仿宋_GB2312" w:hAnsi="仿宋_GB2312" w:eastAsia="仿宋_GB2312" w:cs="仿宋_GB2312"/>
          <w:bCs/>
          <w:sz w:val="24"/>
          <w:szCs w:val="24"/>
        </w:rPr>
        <w:t>④</w:t>
      </w:r>
      <w:r>
        <w:rPr>
          <w:rFonts w:ascii="Times New Roman" w:hAnsi="Times New Roman" w:eastAsia="仿宋_GB2312"/>
          <w:bCs/>
          <w:sz w:val="24"/>
          <w:szCs w:val="24"/>
        </w:rPr>
        <w:t>第9项是加分项，符合该条件，可加分，不符合不加分。</w:t>
      </w:r>
    </w:p>
    <w:p>
      <w:pPr>
        <w:adjustRightInd w:val="0"/>
        <w:snapToGrid w:val="0"/>
        <w:ind w:firstLine="420" w:firstLineChars="175"/>
        <w:jc w:val="left"/>
        <w:rPr>
          <w:rFonts w:ascii="Times New Roman" w:hAnsi="Times New Roman" w:eastAsia="仿宋_GB2312"/>
          <w:bCs/>
          <w:sz w:val="24"/>
          <w:szCs w:val="24"/>
        </w:rPr>
      </w:pPr>
      <w:r>
        <w:rPr>
          <w:rFonts w:ascii="Times New Roman" w:hAnsi="Times New Roman" w:eastAsia="仿宋_GB2312"/>
          <w:bCs/>
          <w:sz w:val="24"/>
          <w:szCs w:val="24"/>
        </w:rPr>
        <w:t>2.</w:t>
      </w:r>
      <w:r>
        <w:rPr>
          <w:rFonts w:hint="eastAsia" w:ascii="Times New Roman" w:hAnsi="Times New Roman" w:eastAsia="仿宋_GB2312"/>
          <w:bCs/>
          <w:sz w:val="24"/>
          <w:szCs w:val="24"/>
        </w:rPr>
        <w:t>证明材料索引</w:t>
      </w:r>
      <w:r>
        <w:rPr>
          <w:rFonts w:ascii="Times New Roman" w:hAnsi="Times New Roman" w:eastAsia="仿宋_GB2312"/>
          <w:bCs/>
          <w:sz w:val="24"/>
          <w:szCs w:val="24"/>
        </w:rPr>
        <w:t>：附上相关文件、记录等证明自评得分的材料</w:t>
      </w:r>
      <w:r>
        <w:rPr>
          <w:rFonts w:hint="eastAsia" w:ascii="Times New Roman" w:hAnsi="Times New Roman" w:eastAsia="仿宋_GB2312"/>
          <w:bCs/>
          <w:sz w:val="24"/>
          <w:szCs w:val="24"/>
        </w:rPr>
        <w:t>索引</w:t>
      </w:r>
      <w:r>
        <w:rPr>
          <w:rFonts w:ascii="Times New Roman" w:hAnsi="Times New Roman" w:eastAsia="仿宋_GB2312"/>
          <w:bCs/>
          <w:sz w:val="24"/>
          <w:szCs w:val="24"/>
        </w:rPr>
        <w:t>。</w:t>
      </w:r>
    </w:p>
    <w:p>
      <w:pPr>
        <w:spacing w:line="360" w:lineRule="auto"/>
        <w:textAlignment w:val="baseline"/>
        <w:rPr>
          <w:rFonts w:ascii="Times New Roman" w:hAnsi="Times New Roman" w:eastAsia="仿宋_GB2312"/>
          <w:color w:val="000000"/>
          <w:sz w:val="32"/>
          <w:szCs w:val="32"/>
        </w:rPr>
      </w:pPr>
      <w:r>
        <w:rPr>
          <w:rFonts w:ascii="Times New Roman" w:hAnsi="Times New Roman" w:eastAsia="仿宋_GB2312"/>
          <w:bCs/>
          <w:szCs w:val="21"/>
        </w:rPr>
        <w:br w:type="page"/>
      </w:r>
      <w:r>
        <w:rPr>
          <w:rFonts w:hint="eastAsia" w:ascii="黑体" w:hAnsi="黑体" w:eastAsia="黑体" w:cs="黑体"/>
          <w:color w:val="000000"/>
          <w:sz w:val="32"/>
          <w:szCs w:val="32"/>
        </w:rPr>
        <w:t>附表3</w:t>
      </w:r>
    </w:p>
    <w:p>
      <w:pPr>
        <w:spacing w:after="157" w:afterLines="50" w:line="360" w:lineRule="auto"/>
        <w:jc w:val="center"/>
        <w:textAlignment w:val="baseline"/>
        <w:rPr>
          <w:rFonts w:hint="eastAsia" w:ascii="黑体" w:hAnsi="黑体" w:eastAsia="黑体" w:cs="黑体"/>
          <w:b w:val="0"/>
          <w:color w:val="000000"/>
          <w:sz w:val="36"/>
          <w:szCs w:val="36"/>
        </w:rPr>
      </w:pPr>
      <w:r>
        <w:rPr>
          <w:rFonts w:hint="eastAsia" w:ascii="黑体" w:hAnsi="黑体" w:eastAsia="黑体" w:cs="黑体"/>
          <w:bCs/>
          <w:color w:val="000000"/>
          <w:sz w:val="36"/>
          <w:szCs w:val="36"/>
        </w:rPr>
        <w:t>技术指标自评表</w:t>
      </w: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 钢铁行业技术指标自评表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101"/>
        <w:gridCol w:w="2051"/>
        <w:gridCol w:w="1023"/>
        <w:gridCol w:w="1278"/>
        <w:gridCol w:w="2013"/>
        <w:gridCol w:w="1970"/>
        <w:gridCol w:w="2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b w:val="0"/>
                <w:bCs/>
                <w:sz w:val="24"/>
              </w:rPr>
            </w:pPr>
            <w:r>
              <w:rPr>
                <w:rFonts w:hint="eastAsia" w:ascii="Times New Roman" w:hAnsi="Times New Roman" w:eastAsia="仿宋_GB2312"/>
                <w:b w:val="0"/>
                <w:bCs/>
                <w:sz w:val="24"/>
              </w:rPr>
              <w:t>序号</w:t>
            </w:r>
          </w:p>
        </w:tc>
        <w:tc>
          <w:tcPr>
            <w:tcW w:w="21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rPr>
              <w:t>技术</w:t>
            </w:r>
            <w:r>
              <w:rPr>
                <w:rFonts w:ascii="Times New Roman" w:hAnsi="Times New Roman" w:eastAsia="仿宋_GB2312"/>
                <w:b w:val="0"/>
                <w:bCs/>
                <w:sz w:val="24"/>
              </w:rPr>
              <w:t>内容</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技术指标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单位</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自评结果</w:t>
            </w: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71"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2101"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取水量</w:t>
            </w:r>
          </w:p>
        </w:tc>
        <w:tc>
          <w:tcPr>
            <w:tcW w:w="2051" w:type="dxa"/>
            <w:vMerge w:val="restart"/>
            <w:tcBorders>
              <w:top w:val="single" w:color="auto" w:sz="4" w:space="0"/>
              <w:left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吨钢取水量</w:t>
            </w:r>
          </w:p>
        </w:tc>
        <w:tc>
          <w:tcPr>
            <w:tcW w:w="1023"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sz w:val="24"/>
                <w:lang w:val="en-US" w:eastAsia="zh-CN"/>
              </w:rPr>
            </w:pPr>
            <w:r>
              <w:rPr>
                <w:rFonts w:ascii="Times New Roman" w:hAnsi="Times New Roman" w:eastAsia="仿宋_GB2312"/>
                <w:sz w:val="24"/>
              </w:rPr>
              <w:t>m</w:t>
            </w:r>
            <w:r>
              <w:rPr>
                <w:rFonts w:ascii="Times New Roman" w:hAnsi="Times New Roman" w:eastAsia="仿宋_GB2312"/>
                <w:sz w:val="24"/>
                <w:vertAlign w:val="superscript"/>
              </w:rPr>
              <w:t>3</w:t>
            </w:r>
            <w:r>
              <w:rPr>
                <w:rFonts w:hint="eastAsia" w:eastAsia="仿宋_GB2312"/>
                <w:sz w:val="24"/>
                <w:vertAlign w:val="baseline"/>
                <w:lang w:val="en-US" w:eastAsia="zh-CN"/>
              </w:rPr>
              <w:t>/t</w:t>
            </w:r>
          </w:p>
        </w:tc>
        <w:tc>
          <w:tcPr>
            <w:tcW w:w="1278"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≤4.2</w:t>
            </w:r>
          </w:p>
        </w:tc>
        <w:tc>
          <w:tcPr>
            <w:tcW w:w="2013"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lang w:eastAsia="zh-CN"/>
              </w:rPr>
              <w:t>单位产品常规水源</w:t>
            </w:r>
            <w:r>
              <w:rPr>
                <w:rFonts w:hint="eastAsia" w:ascii="Times New Roman" w:hAnsi="Times New Roman" w:eastAsia="仿宋_GB2312"/>
                <w:sz w:val="24"/>
              </w:rPr>
              <w:t>取水量</w:t>
            </w:r>
          </w:p>
        </w:tc>
        <w:tc>
          <w:tcPr>
            <w:tcW w:w="19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4"/>
              </w:rPr>
            </w:pPr>
          </w:p>
        </w:tc>
        <w:tc>
          <w:tcPr>
            <w:tcW w:w="2756"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7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c>
          <w:tcPr>
            <w:tcW w:w="210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c>
          <w:tcPr>
            <w:tcW w:w="205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c>
          <w:tcPr>
            <w:tcW w:w="1023"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c>
          <w:tcPr>
            <w:tcW w:w="1278"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c>
          <w:tcPr>
            <w:tcW w:w="2013" w:type="dxa"/>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r>
              <w:rPr>
                <w:rFonts w:hint="eastAsia" w:ascii="Times New Roman" w:hAnsi="Times New Roman" w:eastAsia="仿宋_GB2312"/>
                <w:sz w:val="24"/>
              </w:rPr>
              <w:t>单位产品非常规水源取水量</w:t>
            </w:r>
          </w:p>
        </w:tc>
        <w:tc>
          <w:tcPr>
            <w:tcW w:w="197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c>
          <w:tcPr>
            <w:tcW w:w="2756"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2</w:t>
            </w:r>
          </w:p>
        </w:tc>
        <w:tc>
          <w:tcPr>
            <w:tcW w:w="2101"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直接冷却水循环率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≥95</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rPr>
            </w:pPr>
          </w:p>
        </w:tc>
        <w:tc>
          <w:tcPr>
            <w:tcW w:w="2101" w:type="dxa"/>
            <w:vMerge w:val="continue"/>
            <w:tcBorders>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废水回用率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≥75</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rPr>
            </w:pPr>
          </w:p>
        </w:tc>
        <w:tc>
          <w:tcPr>
            <w:tcW w:w="2101" w:type="dxa"/>
            <w:vMerge w:val="continue"/>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重复利用率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≥97</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3</w:t>
            </w:r>
          </w:p>
        </w:tc>
        <w:tc>
          <w:tcPr>
            <w:tcW w:w="210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hint="eastAsia" w:eastAsia="仿宋_GB2312"/>
                <w:sz w:val="24"/>
                <w:lang w:eastAsia="zh-CN"/>
              </w:rPr>
              <w:t>用水漏损</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用水综合漏失率</w:t>
            </w:r>
          </w:p>
        </w:tc>
        <w:tc>
          <w:tcPr>
            <w:tcW w:w="102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w:t>
            </w:r>
          </w:p>
        </w:tc>
        <w:tc>
          <w:tcPr>
            <w:tcW w:w="398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275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163"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textAlignment w:val="baseline"/>
              <w:rPr>
                <w:rFonts w:ascii="Times New Roman" w:hAnsi="Times New Roman" w:eastAsia="仿宋_GB2312"/>
                <w:sz w:val="24"/>
                <w:szCs w:val="28"/>
              </w:rPr>
            </w:pPr>
            <w:r>
              <w:rPr>
                <w:rFonts w:ascii="Times New Roman" w:hAnsi="Times New Roman" w:eastAsia="仿宋_GB2312"/>
                <w:szCs w:val="21"/>
              </w:rPr>
              <w:t>注：各参数计算方法参见GB/T 26924-2011《节水型企业 钢铁行业》。</w:t>
            </w:r>
          </w:p>
        </w:tc>
      </w:tr>
    </w:tbl>
    <w:p>
      <w:pPr>
        <w:spacing w:line="360" w:lineRule="auto"/>
        <w:ind w:firstLine="560" w:firstLineChars="200"/>
        <w:textAlignment w:val="baseline"/>
        <w:rPr>
          <w:rFonts w:hint="eastAsia" w:ascii="Times New Roman" w:hAnsi="Times New Roman" w:eastAsia="仿宋_GB2312"/>
          <w:b w:val="0"/>
          <w:color w:val="000000"/>
          <w:sz w:val="28"/>
          <w:szCs w:val="28"/>
        </w:rPr>
        <w:sectPr>
          <w:headerReference r:id="rId6" w:type="default"/>
          <w:footerReference r:id="rId7" w:type="default"/>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2</w:t>
      </w:r>
      <w:r>
        <w:rPr>
          <w:rFonts w:ascii="Times New Roman" w:hAnsi="Times New Roman" w:eastAsia="仿宋_GB2312"/>
          <w:bCs/>
          <w:color w:val="000000"/>
          <w:sz w:val="32"/>
          <w:szCs w:val="32"/>
        </w:rPr>
        <w:t xml:space="preserve"> 炼焦行业技术指标自评表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371"/>
        <w:gridCol w:w="1714"/>
        <w:gridCol w:w="870"/>
        <w:gridCol w:w="802"/>
        <w:gridCol w:w="989"/>
        <w:gridCol w:w="1008"/>
        <w:gridCol w:w="1524"/>
        <w:gridCol w:w="2173"/>
        <w:gridCol w:w="2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restart"/>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371" w:type="dxa"/>
            <w:vMerge w:val="restart"/>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1714"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870"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2799" w:type="dxa"/>
            <w:gridSpan w:val="3"/>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697" w:type="dxa"/>
            <w:gridSpan w:val="2"/>
            <w:vMerge w:val="restart"/>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875" w:type="dxa"/>
            <w:vMerge w:val="restart"/>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continue"/>
            <w:noWrap w:val="0"/>
            <w:vAlign w:val="center"/>
          </w:tcPr>
          <w:p>
            <w:pPr>
              <w:adjustRightInd w:val="0"/>
              <w:snapToGrid w:val="0"/>
              <w:jc w:val="center"/>
              <w:rPr>
                <w:rFonts w:ascii="Times New Roman" w:hAnsi="Times New Roman" w:eastAsia="仿宋_GB2312"/>
                <w:b w:val="0"/>
                <w:bCs/>
                <w:sz w:val="24"/>
                <w:szCs w:val="24"/>
              </w:rPr>
            </w:pPr>
          </w:p>
        </w:tc>
        <w:tc>
          <w:tcPr>
            <w:tcW w:w="1371" w:type="dxa"/>
            <w:vMerge w:val="continue"/>
            <w:noWrap w:val="0"/>
            <w:vAlign w:val="center"/>
          </w:tcPr>
          <w:p>
            <w:pPr>
              <w:adjustRightInd w:val="0"/>
              <w:snapToGrid w:val="0"/>
              <w:jc w:val="center"/>
              <w:rPr>
                <w:rFonts w:ascii="Times New Roman" w:hAnsi="Times New Roman" w:eastAsia="仿宋_GB2312"/>
                <w:b w:val="0"/>
                <w:bCs/>
                <w:sz w:val="24"/>
                <w:szCs w:val="24"/>
              </w:rPr>
            </w:pPr>
          </w:p>
        </w:tc>
        <w:tc>
          <w:tcPr>
            <w:tcW w:w="1714" w:type="dxa"/>
            <w:vMerge w:val="continue"/>
            <w:noWrap w:val="0"/>
            <w:vAlign w:val="center"/>
          </w:tcPr>
          <w:p>
            <w:pPr>
              <w:adjustRightInd w:val="0"/>
              <w:snapToGrid w:val="0"/>
              <w:jc w:val="center"/>
              <w:rPr>
                <w:rFonts w:ascii="Times New Roman" w:hAnsi="Times New Roman" w:eastAsia="仿宋_GB2312"/>
                <w:b w:val="0"/>
                <w:bCs/>
                <w:sz w:val="24"/>
                <w:szCs w:val="24"/>
              </w:rPr>
            </w:pPr>
          </w:p>
        </w:tc>
        <w:tc>
          <w:tcPr>
            <w:tcW w:w="870" w:type="dxa"/>
            <w:vMerge w:val="continue"/>
            <w:noWrap w:val="0"/>
            <w:vAlign w:val="center"/>
          </w:tcPr>
          <w:p>
            <w:pPr>
              <w:adjustRightInd w:val="0"/>
              <w:snapToGrid w:val="0"/>
              <w:jc w:val="center"/>
              <w:rPr>
                <w:rFonts w:ascii="Times New Roman" w:hAnsi="Times New Roman" w:eastAsia="仿宋_GB2312"/>
                <w:b w:val="0"/>
                <w:bCs/>
                <w:sz w:val="24"/>
                <w:szCs w:val="24"/>
              </w:rPr>
            </w:pPr>
          </w:p>
        </w:tc>
        <w:tc>
          <w:tcPr>
            <w:tcW w:w="802"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常规焦炉</w:t>
            </w:r>
          </w:p>
        </w:tc>
        <w:tc>
          <w:tcPr>
            <w:tcW w:w="989"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热回收焦炉</w:t>
            </w:r>
          </w:p>
        </w:tc>
        <w:tc>
          <w:tcPr>
            <w:tcW w:w="1008"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半焦炉</w:t>
            </w:r>
          </w:p>
        </w:tc>
        <w:tc>
          <w:tcPr>
            <w:tcW w:w="3697" w:type="dxa"/>
            <w:gridSpan w:val="2"/>
            <w:vMerge w:val="continue"/>
            <w:noWrap w:val="0"/>
            <w:vAlign w:val="center"/>
          </w:tcPr>
          <w:p>
            <w:pPr>
              <w:adjustRightInd w:val="0"/>
              <w:snapToGrid w:val="0"/>
              <w:jc w:val="center"/>
              <w:rPr>
                <w:rFonts w:ascii="Times New Roman" w:hAnsi="Times New Roman" w:eastAsia="仿宋_GB2312"/>
                <w:sz w:val="24"/>
                <w:szCs w:val="24"/>
              </w:rPr>
            </w:pPr>
          </w:p>
        </w:tc>
        <w:tc>
          <w:tcPr>
            <w:tcW w:w="2875" w:type="dxa"/>
            <w:vMerge w:val="continue"/>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37"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371"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1714" w:type="dxa"/>
            <w:vMerge w:val="restart"/>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吨焦取水量</w:t>
            </w:r>
          </w:p>
        </w:tc>
        <w:tc>
          <w:tcPr>
            <w:tcW w:w="870"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802"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≤1.2</w:t>
            </w:r>
          </w:p>
        </w:tc>
        <w:tc>
          <w:tcPr>
            <w:tcW w:w="989"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≤0.4</w:t>
            </w:r>
          </w:p>
        </w:tc>
        <w:tc>
          <w:tcPr>
            <w:tcW w:w="1008"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≤0.6</w:t>
            </w:r>
          </w:p>
        </w:tc>
        <w:tc>
          <w:tcPr>
            <w:tcW w:w="1524"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焦炉类型</w:t>
            </w:r>
          </w:p>
        </w:tc>
        <w:tc>
          <w:tcPr>
            <w:tcW w:w="2173" w:type="dxa"/>
            <w:noWrap w:val="0"/>
            <w:vAlign w:val="center"/>
          </w:tcPr>
          <w:p>
            <w:pPr>
              <w:adjustRightInd w:val="0"/>
              <w:snapToGrid w:val="0"/>
              <w:jc w:val="center"/>
              <w:rPr>
                <w:rFonts w:hint="eastAsia" w:ascii="Times New Roman" w:hAnsi="Times New Roman" w:eastAsia="仿宋_GB2312"/>
                <w:sz w:val="24"/>
                <w:szCs w:val="24"/>
              </w:rPr>
            </w:pPr>
          </w:p>
        </w:tc>
        <w:tc>
          <w:tcPr>
            <w:tcW w:w="2875" w:type="dxa"/>
            <w:vMerge w:val="restart"/>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37" w:type="dxa"/>
            <w:vMerge w:val="continue"/>
            <w:noWrap w:val="0"/>
            <w:vAlign w:val="center"/>
          </w:tcPr>
          <w:p>
            <w:pPr>
              <w:adjustRightInd w:val="0"/>
              <w:snapToGrid w:val="0"/>
              <w:jc w:val="center"/>
              <w:rPr>
                <w:rFonts w:ascii="Times New Roman" w:hAnsi="Times New Roman"/>
              </w:rPr>
            </w:pPr>
          </w:p>
        </w:tc>
        <w:tc>
          <w:tcPr>
            <w:tcW w:w="1371" w:type="dxa"/>
            <w:vMerge w:val="continue"/>
            <w:noWrap w:val="0"/>
            <w:vAlign w:val="center"/>
          </w:tcPr>
          <w:p>
            <w:pPr>
              <w:adjustRightInd w:val="0"/>
              <w:snapToGrid w:val="0"/>
              <w:jc w:val="center"/>
              <w:rPr>
                <w:rFonts w:ascii="Times New Roman" w:hAnsi="Times New Roman"/>
              </w:rPr>
            </w:pPr>
          </w:p>
        </w:tc>
        <w:tc>
          <w:tcPr>
            <w:tcW w:w="1714" w:type="dxa"/>
            <w:vMerge w:val="continue"/>
            <w:noWrap w:val="0"/>
            <w:vAlign w:val="center"/>
          </w:tcPr>
          <w:p>
            <w:pPr>
              <w:adjustRightInd w:val="0"/>
              <w:snapToGrid w:val="0"/>
              <w:jc w:val="center"/>
              <w:rPr>
                <w:rFonts w:ascii="Times New Roman" w:hAnsi="Times New Roman"/>
              </w:rPr>
            </w:pPr>
          </w:p>
        </w:tc>
        <w:tc>
          <w:tcPr>
            <w:tcW w:w="870" w:type="dxa"/>
            <w:vMerge w:val="continue"/>
            <w:noWrap w:val="0"/>
            <w:vAlign w:val="center"/>
          </w:tcPr>
          <w:p>
            <w:pPr>
              <w:adjustRightInd w:val="0"/>
              <w:snapToGrid w:val="0"/>
              <w:jc w:val="center"/>
              <w:rPr>
                <w:rFonts w:ascii="Times New Roman" w:hAnsi="Times New Roman"/>
              </w:rPr>
            </w:pPr>
          </w:p>
        </w:tc>
        <w:tc>
          <w:tcPr>
            <w:tcW w:w="802" w:type="dxa"/>
            <w:vMerge w:val="continue"/>
            <w:noWrap w:val="0"/>
            <w:vAlign w:val="center"/>
          </w:tcPr>
          <w:p>
            <w:pPr>
              <w:adjustRightInd w:val="0"/>
              <w:snapToGrid w:val="0"/>
              <w:jc w:val="center"/>
              <w:rPr>
                <w:rFonts w:ascii="Times New Roman" w:hAnsi="Times New Roman"/>
              </w:rPr>
            </w:pPr>
          </w:p>
        </w:tc>
        <w:tc>
          <w:tcPr>
            <w:tcW w:w="989" w:type="dxa"/>
            <w:vMerge w:val="continue"/>
            <w:noWrap w:val="0"/>
            <w:vAlign w:val="center"/>
          </w:tcPr>
          <w:p>
            <w:pPr>
              <w:adjustRightInd w:val="0"/>
              <w:snapToGrid w:val="0"/>
              <w:jc w:val="center"/>
              <w:rPr>
                <w:rFonts w:ascii="Times New Roman" w:hAnsi="Times New Roman"/>
              </w:rPr>
            </w:pPr>
          </w:p>
        </w:tc>
        <w:tc>
          <w:tcPr>
            <w:tcW w:w="1008" w:type="dxa"/>
            <w:vMerge w:val="continue"/>
            <w:noWrap w:val="0"/>
            <w:vAlign w:val="center"/>
          </w:tcPr>
          <w:p>
            <w:pPr>
              <w:adjustRightInd w:val="0"/>
              <w:snapToGrid w:val="0"/>
              <w:jc w:val="center"/>
              <w:rPr>
                <w:rFonts w:ascii="Times New Roman" w:hAnsi="Times New Roman"/>
              </w:rPr>
            </w:pPr>
          </w:p>
        </w:tc>
        <w:tc>
          <w:tcPr>
            <w:tcW w:w="1524" w:type="dxa"/>
            <w:noWrap w:val="0"/>
            <w:vAlign w:val="center"/>
          </w:tcPr>
          <w:p>
            <w:pPr>
              <w:adjustRightInd w:val="0"/>
              <w:snapToGrid w:val="0"/>
              <w:jc w:val="center"/>
              <w:rPr>
                <w:rFonts w:ascii="Times New Roman" w:hAnsi="Times New Roman"/>
              </w:rPr>
            </w:pPr>
            <w:r>
              <w:rPr>
                <w:rFonts w:hint="eastAsia" w:ascii="Times New Roman" w:hAnsi="Times New Roman" w:eastAsia="仿宋_GB2312"/>
                <w:sz w:val="24"/>
                <w:szCs w:val="24"/>
              </w:rPr>
              <w:t>吨焦取水量</w:t>
            </w:r>
          </w:p>
        </w:tc>
        <w:tc>
          <w:tcPr>
            <w:tcW w:w="2173" w:type="dxa"/>
            <w:noWrap w:val="0"/>
            <w:vAlign w:val="center"/>
          </w:tcPr>
          <w:p>
            <w:pPr>
              <w:adjustRightInd w:val="0"/>
              <w:snapToGrid w:val="0"/>
              <w:jc w:val="center"/>
              <w:rPr>
                <w:rFonts w:ascii="Times New Roman" w:hAnsi="Times New Roman"/>
              </w:rPr>
            </w:pPr>
          </w:p>
        </w:tc>
        <w:tc>
          <w:tcPr>
            <w:tcW w:w="2875" w:type="dxa"/>
            <w:vMerge w:val="continue"/>
            <w:noWrap w:val="0"/>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37"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371"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1714" w:type="dxa"/>
            <w:vMerge w:val="restart"/>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870"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802"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989"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008"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524" w:type="dxa"/>
            <w:noWrap w:val="0"/>
            <w:vAlign w:val="center"/>
          </w:tcPr>
          <w:p>
            <w:pPr>
              <w:adjustRightInd w:val="0"/>
              <w:snapToGrid w:val="0"/>
              <w:jc w:val="center"/>
              <w:rPr>
                <w:rFonts w:ascii="Times New Roman" w:hAnsi="Times New Roman" w:eastAsia="仿宋_GB2312"/>
                <w:sz w:val="24"/>
                <w:szCs w:val="24"/>
              </w:rPr>
            </w:pPr>
            <w:r>
              <w:rPr>
                <w:rFonts w:hint="eastAsia" w:ascii="Times New Roman" w:hAnsi="Times New Roman" w:eastAsia="仿宋_GB2312"/>
                <w:sz w:val="24"/>
                <w:szCs w:val="24"/>
              </w:rPr>
              <w:t>焦炉类型</w:t>
            </w:r>
          </w:p>
        </w:tc>
        <w:tc>
          <w:tcPr>
            <w:tcW w:w="2173" w:type="dxa"/>
            <w:noWrap w:val="0"/>
            <w:vAlign w:val="center"/>
          </w:tcPr>
          <w:p>
            <w:pPr>
              <w:adjustRightInd w:val="0"/>
              <w:snapToGrid w:val="0"/>
              <w:jc w:val="center"/>
              <w:rPr>
                <w:rFonts w:ascii="Times New Roman" w:hAnsi="Times New Roman" w:eastAsia="仿宋_GB2312"/>
                <w:sz w:val="24"/>
                <w:szCs w:val="24"/>
              </w:rPr>
            </w:pPr>
          </w:p>
        </w:tc>
        <w:tc>
          <w:tcPr>
            <w:tcW w:w="2875" w:type="dxa"/>
            <w:vMerge w:val="restart"/>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37" w:type="dxa"/>
            <w:vMerge w:val="continue"/>
            <w:noWrap w:val="0"/>
            <w:vAlign w:val="center"/>
          </w:tcPr>
          <w:p>
            <w:pPr>
              <w:adjustRightInd w:val="0"/>
              <w:snapToGrid w:val="0"/>
              <w:jc w:val="center"/>
              <w:rPr>
                <w:rFonts w:ascii="Times New Roman" w:hAnsi="Times New Roman"/>
              </w:rPr>
            </w:pPr>
          </w:p>
        </w:tc>
        <w:tc>
          <w:tcPr>
            <w:tcW w:w="1371" w:type="dxa"/>
            <w:vMerge w:val="continue"/>
            <w:noWrap w:val="0"/>
            <w:vAlign w:val="center"/>
          </w:tcPr>
          <w:p>
            <w:pPr>
              <w:adjustRightInd w:val="0"/>
              <w:snapToGrid w:val="0"/>
              <w:jc w:val="center"/>
              <w:rPr>
                <w:rFonts w:ascii="Times New Roman" w:hAnsi="Times New Roman"/>
              </w:rPr>
            </w:pPr>
          </w:p>
        </w:tc>
        <w:tc>
          <w:tcPr>
            <w:tcW w:w="1714" w:type="dxa"/>
            <w:vMerge w:val="continue"/>
            <w:noWrap w:val="0"/>
            <w:vAlign w:val="center"/>
          </w:tcPr>
          <w:p>
            <w:pPr>
              <w:adjustRightInd w:val="0"/>
              <w:snapToGrid w:val="0"/>
              <w:jc w:val="center"/>
              <w:rPr>
                <w:rFonts w:ascii="Times New Roman" w:hAnsi="Times New Roman"/>
              </w:rPr>
            </w:pPr>
          </w:p>
        </w:tc>
        <w:tc>
          <w:tcPr>
            <w:tcW w:w="870" w:type="dxa"/>
            <w:vMerge w:val="continue"/>
            <w:noWrap w:val="0"/>
            <w:vAlign w:val="center"/>
          </w:tcPr>
          <w:p>
            <w:pPr>
              <w:adjustRightInd w:val="0"/>
              <w:snapToGrid w:val="0"/>
              <w:jc w:val="center"/>
              <w:rPr>
                <w:rFonts w:ascii="Times New Roman" w:hAnsi="Times New Roman"/>
              </w:rPr>
            </w:pPr>
          </w:p>
        </w:tc>
        <w:tc>
          <w:tcPr>
            <w:tcW w:w="802" w:type="dxa"/>
            <w:vMerge w:val="continue"/>
            <w:noWrap w:val="0"/>
            <w:vAlign w:val="center"/>
          </w:tcPr>
          <w:p>
            <w:pPr>
              <w:adjustRightInd w:val="0"/>
              <w:snapToGrid w:val="0"/>
              <w:jc w:val="center"/>
              <w:rPr>
                <w:rFonts w:ascii="Times New Roman" w:hAnsi="Times New Roman"/>
              </w:rPr>
            </w:pPr>
          </w:p>
        </w:tc>
        <w:tc>
          <w:tcPr>
            <w:tcW w:w="989" w:type="dxa"/>
            <w:vMerge w:val="continue"/>
            <w:noWrap w:val="0"/>
            <w:vAlign w:val="center"/>
          </w:tcPr>
          <w:p>
            <w:pPr>
              <w:adjustRightInd w:val="0"/>
              <w:snapToGrid w:val="0"/>
              <w:jc w:val="center"/>
              <w:rPr>
                <w:rFonts w:ascii="Times New Roman" w:hAnsi="Times New Roman"/>
              </w:rPr>
            </w:pPr>
          </w:p>
        </w:tc>
        <w:tc>
          <w:tcPr>
            <w:tcW w:w="1008" w:type="dxa"/>
            <w:vMerge w:val="continue"/>
            <w:noWrap w:val="0"/>
            <w:vAlign w:val="center"/>
          </w:tcPr>
          <w:p>
            <w:pPr>
              <w:adjustRightInd w:val="0"/>
              <w:snapToGrid w:val="0"/>
              <w:jc w:val="center"/>
              <w:rPr>
                <w:rFonts w:ascii="Times New Roman" w:hAnsi="Times New Roman"/>
              </w:rPr>
            </w:pPr>
          </w:p>
        </w:tc>
        <w:tc>
          <w:tcPr>
            <w:tcW w:w="1524" w:type="dxa"/>
            <w:noWrap w:val="0"/>
            <w:vAlign w:val="center"/>
          </w:tcPr>
          <w:p>
            <w:pPr>
              <w:adjustRightInd w:val="0"/>
              <w:snapToGrid w:val="0"/>
              <w:jc w:val="center"/>
              <w:rPr>
                <w:rFonts w:ascii="Times New Roman" w:hAnsi="Times New Roman"/>
              </w:rPr>
            </w:pPr>
            <w:r>
              <w:rPr>
                <w:rFonts w:hint="eastAsia" w:ascii="Times New Roman" w:hAnsi="Times New Roman" w:eastAsia="仿宋_GB2312"/>
                <w:sz w:val="24"/>
                <w:szCs w:val="24"/>
              </w:rPr>
              <w:t>重复利用率</w:t>
            </w:r>
          </w:p>
        </w:tc>
        <w:tc>
          <w:tcPr>
            <w:tcW w:w="2173" w:type="dxa"/>
            <w:noWrap w:val="0"/>
            <w:vAlign w:val="center"/>
          </w:tcPr>
          <w:p>
            <w:pPr>
              <w:adjustRightInd w:val="0"/>
              <w:snapToGrid w:val="0"/>
              <w:jc w:val="center"/>
              <w:rPr>
                <w:rFonts w:ascii="Times New Roman" w:hAnsi="Times New Roman"/>
              </w:rPr>
            </w:pPr>
          </w:p>
        </w:tc>
        <w:tc>
          <w:tcPr>
            <w:tcW w:w="2875" w:type="dxa"/>
            <w:vMerge w:val="continue"/>
            <w:noWrap w:val="0"/>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continue"/>
            <w:noWrap w:val="0"/>
            <w:vAlign w:val="center"/>
          </w:tcPr>
          <w:p>
            <w:pPr>
              <w:adjustRightInd w:val="0"/>
              <w:snapToGrid w:val="0"/>
              <w:jc w:val="center"/>
              <w:rPr>
                <w:rFonts w:ascii="Times New Roman" w:hAnsi="Times New Roman" w:eastAsia="仿宋_GB2312"/>
                <w:sz w:val="24"/>
                <w:szCs w:val="24"/>
              </w:rPr>
            </w:pPr>
          </w:p>
        </w:tc>
        <w:tc>
          <w:tcPr>
            <w:tcW w:w="1371" w:type="dxa"/>
            <w:vMerge w:val="continue"/>
            <w:noWrap w:val="0"/>
            <w:vAlign w:val="center"/>
          </w:tcPr>
          <w:p>
            <w:pPr>
              <w:adjustRightInd w:val="0"/>
              <w:snapToGrid w:val="0"/>
              <w:jc w:val="center"/>
              <w:rPr>
                <w:rFonts w:ascii="Times New Roman" w:hAnsi="Times New Roman" w:eastAsia="仿宋_GB2312"/>
                <w:sz w:val="24"/>
                <w:szCs w:val="24"/>
              </w:rPr>
            </w:pPr>
          </w:p>
        </w:tc>
        <w:tc>
          <w:tcPr>
            <w:tcW w:w="1714"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870" w:type="dxa"/>
            <w:noWrap w:val="0"/>
            <w:vAlign w:val="top"/>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799" w:type="dxa"/>
            <w:gridSpan w:val="3"/>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3697" w:type="dxa"/>
            <w:gridSpan w:val="2"/>
            <w:noWrap w:val="0"/>
            <w:vAlign w:val="center"/>
          </w:tcPr>
          <w:p>
            <w:pPr>
              <w:adjustRightInd w:val="0"/>
              <w:snapToGrid w:val="0"/>
              <w:jc w:val="center"/>
              <w:rPr>
                <w:rFonts w:ascii="Times New Roman" w:hAnsi="Times New Roman" w:eastAsia="仿宋_GB2312"/>
                <w:sz w:val="24"/>
                <w:szCs w:val="24"/>
              </w:rPr>
            </w:pPr>
          </w:p>
        </w:tc>
        <w:tc>
          <w:tcPr>
            <w:tcW w:w="287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vMerge w:val="continue"/>
            <w:noWrap w:val="0"/>
            <w:vAlign w:val="center"/>
          </w:tcPr>
          <w:p>
            <w:pPr>
              <w:adjustRightInd w:val="0"/>
              <w:snapToGrid w:val="0"/>
              <w:jc w:val="center"/>
              <w:rPr>
                <w:rFonts w:ascii="Times New Roman" w:hAnsi="Times New Roman" w:eastAsia="仿宋_GB2312"/>
                <w:sz w:val="24"/>
                <w:szCs w:val="24"/>
              </w:rPr>
            </w:pPr>
          </w:p>
        </w:tc>
        <w:tc>
          <w:tcPr>
            <w:tcW w:w="1371" w:type="dxa"/>
            <w:vMerge w:val="continue"/>
            <w:noWrap w:val="0"/>
            <w:vAlign w:val="center"/>
          </w:tcPr>
          <w:p>
            <w:pPr>
              <w:adjustRightInd w:val="0"/>
              <w:snapToGrid w:val="0"/>
              <w:jc w:val="center"/>
              <w:rPr>
                <w:rFonts w:ascii="Times New Roman" w:hAnsi="Times New Roman" w:eastAsia="仿宋_GB2312"/>
                <w:sz w:val="24"/>
                <w:szCs w:val="24"/>
              </w:rPr>
            </w:pPr>
          </w:p>
        </w:tc>
        <w:tc>
          <w:tcPr>
            <w:tcW w:w="1714"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废水回用率</w:t>
            </w:r>
          </w:p>
        </w:tc>
        <w:tc>
          <w:tcPr>
            <w:tcW w:w="870" w:type="dxa"/>
            <w:noWrap w:val="0"/>
            <w:vAlign w:val="top"/>
          </w:tcPr>
          <w:p>
            <w:pPr>
              <w:adjustRightInd w:val="0"/>
              <w:snapToGrid w:val="0"/>
              <w:jc w:val="center"/>
              <w:rPr>
                <w:rFonts w:ascii="Times New Roman" w:hAnsi="Times New Roman" w:eastAsia="仿宋_GB2312"/>
                <w:sz w:val="24"/>
                <w:szCs w:val="24"/>
              </w:rPr>
            </w:pPr>
          </w:p>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799" w:type="dxa"/>
            <w:gridSpan w:val="3"/>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≥75</w:t>
            </w:r>
          </w:p>
        </w:tc>
        <w:tc>
          <w:tcPr>
            <w:tcW w:w="3697" w:type="dxa"/>
            <w:gridSpan w:val="2"/>
            <w:noWrap w:val="0"/>
            <w:vAlign w:val="center"/>
          </w:tcPr>
          <w:p>
            <w:pPr>
              <w:adjustRightInd w:val="0"/>
              <w:snapToGrid w:val="0"/>
              <w:jc w:val="center"/>
              <w:rPr>
                <w:rFonts w:ascii="Times New Roman" w:hAnsi="Times New Roman" w:eastAsia="仿宋_GB2312"/>
                <w:sz w:val="24"/>
                <w:szCs w:val="24"/>
              </w:rPr>
            </w:pPr>
          </w:p>
        </w:tc>
        <w:tc>
          <w:tcPr>
            <w:tcW w:w="287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7"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37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1714"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87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799" w:type="dxa"/>
            <w:gridSpan w:val="3"/>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w:t>
            </w:r>
          </w:p>
        </w:tc>
        <w:tc>
          <w:tcPr>
            <w:tcW w:w="3697" w:type="dxa"/>
            <w:gridSpan w:val="2"/>
            <w:noWrap w:val="0"/>
            <w:vAlign w:val="center"/>
          </w:tcPr>
          <w:p>
            <w:pPr>
              <w:adjustRightInd w:val="0"/>
              <w:snapToGrid w:val="0"/>
              <w:jc w:val="center"/>
              <w:rPr>
                <w:rFonts w:ascii="Times New Roman" w:hAnsi="Times New Roman" w:eastAsia="仿宋_GB2312"/>
                <w:sz w:val="24"/>
                <w:szCs w:val="24"/>
              </w:rPr>
            </w:pPr>
          </w:p>
        </w:tc>
        <w:tc>
          <w:tcPr>
            <w:tcW w:w="287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163" w:type="dxa"/>
            <w:gridSpan w:val="10"/>
            <w:noWrap w:val="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34610-2017《节水型企业  炼焦行业》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 xml:space="preserve">3 </w:t>
      </w:r>
      <w:r>
        <w:rPr>
          <w:rFonts w:ascii="Times New Roman" w:hAnsi="Times New Roman" w:eastAsia="仿宋_GB2312"/>
          <w:bCs/>
          <w:color w:val="000000"/>
          <w:sz w:val="32"/>
          <w:szCs w:val="32"/>
        </w:rPr>
        <w:t>石油炼制行业技术指标自评表</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9"/>
        <w:gridCol w:w="1252"/>
        <w:gridCol w:w="2855"/>
        <w:gridCol w:w="1898"/>
        <w:gridCol w:w="2306"/>
        <w:gridCol w:w="2289"/>
        <w:gridCol w:w="2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序号</w:t>
            </w:r>
          </w:p>
        </w:tc>
        <w:tc>
          <w:tcPr>
            <w:tcW w:w="1252"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技术</w:t>
            </w:r>
            <w:r>
              <w:rPr>
                <w:rFonts w:ascii="Times New Roman" w:hAnsi="Times New Roman" w:eastAsia="仿宋_GB2312"/>
                <w:b w:val="0"/>
                <w:bCs/>
                <w:kern w:val="0"/>
                <w:sz w:val="24"/>
                <w:szCs w:val="24"/>
              </w:rPr>
              <w:t>内容</w:t>
            </w:r>
          </w:p>
        </w:tc>
        <w:tc>
          <w:tcPr>
            <w:tcW w:w="2855"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技术指标</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单位</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自评结果</w:t>
            </w: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1</w:t>
            </w:r>
          </w:p>
        </w:tc>
        <w:tc>
          <w:tcPr>
            <w:tcW w:w="1252"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取水量</w:t>
            </w: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加工吨原(料)油取水量</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m</w:t>
            </w:r>
            <w:r>
              <w:rPr>
                <w:rFonts w:ascii="Times New Roman" w:hAnsi="Times New Roman" w:eastAsia="仿宋_GB2312"/>
                <w:kern w:val="0"/>
                <w:sz w:val="24"/>
                <w:szCs w:val="24"/>
                <w:vertAlign w:val="superscript"/>
              </w:rPr>
              <w:t>3</w:t>
            </w:r>
            <w:r>
              <w:rPr>
                <w:rFonts w:ascii="Times New Roman" w:hAnsi="Times New Roman" w:eastAsia="仿宋_GB2312"/>
                <w:kern w:val="0"/>
                <w:sz w:val="24"/>
                <w:szCs w:val="24"/>
              </w:rPr>
              <w:t>／t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≤0.7</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restart"/>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2</w:t>
            </w:r>
          </w:p>
        </w:tc>
        <w:tc>
          <w:tcPr>
            <w:tcW w:w="1252" w:type="dxa"/>
            <w:vMerge w:val="restart"/>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重复利用</w:t>
            </w: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重复利用率</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≥97.5</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252"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浓缩倍数</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倍</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≥4.0</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252"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软化水、除盐水制取系数</w:t>
            </w:r>
          </w:p>
        </w:tc>
        <w:tc>
          <w:tcPr>
            <w:tcW w:w="1898" w:type="dxa"/>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≤1.1</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252"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蒸汽冷凝水回收率</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≥60</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252"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含硫污水汽提净化水回用率</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≥60</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252"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污(废)水回用率</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≥50</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3</w:t>
            </w:r>
          </w:p>
        </w:tc>
        <w:tc>
          <w:tcPr>
            <w:tcW w:w="1252"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用水漏损</w:t>
            </w: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用水综合漏失率</w:t>
            </w:r>
          </w:p>
        </w:tc>
        <w:tc>
          <w:tcPr>
            <w:tcW w:w="1898" w:type="dxa"/>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≤7</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249" w:type="dxa"/>
            <w:noWrap w:val="0"/>
            <w:tcMar>
              <w:top w:w="0" w:type="dxa"/>
              <w:left w:w="108" w:type="dxa"/>
              <w:bottom w:w="0" w:type="dxa"/>
              <w:right w:w="108" w:type="dxa"/>
            </w:tcMar>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4</w:t>
            </w:r>
          </w:p>
        </w:tc>
        <w:tc>
          <w:tcPr>
            <w:tcW w:w="1252"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排水</w:t>
            </w:r>
          </w:p>
        </w:tc>
        <w:tc>
          <w:tcPr>
            <w:tcW w:w="2855" w:type="dxa"/>
            <w:noWrap w:val="0"/>
            <w:tcMar>
              <w:top w:w="0" w:type="dxa"/>
              <w:left w:w="108" w:type="dxa"/>
              <w:bottom w:w="0" w:type="dxa"/>
              <w:right w:w="108" w:type="dxa"/>
            </w:tcMar>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加工吨原(料)油排水量</w:t>
            </w:r>
          </w:p>
        </w:tc>
        <w:tc>
          <w:tcPr>
            <w:tcW w:w="1898"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m</w:t>
            </w:r>
            <w:r>
              <w:rPr>
                <w:rFonts w:ascii="Times New Roman" w:hAnsi="Times New Roman" w:eastAsia="仿宋_GB2312"/>
                <w:kern w:val="0"/>
                <w:sz w:val="24"/>
                <w:szCs w:val="24"/>
                <w:vertAlign w:val="superscript"/>
              </w:rPr>
              <w:t>3</w:t>
            </w:r>
            <w:r>
              <w:rPr>
                <w:rFonts w:ascii="Times New Roman" w:hAnsi="Times New Roman" w:eastAsia="仿宋_GB2312"/>
                <w:kern w:val="0"/>
                <w:sz w:val="24"/>
                <w:szCs w:val="24"/>
              </w:rPr>
              <w:t>／t</w:t>
            </w:r>
          </w:p>
        </w:tc>
        <w:tc>
          <w:tcPr>
            <w:tcW w:w="2306"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≤0.35</w:t>
            </w:r>
          </w:p>
        </w:tc>
        <w:tc>
          <w:tcPr>
            <w:tcW w:w="2289"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c>
          <w:tcPr>
            <w:tcW w:w="2314" w:type="dxa"/>
            <w:noWrap w:val="0"/>
            <w:tcMar>
              <w:top w:w="0" w:type="dxa"/>
              <w:left w:w="108" w:type="dxa"/>
              <w:bottom w:w="0" w:type="dxa"/>
              <w:right w:w="108" w:type="dxa"/>
            </w:tcMar>
            <w:vAlign w:val="center"/>
          </w:tcPr>
          <w:p>
            <w:pPr>
              <w:adjustRightInd w:val="0"/>
              <w:snapToGrid w:val="0"/>
              <w:jc w:val="center"/>
              <w:rPr>
                <w:rFonts w:ascii="Times New Roman" w:hAnsi="Times New Roman"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14163" w:type="dxa"/>
            <w:gridSpan w:val="7"/>
            <w:noWrap w:val="0"/>
            <w:tcMar>
              <w:top w:w="0" w:type="dxa"/>
              <w:left w:w="108" w:type="dxa"/>
              <w:bottom w:w="0" w:type="dxa"/>
              <w:right w:w="108" w:type="dxa"/>
            </w:tcMar>
            <w:vAlign w:val="center"/>
          </w:tcPr>
          <w:p>
            <w:pPr>
              <w:adjustRightInd w:val="0"/>
              <w:snapToGrid w:val="0"/>
              <w:jc w:val="left"/>
              <w:rPr>
                <w:rFonts w:hint="eastAsia" w:ascii="Times New Roman" w:hAnsi="Times New Roman" w:eastAsia="仿宋_GB2312"/>
                <w:kern w:val="0"/>
                <w:szCs w:val="21"/>
              </w:rPr>
            </w:pPr>
            <w:r>
              <w:rPr>
                <w:rFonts w:ascii="Times New Roman" w:hAnsi="Times New Roman" w:eastAsia="仿宋_GB2312"/>
                <w:kern w:val="0"/>
                <w:szCs w:val="21"/>
              </w:rPr>
              <w:t>注：</w:t>
            </w:r>
            <w:r>
              <w:rPr>
                <w:rFonts w:hint="eastAsia" w:ascii="Times New Roman" w:hAnsi="Times New Roman" w:eastAsia="仿宋_GB2312"/>
                <w:kern w:val="0"/>
                <w:szCs w:val="21"/>
              </w:rPr>
              <w:t>1.</w:t>
            </w:r>
            <w:r>
              <w:rPr>
                <w:rFonts w:ascii="Times New Roman" w:hAnsi="Times New Roman" w:eastAsia="仿宋_GB2312"/>
                <w:kern w:val="0"/>
                <w:szCs w:val="21"/>
              </w:rPr>
              <w:t>各参数计算方法参见GB/T 26926-2011 《节水型企业 石油炼制行业》</w:t>
            </w:r>
            <w:r>
              <w:rPr>
                <w:rFonts w:hint="eastAsia" w:ascii="Times New Roman" w:hAnsi="Times New Roman" w:eastAsia="仿宋_GB2312"/>
                <w:kern w:val="0"/>
                <w:szCs w:val="21"/>
              </w:rPr>
              <w:t>。</w:t>
            </w:r>
          </w:p>
          <w:p>
            <w:pPr>
              <w:adjustRightInd w:val="0"/>
              <w:snapToGrid w:val="0"/>
              <w:jc w:val="left"/>
              <w:rPr>
                <w:rFonts w:ascii="Times New Roman" w:hAnsi="Times New Roman" w:eastAsia="仿宋_GB2312"/>
                <w:kern w:val="0"/>
                <w:szCs w:val="21"/>
              </w:rPr>
            </w:pPr>
            <w:r>
              <w:rPr>
                <w:rFonts w:hint="eastAsia" w:ascii="Times New Roman" w:hAnsi="Times New Roman" w:eastAsia="仿宋_GB2312"/>
                <w:kern w:val="0"/>
                <w:szCs w:val="21"/>
              </w:rPr>
              <w:t xml:space="preserve">    2.</w:t>
            </w:r>
            <w:r>
              <w:rPr>
                <w:rFonts w:ascii="Times New Roman" w:hAnsi="Times New Roman" w:eastAsia="仿宋_GB2312"/>
                <w:kern w:val="0"/>
                <w:szCs w:val="21"/>
              </w:rPr>
              <w:t>表中浓缩倍数指标是按间接冷却水循环系统中补充运行过程中损失的取水量确定的，当企业的间接冷却水循环系统的补充水中含有污(废)水回用水时，可将浓缩倍数指标按污(废)水回用水水量占补充水总量的10％递减0.1进行确定。</w:t>
            </w:r>
          </w:p>
        </w:tc>
      </w:tr>
    </w:tbl>
    <w:p>
      <w:pPr>
        <w:adjustRightInd w:val="0"/>
        <w:snapToGrid w:val="0"/>
        <w:spacing w:line="360" w:lineRule="auto"/>
        <w:jc w:val="center"/>
        <w:textAlignment w:val="baseline"/>
        <w:rPr>
          <w:rFonts w:hint="eastAsia" w:ascii="Times New Roman" w:hAnsi="Times New Roman" w:eastAsia="仿宋_GB2312"/>
          <w:b w:val="0"/>
          <w:color w:val="000000"/>
          <w:sz w:val="32"/>
          <w:szCs w:val="32"/>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 xml:space="preserve"> 乙烯行业技术指标自评表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212"/>
        <w:gridCol w:w="2350"/>
        <w:gridCol w:w="1378"/>
        <w:gridCol w:w="2910"/>
        <w:gridCol w:w="3223"/>
        <w:gridCol w:w="3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noWrap w:val="0"/>
            <w:vAlign w:val="center"/>
          </w:tcPr>
          <w:p>
            <w:pPr>
              <w:adjustRightInd w:val="0"/>
              <w:snapToGrid w:val="0"/>
              <w:jc w:val="center"/>
              <w:rPr>
                <w:rFonts w:hint="eastAsia"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序号</w:t>
            </w:r>
          </w:p>
        </w:tc>
        <w:tc>
          <w:tcPr>
            <w:tcW w:w="1212" w:type="dxa"/>
            <w:noWrap w:val="0"/>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技术</w:t>
            </w:r>
            <w:r>
              <w:rPr>
                <w:rFonts w:ascii="Times New Roman" w:hAnsi="Times New Roman" w:eastAsia="仿宋_GB2312"/>
                <w:b w:val="0"/>
                <w:bCs/>
                <w:color w:val="000000"/>
                <w:sz w:val="24"/>
                <w:szCs w:val="24"/>
              </w:rPr>
              <w:t>内容</w:t>
            </w:r>
          </w:p>
        </w:tc>
        <w:tc>
          <w:tcPr>
            <w:tcW w:w="2350" w:type="dxa"/>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技术指标</w:t>
            </w:r>
          </w:p>
        </w:tc>
        <w:tc>
          <w:tcPr>
            <w:tcW w:w="1378" w:type="dxa"/>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单位</w:t>
            </w:r>
          </w:p>
        </w:tc>
        <w:tc>
          <w:tcPr>
            <w:tcW w:w="2910" w:type="dxa"/>
            <w:noWrap w:val="0"/>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3223"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自评结果</w:t>
            </w:r>
          </w:p>
        </w:tc>
        <w:tc>
          <w:tcPr>
            <w:tcW w:w="3094"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vMerge w:val="restart"/>
            <w:noWrap w:val="0"/>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1</w:t>
            </w:r>
          </w:p>
        </w:tc>
        <w:tc>
          <w:tcPr>
            <w:tcW w:w="1212" w:type="dxa"/>
            <w:vMerge w:val="restart"/>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取水</w:t>
            </w:r>
          </w:p>
        </w:tc>
        <w:tc>
          <w:tcPr>
            <w:tcW w:w="2350" w:type="dxa"/>
            <w:noWrap w:val="0"/>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单位乙烯取水量</w:t>
            </w:r>
          </w:p>
        </w:tc>
        <w:tc>
          <w:tcPr>
            <w:tcW w:w="1378"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2910"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≤6.5</w:t>
            </w:r>
          </w:p>
        </w:tc>
        <w:tc>
          <w:tcPr>
            <w:tcW w:w="3223" w:type="dxa"/>
            <w:noWrap w:val="0"/>
            <w:vAlign w:val="center"/>
          </w:tcPr>
          <w:p>
            <w:pPr>
              <w:adjustRightInd w:val="0"/>
              <w:snapToGrid w:val="0"/>
              <w:jc w:val="center"/>
              <w:rPr>
                <w:rFonts w:ascii="Times New Roman" w:hAnsi="Times New Roman" w:eastAsia="仿宋_GB2312"/>
                <w:color w:val="000000"/>
                <w:sz w:val="24"/>
                <w:szCs w:val="24"/>
              </w:rPr>
            </w:pPr>
          </w:p>
        </w:tc>
        <w:tc>
          <w:tcPr>
            <w:tcW w:w="3094" w:type="dxa"/>
            <w:noWrap w:val="0"/>
            <w:vAlign w:val="center"/>
          </w:tcPr>
          <w:p>
            <w:pPr>
              <w:adjustRightInd w:val="0"/>
              <w:snapToGrid w:val="0"/>
              <w:jc w:val="center"/>
              <w:rPr>
                <w:rFonts w:ascii="Times New Roman" w:hAnsi="Times New Roman"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350" w:type="dxa"/>
            <w:vMerge w:val="restart"/>
            <w:noWrap w:val="0"/>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bCs/>
                <w:sz w:val="24"/>
                <w:szCs w:val="24"/>
              </w:rPr>
              <w:t>化学水制取系数</w:t>
            </w:r>
          </w:p>
        </w:tc>
        <w:tc>
          <w:tcPr>
            <w:tcW w:w="1378"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 m</w:t>
            </w:r>
            <w:r>
              <w:rPr>
                <w:rFonts w:ascii="Times New Roman" w:hAnsi="Times New Roman" w:eastAsia="仿宋_GB2312"/>
                <w:color w:val="000000"/>
                <w:sz w:val="24"/>
                <w:szCs w:val="24"/>
                <w:vertAlign w:val="superscript"/>
              </w:rPr>
              <w:t>3</w:t>
            </w:r>
          </w:p>
        </w:tc>
        <w:tc>
          <w:tcPr>
            <w:tcW w:w="2910"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w:t>
            </w:r>
            <w:r>
              <w:rPr>
                <w:rFonts w:ascii="Times New Roman" w:hAnsi="Times New Roman" w:eastAsia="仿宋_GB2312"/>
                <w:bCs/>
                <w:sz w:val="24"/>
                <w:szCs w:val="24"/>
              </w:rPr>
              <w:t>1.1（离子交换树脂工艺）</w:t>
            </w:r>
          </w:p>
        </w:tc>
        <w:tc>
          <w:tcPr>
            <w:tcW w:w="3223" w:type="dxa"/>
            <w:noWrap w:val="0"/>
            <w:vAlign w:val="center"/>
          </w:tcPr>
          <w:p>
            <w:pPr>
              <w:adjustRightInd w:val="0"/>
              <w:snapToGrid w:val="0"/>
              <w:jc w:val="center"/>
              <w:rPr>
                <w:rFonts w:ascii="Times New Roman" w:hAnsi="Times New Roman" w:eastAsia="仿宋_GB2312"/>
                <w:color w:val="000000"/>
                <w:sz w:val="24"/>
                <w:szCs w:val="24"/>
              </w:rPr>
            </w:pPr>
          </w:p>
        </w:tc>
        <w:tc>
          <w:tcPr>
            <w:tcW w:w="3094" w:type="dxa"/>
            <w:noWrap w:val="0"/>
            <w:vAlign w:val="center"/>
          </w:tcPr>
          <w:p>
            <w:pPr>
              <w:adjustRightInd w:val="0"/>
              <w:snapToGrid w:val="0"/>
              <w:jc w:val="center"/>
              <w:rPr>
                <w:rFonts w:ascii="Times New Roman" w:hAnsi="Times New Roman"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350" w:type="dxa"/>
            <w:vMerge w:val="continue"/>
            <w:noWrap w:val="0"/>
            <w:vAlign w:val="center"/>
          </w:tcPr>
          <w:p>
            <w:pPr>
              <w:adjustRightInd w:val="0"/>
              <w:snapToGrid w:val="0"/>
              <w:rPr>
                <w:rFonts w:ascii="Times New Roman" w:hAnsi="Times New Roman" w:eastAsia="仿宋_GB2312"/>
                <w:color w:val="000000"/>
                <w:sz w:val="24"/>
                <w:szCs w:val="24"/>
              </w:rPr>
            </w:pPr>
          </w:p>
        </w:tc>
        <w:tc>
          <w:tcPr>
            <w:tcW w:w="1378"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 m</w:t>
            </w:r>
            <w:r>
              <w:rPr>
                <w:rFonts w:ascii="Times New Roman" w:hAnsi="Times New Roman" w:eastAsia="仿宋_GB2312"/>
                <w:color w:val="000000"/>
                <w:sz w:val="24"/>
                <w:szCs w:val="24"/>
                <w:vertAlign w:val="superscript"/>
              </w:rPr>
              <w:t>3</w:t>
            </w:r>
          </w:p>
        </w:tc>
        <w:tc>
          <w:tcPr>
            <w:tcW w:w="2910"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w:t>
            </w:r>
            <w:r>
              <w:rPr>
                <w:rFonts w:ascii="Times New Roman" w:hAnsi="Times New Roman" w:eastAsia="仿宋_GB2312"/>
                <w:bCs/>
                <w:sz w:val="24"/>
                <w:szCs w:val="24"/>
              </w:rPr>
              <w:t>1.25（反渗透工艺）</w:t>
            </w:r>
          </w:p>
        </w:tc>
        <w:tc>
          <w:tcPr>
            <w:tcW w:w="3223" w:type="dxa"/>
            <w:noWrap w:val="0"/>
            <w:vAlign w:val="center"/>
          </w:tcPr>
          <w:p>
            <w:pPr>
              <w:adjustRightInd w:val="0"/>
              <w:snapToGrid w:val="0"/>
              <w:jc w:val="center"/>
              <w:rPr>
                <w:rFonts w:ascii="Times New Roman" w:hAnsi="Times New Roman" w:eastAsia="仿宋_GB2312"/>
                <w:color w:val="000000"/>
                <w:sz w:val="24"/>
                <w:szCs w:val="24"/>
              </w:rPr>
            </w:pPr>
          </w:p>
        </w:tc>
        <w:tc>
          <w:tcPr>
            <w:tcW w:w="3094" w:type="dxa"/>
            <w:noWrap w:val="0"/>
            <w:vAlign w:val="center"/>
          </w:tcPr>
          <w:p>
            <w:pPr>
              <w:adjustRightInd w:val="0"/>
              <w:snapToGrid w:val="0"/>
              <w:jc w:val="center"/>
              <w:rPr>
                <w:rFonts w:ascii="Times New Roman" w:hAnsi="Times New Roman"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vMerge w:val="restart"/>
            <w:noWrap w:val="0"/>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2</w:t>
            </w:r>
          </w:p>
        </w:tc>
        <w:tc>
          <w:tcPr>
            <w:tcW w:w="1212" w:type="dxa"/>
            <w:vMerge w:val="restart"/>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重复利用</w:t>
            </w:r>
          </w:p>
        </w:tc>
        <w:tc>
          <w:tcPr>
            <w:tcW w:w="2350" w:type="dxa"/>
            <w:noWrap w:val="0"/>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重复利用率</w:t>
            </w:r>
          </w:p>
        </w:tc>
        <w:tc>
          <w:tcPr>
            <w:tcW w:w="137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w:t>
            </w:r>
          </w:p>
        </w:tc>
        <w:tc>
          <w:tcPr>
            <w:tcW w:w="291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≥98</w:t>
            </w:r>
          </w:p>
        </w:tc>
        <w:tc>
          <w:tcPr>
            <w:tcW w:w="3223" w:type="dxa"/>
            <w:noWrap w:val="0"/>
            <w:vAlign w:val="center"/>
          </w:tcPr>
          <w:p>
            <w:pPr>
              <w:adjustRightInd w:val="0"/>
              <w:snapToGrid w:val="0"/>
              <w:jc w:val="center"/>
              <w:rPr>
                <w:rFonts w:ascii="Times New Roman" w:hAnsi="Times New Roman" w:eastAsia="仿宋_GB2312"/>
                <w:color w:val="000000"/>
                <w:sz w:val="24"/>
                <w:szCs w:val="24"/>
              </w:rPr>
            </w:pPr>
          </w:p>
        </w:tc>
        <w:tc>
          <w:tcPr>
            <w:tcW w:w="309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350" w:type="dxa"/>
            <w:noWrap w:val="0"/>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循环水浓缩倍数</w:t>
            </w:r>
          </w:p>
        </w:tc>
        <w:tc>
          <w:tcPr>
            <w:tcW w:w="137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倍</w:t>
            </w:r>
          </w:p>
        </w:tc>
        <w:tc>
          <w:tcPr>
            <w:tcW w:w="291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≥5</w:t>
            </w:r>
          </w:p>
        </w:tc>
        <w:tc>
          <w:tcPr>
            <w:tcW w:w="3223" w:type="dxa"/>
            <w:noWrap w:val="0"/>
            <w:vAlign w:val="center"/>
          </w:tcPr>
          <w:p>
            <w:pPr>
              <w:adjustRightInd w:val="0"/>
              <w:snapToGrid w:val="0"/>
              <w:jc w:val="center"/>
              <w:rPr>
                <w:rFonts w:ascii="Times New Roman" w:hAnsi="Times New Roman" w:eastAsia="仿宋_GB2312"/>
                <w:sz w:val="24"/>
                <w:szCs w:val="24"/>
              </w:rPr>
            </w:pPr>
          </w:p>
        </w:tc>
        <w:tc>
          <w:tcPr>
            <w:tcW w:w="309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350" w:type="dxa"/>
            <w:noWrap w:val="0"/>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蒸汽冷凝水回收率</w:t>
            </w:r>
          </w:p>
        </w:tc>
        <w:tc>
          <w:tcPr>
            <w:tcW w:w="137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w:t>
            </w:r>
          </w:p>
        </w:tc>
        <w:tc>
          <w:tcPr>
            <w:tcW w:w="291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≥80</w:t>
            </w:r>
          </w:p>
        </w:tc>
        <w:tc>
          <w:tcPr>
            <w:tcW w:w="3223" w:type="dxa"/>
            <w:noWrap w:val="0"/>
            <w:vAlign w:val="center"/>
          </w:tcPr>
          <w:p>
            <w:pPr>
              <w:adjustRightInd w:val="0"/>
              <w:snapToGrid w:val="0"/>
              <w:jc w:val="center"/>
              <w:rPr>
                <w:rFonts w:ascii="Times New Roman" w:hAnsi="Times New Roman" w:eastAsia="仿宋_GB2312"/>
                <w:color w:val="000000"/>
                <w:sz w:val="24"/>
                <w:szCs w:val="24"/>
              </w:rPr>
            </w:pPr>
          </w:p>
        </w:tc>
        <w:tc>
          <w:tcPr>
            <w:tcW w:w="309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12" w:type="dxa"/>
            <w:noWrap w:val="0"/>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3</w:t>
            </w:r>
          </w:p>
        </w:tc>
        <w:tc>
          <w:tcPr>
            <w:tcW w:w="1212"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排水</w:t>
            </w:r>
          </w:p>
        </w:tc>
        <w:tc>
          <w:tcPr>
            <w:tcW w:w="2350" w:type="dxa"/>
            <w:noWrap w:val="0"/>
            <w:vAlign w:val="center"/>
          </w:tcPr>
          <w:p>
            <w:pPr>
              <w:adjustRightInd w:val="0"/>
              <w:snapToGrid w:val="0"/>
              <w:rPr>
                <w:rFonts w:ascii="Times New Roman" w:hAnsi="Times New Roman" w:eastAsia="仿宋_GB2312"/>
                <w:color w:val="000000"/>
                <w:sz w:val="24"/>
                <w:szCs w:val="24"/>
              </w:rPr>
            </w:pPr>
            <w:r>
              <w:rPr>
                <w:rFonts w:ascii="Times New Roman" w:hAnsi="Times New Roman" w:eastAsia="仿宋_GB2312"/>
                <w:color w:val="000000"/>
                <w:sz w:val="24"/>
                <w:szCs w:val="24"/>
              </w:rPr>
              <w:t>单位乙烯排水量</w:t>
            </w:r>
          </w:p>
        </w:tc>
        <w:tc>
          <w:tcPr>
            <w:tcW w:w="137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291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≤1.8</w:t>
            </w:r>
          </w:p>
        </w:tc>
        <w:tc>
          <w:tcPr>
            <w:tcW w:w="3223" w:type="dxa"/>
            <w:noWrap w:val="0"/>
            <w:vAlign w:val="center"/>
          </w:tcPr>
          <w:p>
            <w:pPr>
              <w:adjustRightInd w:val="0"/>
              <w:snapToGrid w:val="0"/>
              <w:jc w:val="center"/>
              <w:rPr>
                <w:rFonts w:ascii="Times New Roman" w:hAnsi="Times New Roman" w:eastAsia="仿宋_GB2312"/>
                <w:color w:val="000000"/>
                <w:sz w:val="24"/>
                <w:szCs w:val="24"/>
              </w:rPr>
            </w:pPr>
          </w:p>
        </w:tc>
        <w:tc>
          <w:tcPr>
            <w:tcW w:w="309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79" w:type="dxa"/>
            <w:gridSpan w:val="7"/>
            <w:noWrap w:val="0"/>
            <w:vAlign w:val="center"/>
          </w:tcPr>
          <w:p>
            <w:pPr>
              <w:adjustRightInd w:val="0"/>
              <w:snapToGrid w:val="0"/>
              <w:jc w:val="left"/>
              <w:textAlignment w:val="baseline"/>
              <w:rPr>
                <w:rFonts w:ascii="Times New Roman" w:hAnsi="Times New Roman" w:eastAsia="仿宋_GB2312"/>
                <w:szCs w:val="21"/>
              </w:rPr>
            </w:pPr>
            <w:r>
              <w:rPr>
                <w:rFonts w:ascii="Times New Roman" w:hAnsi="Times New Roman" w:eastAsia="仿宋_GB2312"/>
                <w:szCs w:val="21"/>
              </w:rPr>
              <w:t>注</w:t>
            </w:r>
            <w:r>
              <w:rPr>
                <w:rFonts w:hint="eastAsia" w:ascii="Times New Roman" w:hAnsi="Times New Roman" w:eastAsia="仿宋_GB2312"/>
                <w:szCs w:val="21"/>
              </w:rPr>
              <w:t>：1.</w:t>
            </w:r>
            <w:r>
              <w:rPr>
                <w:rFonts w:ascii="Times New Roman" w:hAnsi="Times New Roman" w:eastAsia="仿宋_GB2312"/>
                <w:szCs w:val="21"/>
              </w:rPr>
              <w:t>各参数计算方法参见GB/T 32164-2015《节水型企业 乙烯行业》。</w:t>
            </w:r>
          </w:p>
          <w:p>
            <w:pPr>
              <w:adjustRightInd w:val="0"/>
              <w:snapToGrid w:val="0"/>
              <w:ind w:firstLine="420"/>
              <w:jc w:val="left"/>
              <w:rPr>
                <w:rFonts w:ascii="Times New Roman" w:hAnsi="Times New Roman" w:eastAsia="仿宋_GB2312"/>
                <w:sz w:val="24"/>
                <w:szCs w:val="24"/>
              </w:rPr>
            </w:pPr>
            <w:r>
              <w:rPr>
                <w:rFonts w:hint="eastAsia" w:ascii="Times New Roman" w:hAnsi="Times New Roman" w:eastAsia="仿宋_GB2312"/>
                <w:szCs w:val="21"/>
              </w:rPr>
              <w:t>2.</w:t>
            </w:r>
            <w:r>
              <w:rPr>
                <w:rFonts w:ascii="Times New Roman" w:hAnsi="Times New Roman" w:eastAsia="仿宋_GB2312"/>
                <w:szCs w:val="21"/>
              </w:rPr>
              <w:t>当企业的间接冷却水循环系统的补充水中含有污(废)水回用水时，可将循环水浓缩倍数指标按污(废)水回用水水量占补充水总量的10％递减0.1进行确定。</w:t>
            </w:r>
          </w:p>
        </w:tc>
      </w:tr>
    </w:tbl>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5</w:t>
      </w:r>
      <w:r>
        <w:rPr>
          <w:rFonts w:ascii="Times New Roman" w:hAnsi="Times New Roman" w:eastAsia="仿宋_GB2312"/>
          <w:bCs/>
          <w:color w:val="000000"/>
          <w:sz w:val="32"/>
          <w:szCs w:val="32"/>
        </w:rPr>
        <w:t xml:space="preserve"> 氯碱行业技术指标自评表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10"/>
        <w:gridCol w:w="3093"/>
        <w:gridCol w:w="1176"/>
        <w:gridCol w:w="1445"/>
        <w:gridCol w:w="3054"/>
        <w:gridCol w:w="3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8" w:type="dxa"/>
            <w:noWrap w:val="0"/>
            <w:vAlign w:val="center"/>
          </w:tcPr>
          <w:p>
            <w:pPr>
              <w:adjustRightInd w:val="0"/>
              <w:snapToGrid w:val="0"/>
              <w:jc w:val="center"/>
              <w:rPr>
                <w:rFonts w:hint="eastAsia"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序号</w:t>
            </w:r>
          </w:p>
        </w:tc>
        <w:tc>
          <w:tcPr>
            <w:tcW w:w="1410" w:type="dxa"/>
            <w:noWrap w:val="0"/>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技术</w:t>
            </w:r>
            <w:r>
              <w:rPr>
                <w:rFonts w:ascii="Times New Roman" w:hAnsi="Times New Roman" w:eastAsia="仿宋_GB2312"/>
                <w:b w:val="0"/>
                <w:bCs/>
                <w:kern w:val="0"/>
                <w:sz w:val="24"/>
                <w:szCs w:val="24"/>
              </w:rPr>
              <w:t>内容</w:t>
            </w:r>
          </w:p>
        </w:tc>
        <w:tc>
          <w:tcPr>
            <w:tcW w:w="3093" w:type="dxa"/>
            <w:noWrap w:val="0"/>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技术指标</w:t>
            </w:r>
          </w:p>
        </w:tc>
        <w:tc>
          <w:tcPr>
            <w:tcW w:w="1176" w:type="dxa"/>
            <w:noWrap w:val="0"/>
            <w:vAlign w:val="center"/>
          </w:tcPr>
          <w:p>
            <w:pPr>
              <w:adjustRightInd w:val="0"/>
              <w:snapToGrid w:val="0"/>
              <w:jc w:val="center"/>
              <w:rPr>
                <w:rFonts w:ascii="Times New Roman" w:hAnsi="Times New Roman" w:eastAsia="仿宋_GB2312"/>
                <w:b w:val="0"/>
                <w:bCs/>
                <w:kern w:val="0"/>
                <w:sz w:val="24"/>
                <w:szCs w:val="24"/>
              </w:rPr>
            </w:pPr>
            <w:r>
              <w:rPr>
                <w:rFonts w:ascii="Times New Roman" w:hAnsi="Times New Roman" w:eastAsia="仿宋_GB2312"/>
                <w:b w:val="0"/>
                <w:bCs/>
                <w:kern w:val="0"/>
                <w:sz w:val="24"/>
                <w:szCs w:val="24"/>
              </w:rPr>
              <w:t>单位</w:t>
            </w:r>
          </w:p>
        </w:tc>
        <w:tc>
          <w:tcPr>
            <w:tcW w:w="1445" w:type="dxa"/>
            <w:noWrap w:val="0"/>
            <w:vAlign w:val="center"/>
          </w:tcPr>
          <w:p>
            <w:pPr>
              <w:adjustRightInd w:val="0"/>
              <w:snapToGrid w:val="0"/>
              <w:jc w:val="center"/>
              <w:rPr>
                <w:rFonts w:ascii="Times New Roman" w:hAnsi="Times New Roman" w:eastAsia="仿宋_GB2312"/>
                <w:b w:val="0"/>
                <w:bCs/>
                <w:kern w:val="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3054"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3167"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restart"/>
            <w:noWrap w:val="0"/>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1</w:t>
            </w:r>
          </w:p>
        </w:tc>
        <w:tc>
          <w:tcPr>
            <w:tcW w:w="1410" w:type="dxa"/>
            <w:vMerge w:val="restart"/>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取水量</w:t>
            </w: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吨烧碱取水量(30%)</w:t>
            </w:r>
          </w:p>
        </w:tc>
        <w:tc>
          <w:tcPr>
            <w:tcW w:w="1176"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≤5.5</w:t>
            </w:r>
          </w:p>
        </w:tc>
        <w:tc>
          <w:tcPr>
            <w:tcW w:w="3054" w:type="dxa"/>
            <w:noWrap w:val="0"/>
            <w:vAlign w:val="center"/>
          </w:tcPr>
          <w:p>
            <w:pPr>
              <w:adjustRightInd w:val="0"/>
              <w:snapToGrid w:val="0"/>
              <w:jc w:val="center"/>
              <w:rPr>
                <w:rFonts w:ascii="Times New Roman" w:hAnsi="Times New Roman" w:eastAsia="仿宋_GB2312"/>
                <w:color w:val="000000"/>
                <w:sz w:val="24"/>
                <w:szCs w:val="24"/>
              </w:rPr>
            </w:pPr>
          </w:p>
        </w:tc>
        <w:tc>
          <w:tcPr>
            <w:tcW w:w="3167" w:type="dxa"/>
            <w:noWrap w:val="0"/>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410"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吨电石法聚氯乙烯取水量</w:t>
            </w:r>
          </w:p>
        </w:tc>
        <w:tc>
          <w:tcPr>
            <w:tcW w:w="1176"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≤6.0</w:t>
            </w:r>
          </w:p>
        </w:tc>
        <w:tc>
          <w:tcPr>
            <w:tcW w:w="3054" w:type="dxa"/>
            <w:noWrap w:val="0"/>
            <w:vAlign w:val="center"/>
          </w:tcPr>
          <w:p>
            <w:pPr>
              <w:adjustRightInd w:val="0"/>
              <w:snapToGrid w:val="0"/>
              <w:jc w:val="center"/>
              <w:rPr>
                <w:rFonts w:ascii="Times New Roman" w:hAnsi="Times New Roman" w:eastAsia="仿宋_GB2312"/>
                <w:color w:val="000000"/>
                <w:sz w:val="24"/>
                <w:szCs w:val="24"/>
              </w:rPr>
            </w:pPr>
          </w:p>
        </w:tc>
        <w:tc>
          <w:tcPr>
            <w:tcW w:w="3167" w:type="dxa"/>
            <w:noWrap w:val="0"/>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410"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吨乙烯法聚氯乙烯取水量</w:t>
            </w:r>
          </w:p>
        </w:tc>
        <w:tc>
          <w:tcPr>
            <w:tcW w:w="1176"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≤8.6</w:t>
            </w:r>
          </w:p>
        </w:tc>
        <w:tc>
          <w:tcPr>
            <w:tcW w:w="3054" w:type="dxa"/>
            <w:noWrap w:val="0"/>
            <w:vAlign w:val="center"/>
          </w:tcPr>
          <w:p>
            <w:pPr>
              <w:adjustRightInd w:val="0"/>
              <w:snapToGrid w:val="0"/>
              <w:jc w:val="center"/>
              <w:rPr>
                <w:rFonts w:ascii="Times New Roman" w:hAnsi="Times New Roman" w:eastAsia="仿宋_GB2312"/>
                <w:color w:val="000000"/>
                <w:sz w:val="24"/>
                <w:szCs w:val="24"/>
              </w:rPr>
            </w:pPr>
          </w:p>
        </w:tc>
        <w:tc>
          <w:tcPr>
            <w:tcW w:w="316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restart"/>
            <w:noWrap w:val="0"/>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2</w:t>
            </w:r>
          </w:p>
        </w:tc>
        <w:tc>
          <w:tcPr>
            <w:tcW w:w="1410" w:type="dxa"/>
            <w:vMerge w:val="restart"/>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重复利用</w:t>
            </w: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重复利用率</w:t>
            </w:r>
          </w:p>
        </w:tc>
        <w:tc>
          <w:tcPr>
            <w:tcW w:w="1176"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≥96</w:t>
            </w:r>
          </w:p>
        </w:tc>
        <w:tc>
          <w:tcPr>
            <w:tcW w:w="3054" w:type="dxa"/>
            <w:noWrap w:val="0"/>
            <w:vAlign w:val="center"/>
          </w:tcPr>
          <w:p>
            <w:pPr>
              <w:adjustRightInd w:val="0"/>
              <w:snapToGrid w:val="0"/>
              <w:jc w:val="center"/>
              <w:rPr>
                <w:rFonts w:ascii="Times New Roman" w:hAnsi="Times New Roman" w:eastAsia="仿宋_GB2312"/>
                <w:kern w:val="0"/>
                <w:sz w:val="24"/>
                <w:szCs w:val="24"/>
              </w:rPr>
            </w:pPr>
          </w:p>
        </w:tc>
        <w:tc>
          <w:tcPr>
            <w:tcW w:w="316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1410" w:type="dxa"/>
            <w:vMerge w:val="continue"/>
            <w:noWrap w:val="0"/>
            <w:vAlign w:val="center"/>
          </w:tcPr>
          <w:p>
            <w:pPr>
              <w:adjustRightInd w:val="0"/>
              <w:snapToGrid w:val="0"/>
              <w:jc w:val="center"/>
              <w:rPr>
                <w:rFonts w:ascii="Times New Roman" w:hAnsi="Times New Roman" w:eastAsia="仿宋_GB2312"/>
                <w:kern w:val="0"/>
                <w:sz w:val="24"/>
                <w:szCs w:val="24"/>
              </w:rPr>
            </w:pP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间接冷却水循环率</w:t>
            </w:r>
          </w:p>
        </w:tc>
        <w:tc>
          <w:tcPr>
            <w:tcW w:w="1176"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3054" w:type="dxa"/>
            <w:noWrap w:val="0"/>
            <w:vAlign w:val="center"/>
          </w:tcPr>
          <w:p>
            <w:pPr>
              <w:adjustRightInd w:val="0"/>
              <w:snapToGrid w:val="0"/>
              <w:jc w:val="center"/>
              <w:rPr>
                <w:rFonts w:ascii="Times New Roman" w:hAnsi="Times New Roman" w:eastAsia="仿宋_GB2312"/>
                <w:kern w:val="0"/>
                <w:sz w:val="24"/>
                <w:szCs w:val="24"/>
              </w:rPr>
            </w:pPr>
          </w:p>
        </w:tc>
        <w:tc>
          <w:tcPr>
            <w:tcW w:w="316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noWrap w:val="0"/>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3</w:t>
            </w:r>
          </w:p>
        </w:tc>
        <w:tc>
          <w:tcPr>
            <w:tcW w:w="1410"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用水漏损</w:t>
            </w: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用水综合漏失率</w:t>
            </w:r>
          </w:p>
        </w:tc>
        <w:tc>
          <w:tcPr>
            <w:tcW w:w="1176"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≤1.5</w:t>
            </w:r>
          </w:p>
        </w:tc>
        <w:tc>
          <w:tcPr>
            <w:tcW w:w="3054" w:type="dxa"/>
            <w:noWrap w:val="0"/>
            <w:vAlign w:val="center"/>
          </w:tcPr>
          <w:p>
            <w:pPr>
              <w:adjustRightInd w:val="0"/>
              <w:snapToGrid w:val="0"/>
              <w:jc w:val="center"/>
              <w:rPr>
                <w:rFonts w:ascii="Times New Roman" w:hAnsi="Times New Roman" w:eastAsia="仿宋_GB2312"/>
                <w:kern w:val="0"/>
                <w:sz w:val="24"/>
                <w:szCs w:val="24"/>
              </w:rPr>
            </w:pPr>
          </w:p>
        </w:tc>
        <w:tc>
          <w:tcPr>
            <w:tcW w:w="3167" w:type="dxa"/>
            <w:noWrap w:val="0"/>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8" w:type="dxa"/>
            <w:noWrap w:val="0"/>
            <w:vAlign w:val="center"/>
          </w:tcPr>
          <w:p>
            <w:pPr>
              <w:adjustRightInd w:val="0"/>
              <w:snapToGrid w:val="0"/>
              <w:jc w:val="center"/>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4</w:t>
            </w:r>
          </w:p>
        </w:tc>
        <w:tc>
          <w:tcPr>
            <w:tcW w:w="1410"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排水量</w:t>
            </w:r>
          </w:p>
        </w:tc>
        <w:tc>
          <w:tcPr>
            <w:tcW w:w="3093" w:type="dxa"/>
            <w:noWrap w:val="0"/>
            <w:vAlign w:val="center"/>
          </w:tcPr>
          <w:p>
            <w:pPr>
              <w:adjustRightInd w:val="0"/>
              <w:snapToGrid w:val="0"/>
              <w:rPr>
                <w:rFonts w:ascii="Times New Roman" w:hAnsi="Times New Roman" w:eastAsia="仿宋_GB2312"/>
                <w:kern w:val="0"/>
                <w:sz w:val="24"/>
                <w:szCs w:val="24"/>
              </w:rPr>
            </w:pPr>
            <w:r>
              <w:rPr>
                <w:rFonts w:ascii="Times New Roman" w:hAnsi="Times New Roman" w:eastAsia="仿宋_GB2312"/>
                <w:kern w:val="0"/>
                <w:sz w:val="24"/>
                <w:szCs w:val="24"/>
              </w:rPr>
              <w:t>达标排放率</w:t>
            </w:r>
          </w:p>
        </w:tc>
        <w:tc>
          <w:tcPr>
            <w:tcW w:w="1176"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1445" w:type="dxa"/>
            <w:noWrap w:val="0"/>
            <w:vAlign w:val="center"/>
          </w:tcPr>
          <w:p>
            <w:pPr>
              <w:adjustRightInd w:val="0"/>
              <w:snapToGrid w:val="0"/>
              <w:jc w:val="center"/>
              <w:rPr>
                <w:rFonts w:ascii="Times New Roman" w:hAnsi="Times New Roman" w:eastAsia="仿宋_GB2312"/>
                <w:kern w:val="0"/>
                <w:sz w:val="24"/>
                <w:szCs w:val="24"/>
              </w:rPr>
            </w:pPr>
            <w:r>
              <w:rPr>
                <w:rFonts w:ascii="Times New Roman" w:hAnsi="Times New Roman" w:eastAsia="仿宋_GB2312"/>
                <w:kern w:val="0"/>
                <w:sz w:val="24"/>
                <w:szCs w:val="24"/>
              </w:rPr>
              <w:t>100</w:t>
            </w:r>
          </w:p>
        </w:tc>
        <w:tc>
          <w:tcPr>
            <w:tcW w:w="3054" w:type="dxa"/>
            <w:noWrap w:val="0"/>
            <w:vAlign w:val="center"/>
          </w:tcPr>
          <w:p>
            <w:pPr>
              <w:adjustRightInd w:val="0"/>
              <w:snapToGrid w:val="0"/>
              <w:jc w:val="center"/>
              <w:rPr>
                <w:rFonts w:ascii="Times New Roman" w:hAnsi="Times New Roman" w:eastAsia="仿宋_GB2312"/>
                <w:kern w:val="0"/>
                <w:sz w:val="24"/>
                <w:szCs w:val="24"/>
              </w:rPr>
            </w:pPr>
          </w:p>
        </w:tc>
        <w:tc>
          <w:tcPr>
            <w:tcW w:w="3167" w:type="dxa"/>
            <w:noWrap w:val="0"/>
            <w:vAlign w:val="center"/>
          </w:tcPr>
          <w:p>
            <w:pPr>
              <w:adjustRightInd w:val="0"/>
              <w:snapToGrid w:val="0"/>
              <w:jc w:val="center"/>
              <w:rPr>
                <w:rFonts w:ascii="Times New Roman" w:hAnsi="Times New Roman"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163" w:type="dxa"/>
            <w:gridSpan w:val="7"/>
            <w:noWrap w:val="0"/>
            <w:vAlign w:val="center"/>
          </w:tcPr>
          <w:p>
            <w:pPr>
              <w:adjustRightInd w:val="0"/>
              <w:snapToGrid w:val="0"/>
              <w:rPr>
                <w:rFonts w:ascii="Times New Roman" w:hAnsi="Times New Roman" w:eastAsia="仿宋_GB2312"/>
                <w:color w:val="000000"/>
                <w:kern w:val="0"/>
                <w:szCs w:val="21"/>
              </w:rPr>
            </w:pPr>
            <w:r>
              <w:rPr>
                <w:rFonts w:ascii="Times New Roman" w:hAnsi="Times New Roman" w:eastAsia="仿宋_GB2312"/>
                <w:color w:val="000000"/>
                <w:kern w:val="0"/>
                <w:szCs w:val="21"/>
              </w:rPr>
              <w:t>注：</w:t>
            </w:r>
            <w:r>
              <w:rPr>
                <w:rFonts w:ascii="Times New Roman" w:hAnsi="Times New Roman" w:eastAsia="仿宋_GB2312"/>
              </w:rPr>
              <w:t>各参数计算方法参见GB/T 37271-2018 《节水型企业 氯碱行业》</w:t>
            </w:r>
            <w:r>
              <w:rPr>
                <w:rFonts w:hint="eastAsia" w:ascii="Times New Roman" w:hAnsi="Times New Roman" w:eastAsia="仿宋_GB2312"/>
              </w:rPr>
              <w:t>。</w:t>
            </w:r>
          </w:p>
        </w:tc>
      </w:tr>
    </w:tbl>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6</w:t>
      </w:r>
      <w:r>
        <w:rPr>
          <w:rFonts w:ascii="Times New Roman" w:hAnsi="Times New Roman" w:eastAsia="仿宋_GB2312"/>
          <w:bCs/>
          <w:color w:val="000000"/>
          <w:sz w:val="32"/>
          <w:szCs w:val="32"/>
        </w:rPr>
        <w:t xml:space="preserve"> 氮肥行业技术指标自评表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954"/>
        <w:gridCol w:w="3266"/>
        <w:gridCol w:w="1360"/>
        <w:gridCol w:w="1717"/>
        <w:gridCol w:w="2207"/>
        <w:gridCol w:w="2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954"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3266"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360"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717"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207"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847"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2"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954"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以无烟块煤（型煤）为原料的吨合成氨取水量</w:t>
            </w:r>
          </w:p>
        </w:tc>
        <w:tc>
          <w:tcPr>
            <w:tcW w:w="136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2" w:type="dxa"/>
            <w:vMerge w:val="continue"/>
            <w:noWrap w:val="0"/>
            <w:vAlign w:val="center"/>
          </w:tcPr>
          <w:p>
            <w:pPr>
              <w:adjustRightInd w:val="0"/>
              <w:snapToGrid w:val="0"/>
              <w:jc w:val="center"/>
              <w:rPr>
                <w:rFonts w:ascii="Times New Roman" w:hAnsi="Times New Roman" w:eastAsia="仿宋_GB2312"/>
                <w:sz w:val="24"/>
                <w:szCs w:val="24"/>
              </w:rPr>
            </w:pPr>
          </w:p>
        </w:tc>
        <w:tc>
          <w:tcPr>
            <w:tcW w:w="1954" w:type="dxa"/>
            <w:vMerge w:val="continue"/>
            <w:noWrap w:val="0"/>
            <w:vAlign w:val="center"/>
          </w:tcPr>
          <w:p>
            <w:pPr>
              <w:adjustRightInd w:val="0"/>
              <w:snapToGrid w:val="0"/>
              <w:jc w:val="center"/>
              <w:rPr>
                <w:rFonts w:ascii="Times New Roman" w:hAnsi="Times New Roman" w:eastAsia="仿宋_GB2312"/>
                <w:sz w:val="24"/>
                <w:szCs w:val="24"/>
              </w:rPr>
            </w:pP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以粉煤、褐煤为原料的吨合成氨取水量</w:t>
            </w:r>
          </w:p>
        </w:tc>
        <w:tc>
          <w:tcPr>
            <w:tcW w:w="1360"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≤12</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2" w:type="dxa"/>
            <w:vMerge w:val="continue"/>
            <w:noWrap w:val="0"/>
            <w:vAlign w:val="center"/>
          </w:tcPr>
          <w:p>
            <w:pPr>
              <w:adjustRightInd w:val="0"/>
              <w:snapToGrid w:val="0"/>
              <w:jc w:val="center"/>
              <w:rPr>
                <w:rFonts w:ascii="Times New Roman" w:hAnsi="Times New Roman" w:eastAsia="仿宋_GB2312"/>
                <w:sz w:val="24"/>
                <w:szCs w:val="24"/>
              </w:rPr>
            </w:pPr>
          </w:p>
        </w:tc>
        <w:tc>
          <w:tcPr>
            <w:tcW w:w="1954" w:type="dxa"/>
            <w:vMerge w:val="continue"/>
            <w:noWrap w:val="0"/>
            <w:vAlign w:val="center"/>
          </w:tcPr>
          <w:p>
            <w:pPr>
              <w:adjustRightInd w:val="0"/>
              <w:snapToGrid w:val="0"/>
              <w:jc w:val="center"/>
              <w:rPr>
                <w:rFonts w:ascii="Times New Roman" w:hAnsi="Times New Roman" w:eastAsia="仿宋_GB2312"/>
                <w:sz w:val="24"/>
                <w:szCs w:val="24"/>
              </w:rPr>
            </w:pP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以天然气（焦炉气）为原料的吨合成氨取水量</w:t>
            </w:r>
          </w:p>
        </w:tc>
        <w:tc>
          <w:tcPr>
            <w:tcW w:w="1360"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≤7.5</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Merge w:val="continue"/>
            <w:noWrap w:val="0"/>
            <w:vAlign w:val="center"/>
          </w:tcPr>
          <w:p>
            <w:pPr>
              <w:adjustRightInd w:val="0"/>
              <w:snapToGrid w:val="0"/>
              <w:jc w:val="center"/>
              <w:rPr>
                <w:rFonts w:ascii="Times New Roman" w:hAnsi="Times New Roman" w:eastAsia="仿宋_GB2312"/>
                <w:sz w:val="24"/>
                <w:szCs w:val="24"/>
              </w:rPr>
            </w:pPr>
          </w:p>
        </w:tc>
        <w:tc>
          <w:tcPr>
            <w:tcW w:w="1954" w:type="dxa"/>
            <w:vMerge w:val="continue"/>
            <w:noWrap w:val="0"/>
            <w:vAlign w:val="center"/>
          </w:tcPr>
          <w:p>
            <w:pPr>
              <w:adjustRightInd w:val="0"/>
              <w:snapToGrid w:val="0"/>
              <w:jc w:val="center"/>
              <w:rPr>
                <w:rFonts w:ascii="Times New Roman" w:hAnsi="Times New Roman" w:eastAsia="仿宋_GB2312"/>
                <w:sz w:val="24"/>
                <w:szCs w:val="24"/>
              </w:rPr>
            </w:pP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吨尿素取水量</w:t>
            </w:r>
          </w:p>
        </w:tc>
        <w:tc>
          <w:tcPr>
            <w:tcW w:w="136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717" w:type="dxa"/>
            <w:noWrap w:val="0"/>
            <w:vAlign w:val="center"/>
          </w:tcPr>
          <w:p>
            <w:pPr>
              <w:adjustRightInd w:val="0"/>
              <w:snapToGrid w:val="0"/>
              <w:jc w:val="center"/>
              <w:rPr>
                <w:rFonts w:ascii="Times New Roman" w:hAnsi="Times New Roman" w:eastAsia="仿宋_GB2312"/>
                <w:color w:val="FF0000"/>
                <w:sz w:val="24"/>
                <w:szCs w:val="24"/>
              </w:rPr>
            </w:pPr>
            <w:r>
              <w:rPr>
                <w:rFonts w:ascii="Times New Roman" w:hAnsi="Times New Roman" w:eastAsia="仿宋_GB2312"/>
                <w:sz w:val="24"/>
                <w:szCs w:val="24"/>
              </w:rPr>
              <w:t>≤2.5</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954"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136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≥97</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vMerge w:val="continue"/>
            <w:noWrap w:val="0"/>
            <w:vAlign w:val="center"/>
          </w:tcPr>
          <w:p>
            <w:pPr>
              <w:adjustRightInd w:val="0"/>
              <w:snapToGrid w:val="0"/>
              <w:jc w:val="center"/>
              <w:rPr>
                <w:rFonts w:ascii="Times New Roman" w:hAnsi="Times New Roman" w:eastAsia="仿宋_GB2312"/>
                <w:sz w:val="24"/>
                <w:szCs w:val="24"/>
              </w:rPr>
            </w:pPr>
          </w:p>
        </w:tc>
        <w:tc>
          <w:tcPr>
            <w:tcW w:w="1954" w:type="dxa"/>
            <w:vMerge w:val="continue"/>
            <w:noWrap w:val="0"/>
            <w:vAlign w:val="center"/>
          </w:tcPr>
          <w:p>
            <w:pPr>
              <w:adjustRightInd w:val="0"/>
              <w:snapToGrid w:val="0"/>
              <w:jc w:val="center"/>
              <w:rPr>
                <w:rFonts w:ascii="Times New Roman" w:hAnsi="Times New Roman" w:eastAsia="仿宋_GB2312"/>
                <w:sz w:val="24"/>
                <w:szCs w:val="24"/>
              </w:rPr>
            </w:pP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重复利用率</w:t>
            </w:r>
          </w:p>
        </w:tc>
        <w:tc>
          <w:tcPr>
            <w:tcW w:w="136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≥95</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95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36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95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达标排放</w:t>
            </w:r>
          </w:p>
        </w:tc>
        <w:tc>
          <w:tcPr>
            <w:tcW w:w="326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废水排放达标率</w:t>
            </w:r>
          </w:p>
        </w:tc>
        <w:tc>
          <w:tcPr>
            <w:tcW w:w="136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71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100</w:t>
            </w:r>
          </w:p>
        </w:tc>
        <w:tc>
          <w:tcPr>
            <w:tcW w:w="2207" w:type="dxa"/>
            <w:noWrap w:val="0"/>
            <w:vAlign w:val="center"/>
          </w:tcPr>
          <w:p>
            <w:pPr>
              <w:adjustRightInd w:val="0"/>
              <w:snapToGrid w:val="0"/>
              <w:jc w:val="center"/>
              <w:rPr>
                <w:rFonts w:ascii="Times New Roman" w:hAnsi="Times New Roman" w:eastAsia="仿宋_GB2312"/>
                <w:sz w:val="24"/>
                <w:szCs w:val="24"/>
              </w:rPr>
            </w:pPr>
          </w:p>
        </w:tc>
        <w:tc>
          <w:tcPr>
            <w:tcW w:w="2847"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163" w:type="dxa"/>
            <w:gridSpan w:val="7"/>
            <w:noWrap w:val="0"/>
            <w:vAlign w:val="center"/>
          </w:tcPr>
          <w:p>
            <w:pPr>
              <w:adjustRightInd w:val="0"/>
              <w:snapToGrid w:val="0"/>
              <w:rPr>
                <w:rFonts w:ascii="Times New Roman" w:hAnsi="Times New Roman" w:eastAsia="仿宋_GB2312"/>
                <w:color w:val="000000"/>
                <w:kern w:val="0"/>
                <w:szCs w:val="21"/>
              </w:rPr>
            </w:pPr>
            <w:r>
              <w:rPr>
                <w:rFonts w:ascii="Times New Roman" w:hAnsi="Times New Roman" w:eastAsia="仿宋_GB2312"/>
                <w:color w:val="000000"/>
                <w:kern w:val="0"/>
                <w:szCs w:val="21"/>
              </w:rPr>
              <w:t>注：</w:t>
            </w:r>
            <w:r>
              <w:rPr>
                <w:rFonts w:ascii="Times New Roman" w:hAnsi="Times New Roman" w:eastAsia="仿宋_GB2312"/>
              </w:rPr>
              <w:t>各参数计算方法参见GB/T</w:t>
            </w:r>
            <w:r>
              <w:rPr>
                <w:rFonts w:hint="eastAsia" w:ascii="Times New Roman" w:hAnsi="Times New Roman" w:eastAsia="仿宋_GB2312"/>
              </w:rPr>
              <w:t xml:space="preserve"> </w:t>
            </w:r>
            <w:r>
              <w:rPr>
                <w:rFonts w:ascii="Times New Roman" w:hAnsi="Times New Roman" w:eastAsia="仿宋_GB2312"/>
              </w:rPr>
              <w:t>36895-2018《节水型企业 氮肥行业》</w:t>
            </w:r>
            <w:r>
              <w:rPr>
                <w:rFonts w:hint="eastAsia" w:ascii="Times New Roman" w:hAnsi="Times New Roman" w:eastAsia="仿宋_GB2312"/>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7</w:t>
      </w:r>
      <w:r>
        <w:rPr>
          <w:rFonts w:ascii="Times New Roman" w:hAnsi="Times New Roman" w:eastAsia="仿宋_GB2312"/>
          <w:bCs/>
          <w:color w:val="000000"/>
          <w:sz w:val="32"/>
          <w:szCs w:val="32"/>
        </w:rPr>
        <w:t xml:space="preserve"> 现代煤化工行业技术指标自评表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493"/>
        <w:gridCol w:w="1663"/>
        <w:gridCol w:w="1986"/>
        <w:gridCol w:w="1289"/>
        <w:gridCol w:w="1445"/>
        <w:gridCol w:w="2816"/>
        <w:gridCol w:w="2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493"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3649" w:type="dxa"/>
            <w:gridSpan w:val="2"/>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289"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445"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816"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99"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493"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煤制甲醇吨产品取水量</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≤11</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1663" w:type="dxa"/>
            <w:vMerge w:val="restart"/>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煤制乙二醇吨产品取水量</w:t>
            </w:r>
          </w:p>
        </w:tc>
        <w:tc>
          <w:tcPr>
            <w:tcW w:w="198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煤制乙二醇</w:t>
            </w:r>
          </w:p>
        </w:tc>
        <w:tc>
          <w:tcPr>
            <w:tcW w:w="1289" w:type="dxa"/>
            <w:vMerge w:val="restart"/>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≤20</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1663" w:type="dxa"/>
            <w:vMerge w:val="continue"/>
            <w:noWrap w:val="0"/>
            <w:vAlign w:val="center"/>
          </w:tcPr>
          <w:p>
            <w:pPr>
              <w:adjustRightInd w:val="0"/>
              <w:snapToGrid w:val="0"/>
              <w:jc w:val="left"/>
              <w:rPr>
                <w:rFonts w:ascii="Times New Roman" w:hAnsi="Times New Roman" w:eastAsia="仿宋_GB2312"/>
                <w:sz w:val="24"/>
                <w:szCs w:val="24"/>
              </w:rPr>
            </w:pPr>
          </w:p>
        </w:tc>
        <w:tc>
          <w:tcPr>
            <w:tcW w:w="198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合成气制乙二醇</w:t>
            </w:r>
          </w:p>
        </w:tc>
        <w:tc>
          <w:tcPr>
            <w:tcW w:w="1289"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≤12</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1663" w:type="dxa"/>
            <w:vMerge w:val="restart"/>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煤制油吨产品取水量</w:t>
            </w:r>
          </w:p>
        </w:tc>
        <w:tc>
          <w:tcPr>
            <w:tcW w:w="198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煤炭直接液化</w:t>
            </w:r>
          </w:p>
        </w:tc>
        <w:tc>
          <w:tcPr>
            <w:tcW w:w="1289"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≤6.5</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1663" w:type="dxa"/>
            <w:vMerge w:val="continue"/>
            <w:noWrap w:val="0"/>
            <w:vAlign w:val="center"/>
          </w:tcPr>
          <w:p>
            <w:pPr>
              <w:adjustRightInd w:val="0"/>
              <w:snapToGrid w:val="0"/>
              <w:jc w:val="left"/>
              <w:rPr>
                <w:rFonts w:ascii="Times New Roman" w:hAnsi="Times New Roman" w:eastAsia="仿宋_GB2312"/>
                <w:sz w:val="24"/>
                <w:szCs w:val="24"/>
              </w:rPr>
            </w:pPr>
          </w:p>
        </w:tc>
        <w:tc>
          <w:tcPr>
            <w:tcW w:w="1986" w:type="dxa"/>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煤炭间接液化</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color w:val="FF0000"/>
                <w:sz w:val="24"/>
                <w:szCs w:val="24"/>
              </w:rPr>
            </w:pPr>
            <w:r>
              <w:rPr>
                <w:rFonts w:ascii="Times New Roman" w:hAnsi="Times New Roman" w:eastAsia="仿宋_GB2312"/>
                <w:sz w:val="24"/>
                <w:szCs w:val="24"/>
              </w:rPr>
              <w:t>≤10.75</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煤制合成天然气吨产品取水量</w:t>
            </w:r>
          </w:p>
        </w:tc>
        <w:tc>
          <w:tcPr>
            <w:tcW w:w="1289" w:type="dxa"/>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/kNm</w:t>
            </w:r>
            <w:r>
              <w:rPr>
                <w:rFonts w:ascii="Times New Roman" w:hAnsi="Times New Roman" w:eastAsia="仿宋_GB2312"/>
                <w:color w:val="000000"/>
                <w:sz w:val="24"/>
                <w:szCs w:val="24"/>
                <w:vertAlign w:val="superscript"/>
              </w:rPr>
              <w:t>3</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≤8</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煤制烯烃吨产品取水量</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color w:val="000000"/>
                <w:sz w:val="24"/>
                <w:szCs w:val="24"/>
              </w:rPr>
              <w:t>m</w:t>
            </w:r>
            <w:r>
              <w:rPr>
                <w:rFonts w:ascii="Times New Roman" w:hAnsi="Times New Roman" w:eastAsia="仿宋_GB2312"/>
                <w:color w:val="000000"/>
                <w:sz w:val="24"/>
                <w:szCs w:val="24"/>
                <w:vertAlign w:val="superscript"/>
              </w:rPr>
              <w:t>3</w:t>
            </w:r>
            <w:r>
              <w:rPr>
                <w:rFonts w:ascii="Times New Roman" w:hAnsi="Times New Roman" w:eastAsia="仿宋_GB2312"/>
                <w:color w:val="000000"/>
                <w:sz w:val="24"/>
                <w:szCs w:val="24"/>
              </w:rPr>
              <w:t>/t</w:t>
            </w:r>
          </w:p>
        </w:tc>
        <w:tc>
          <w:tcPr>
            <w:tcW w:w="1445" w:type="dxa"/>
            <w:noWrap w:val="0"/>
            <w:vAlign w:val="center"/>
          </w:tcPr>
          <w:p>
            <w:pPr>
              <w:adjustRightInd w:val="0"/>
              <w:snapToGrid w:val="0"/>
              <w:jc w:val="center"/>
              <w:rPr>
                <w:rFonts w:ascii="Times New Roman" w:hAnsi="Times New Roman" w:eastAsia="仿宋_GB2312"/>
                <w:color w:val="FF0000"/>
                <w:sz w:val="24"/>
                <w:szCs w:val="24"/>
              </w:rPr>
            </w:pPr>
            <w:r>
              <w:rPr>
                <w:rFonts w:ascii="Times New Roman" w:hAnsi="Times New Roman" w:eastAsia="仿宋_GB2312"/>
                <w:sz w:val="24"/>
                <w:szCs w:val="24"/>
              </w:rPr>
              <w:t>≤24</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493"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Merge w:val="continue"/>
            <w:noWrap w:val="0"/>
            <w:vAlign w:val="center"/>
          </w:tcPr>
          <w:p>
            <w:pPr>
              <w:adjustRightInd w:val="0"/>
              <w:snapToGrid w:val="0"/>
              <w:jc w:val="center"/>
              <w:rPr>
                <w:rFonts w:ascii="Times New Roman" w:hAnsi="Times New Roman" w:eastAsia="仿宋_GB2312"/>
                <w:sz w:val="24"/>
                <w:szCs w:val="24"/>
              </w:rPr>
            </w:pPr>
          </w:p>
        </w:tc>
        <w:tc>
          <w:tcPr>
            <w:tcW w:w="1493" w:type="dxa"/>
            <w:vMerge w:val="continue"/>
            <w:noWrap w:val="0"/>
            <w:vAlign w:val="center"/>
          </w:tcPr>
          <w:p>
            <w:pPr>
              <w:adjustRightInd w:val="0"/>
              <w:snapToGrid w:val="0"/>
              <w:jc w:val="center"/>
              <w:rPr>
                <w:rFonts w:ascii="Times New Roman" w:hAnsi="Times New Roman" w:eastAsia="仿宋_GB2312"/>
                <w:sz w:val="24"/>
                <w:szCs w:val="24"/>
              </w:rPr>
            </w:pP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重复利用率</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≥97</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4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4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达标排放</w:t>
            </w:r>
          </w:p>
        </w:tc>
        <w:tc>
          <w:tcPr>
            <w:tcW w:w="3649" w:type="dxa"/>
            <w:gridSpan w:val="2"/>
            <w:noWrap w:val="0"/>
            <w:vAlign w:val="center"/>
          </w:tcPr>
          <w:p>
            <w:pPr>
              <w:adjustRightInd w:val="0"/>
              <w:snapToGrid w:val="0"/>
              <w:jc w:val="left"/>
              <w:rPr>
                <w:rFonts w:ascii="Times New Roman" w:hAnsi="Times New Roman" w:eastAsia="仿宋_GB2312"/>
                <w:sz w:val="24"/>
                <w:szCs w:val="24"/>
              </w:rPr>
            </w:pPr>
            <w:r>
              <w:rPr>
                <w:rFonts w:ascii="Times New Roman" w:hAnsi="Times New Roman" w:eastAsia="仿宋_GB2312"/>
                <w:sz w:val="24"/>
                <w:szCs w:val="24"/>
              </w:rPr>
              <w:t>废水排放达标率</w:t>
            </w:r>
          </w:p>
        </w:tc>
        <w:tc>
          <w:tcPr>
            <w:tcW w:w="128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4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100</w:t>
            </w:r>
          </w:p>
        </w:tc>
        <w:tc>
          <w:tcPr>
            <w:tcW w:w="2816" w:type="dxa"/>
            <w:noWrap w:val="0"/>
            <w:vAlign w:val="center"/>
          </w:tcPr>
          <w:p>
            <w:pPr>
              <w:adjustRightInd w:val="0"/>
              <w:snapToGrid w:val="0"/>
              <w:jc w:val="center"/>
              <w:rPr>
                <w:rFonts w:ascii="Times New Roman" w:hAnsi="Times New Roman" w:eastAsia="仿宋_GB2312"/>
                <w:sz w:val="24"/>
                <w:szCs w:val="24"/>
              </w:rPr>
            </w:pPr>
          </w:p>
        </w:tc>
        <w:tc>
          <w:tcPr>
            <w:tcW w:w="269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163" w:type="dxa"/>
            <w:gridSpan w:val="8"/>
            <w:noWrap w:val="0"/>
            <w:vAlign w:val="center"/>
          </w:tcPr>
          <w:p>
            <w:pPr>
              <w:adjustRightInd w:val="0"/>
              <w:snapToGrid w:val="0"/>
              <w:rPr>
                <w:rFonts w:ascii="Times New Roman" w:hAnsi="Times New Roman" w:eastAsia="仿宋_GB2312"/>
                <w:color w:val="000000"/>
                <w:kern w:val="0"/>
                <w:szCs w:val="21"/>
              </w:rPr>
            </w:pPr>
            <w:r>
              <w:rPr>
                <w:rFonts w:ascii="Times New Roman" w:hAnsi="Times New Roman" w:eastAsia="仿宋_GB2312"/>
                <w:color w:val="000000"/>
                <w:kern w:val="0"/>
                <w:szCs w:val="21"/>
              </w:rPr>
              <w:t>注：</w:t>
            </w:r>
            <w:r>
              <w:rPr>
                <w:rFonts w:ascii="Times New Roman" w:hAnsi="Times New Roman" w:eastAsia="仿宋_GB2312"/>
              </w:rPr>
              <w:t>各参数计算方法参见GB/T 37759-2019 《节水型企业 现代煤化工行业》</w:t>
            </w:r>
            <w:r>
              <w:rPr>
                <w:rFonts w:hint="eastAsia" w:ascii="Times New Roman" w:hAnsi="Times New Roman" w:eastAsia="仿宋_GB2312"/>
              </w:rPr>
              <w:t>。</w:t>
            </w:r>
          </w:p>
        </w:tc>
      </w:tr>
    </w:tbl>
    <w:p>
      <w:pPr>
        <w:adjustRightInd w:val="0"/>
        <w:snapToGrid w:val="0"/>
        <w:spacing w:line="360" w:lineRule="auto"/>
        <w:jc w:val="center"/>
        <w:textAlignment w:val="baseline"/>
        <w:rPr>
          <w:rFonts w:hint="eastAsia" w:ascii="Times New Roman" w:hAnsi="Times New Roman" w:eastAsia="仿宋_GB2312"/>
          <w:b w:val="0"/>
          <w:color w:val="000000"/>
          <w:sz w:val="32"/>
          <w:szCs w:val="32"/>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8</w:t>
      </w:r>
      <w:r>
        <w:rPr>
          <w:rFonts w:ascii="Times New Roman" w:hAnsi="Times New Roman" w:eastAsia="仿宋_GB2312"/>
          <w:bCs/>
          <w:color w:val="000000"/>
          <w:sz w:val="32"/>
          <w:szCs w:val="32"/>
        </w:rPr>
        <w:t xml:space="preserve"> 纺织染整行业技术指标自评表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501"/>
        <w:gridCol w:w="2931"/>
        <w:gridCol w:w="1559"/>
        <w:gridCol w:w="1858"/>
        <w:gridCol w:w="2842"/>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noWrap w:val="0"/>
            <w:vAlign w:val="center"/>
          </w:tcPr>
          <w:p>
            <w:pPr>
              <w:adjustRightInd w:val="0"/>
              <w:snapToGrid w:val="0"/>
              <w:jc w:val="center"/>
              <w:rPr>
                <w:rFonts w:hint="eastAsia"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序号</w:t>
            </w:r>
          </w:p>
        </w:tc>
        <w:tc>
          <w:tcPr>
            <w:tcW w:w="1501" w:type="dxa"/>
            <w:noWrap w:val="0"/>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color w:val="000000"/>
                <w:sz w:val="24"/>
                <w:szCs w:val="24"/>
              </w:rPr>
              <w:t>技术</w:t>
            </w:r>
            <w:r>
              <w:rPr>
                <w:rFonts w:ascii="Times New Roman" w:hAnsi="Times New Roman" w:eastAsia="仿宋_GB2312"/>
                <w:b w:val="0"/>
                <w:bCs/>
                <w:color w:val="000000"/>
                <w:sz w:val="24"/>
                <w:szCs w:val="24"/>
              </w:rPr>
              <w:t>内容</w:t>
            </w:r>
          </w:p>
        </w:tc>
        <w:tc>
          <w:tcPr>
            <w:tcW w:w="2931" w:type="dxa"/>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技术指标</w:t>
            </w:r>
          </w:p>
        </w:tc>
        <w:tc>
          <w:tcPr>
            <w:tcW w:w="1559" w:type="dxa"/>
            <w:noWrap w:val="0"/>
            <w:vAlign w:val="center"/>
          </w:tcPr>
          <w:p>
            <w:pPr>
              <w:adjustRightInd w:val="0"/>
              <w:snapToGrid w:val="0"/>
              <w:jc w:val="center"/>
              <w:rPr>
                <w:rFonts w:ascii="Times New Roman" w:hAnsi="Times New Roman" w:eastAsia="仿宋_GB2312"/>
                <w:b w:val="0"/>
                <w:bCs/>
                <w:color w:val="000000"/>
                <w:sz w:val="24"/>
                <w:szCs w:val="24"/>
              </w:rPr>
            </w:pPr>
            <w:r>
              <w:rPr>
                <w:rFonts w:ascii="Times New Roman" w:hAnsi="Times New Roman" w:eastAsia="仿宋_GB2312"/>
                <w:b w:val="0"/>
                <w:bCs/>
                <w:color w:val="000000"/>
                <w:sz w:val="24"/>
                <w:szCs w:val="24"/>
              </w:rPr>
              <w:t>单位</w:t>
            </w:r>
          </w:p>
        </w:tc>
        <w:tc>
          <w:tcPr>
            <w:tcW w:w="1858" w:type="dxa"/>
            <w:noWrap w:val="0"/>
            <w:vAlign w:val="center"/>
          </w:tcPr>
          <w:p>
            <w:pPr>
              <w:adjustRightInd w:val="0"/>
              <w:snapToGrid w:val="0"/>
              <w:jc w:val="center"/>
              <w:rPr>
                <w:rFonts w:ascii="Times New Roman" w:hAnsi="Times New Roman" w:eastAsia="仿宋_GB2312"/>
                <w:b w:val="0"/>
                <w:bCs/>
                <w:color w:val="000000"/>
                <w:sz w:val="24"/>
                <w:szCs w:val="24"/>
              </w:rPr>
            </w:pPr>
            <w:r>
              <w:rPr>
                <w:rFonts w:hint="eastAsia" w:ascii="Times New Roman" w:hAnsi="Times New Roman" w:eastAsia="仿宋_GB2312"/>
                <w:b w:val="0"/>
                <w:bCs/>
                <w:kern w:val="0"/>
                <w:sz w:val="24"/>
                <w:szCs w:val="24"/>
              </w:rPr>
              <w:t>评价</w:t>
            </w:r>
            <w:r>
              <w:rPr>
                <w:rFonts w:ascii="Times New Roman" w:hAnsi="Times New Roman" w:eastAsia="仿宋_GB2312"/>
                <w:b w:val="0"/>
                <w:bCs/>
                <w:kern w:val="0"/>
                <w:sz w:val="24"/>
                <w:szCs w:val="24"/>
              </w:rPr>
              <w:t>值</w:t>
            </w:r>
          </w:p>
        </w:tc>
        <w:tc>
          <w:tcPr>
            <w:tcW w:w="2842"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自评结果</w:t>
            </w:r>
          </w:p>
        </w:tc>
        <w:tc>
          <w:tcPr>
            <w:tcW w:w="3476"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restart"/>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1501" w:type="dxa"/>
            <w:vMerge w:val="restart"/>
            <w:noWrap w:val="0"/>
            <w:vAlign w:val="center"/>
          </w:tcPr>
          <w:p>
            <w:pPr>
              <w:adjustRightInd w:val="0"/>
              <w:snapToGrid w:val="0"/>
              <w:jc w:val="center"/>
              <w:rPr>
                <w:rFonts w:ascii="Times New Roman" w:hAnsi="Times New Roman" w:eastAsia="仿宋_GB2312"/>
                <w:color w:val="000000"/>
                <w:sz w:val="24"/>
                <w:szCs w:val="24"/>
              </w:rPr>
            </w:pPr>
            <w:r>
              <w:rPr>
                <w:rFonts w:ascii="Times New Roman" w:hAnsi="Times New Roman" w:eastAsia="仿宋_GB2312"/>
                <w:sz w:val="24"/>
              </w:rPr>
              <w:t>单位产品取水量</w:t>
            </w: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棉、麻、化纤及混纺机织物</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501"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丝绸机织物</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501"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针织物及纱线</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/t</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≤100</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restart"/>
            <w:noWrap w:val="0"/>
            <w:vAlign w:val="center"/>
          </w:tcPr>
          <w:p>
            <w:pPr>
              <w:adjustRightInd w:val="0"/>
              <w:snapToGrid w:val="0"/>
              <w:jc w:val="center"/>
              <w:rPr>
                <w:rFonts w:ascii="Times New Roman" w:hAnsi="Times New Roman" w:eastAsia="仿宋_GB2312"/>
                <w:color w:val="000000"/>
                <w:sz w:val="24"/>
                <w:szCs w:val="24"/>
              </w:rPr>
            </w:pPr>
            <w:r>
              <w:rPr>
                <w:rFonts w:hint="eastAsia" w:ascii="Times New Roman" w:hAnsi="Times New Roman" w:eastAsia="仿宋_GB2312"/>
                <w:color w:val="000000"/>
                <w:sz w:val="24"/>
                <w:szCs w:val="24"/>
              </w:rPr>
              <w:t>2</w:t>
            </w:r>
          </w:p>
        </w:tc>
        <w:tc>
          <w:tcPr>
            <w:tcW w:w="1501" w:type="dxa"/>
            <w:vMerge w:val="restart"/>
            <w:noWrap w:val="0"/>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重复利用</w:t>
            </w: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重复利用率</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≥45</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501"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间接冷却水循环率</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≥95</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501"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冷凝水回用率</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≥98</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1501" w:type="dxa"/>
            <w:vMerge w:val="continue"/>
            <w:noWrap w:val="0"/>
            <w:vAlign w:val="center"/>
          </w:tcPr>
          <w:p>
            <w:pPr>
              <w:adjustRightInd w:val="0"/>
              <w:snapToGrid w:val="0"/>
              <w:jc w:val="center"/>
              <w:rPr>
                <w:rFonts w:ascii="Times New Roman" w:hAnsi="Times New Roman" w:eastAsia="仿宋_GB2312"/>
                <w:color w:val="000000"/>
                <w:sz w:val="24"/>
                <w:szCs w:val="24"/>
              </w:rPr>
            </w:pP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废水回用率</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≥20</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12" w:type="dxa"/>
            <w:noWrap w:val="0"/>
            <w:vAlign w:val="center"/>
          </w:tcPr>
          <w:p>
            <w:pPr>
              <w:adjustRightInd w:val="0"/>
              <w:snapToGrid w:val="0"/>
              <w:jc w:val="center"/>
              <w:rPr>
                <w:rFonts w:ascii="Times New Roman" w:hAnsi="Times New Roman" w:eastAsia="仿宋_GB2312"/>
                <w:color w:val="000000"/>
                <w:sz w:val="24"/>
                <w:szCs w:val="24"/>
              </w:rPr>
            </w:pPr>
            <w:r>
              <w:rPr>
                <w:rFonts w:hint="eastAsia" w:ascii="Times New Roman" w:hAnsi="Times New Roman" w:eastAsia="仿宋_GB2312"/>
                <w:color w:val="000000"/>
                <w:sz w:val="24"/>
                <w:szCs w:val="24"/>
              </w:rPr>
              <w:t>3</w:t>
            </w:r>
          </w:p>
        </w:tc>
        <w:tc>
          <w:tcPr>
            <w:tcW w:w="1501" w:type="dxa"/>
            <w:noWrap w:val="0"/>
            <w:vAlign w:val="center"/>
          </w:tcPr>
          <w:p>
            <w:pPr>
              <w:adjustRightInd w:val="0"/>
              <w:snapToGrid w:val="0"/>
              <w:jc w:val="center"/>
              <w:rPr>
                <w:rFonts w:hint="eastAsia" w:ascii="Times New Roman" w:hAnsi="Times New Roman" w:eastAsia="仿宋_GB2312"/>
                <w:color w:val="000000"/>
                <w:sz w:val="24"/>
                <w:szCs w:val="24"/>
              </w:rPr>
            </w:pPr>
            <w:r>
              <w:rPr>
                <w:rFonts w:hint="eastAsia" w:ascii="Times New Roman" w:hAnsi="Times New Roman" w:eastAsia="仿宋_GB2312"/>
                <w:color w:val="000000"/>
                <w:sz w:val="24"/>
                <w:szCs w:val="24"/>
              </w:rPr>
              <w:t>用水漏损</w:t>
            </w:r>
          </w:p>
        </w:tc>
        <w:tc>
          <w:tcPr>
            <w:tcW w:w="293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用水综合漏失率</w:t>
            </w:r>
          </w:p>
        </w:tc>
        <w:tc>
          <w:tcPr>
            <w:tcW w:w="155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85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≤6</w:t>
            </w:r>
          </w:p>
        </w:tc>
        <w:tc>
          <w:tcPr>
            <w:tcW w:w="2842" w:type="dxa"/>
            <w:noWrap w:val="0"/>
            <w:vAlign w:val="center"/>
          </w:tcPr>
          <w:p>
            <w:pPr>
              <w:adjustRightInd w:val="0"/>
              <w:snapToGrid w:val="0"/>
              <w:jc w:val="center"/>
              <w:rPr>
                <w:rFonts w:ascii="Times New Roman" w:hAnsi="Times New Roman" w:eastAsia="仿宋_GB2312"/>
                <w:sz w:val="24"/>
                <w:szCs w:val="24"/>
              </w:rPr>
            </w:pPr>
          </w:p>
        </w:tc>
        <w:tc>
          <w:tcPr>
            <w:tcW w:w="347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79" w:type="dxa"/>
            <w:gridSpan w:val="7"/>
            <w:noWrap w:val="0"/>
            <w:vAlign w:val="center"/>
          </w:tcPr>
          <w:p>
            <w:pPr>
              <w:adjustRightInd w:val="0"/>
              <w:snapToGrid w:val="0"/>
              <w:textAlignment w:val="baseline"/>
              <w:rPr>
                <w:rFonts w:ascii="Times New Roman" w:hAnsi="Times New Roman" w:eastAsia="仿宋_GB2312"/>
              </w:rPr>
            </w:pPr>
            <w:r>
              <w:rPr>
                <w:rFonts w:ascii="Times New Roman" w:hAnsi="Times New Roman" w:eastAsia="仿宋_GB2312"/>
              </w:rPr>
              <w:t>注：</w:t>
            </w:r>
            <w:r>
              <w:rPr>
                <w:rFonts w:hint="eastAsia" w:ascii="Times New Roman" w:hAnsi="Times New Roman" w:eastAsia="仿宋_GB2312"/>
              </w:rPr>
              <w:t>1.</w:t>
            </w:r>
            <w:r>
              <w:rPr>
                <w:rFonts w:ascii="Times New Roman" w:hAnsi="Times New Roman" w:eastAsia="仿宋_GB2312"/>
              </w:rPr>
              <w:t>各参数计算方法参见GB/T 26923-2011《节水型企业 纺织染整行业》。</w:t>
            </w:r>
          </w:p>
          <w:p>
            <w:pPr>
              <w:adjustRightInd w:val="0"/>
              <w:snapToGrid w:val="0"/>
              <w:ind w:firstLine="315"/>
              <w:textAlignment w:val="baseline"/>
              <w:rPr>
                <w:rFonts w:ascii="Times New Roman" w:hAnsi="Times New Roman" w:eastAsia="仿宋_GB2312"/>
              </w:rPr>
            </w:pPr>
            <w:r>
              <w:rPr>
                <w:rFonts w:hint="eastAsia" w:ascii="Times New Roman" w:hAnsi="Times New Roman" w:eastAsia="仿宋_GB2312"/>
              </w:rPr>
              <w:t xml:space="preserve"> 2.</w:t>
            </w:r>
            <w:r>
              <w:rPr>
                <w:rFonts w:ascii="Times New Roman" w:hAnsi="Times New Roman" w:eastAsia="仿宋_GB2312"/>
              </w:rPr>
              <w:t>以棉色布为标准品，将标准品折合系数为1，机织物百米基准值为布幅宽度106cm、布重12.00kg/100m 的合格产品，当棉机织产品布幅宽度或布重不同时，计算其产品产量可按附录C——基准棉印染产品产量计算公式进行相应的换算。其他产品，可根据织物的长度、幅宽、厚度等数据按照FZ/T 01002-2010《印染企业综合能耗计算办法及基本定额》中附录B的规定进行换算。</w:t>
            </w:r>
          </w:p>
          <w:p>
            <w:pPr>
              <w:adjustRightInd w:val="0"/>
              <w:snapToGrid w:val="0"/>
              <w:jc w:val="left"/>
              <w:rPr>
                <w:rFonts w:ascii="Times New Roman" w:hAnsi="Times New Roman" w:eastAsia="仿宋_GB2312"/>
                <w:sz w:val="24"/>
                <w:szCs w:val="24"/>
              </w:rPr>
            </w:pPr>
            <w:r>
              <w:rPr>
                <w:rFonts w:hint="eastAsia" w:ascii="Times New Roman" w:hAnsi="Times New Roman" w:eastAsia="仿宋_GB2312"/>
              </w:rPr>
              <w:t xml:space="preserve">    3.</w:t>
            </w:r>
            <w:r>
              <w:rPr>
                <w:rFonts w:ascii="Times New Roman" w:hAnsi="Times New Roman" w:eastAsia="仿宋_GB2312"/>
              </w:rPr>
              <w:t>毛织物单位产品取水量考核指标另行制定。</w:t>
            </w:r>
          </w:p>
        </w:tc>
      </w:tr>
    </w:tbl>
    <w:p>
      <w:pPr>
        <w:spacing w:after="312" w:afterLines="100" w:line="360" w:lineRule="auto"/>
        <w:jc w:val="center"/>
        <w:textAlignment w:val="baseline"/>
        <w:rPr>
          <w:rFonts w:hint="eastAsia" w:ascii="Times New Roman" w:hAnsi="Times New Roman" w:eastAsia="黑体" w:cs="黑体"/>
          <w:bCs/>
          <w:color w:val="000000"/>
          <w:sz w:val="32"/>
          <w:szCs w:val="32"/>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9</w:t>
      </w:r>
      <w:r>
        <w:rPr>
          <w:rFonts w:ascii="Times New Roman" w:hAnsi="Times New Roman" w:eastAsia="仿宋_GB2312"/>
          <w:bCs/>
          <w:color w:val="000000"/>
          <w:sz w:val="32"/>
          <w:szCs w:val="32"/>
        </w:rPr>
        <w:t xml:space="preserve"> 化纤长丝织造行业技术指标自评表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428"/>
        <w:gridCol w:w="1371"/>
        <w:gridCol w:w="1762"/>
        <w:gridCol w:w="1632"/>
        <w:gridCol w:w="1753"/>
        <w:gridCol w:w="2929"/>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noWrap w:val="0"/>
            <w:vAlign w:val="center"/>
          </w:tcPr>
          <w:p>
            <w:pPr>
              <w:adjustRightInd w:val="0"/>
              <w:snapToGrid w:val="0"/>
              <w:jc w:val="center"/>
              <w:rPr>
                <w:rFonts w:hint="eastAsia" w:ascii="Times New Roman" w:hAnsi="Times New Roman" w:eastAsia="仿宋_GB2312"/>
                <w:b w:val="0"/>
                <w:bCs/>
                <w:sz w:val="24"/>
              </w:rPr>
            </w:pPr>
            <w:r>
              <w:rPr>
                <w:rFonts w:hint="eastAsia" w:ascii="Times New Roman" w:hAnsi="Times New Roman" w:eastAsia="仿宋_GB2312"/>
                <w:b w:val="0"/>
                <w:bCs/>
                <w:sz w:val="24"/>
              </w:rPr>
              <w:t>序号</w:t>
            </w:r>
          </w:p>
        </w:tc>
        <w:tc>
          <w:tcPr>
            <w:tcW w:w="1428" w:type="dxa"/>
            <w:noWrap w:val="0"/>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rPr>
              <w:t>技术</w:t>
            </w:r>
            <w:r>
              <w:rPr>
                <w:rFonts w:ascii="Times New Roman" w:hAnsi="Times New Roman" w:eastAsia="仿宋_GB2312"/>
                <w:b w:val="0"/>
                <w:bCs/>
                <w:sz w:val="24"/>
              </w:rPr>
              <w:t>内容</w:t>
            </w:r>
          </w:p>
        </w:tc>
        <w:tc>
          <w:tcPr>
            <w:tcW w:w="3133" w:type="dxa"/>
            <w:gridSpan w:val="2"/>
            <w:noWrap w:val="0"/>
            <w:vAlign w:val="center"/>
          </w:tcPr>
          <w:p>
            <w:pPr>
              <w:jc w:val="center"/>
              <w:rPr>
                <w:rFonts w:ascii="Times New Roman" w:hAnsi="Times New Roman" w:eastAsia="仿宋_GB2312"/>
                <w:b w:val="0"/>
                <w:bCs/>
                <w:sz w:val="24"/>
              </w:rPr>
            </w:pPr>
            <w:r>
              <w:rPr>
                <w:rFonts w:ascii="Times New Roman" w:hAnsi="Times New Roman" w:eastAsia="仿宋_GB2312"/>
                <w:b w:val="0"/>
                <w:bCs/>
                <w:sz w:val="24"/>
              </w:rPr>
              <w:t>技术指标</w:t>
            </w:r>
          </w:p>
        </w:tc>
        <w:tc>
          <w:tcPr>
            <w:tcW w:w="1632" w:type="dxa"/>
            <w:noWrap w:val="0"/>
            <w:vAlign w:val="center"/>
          </w:tcPr>
          <w:p>
            <w:pPr>
              <w:jc w:val="center"/>
              <w:rPr>
                <w:rFonts w:ascii="Times New Roman" w:hAnsi="Times New Roman" w:eastAsia="仿宋_GB2312"/>
                <w:b w:val="0"/>
                <w:bCs/>
                <w:sz w:val="24"/>
              </w:rPr>
            </w:pPr>
            <w:r>
              <w:rPr>
                <w:rFonts w:ascii="Times New Roman" w:hAnsi="Times New Roman" w:eastAsia="仿宋_GB2312"/>
                <w:b w:val="0"/>
                <w:bCs/>
                <w:sz w:val="24"/>
              </w:rPr>
              <w:t>单位</w:t>
            </w:r>
          </w:p>
        </w:tc>
        <w:tc>
          <w:tcPr>
            <w:tcW w:w="1753" w:type="dxa"/>
            <w:noWrap w:val="0"/>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rPr>
              <w:t>评价值</w:t>
            </w:r>
          </w:p>
        </w:tc>
        <w:tc>
          <w:tcPr>
            <w:tcW w:w="2929" w:type="dxa"/>
            <w:noWrap w:val="0"/>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rPr>
              <w:t>自评结果</w:t>
            </w:r>
          </w:p>
        </w:tc>
        <w:tc>
          <w:tcPr>
            <w:tcW w:w="1861" w:type="dxa"/>
            <w:noWrap w:val="0"/>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restart"/>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1428" w:type="dxa"/>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单位产品取水量</w:t>
            </w:r>
          </w:p>
        </w:tc>
        <w:tc>
          <w:tcPr>
            <w:tcW w:w="1371" w:type="dxa"/>
            <w:vMerge w:val="restart"/>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喷水织造</w:t>
            </w:r>
          </w:p>
        </w:tc>
        <w:tc>
          <w:tcPr>
            <w:tcW w:w="1762"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涤纶长丝织物</w:t>
            </w:r>
          </w:p>
        </w:tc>
        <w:tc>
          <w:tcPr>
            <w:tcW w:w="1632"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753"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≤0.9</w:t>
            </w:r>
          </w:p>
        </w:tc>
        <w:tc>
          <w:tcPr>
            <w:tcW w:w="2929" w:type="dxa"/>
            <w:noWrap w:val="0"/>
            <w:vAlign w:val="center"/>
          </w:tcPr>
          <w:p>
            <w:pPr>
              <w:adjustRightInd w:val="0"/>
              <w:snapToGrid w:val="0"/>
              <w:jc w:val="center"/>
              <w:rPr>
                <w:rFonts w:ascii="Times New Roman" w:hAnsi="Times New Roman" w:eastAsia="仿宋_GB2312"/>
                <w:sz w:val="24"/>
              </w:rPr>
            </w:pPr>
          </w:p>
        </w:tc>
        <w:tc>
          <w:tcPr>
            <w:tcW w:w="1861" w:type="dxa"/>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noWrap w:val="0"/>
            <w:vAlign w:val="top"/>
          </w:tcPr>
          <w:p>
            <w:pPr>
              <w:adjustRightInd w:val="0"/>
              <w:snapToGrid w:val="0"/>
              <w:rPr>
                <w:rFonts w:ascii="Times New Roman" w:hAnsi="Times New Roman" w:eastAsia="仿宋_GB2312"/>
                <w:sz w:val="24"/>
              </w:rPr>
            </w:pPr>
          </w:p>
        </w:tc>
        <w:tc>
          <w:tcPr>
            <w:tcW w:w="1428" w:type="dxa"/>
            <w:vMerge w:val="continue"/>
            <w:noWrap w:val="0"/>
            <w:vAlign w:val="top"/>
          </w:tcPr>
          <w:p>
            <w:pPr>
              <w:adjustRightInd w:val="0"/>
              <w:snapToGrid w:val="0"/>
              <w:rPr>
                <w:rFonts w:ascii="Times New Roman" w:hAnsi="Times New Roman" w:eastAsia="仿宋_GB2312"/>
                <w:sz w:val="24"/>
              </w:rPr>
            </w:pPr>
          </w:p>
        </w:tc>
        <w:tc>
          <w:tcPr>
            <w:tcW w:w="1371" w:type="dxa"/>
            <w:vMerge w:val="continue"/>
            <w:noWrap w:val="0"/>
            <w:vAlign w:val="center"/>
          </w:tcPr>
          <w:p>
            <w:pPr>
              <w:adjustRightInd w:val="0"/>
              <w:snapToGrid w:val="0"/>
              <w:rPr>
                <w:rFonts w:ascii="Times New Roman" w:hAnsi="Times New Roman" w:eastAsia="仿宋_GB2312"/>
                <w:sz w:val="24"/>
              </w:rPr>
            </w:pPr>
          </w:p>
        </w:tc>
        <w:tc>
          <w:tcPr>
            <w:tcW w:w="1762"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锦纶长丝织物</w:t>
            </w:r>
          </w:p>
        </w:tc>
        <w:tc>
          <w:tcPr>
            <w:tcW w:w="1632"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753"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≤0.8</w:t>
            </w:r>
          </w:p>
        </w:tc>
        <w:tc>
          <w:tcPr>
            <w:tcW w:w="2929" w:type="dxa"/>
            <w:noWrap w:val="0"/>
            <w:vAlign w:val="center"/>
          </w:tcPr>
          <w:p>
            <w:pPr>
              <w:adjustRightInd w:val="0"/>
              <w:snapToGrid w:val="0"/>
              <w:jc w:val="center"/>
              <w:rPr>
                <w:rFonts w:ascii="Times New Roman" w:hAnsi="Times New Roman" w:eastAsia="仿宋_GB2312"/>
                <w:sz w:val="24"/>
              </w:rPr>
            </w:pPr>
          </w:p>
        </w:tc>
        <w:tc>
          <w:tcPr>
            <w:tcW w:w="1861" w:type="dxa"/>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noWrap w:val="0"/>
            <w:vAlign w:val="top"/>
          </w:tcPr>
          <w:p>
            <w:pPr>
              <w:adjustRightInd w:val="0"/>
              <w:snapToGrid w:val="0"/>
              <w:rPr>
                <w:rFonts w:ascii="Times New Roman" w:hAnsi="Times New Roman" w:eastAsia="仿宋_GB2312"/>
                <w:sz w:val="24"/>
              </w:rPr>
            </w:pPr>
          </w:p>
        </w:tc>
        <w:tc>
          <w:tcPr>
            <w:tcW w:w="1428" w:type="dxa"/>
            <w:vMerge w:val="continue"/>
            <w:noWrap w:val="0"/>
            <w:vAlign w:val="top"/>
          </w:tcPr>
          <w:p>
            <w:pPr>
              <w:adjustRightInd w:val="0"/>
              <w:snapToGrid w:val="0"/>
              <w:rPr>
                <w:rFonts w:ascii="Times New Roman" w:hAnsi="Times New Roman" w:eastAsia="仿宋_GB2312"/>
                <w:sz w:val="24"/>
              </w:rPr>
            </w:pPr>
          </w:p>
        </w:tc>
        <w:tc>
          <w:tcPr>
            <w:tcW w:w="1371"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非喷水织造</w:t>
            </w:r>
          </w:p>
        </w:tc>
        <w:tc>
          <w:tcPr>
            <w:tcW w:w="1762" w:type="dxa"/>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涤纶、锦纶、人造丝织物</w:t>
            </w:r>
          </w:p>
        </w:tc>
        <w:tc>
          <w:tcPr>
            <w:tcW w:w="1632"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/100m</w:t>
            </w:r>
          </w:p>
        </w:tc>
        <w:tc>
          <w:tcPr>
            <w:tcW w:w="1753"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≤0.3</w:t>
            </w:r>
          </w:p>
        </w:tc>
        <w:tc>
          <w:tcPr>
            <w:tcW w:w="2929" w:type="dxa"/>
            <w:noWrap w:val="0"/>
            <w:vAlign w:val="center"/>
          </w:tcPr>
          <w:p>
            <w:pPr>
              <w:adjustRightInd w:val="0"/>
              <w:snapToGrid w:val="0"/>
              <w:jc w:val="center"/>
              <w:rPr>
                <w:rFonts w:ascii="Times New Roman" w:hAnsi="Times New Roman" w:eastAsia="仿宋_GB2312"/>
                <w:sz w:val="24"/>
              </w:rPr>
            </w:pPr>
          </w:p>
        </w:tc>
        <w:tc>
          <w:tcPr>
            <w:tcW w:w="1861" w:type="dxa"/>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restart"/>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2</w:t>
            </w:r>
          </w:p>
        </w:tc>
        <w:tc>
          <w:tcPr>
            <w:tcW w:w="1428" w:type="dxa"/>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w:t>
            </w: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重复利用率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≥70</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noWrap w:val="0"/>
            <w:vAlign w:val="top"/>
          </w:tcPr>
          <w:p>
            <w:pPr>
              <w:adjustRightInd w:val="0"/>
              <w:snapToGrid w:val="0"/>
              <w:rPr>
                <w:rFonts w:ascii="Times New Roman" w:hAnsi="Times New Roman" w:eastAsia="仿宋_GB2312"/>
                <w:sz w:val="24"/>
              </w:rPr>
            </w:pPr>
          </w:p>
        </w:tc>
        <w:tc>
          <w:tcPr>
            <w:tcW w:w="1428" w:type="dxa"/>
            <w:vMerge w:val="continue"/>
            <w:noWrap w:val="0"/>
            <w:vAlign w:val="top"/>
          </w:tcPr>
          <w:p>
            <w:pPr>
              <w:adjustRightInd w:val="0"/>
              <w:snapToGrid w:val="0"/>
              <w:rPr>
                <w:rFonts w:ascii="Times New Roman" w:hAnsi="Times New Roman" w:eastAsia="仿宋_GB2312"/>
                <w:sz w:val="24"/>
              </w:rPr>
            </w:pP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直接冷却水循环率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≥70</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noWrap w:val="0"/>
            <w:vAlign w:val="top"/>
          </w:tcPr>
          <w:p>
            <w:pPr>
              <w:adjustRightInd w:val="0"/>
              <w:snapToGrid w:val="0"/>
              <w:rPr>
                <w:rFonts w:ascii="Times New Roman" w:hAnsi="Times New Roman" w:eastAsia="仿宋_GB2312"/>
                <w:sz w:val="24"/>
              </w:rPr>
            </w:pPr>
          </w:p>
        </w:tc>
        <w:tc>
          <w:tcPr>
            <w:tcW w:w="1428" w:type="dxa"/>
            <w:vMerge w:val="continue"/>
            <w:noWrap w:val="0"/>
            <w:vAlign w:val="top"/>
          </w:tcPr>
          <w:p>
            <w:pPr>
              <w:adjustRightInd w:val="0"/>
              <w:snapToGrid w:val="0"/>
              <w:rPr>
                <w:rFonts w:ascii="Times New Roman" w:hAnsi="Times New Roman" w:eastAsia="仿宋_GB2312"/>
                <w:sz w:val="24"/>
              </w:rPr>
            </w:pP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蒸汽冷凝水回用率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≥85</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vMerge w:val="continue"/>
            <w:noWrap w:val="0"/>
            <w:vAlign w:val="top"/>
          </w:tcPr>
          <w:p>
            <w:pPr>
              <w:adjustRightInd w:val="0"/>
              <w:snapToGrid w:val="0"/>
              <w:rPr>
                <w:rFonts w:ascii="Times New Roman" w:hAnsi="Times New Roman" w:eastAsia="仿宋_GB2312"/>
                <w:sz w:val="24"/>
              </w:rPr>
            </w:pPr>
          </w:p>
        </w:tc>
        <w:tc>
          <w:tcPr>
            <w:tcW w:w="1428" w:type="dxa"/>
            <w:vMerge w:val="continue"/>
            <w:noWrap w:val="0"/>
            <w:vAlign w:val="top"/>
          </w:tcPr>
          <w:p>
            <w:pPr>
              <w:adjustRightInd w:val="0"/>
              <w:snapToGrid w:val="0"/>
              <w:rPr>
                <w:rFonts w:ascii="Times New Roman" w:hAnsi="Times New Roman" w:eastAsia="仿宋_GB2312"/>
                <w:sz w:val="24"/>
              </w:rPr>
            </w:pP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废水回用率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≥80</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27" w:type="dxa"/>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3</w:t>
            </w:r>
          </w:p>
        </w:tc>
        <w:tc>
          <w:tcPr>
            <w:tcW w:w="142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用水漏损</w:t>
            </w:r>
          </w:p>
        </w:tc>
        <w:tc>
          <w:tcPr>
            <w:tcW w:w="31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用水综合漏失率</w:t>
            </w:r>
          </w:p>
        </w:tc>
        <w:tc>
          <w:tcPr>
            <w:tcW w:w="16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w:t>
            </w:r>
          </w:p>
        </w:tc>
        <w:tc>
          <w:tcPr>
            <w:tcW w:w="292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163" w:type="dxa"/>
            <w:gridSpan w:val="8"/>
            <w:noWrap w:val="0"/>
            <w:vAlign w:val="center"/>
          </w:tcPr>
          <w:p>
            <w:pPr>
              <w:adjustRightInd w:val="0"/>
              <w:snapToGrid w:val="0"/>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37832-2019《节水型企业 化纤长丝织造行业》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10</w:t>
      </w:r>
      <w:r>
        <w:rPr>
          <w:rFonts w:ascii="Times New Roman" w:hAnsi="Times New Roman" w:eastAsia="仿宋_GB2312"/>
          <w:bCs/>
          <w:color w:val="000000"/>
          <w:sz w:val="32"/>
          <w:szCs w:val="32"/>
        </w:rPr>
        <w:t xml:space="preserve"> 造纸行业技术指标自评表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362"/>
        <w:gridCol w:w="3014"/>
        <w:gridCol w:w="1331"/>
        <w:gridCol w:w="2578"/>
        <w:gridCol w:w="2685"/>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b w:val="0"/>
                <w:bCs/>
                <w:sz w:val="24"/>
              </w:rPr>
            </w:pPr>
            <w:r>
              <w:rPr>
                <w:rFonts w:hint="eastAsia" w:ascii="Times New Roman" w:hAnsi="Times New Roman" w:eastAsia="仿宋_GB2312"/>
                <w:b w:val="0"/>
                <w:bCs/>
                <w:sz w:val="24"/>
              </w:rPr>
              <w:t>序号</w:t>
            </w:r>
          </w:p>
        </w:tc>
        <w:tc>
          <w:tcPr>
            <w:tcW w:w="136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rPr>
              <w:t>技术内容</w:t>
            </w: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技术指标</w:t>
            </w:r>
          </w:p>
        </w:tc>
        <w:tc>
          <w:tcPr>
            <w:tcW w:w="133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ascii="Times New Roman" w:hAnsi="Times New Roman" w:eastAsia="仿宋_GB2312"/>
                <w:b w:val="0"/>
                <w:bCs/>
                <w:sz w:val="24"/>
              </w:rPr>
              <w:t>单位</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rPr>
            </w:pPr>
            <w:r>
              <w:rPr>
                <w:rFonts w:hint="eastAsia" w:ascii="Times New Roman" w:hAnsi="Times New Roman" w:eastAsia="仿宋_GB2312"/>
                <w:b w:val="0"/>
                <w:bCs/>
                <w:sz w:val="24"/>
              </w:rPr>
              <w:t>评价</w:t>
            </w:r>
            <w:r>
              <w:rPr>
                <w:rFonts w:ascii="Times New Roman" w:hAnsi="Times New Roman" w:eastAsia="仿宋_GB2312"/>
                <w:b w:val="0"/>
                <w:bCs/>
                <w:sz w:val="24"/>
              </w:rPr>
              <w:t>值</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b w:val="0"/>
                <w:bCs/>
                <w:sz w:val="24"/>
              </w:rPr>
            </w:pPr>
            <w:r>
              <w:rPr>
                <w:rFonts w:hint="eastAsia" w:ascii="Times New Roman" w:hAnsi="Times New Roman" w:eastAsia="仿宋_GB2312"/>
                <w:b w:val="0"/>
                <w:bCs/>
                <w:sz w:val="24"/>
              </w:rPr>
              <w:t>自评结果</w:t>
            </w:r>
          </w:p>
        </w:tc>
        <w:tc>
          <w:tcPr>
            <w:tcW w:w="220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1</w:t>
            </w:r>
          </w:p>
        </w:tc>
        <w:tc>
          <w:tcPr>
            <w:tcW w:w="1362"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r>
              <w:rPr>
                <w:rFonts w:ascii="Times New Roman" w:hAnsi="Times New Roman" w:eastAsia="仿宋_GB2312"/>
                <w:sz w:val="24"/>
              </w:rPr>
              <w:t>单位产品取水量</w:t>
            </w: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漂白化学木（竹）浆</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/t</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本色化学木（竹）浆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≤50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化学机械木浆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漂白化学非木（麦草、芦苇、甘蔗渣）浆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≤100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脱墨废纸浆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未脱墨废纸浆</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新闻纸</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m</w:t>
            </w:r>
            <w:r>
              <w:rPr>
                <w:rFonts w:ascii="Times New Roman" w:hAnsi="Times New Roman" w:eastAsia="仿宋_GB2312"/>
                <w:sz w:val="24"/>
                <w:vertAlign w:val="superscript"/>
              </w:rPr>
              <w:t>3</w:t>
            </w:r>
            <w:r>
              <w:rPr>
                <w:rFonts w:ascii="Times New Roman" w:hAnsi="Times New Roman" w:eastAsia="仿宋_GB2312"/>
                <w:sz w:val="24"/>
              </w:rPr>
              <w:t>/t</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印刷书写纸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生活用纸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包装用纸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白纸板</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≤30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箱纸板</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瓦楞原纸</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≤20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4"/>
              </w:rPr>
            </w:pPr>
            <w:r>
              <w:rPr>
                <w:rFonts w:hint="eastAsia" w:ascii="Times New Roman" w:hAnsi="Times New Roman" w:eastAsia="仿宋_GB2312"/>
                <w:sz w:val="24"/>
              </w:rPr>
              <w:t>2</w:t>
            </w:r>
          </w:p>
        </w:tc>
        <w:tc>
          <w:tcPr>
            <w:tcW w:w="1362"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重复利用率</w:t>
            </w: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纸浆</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≥70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9"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13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30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纸及纸板</w:t>
            </w:r>
          </w:p>
        </w:tc>
        <w:tc>
          <w:tcPr>
            <w:tcW w:w="13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sz w:val="24"/>
              </w:rPr>
            </w:pPr>
          </w:p>
        </w:tc>
        <w:tc>
          <w:tcPr>
            <w:tcW w:w="25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≥85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c>
          <w:tcPr>
            <w:tcW w:w="220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4163"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textAlignment w:val="baseline"/>
              <w:rPr>
                <w:rFonts w:ascii="Times New Roman" w:hAnsi="Times New Roman" w:eastAsia="仿宋_GB2312"/>
              </w:rPr>
            </w:pPr>
            <w:r>
              <w:rPr>
                <w:rFonts w:ascii="Times New Roman" w:hAnsi="Times New Roman" w:eastAsia="仿宋_GB2312"/>
              </w:rPr>
              <w:t>注：</w:t>
            </w:r>
            <w:r>
              <w:rPr>
                <w:rFonts w:hint="eastAsia" w:ascii="Times New Roman" w:hAnsi="Times New Roman" w:eastAsia="仿宋_GB2312"/>
              </w:rPr>
              <w:t>1</w:t>
            </w:r>
            <w:r>
              <w:rPr>
                <w:rFonts w:ascii="Times New Roman" w:hAnsi="Times New Roman" w:eastAsia="仿宋_GB2312"/>
              </w:rPr>
              <w:t>.各参数计算方法参见GB/T 26927-2011《节水型企业 造纸行业》。</w:t>
            </w:r>
          </w:p>
          <w:p>
            <w:pPr>
              <w:adjustRightInd w:val="0"/>
              <w:snapToGrid w:val="0"/>
              <w:ind w:firstLine="420"/>
              <w:textAlignment w:val="baseline"/>
              <w:rPr>
                <w:rFonts w:ascii="Times New Roman" w:hAnsi="Times New Roman" w:eastAsia="仿宋_GB2312"/>
              </w:rPr>
            </w:pPr>
            <w:r>
              <w:rPr>
                <w:rFonts w:hint="eastAsia" w:ascii="Times New Roman" w:hAnsi="Times New Roman" w:eastAsia="仿宋_GB2312"/>
              </w:rPr>
              <w:t>2.</w:t>
            </w:r>
            <w:r>
              <w:rPr>
                <w:rFonts w:ascii="Times New Roman" w:hAnsi="Times New Roman" w:eastAsia="仿宋_GB2312"/>
              </w:rPr>
              <w:t>经抄浆机生产浆板时，允许在本定额的基础上增加10m</w:t>
            </w:r>
            <w:r>
              <w:rPr>
                <w:rFonts w:ascii="Times New Roman" w:hAnsi="Times New Roman" w:eastAsia="仿宋_GB2312"/>
                <w:vertAlign w:val="superscript"/>
              </w:rPr>
              <w:t>3</w:t>
            </w:r>
            <w:r>
              <w:rPr>
                <w:rFonts w:ascii="Times New Roman" w:hAnsi="Times New Roman" w:eastAsia="仿宋_GB2312"/>
              </w:rPr>
              <w:t>/t。</w:t>
            </w:r>
          </w:p>
          <w:p>
            <w:pPr>
              <w:adjustRightInd w:val="0"/>
              <w:snapToGrid w:val="0"/>
              <w:ind w:firstLine="420"/>
              <w:textAlignment w:val="baseline"/>
              <w:rPr>
                <w:rFonts w:ascii="Times New Roman" w:hAnsi="Times New Roman" w:eastAsia="仿宋_GB2312"/>
              </w:rPr>
            </w:pPr>
            <w:r>
              <w:rPr>
                <w:rFonts w:hint="eastAsia" w:ascii="Times New Roman" w:hAnsi="Times New Roman" w:eastAsia="仿宋_GB2312"/>
              </w:rPr>
              <w:t>3.</w:t>
            </w:r>
            <w:r>
              <w:rPr>
                <w:rFonts w:ascii="Times New Roman" w:hAnsi="Times New Roman" w:eastAsia="仿宋_GB2312"/>
              </w:rPr>
              <w:t>生产漂白脱墨废纸浆时，允许在本定额的基础上增加10m</w:t>
            </w:r>
            <w:r>
              <w:rPr>
                <w:rFonts w:ascii="Times New Roman" w:hAnsi="Times New Roman" w:eastAsia="仿宋_GB2312"/>
                <w:vertAlign w:val="superscript"/>
              </w:rPr>
              <w:t>3</w:t>
            </w:r>
            <w:r>
              <w:rPr>
                <w:rFonts w:ascii="Times New Roman" w:hAnsi="Times New Roman" w:eastAsia="仿宋_GB2312"/>
              </w:rPr>
              <w:t>/t。</w:t>
            </w:r>
          </w:p>
          <w:p>
            <w:pPr>
              <w:adjustRightInd w:val="0"/>
              <w:snapToGrid w:val="0"/>
              <w:ind w:firstLine="420"/>
              <w:textAlignment w:val="baseline"/>
              <w:rPr>
                <w:rFonts w:ascii="Times New Roman" w:hAnsi="Times New Roman" w:eastAsia="仿宋_GB2312"/>
              </w:rPr>
            </w:pPr>
            <w:r>
              <w:rPr>
                <w:rFonts w:hint="eastAsia" w:ascii="Times New Roman" w:hAnsi="Times New Roman" w:eastAsia="仿宋_GB2312"/>
              </w:rPr>
              <w:t>4.</w:t>
            </w:r>
            <w:r>
              <w:rPr>
                <w:rFonts w:ascii="Times New Roman" w:hAnsi="Times New Roman" w:eastAsia="仿宋_GB2312"/>
              </w:rPr>
              <w:t>生产涂布类纸及纸板时，允许在本定额的基础上增加10m</w:t>
            </w:r>
            <w:r>
              <w:rPr>
                <w:rFonts w:ascii="Times New Roman" w:hAnsi="Times New Roman" w:eastAsia="仿宋_GB2312"/>
                <w:vertAlign w:val="superscript"/>
              </w:rPr>
              <w:t>3</w:t>
            </w:r>
            <w:r>
              <w:rPr>
                <w:rFonts w:ascii="Times New Roman" w:hAnsi="Times New Roman" w:eastAsia="仿宋_GB2312"/>
              </w:rPr>
              <w:t>/t。</w:t>
            </w:r>
          </w:p>
          <w:p>
            <w:pPr>
              <w:adjustRightInd w:val="0"/>
              <w:snapToGrid w:val="0"/>
              <w:ind w:firstLine="420"/>
              <w:textAlignment w:val="baseline"/>
              <w:rPr>
                <w:rFonts w:ascii="Times New Roman" w:hAnsi="Times New Roman" w:eastAsia="仿宋_GB2312"/>
              </w:rPr>
            </w:pPr>
            <w:r>
              <w:rPr>
                <w:rFonts w:hint="eastAsia" w:ascii="Times New Roman" w:hAnsi="Times New Roman" w:eastAsia="仿宋_GB2312"/>
              </w:rPr>
              <w:t>5.</w:t>
            </w:r>
            <w:r>
              <w:rPr>
                <w:rFonts w:ascii="Times New Roman" w:hAnsi="Times New Roman" w:eastAsia="仿宋_GB2312"/>
              </w:rPr>
              <w:t>纸浆的计量单位为吨风干浆（含水10%）。</w:t>
            </w:r>
          </w:p>
          <w:p>
            <w:pPr>
              <w:adjustRightInd w:val="0"/>
              <w:snapToGrid w:val="0"/>
              <w:ind w:firstLine="420"/>
              <w:textAlignment w:val="baseline"/>
              <w:rPr>
                <w:rFonts w:ascii="Times New Roman" w:hAnsi="Times New Roman" w:eastAsia="仿宋_GB2312"/>
              </w:rPr>
            </w:pPr>
            <w:r>
              <w:rPr>
                <w:rFonts w:hint="eastAsia" w:ascii="Times New Roman" w:hAnsi="Times New Roman" w:eastAsia="仿宋_GB2312"/>
              </w:rPr>
              <w:t>6.</w:t>
            </w:r>
            <w:r>
              <w:rPr>
                <w:rFonts w:ascii="Times New Roman" w:hAnsi="Times New Roman" w:eastAsia="仿宋_GB2312"/>
              </w:rPr>
              <w:t>纸浆、纸、纸板的取水量定额指标分别计。</w:t>
            </w:r>
          </w:p>
          <w:p>
            <w:pPr>
              <w:adjustRightInd w:val="0"/>
              <w:snapToGrid w:val="0"/>
              <w:ind w:firstLine="420"/>
              <w:textAlignment w:val="baseline"/>
              <w:rPr>
                <w:rFonts w:ascii="Times New Roman" w:hAnsi="Times New Roman" w:eastAsia="仿宋_GB2312"/>
              </w:rPr>
            </w:pPr>
            <w:r>
              <w:rPr>
                <w:rFonts w:hint="eastAsia" w:ascii="Times New Roman" w:hAnsi="Times New Roman" w:eastAsia="仿宋_GB2312"/>
              </w:rPr>
              <w:t>7.</w:t>
            </w:r>
            <w:r>
              <w:rPr>
                <w:rFonts w:ascii="Times New Roman" w:hAnsi="Times New Roman" w:eastAsia="仿宋_GB2312"/>
              </w:rPr>
              <w:t>高得率半化学本色木浆及草浆按本色化学木浆执行，机械木浆按化学机械木浆执行。</w:t>
            </w:r>
          </w:p>
          <w:p>
            <w:pPr>
              <w:rPr>
                <w:rFonts w:ascii="Times New Roman" w:hAnsi="Times New Roman" w:eastAsia="仿宋_GB2312"/>
              </w:rPr>
            </w:pPr>
            <w:r>
              <w:rPr>
                <w:rFonts w:hint="eastAsia" w:ascii="Times New Roman" w:hAnsi="Times New Roman" w:eastAsia="仿宋_GB2312"/>
              </w:rPr>
              <w:t xml:space="preserve">    8.</w:t>
            </w:r>
            <w:r>
              <w:rPr>
                <w:rFonts w:ascii="Times New Roman" w:hAnsi="Times New Roman" w:eastAsia="仿宋_GB2312"/>
              </w:rPr>
              <w:t>此表不包括特殊浆种、薄页纸及特种纸的取水量。</w:t>
            </w:r>
          </w:p>
        </w:tc>
      </w:tr>
    </w:tbl>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 xml:space="preserve"> 啤酒行业技术指标自评表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227"/>
        <w:gridCol w:w="2331"/>
        <w:gridCol w:w="1368"/>
        <w:gridCol w:w="2674"/>
        <w:gridCol w:w="2660"/>
        <w:gridCol w:w="2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3"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27"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331"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368"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2674"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660" w:type="dxa"/>
            <w:noWrap w:val="0"/>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rPr>
              <w:t>自评结果</w:t>
            </w:r>
          </w:p>
        </w:tc>
        <w:tc>
          <w:tcPr>
            <w:tcW w:w="2680" w:type="dxa"/>
            <w:noWrap w:val="0"/>
            <w:vAlign w:val="center"/>
          </w:tcPr>
          <w:p>
            <w:pPr>
              <w:jc w:val="center"/>
              <w:rPr>
                <w:rFonts w:hint="eastAsia"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3"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27"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3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千升啤酒取水量</w:t>
            </w:r>
          </w:p>
        </w:tc>
        <w:tc>
          <w:tcPr>
            <w:tcW w:w="136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/kL</w:t>
            </w:r>
          </w:p>
        </w:tc>
        <w:tc>
          <w:tcPr>
            <w:tcW w:w="26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≤4.0</w:t>
            </w:r>
          </w:p>
        </w:tc>
        <w:tc>
          <w:tcPr>
            <w:tcW w:w="2660" w:type="dxa"/>
            <w:noWrap w:val="0"/>
            <w:vAlign w:val="center"/>
          </w:tcPr>
          <w:p>
            <w:pPr>
              <w:adjustRightInd w:val="0"/>
              <w:snapToGrid w:val="0"/>
              <w:jc w:val="center"/>
              <w:rPr>
                <w:rFonts w:ascii="Times New Roman" w:hAnsi="Times New Roman" w:eastAsia="仿宋_GB2312"/>
                <w:sz w:val="24"/>
                <w:szCs w:val="24"/>
              </w:rPr>
            </w:pPr>
          </w:p>
        </w:tc>
        <w:tc>
          <w:tcPr>
            <w:tcW w:w="2680"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3"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27"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3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136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6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≥70</w:t>
            </w:r>
          </w:p>
        </w:tc>
        <w:tc>
          <w:tcPr>
            <w:tcW w:w="2660" w:type="dxa"/>
            <w:noWrap w:val="0"/>
            <w:vAlign w:val="center"/>
          </w:tcPr>
          <w:p>
            <w:pPr>
              <w:adjustRightInd w:val="0"/>
              <w:snapToGrid w:val="0"/>
              <w:jc w:val="center"/>
              <w:rPr>
                <w:rFonts w:ascii="Times New Roman" w:hAnsi="Times New Roman" w:eastAsia="仿宋_GB2312"/>
                <w:sz w:val="24"/>
                <w:szCs w:val="24"/>
              </w:rPr>
            </w:pPr>
          </w:p>
        </w:tc>
        <w:tc>
          <w:tcPr>
            <w:tcW w:w="2680"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223" w:type="dxa"/>
            <w:vMerge w:val="continue"/>
            <w:noWrap w:val="0"/>
            <w:vAlign w:val="center"/>
          </w:tcPr>
          <w:p>
            <w:pPr>
              <w:adjustRightInd w:val="0"/>
              <w:snapToGrid w:val="0"/>
              <w:jc w:val="center"/>
              <w:rPr>
                <w:rFonts w:ascii="Times New Roman" w:hAnsi="Times New Roman" w:eastAsia="仿宋_GB2312"/>
                <w:sz w:val="24"/>
                <w:szCs w:val="24"/>
              </w:rPr>
            </w:pPr>
          </w:p>
        </w:tc>
        <w:tc>
          <w:tcPr>
            <w:tcW w:w="1227" w:type="dxa"/>
            <w:vMerge w:val="continue"/>
            <w:noWrap w:val="0"/>
            <w:vAlign w:val="center"/>
          </w:tcPr>
          <w:p>
            <w:pPr>
              <w:adjustRightInd w:val="0"/>
              <w:snapToGrid w:val="0"/>
              <w:jc w:val="center"/>
              <w:rPr>
                <w:rFonts w:ascii="Times New Roman" w:hAnsi="Times New Roman" w:eastAsia="仿宋_GB2312"/>
                <w:sz w:val="24"/>
                <w:szCs w:val="24"/>
              </w:rPr>
            </w:pPr>
          </w:p>
        </w:tc>
        <w:tc>
          <w:tcPr>
            <w:tcW w:w="23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间接冷却循环率</w:t>
            </w:r>
          </w:p>
        </w:tc>
        <w:tc>
          <w:tcPr>
            <w:tcW w:w="136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26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≥95</w:t>
            </w:r>
          </w:p>
        </w:tc>
        <w:tc>
          <w:tcPr>
            <w:tcW w:w="2660" w:type="dxa"/>
            <w:noWrap w:val="0"/>
            <w:vAlign w:val="center"/>
          </w:tcPr>
          <w:p>
            <w:pPr>
              <w:adjustRightInd w:val="0"/>
              <w:snapToGrid w:val="0"/>
              <w:jc w:val="center"/>
              <w:rPr>
                <w:rFonts w:ascii="Times New Roman" w:hAnsi="Times New Roman" w:eastAsia="仿宋_GB2312"/>
                <w:sz w:val="24"/>
                <w:szCs w:val="24"/>
              </w:rPr>
            </w:pPr>
          </w:p>
        </w:tc>
        <w:tc>
          <w:tcPr>
            <w:tcW w:w="2680"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163" w:type="dxa"/>
            <w:gridSpan w:val="7"/>
            <w:noWrap w:val="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35576-2017《节水型企业  啤酒行业》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hint="eastAsia" w:ascii="Times New Roman" w:hAnsi="Times New Roman" w:eastAsia="仿宋_GB2312"/>
          <w:bCs/>
          <w:color w:val="000000"/>
          <w:sz w:val="32"/>
          <w:szCs w:val="32"/>
        </w:rPr>
        <w:t xml:space="preserve">12 </w:t>
      </w:r>
      <w:r>
        <w:rPr>
          <w:rFonts w:ascii="Times New Roman" w:hAnsi="Times New Roman" w:eastAsia="仿宋_GB2312"/>
          <w:bCs/>
          <w:color w:val="000000"/>
          <w:sz w:val="32"/>
          <w:szCs w:val="32"/>
        </w:rPr>
        <w:t>味精行业技术指标自评表</w:t>
      </w:r>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368"/>
        <w:gridCol w:w="2292"/>
        <w:gridCol w:w="1459"/>
        <w:gridCol w:w="1510"/>
        <w:gridCol w:w="2507"/>
        <w:gridCol w:w="30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292"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rPr>
              <w:t>技术</w:t>
            </w:r>
            <w:r>
              <w:rPr>
                <w:rFonts w:ascii="Times New Roman" w:hAnsi="Times New Roman" w:eastAsia="仿宋_GB2312"/>
                <w:b w:val="0"/>
                <w:bCs/>
                <w:sz w:val="24"/>
                <w:szCs w:val="24"/>
              </w:rPr>
              <w:t>指标</w:t>
            </w:r>
          </w:p>
        </w:tc>
        <w:tc>
          <w:tcPr>
            <w:tcW w:w="145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507" w:type="dxa"/>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b w:val="0"/>
                <w:bCs/>
                <w:sz w:val="24"/>
              </w:rPr>
            </w:pPr>
            <w:r>
              <w:rPr>
                <w:rFonts w:hint="eastAsia" w:ascii="Times New Roman" w:hAnsi="Times New Roman" w:eastAsia="仿宋_GB2312"/>
                <w:b w:val="0"/>
                <w:bCs/>
                <w:sz w:val="24"/>
              </w:rPr>
              <w:t>自评结果</w:t>
            </w:r>
          </w:p>
        </w:tc>
        <w:tc>
          <w:tcPr>
            <w:tcW w:w="3042" w:type="dxa"/>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b w:val="0"/>
                <w:bCs/>
                <w:sz w:val="24"/>
              </w:rPr>
            </w:pPr>
            <w:r>
              <w:rPr>
                <w:rFonts w:hint="eastAsia" w:ascii="Times New Roman" w:hAnsi="Times New Roman" w:eastAsia="仿宋_GB2312"/>
                <w:b w:val="0"/>
                <w:bCs/>
                <w:sz w:val="24"/>
                <w:szCs w:val="24"/>
              </w:rPr>
              <w:t>证明材料索引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单位产品取水量</w:t>
            </w:r>
          </w:p>
        </w:tc>
        <w:tc>
          <w:tcPr>
            <w:tcW w:w="2292" w:type="dxa"/>
            <w:tcBorders>
              <w:top w:val="single" w:color="auto" w:sz="4" w:space="0"/>
              <w:bottom w:val="single" w:color="auto" w:sz="4" w:space="0"/>
            </w:tcBorders>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吨味精取水量</w:t>
            </w:r>
          </w:p>
        </w:tc>
        <w:tc>
          <w:tcPr>
            <w:tcW w:w="145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3</w:t>
            </w:r>
            <w:r>
              <w:rPr>
                <w:rFonts w:ascii="Times New Roman" w:hAnsi="Times New Roman" w:eastAsia="仿宋_GB2312"/>
                <w:sz w:val="24"/>
                <w:szCs w:val="24"/>
              </w:rPr>
              <w:t>/t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≤25</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2368" w:type="dxa"/>
            <w:vMerge w:val="restart"/>
            <w:tcBorders>
              <w:top w:val="single" w:color="auto" w:sz="4" w:space="0"/>
              <w:left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292" w:type="dxa"/>
            <w:tcBorders>
              <w:top w:val="single" w:color="auto" w:sz="4" w:space="0"/>
              <w:bottom w:val="single" w:color="auto" w:sz="4" w:space="0"/>
            </w:tcBorders>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145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≥92</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2368" w:type="dxa"/>
            <w:vMerge w:val="continue"/>
            <w:tcBorders>
              <w:top w:val="single" w:color="auto" w:sz="4" w:space="0"/>
              <w:left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p>
        </w:tc>
        <w:tc>
          <w:tcPr>
            <w:tcW w:w="2292" w:type="dxa"/>
            <w:tcBorders>
              <w:top w:val="single" w:color="auto" w:sz="4" w:space="0"/>
              <w:bottom w:val="single" w:color="auto" w:sz="4" w:space="0"/>
            </w:tcBorders>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间接冷却水循环率</w:t>
            </w:r>
          </w:p>
        </w:tc>
        <w:tc>
          <w:tcPr>
            <w:tcW w:w="145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≥95</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排水</w:t>
            </w:r>
          </w:p>
        </w:tc>
        <w:tc>
          <w:tcPr>
            <w:tcW w:w="2292" w:type="dxa"/>
            <w:tcBorders>
              <w:top w:val="single" w:color="auto" w:sz="4" w:space="0"/>
              <w:bottom w:val="single" w:color="auto" w:sz="4" w:space="0"/>
            </w:tcBorders>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达标排放率</w:t>
            </w:r>
          </w:p>
        </w:tc>
        <w:tc>
          <w:tcPr>
            <w:tcW w:w="145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100</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5"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5</w:t>
            </w:r>
          </w:p>
        </w:tc>
        <w:tc>
          <w:tcPr>
            <w:tcW w:w="2368" w:type="dxa"/>
            <w:tcBorders>
              <w:top w:val="single" w:color="auto" w:sz="4" w:space="0"/>
              <w:left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292" w:type="dxa"/>
            <w:tcBorders>
              <w:top w:val="single" w:color="auto" w:sz="4" w:space="0"/>
              <w:bottom w:val="single" w:color="auto" w:sz="4" w:space="0"/>
            </w:tcBorders>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459" w:type="dxa"/>
            <w:tcBorders>
              <w:top w:val="single" w:color="auto" w:sz="4" w:space="0"/>
              <w:bottom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510"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w:t>
            </w:r>
          </w:p>
        </w:tc>
        <w:tc>
          <w:tcPr>
            <w:tcW w:w="2507"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c>
          <w:tcPr>
            <w:tcW w:w="3042" w:type="dxa"/>
            <w:tcBorders>
              <w:top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163"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textAlignment w:val="baseline"/>
              <w:rPr>
                <w:rFonts w:ascii="Times New Roman" w:hAnsi="Times New Roman" w:eastAsia="仿宋_GB2312"/>
              </w:rPr>
            </w:pPr>
            <w:r>
              <w:rPr>
                <w:rFonts w:ascii="Times New Roman" w:hAnsi="Times New Roman" w:eastAsia="仿宋_GB2312"/>
              </w:rPr>
              <w:t>注：各参数计算方法参见GB/T 32165-2015《节水型企业 味精行业》。</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13 氧化铝行业技术指标自评表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98"/>
        <w:gridCol w:w="2015"/>
        <w:gridCol w:w="991"/>
        <w:gridCol w:w="974"/>
        <w:gridCol w:w="1045"/>
        <w:gridCol w:w="1074"/>
        <w:gridCol w:w="1496"/>
        <w:gridCol w:w="2377"/>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77" w:type="dxa"/>
            <w:vMerge w:val="restart"/>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98" w:type="dxa"/>
            <w:vMerge w:val="restart"/>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015"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991"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974"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拜耳法考核值</w:t>
            </w:r>
          </w:p>
        </w:tc>
        <w:tc>
          <w:tcPr>
            <w:tcW w:w="1045"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烧结法考核值</w:t>
            </w:r>
          </w:p>
        </w:tc>
        <w:tc>
          <w:tcPr>
            <w:tcW w:w="1074" w:type="dxa"/>
            <w:vMerge w:val="restart"/>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联合法考核值</w:t>
            </w:r>
          </w:p>
        </w:tc>
        <w:tc>
          <w:tcPr>
            <w:tcW w:w="3873" w:type="dxa"/>
            <w:gridSpan w:val="2"/>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116" w:type="dxa"/>
            <w:vMerge w:val="restart"/>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77" w:type="dxa"/>
            <w:vMerge w:val="continue"/>
            <w:noWrap w:val="0"/>
            <w:vAlign w:val="center"/>
          </w:tcPr>
          <w:p>
            <w:pPr>
              <w:adjustRightInd w:val="0"/>
              <w:snapToGrid w:val="0"/>
              <w:jc w:val="center"/>
              <w:rPr>
                <w:rFonts w:ascii="Times New Roman" w:hAnsi="Times New Roman"/>
              </w:rPr>
            </w:pPr>
          </w:p>
        </w:tc>
        <w:tc>
          <w:tcPr>
            <w:tcW w:w="1298" w:type="dxa"/>
            <w:vMerge w:val="continue"/>
            <w:noWrap w:val="0"/>
            <w:vAlign w:val="center"/>
          </w:tcPr>
          <w:p>
            <w:pPr>
              <w:adjustRightInd w:val="0"/>
              <w:snapToGrid w:val="0"/>
              <w:jc w:val="center"/>
              <w:rPr>
                <w:rFonts w:ascii="Times New Roman" w:hAnsi="Times New Roman"/>
              </w:rPr>
            </w:pPr>
          </w:p>
        </w:tc>
        <w:tc>
          <w:tcPr>
            <w:tcW w:w="2015" w:type="dxa"/>
            <w:vMerge w:val="continue"/>
            <w:noWrap w:val="0"/>
            <w:vAlign w:val="center"/>
          </w:tcPr>
          <w:p>
            <w:pPr>
              <w:adjustRightInd w:val="0"/>
              <w:snapToGrid w:val="0"/>
              <w:jc w:val="center"/>
              <w:rPr>
                <w:rFonts w:ascii="Times New Roman" w:hAnsi="Times New Roman"/>
              </w:rPr>
            </w:pPr>
          </w:p>
        </w:tc>
        <w:tc>
          <w:tcPr>
            <w:tcW w:w="991" w:type="dxa"/>
            <w:vMerge w:val="continue"/>
            <w:noWrap w:val="0"/>
            <w:vAlign w:val="center"/>
          </w:tcPr>
          <w:p>
            <w:pPr>
              <w:adjustRightInd w:val="0"/>
              <w:snapToGrid w:val="0"/>
              <w:jc w:val="center"/>
              <w:rPr>
                <w:rFonts w:ascii="Times New Roman" w:hAnsi="Times New Roman"/>
              </w:rPr>
            </w:pPr>
          </w:p>
        </w:tc>
        <w:tc>
          <w:tcPr>
            <w:tcW w:w="974" w:type="dxa"/>
            <w:vMerge w:val="continue"/>
            <w:noWrap w:val="0"/>
            <w:vAlign w:val="center"/>
          </w:tcPr>
          <w:p>
            <w:pPr>
              <w:adjustRightInd w:val="0"/>
              <w:snapToGrid w:val="0"/>
              <w:jc w:val="center"/>
              <w:rPr>
                <w:rFonts w:ascii="Times New Roman" w:hAnsi="Times New Roman"/>
              </w:rPr>
            </w:pPr>
          </w:p>
        </w:tc>
        <w:tc>
          <w:tcPr>
            <w:tcW w:w="1045" w:type="dxa"/>
            <w:vMerge w:val="continue"/>
            <w:noWrap w:val="0"/>
            <w:vAlign w:val="center"/>
          </w:tcPr>
          <w:p>
            <w:pPr>
              <w:adjustRightInd w:val="0"/>
              <w:snapToGrid w:val="0"/>
              <w:jc w:val="center"/>
              <w:rPr>
                <w:rFonts w:ascii="Times New Roman" w:hAnsi="Times New Roman"/>
              </w:rPr>
            </w:pPr>
          </w:p>
        </w:tc>
        <w:tc>
          <w:tcPr>
            <w:tcW w:w="1074" w:type="dxa"/>
            <w:vMerge w:val="continue"/>
            <w:noWrap w:val="0"/>
            <w:vAlign w:val="center"/>
          </w:tcPr>
          <w:p>
            <w:pPr>
              <w:adjustRightInd w:val="0"/>
              <w:snapToGrid w:val="0"/>
              <w:jc w:val="center"/>
              <w:rPr>
                <w:rFonts w:ascii="Times New Roman" w:hAnsi="Times New Roman"/>
              </w:rPr>
            </w:pPr>
          </w:p>
        </w:tc>
        <w:tc>
          <w:tcPr>
            <w:tcW w:w="1496"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采用方法</w:t>
            </w:r>
          </w:p>
        </w:tc>
        <w:tc>
          <w:tcPr>
            <w:tcW w:w="2377"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结果</w:t>
            </w:r>
          </w:p>
        </w:tc>
        <w:tc>
          <w:tcPr>
            <w:tcW w:w="2116" w:type="dxa"/>
            <w:vMerge w:val="continue"/>
            <w:noWrap w:val="0"/>
            <w:vAlign w:val="center"/>
          </w:tcPr>
          <w:p>
            <w:pPr>
              <w:adjustRightInd w:val="0"/>
              <w:snapToGrid w:val="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9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01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单位氧化铝产品取水量</w:t>
            </w:r>
          </w:p>
        </w:tc>
        <w:tc>
          <w:tcPr>
            <w:tcW w:w="99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9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≤1.5</w:t>
            </w:r>
          </w:p>
        </w:tc>
        <w:tc>
          <w:tcPr>
            <w:tcW w:w="10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≤3.0</w:t>
            </w:r>
          </w:p>
        </w:tc>
        <w:tc>
          <w:tcPr>
            <w:tcW w:w="10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≤2.0</w:t>
            </w:r>
          </w:p>
        </w:tc>
        <w:tc>
          <w:tcPr>
            <w:tcW w:w="1496" w:type="dxa"/>
            <w:noWrap w:val="0"/>
            <w:vAlign w:val="center"/>
          </w:tcPr>
          <w:p>
            <w:pPr>
              <w:adjustRightInd w:val="0"/>
              <w:snapToGrid w:val="0"/>
              <w:jc w:val="center"/>
              <w:rPr>
                <w:rFonts w:ascii="Times New Roman" w:hAnsi="Times New Roman" w:eastAsia="仿宋_GB2312"/>
                <w:sz w:val="24"/>
                <w:szCs w:val="24"/>
              </w:rPr>
            </w:pPr>
          </w:p>
        </w:tc>
        <w:tc>
          <w:tcPr>
            <w:tcW w:w="2377" w:type="dxa"/>
            <w:noWrap w:val="0"/>
            <w:vAlign w:val="center"/>
          </w:tcPr>
          <w:p>
            <w:pPr>
              <w:adjustRightInd w:val="0"/>
              <w:snapToGrid w:val="0"/>
              <w:jc w:val="center"/>
              <w:rPr>
                <w:rFonts w:ascii="Times New Roman" w:hAnsi="Times New Roman" w:eastAsia="仿宋_GB2312"/>
                <w:sz w:val="24"/>
                <w:szCs w:val="24"/>
              </w:rPr>
            </w:pPr>
          </w:p>
        </w:tc>
        <w:tc>
          <w:tcPr>
            <w:tcW w:w="211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vMerge w:val="restart"/>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98" w:type="dxa"/>
            <w:vMerge w:val="restart"/>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01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废水回用率</w:t>
            </w:r>
          </w:p>
        </w:tc>
        <w:tc>
          <w:tcPr>
            <w:tcW w:w="99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496" w:type="dxa"/>
            <w:noWrap w:val="0"/>
            <w:vAlign w:val="center"/>
          </w:tcPr>
          <w:p>
            <w:pPr>
              <w:adjustRightInd w:val="0"/>
              <w:snapToGrid w:val="0"/>
              <w:jc w:val="center"/>
              <w:rPr>
                <w:rFonts w:ascii="Times New Roman" w:hAnsi="Times New Roman" w:eastAsia="仿宋_GB2312"/>
                <w:sz w:val="24"/>
                <w:szCs w:val="24"/>
              </w:rPr>
            </w:pPr>
          </w:p>
        </w:tc>
        <w:tc>
          <w:tcPr>
            <w:tcW w:w="2377" w:type="dxa"/>
            <w:noWrap w:val="0"/>
            <w:vAlign w:val="center"/>
          </w:tcPr>
          <w:p>
            <w:pPr>
              <w:adjustRightInd w:val="0"/>
              <w:snapToGrid w:val="0"/>
              <w:jc w:val="center"/>
              <w:rPr>
                <w:rFonts w:ascii="Times New Roman" w:hAnsi="Times New Roman" w:eastAsia="仿宋_GB2312"/>
                <w:sz w:val="24"/>
                <w:szCs w:val="24"/>
              </w:rPr>
            </w:pPr>
          </w:p>
        </w:tc>
        <w:tc>
          <w:tcPr>
            <w:tcW w:w="211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vMerge w:val="continue"/>
            <w:noWrap w:val="0"/>
            <w:vAlign w:val="center"/>
          </w:tcPr>
          <w:p>
            <w:pPr>
              <w:adjustRightInd w:val="0"/>
              <w:snapToGrid w:val="0"/>
              <w:jc w:val="center"/>
              <w:rPr>
                <w:rFonts w:ascii="Times New Roman" w:hAnsi="Times New Roman" w:eastAsia="仿宋_GB2312"/>
                <w:sz w:val="24"/>
                <w:szCs w:val="24"/>
              </w:rPr>
            </w:pPr>
          </w:p>
        </w:tc>
        <w:tc>
          <w:tcPr>
            <w:tcW w:w="1298" w:type="dxa"/>
            <w:vMerge w:val="continue"/>
            <w:noWrap w:val="0"/>
            <w:vAlign w:val="center"/>
          </w:tcPr>
          <w:p>
            <w:pPr>
              <w:adjustRightInd w:val="0"/>
              <w:snapToGrid w:val="0"/>
              <w:jc w:val="center"/>
              <w:rPr>
                <w:rFonts w:ascii="Times New Roman" w:hAnsi="Times New Roman" w:eastAsia="仿宋_GB2312"/>
                <w:sz w:val="24"/>
                <w:szCs w:val="24"/>
              </w:rPr>
            </w:pPr>
          </w:p>
        </w:tc>
        <w:tc>
          <w:tcPr>
            <w:tcW w:w="201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99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4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07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≥98</w:t>
            </w:r>
          </w:p>
        </w:tc>
        <w:tc>
          <w:tcPr>
            <w:tcW w:w="1496" w:type="dxa"/>
            <w:noWrap w:val="0"/>
            <w:vAlign w:val="center"/>
          </w:tcPr>
          <w:p>
            <w:pPr>
              <w:adjustRightInd w:val="0"/>
              <w:snapToGrid w:val="0"/>
              <w:jc w:val="center"/>
              <w:rPr>
                <w:rFonts w:ascii="Times New Roman" w:hAnsi="Times New Roman" w:eastAsia="仿宋_GB2312"/>
                <w:sz w:val="24"/>
                <w:szCs w:val="24"/>
              </w:rPr>
            </w:pPr>
          </w:p>
        </w:tc>
        <w:tc>
          <w:tcPr>
            <w:tcW w:w="2377" w:type="dxa"/>
            <w:noWrap w:val="0"/>
            <w:vAlign w:val="center"/>
          </w:tcPr>
          <w:p>
            <w:pPr>
              <w:adjustRightInd w:val="0"/>
              <w:snapToGrid w:val="0"/>
              <w:jc w:val="center"/>
              <w:rPr>
                <w:rFonts w:ascii="Times New Roman" w:hAnsi="Times New Roman" w:eastAsia="仿宋_GB2312"/>
                <w:sz w:val="24"/>
                <w:szCs w:val="24"/>
              </w:rPr>
            </w:pPr>
          </w:p>
        </w:tc>
        <w:tc>
          <w:tcPr>
            <w:tcW w:w="211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77"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9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01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99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974" w:type="dxa"/>
            <w:noWrap w:val="0"/>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w:t>
            </w:r>
            <w:r>
              <w:rPr>
                <w:rFonts w:hint="eastAsia" w:eastAsia="仿宋_GB2312"/>
                <w:sz w:val="24"/>
                <w:szCs w:val="24"/>
                <w:lang w:val="en-US" w:eastAsia="zh-CN"/>
              </w:rPr>
              <w:t>6</w:t>
            </w:r>
          </w:p>
        </w:tc>
        <w:tc>
          <w:tcPr>
            <w:tcW w:w="1045" w:type="dxa"/>
            <w:noWrap w:val="0"/>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w:t>
            </w:r>
            <w:r>
              <w:rPr>
                <w:rFonts w:hint="eastAsia" w:eastAsia="仿宋_GB2312"/>
                <w:sz w:val="24"/>
                <w:szCs w:val="24"/>
                <w:lang w:val="en-US" w:eastAsia="zh-CN"/>
              </w:rPr>
              <w:t>6</w:t>
            </w:r>
          </w:p>
        </w:tc>
        <w:tc>
          <w:tcPr>
            <w:tcW w:w="1074" w:type="dxa"/>
            <w:noWrap w:val="0"/>
            <w:vAlign w:val="center"/>
          </w:tcPr>
          <w:p>
            <w:pPr>
              <w:adjustRightInd w:val="0"/>
              <w:snapToGrid w:val="0"/>
              <w:jc w:val="center"/>
              <w:rPr>
                <w:rFonts w:hint="eastAsia" w:ascii="Times New Roman" w:hAnsi="Times New Roman" w:eastAsia="仿宋_GB2312"/>
                <w:sz w:val="24"/>
                <w:szCs w:val="24"/>
                <w:lang w:val="en-US" w:eastAsia="zh-CN"/>
              </w:rPr>
            </w:pPr>
            <w:r>
              <w:rPr>
                <w:rFonts w:ascii="Times New Roman" w:hAnsi="Times New Roman" w:eastAsia="仿宋_GB2312"/>
                <w:sz w:val="24"/>
                <w:szCs w:val="24"/>
              </w:rPr>
              <w:t>≤</w:t>
            </w:r>
            <w:r>
              <w:rPr>
                <w:rFonts w:hint="eastAsia" w:eastAsia="仿宋_GB2312"/>
                <w:sz w:val="24"/>
                <w:szCs w:val="24"/>
                <w:lang w:val="en-US" w:eastAsia="zh-CN"/>
              </w:rPr>
              <w:t>6</w:t>
            </w:r>
          </w:p>
        </w:tc>
        <w:tc>
          <w:tcPr>
            <w:tcW w:w="1496" w:type="dxa"/>
            <w:noWrap w:val="0"/>
            <w:vAlign w:val="center"/>
          </w:tcPr>
          <w:p>
            <w:pPr>
              <w:adjustRightInd w:val="0"/>
              <w:snapToGrid w:val="0"/>
              <w:jc w:val="center"/>
              <w:rPr>
                <w:rFonts w:ascii="Times New Roman" w:hAnsi="Times New Roman" w:eastAsia="仿宋_GB2312"/>
                <w:sz w:val="24"/>
                <w:szCs w:val="24"/>
              </w:rPr>
            </w:pPr>
          </w:p>
        </w:tc>
        <w:tc>
          <w:tcPr>
            <w:tcW w:w="2377" w:type="dxa"/>
            <w:noWrap w:val="0"/>
            <w:vAlign w:val="center"/>
          </w:tcPr>
          <w:p>
            <w:pPr>
              <w:adjustRightInd w:val="0"/>
              <w:snapToGrid w:val="0"/>
              <w:jc w:val="center"/>
              <w:rPr>
                <w:rFonts w:ascii="Times New Roman" w:hAnsi="Times New Roman" w:eastAsia="仿宋_GB2312"/>
                <w:sz w:val="24"/>
                <w:szCs w:val="24"/>
              </w:rPr>
            </w:pPr>
          </w:p>
        </w:tc>
        <w:tc>
          <w:tcPr>
            <w:tcW w:w="2116"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2047" w:type="dxa"/>
            <w:gridSpan w:val="9"/>
            <w:noWrap w:val="0"/>
            <w:vAlign w:val="center"/>
          </w:tcPr>
          <w:p>
            <w:pPr>
              <w:adjustRightInd w:val="0"/>
              <w:snapToGrid w:val="0"/>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33232-2016《节水型企业  氧化铝行业》</w:t>
            </w:r>
            <w:r>
              <w:rPr>
                <w:rFonts w:hint="eastAsia" w:ascii="Times New Roman" w:hAnsi="Times New Roman" w:eastAsia="仿宋_GB2312"/>
                <w:szCs w:val="21"/>
              </w:rPr>
              <w:t>。</w:t>
            </w:r>
          </w:p>
        </w:tc>
        <w:tc>
          <w:tcPr>
            <w:tcW w:w="2116" w:type="dxa"/>
            <w:noWrap w:val="0"/>
            <w:vAlign w:val="center"/>
          </w:tcPr>
          <w:p>
            <w:pPr>
              <w:adjustRightInd w:val="0"/>
              <w:snapToGrid w:val="0"/>
              <w:rPr>
                <w:rFonts w:ascii="Times New Roman" w:hAnsi="Times New Roman" w:eastAsia="仿宋_GB2312"/>
                <w:szCs w:val="21"/>
              </w:rPr>
            </w:pP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14 电解铝行业技术指标自评表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6"/>
        <w:gridCol w:w="2335"/>
        <w:gridCol w:w="1371"/>
        <w:gridCol w:w="1680"/>
        <w:gridCol w:w="2839"/>
        <w:gridCol w:w="3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6"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335"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371"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680"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839"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3471"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36"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33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单位电解铝取水量</w:t>
            </w:r>
          </w:p>
        </w:tc>
        <w:tc>
          <w:tcPr>
            <w:tcW w:w="137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68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2.5</w:t>
            </w:r>
          </w:p>
        </w:tc>
        <w:tc>
          <w:tcPr>
            <w:tcW w:w="2839" w:type="dxa"/>
            <w:noWrap w:val="0"/>
            <w:vAlign w:val="center"/>
          </w:tcPr>
          <w:p>
            <w:pPr>
              <w:adjustRightInd w:val="0"/>
              <w:snapToGrid w:val="0"/>
              <w:jc w:val="center"/>
              <w:rPr>
                <w:rFonts w:ascii="Times New Roman" w:hAnsi="Times New Roman" w:eastAsia="仿宋_GB2312"/>
                <w:sz w:val="24"/>
                <w:szCs w:val="24"/>
              </w:rPr>
            </w:pPr>
          </w:p>
        </w:tc>
        <w:tc>
          <w:tcPr>
            <w:tcW w:w="3471"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6"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33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137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68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92</w:t>
            </w:r>
          </w:p>
        </w:tc>
        <w:tc>
          <w:tcPr>
            <w:tcW w:w="2839" w:type="dxa"/>
            <w:noWrap w:val="0"/>
            <w:vAlign w:val="center"/>
          </w:tcPr>
          <w:p>
            <w:pPr>
              <w:adjustRightInd w:val="0"/>
              <w:snapToGrid w:val="0"/>
              <w:jc w:val="center"/>
              <w:rPr>
                <w:rFonts w:ascii="Times New Roman" w:hAnsi="Times New Roman" w:eastAsia="仿宋_GB2312"/>
                <w:sz w:val="24"/>
                <w:szCs w:val="24"/>
              </w:rPr>
            </w:pPr>
          </w:p>
        </w:tc>
        <w:tc>
          <w:tcPr>
            <w:tcW w:w="3471"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36"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335"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37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68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7</w:t>
            </w:r>
          </w:p>
        </w:tc>
        <w:tc>
          <w:tcPr>
            <w:tcW w:w="2839" w:type="dxa"/>
            <w:noWrap w:val="0"/>
            <w:vAlign w:val="center"/>
          </w:tcPr>
          <w:p>
            <w:pPr>
              <w:adjustRightInd w:val="0"/>
              <w:snapToGrid w:val="0"/>
              <w:jc w:val="center"/>
              <w:rPr>
                <w:rFonts w:ascii="Times New Roman" w:hAnsi="Times New Roman" w:eastAsia="仿宋_GB2312"/>
                <w:sz w:val="24"/>
                <w:szCs w:val="24"/>
              </w:rPr>
            </w:pPr>
          </w:p>
        </w:tc>
        <w:tc>
          <w:tcPr>
            <w:tcW w:w="3471"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noWrap w:val="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33233-2016《节水型企业  电解铝行业》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15 多晶硅行业技术指标自评表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98"/>
        <w:gridCol w:w="2413"/>
        <w:gridCol w:w="1164"/>
        <w:gridCol w:w="1988"/>
        <w:gridCol w:w="3323"/>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598"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2413"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164"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988"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323"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705"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59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取水量</w:t>
            </w:r>
          </w:p>
        </w:tc>
        <w:tc>
          <w:tcPr>
            <w:tcW w:w="2413"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单位多晶硅取水量</w:t>
            </w:r>
          </w:p>
        </w:tc>
        <w:tc>
          <w:tcPr>
            <w:tcW w:w="116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98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80</w:t>
            </w:r>
          </w:p>
        </w:tc>
        <w:tc>
          <w:tcPr>
            <w:tcW w:w="3323" w:type="dxa"/>
            <w:noWrap w:val="0"/>
            <w:vAlign w:val="center"/>
          </w:tcPr>
          <w:p>
            <w:pPr>
              <w:adjustRightInd w:val="0"/>
              <w:snapToGrid w:val="0"/>
              <w:jc w:val="center"/>
              <w:rPr>
                <w:rFonts w:ascii="Times New Roman" w:hAnsi="Times New Roman" w:eastAsia="仿宋_GB2312"/>
                <w:sz w:val="24"/>
                <w:szCs w:val="24"/>
              </w:rPr>
            </w:pPr>
          </w:p>
        </w:tc>
        <w:tc>
          <w:tcPr>
            <w:tcW w:w="270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59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2413"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116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8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98</w:t>
            </w:r>
          </w:p>
        </w:tc>
        <w:tc>
          <w:tcPr>
            <w:tcW w:w="3323" w:type="dxa"/>
            <w:noWrap w:val="0"/>
            <w:vAlign w:val="center"/>
          </w:tcPr>
          <w:p>
            <w:pPr>
              <w:adjustRightInd w:val="0"/>
              <w:snapToGrid w:val="0"/>
              <w:jc w:val="center"/>
              <w:rPr>
                <w:rFonts w:ascii="Times New Roman" w:hAnsi="Times New Roman" w:eastAsia="仿宋_GB2312"/>
                <w:sz w:val="24"/>
                <w:szCs w:val="24"/>
              </w:rPr>
            </w:pPr>
          </w:p>
        </w:tc>
        <w:tc>
          <w:tcPr>
            <w:tcW w:w="270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59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2413"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16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98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2.54</w:t>
            </w:r>
          </w:p>
        </w:tc>
        <w:tc>
          <w:tcPr>
            <w:tcW w:w="3323" w:type="dxa"/>
            <w:noWrap w:val="0"/>
            <w:vAlign w:val="center"/>
          </w:tcPr>
          <w:p>
            <w:pPr>
              <w:adjustRightInd w:val="0"/>
              <w:snapToGrid w:val="0"/>
              <w:jc w:val="center"/>
              <w:rPr>
                <w:rFonts w:ascii="Times New Roman" w:hAnsi="Times New Roman" w:eastAsia="仿宋_GB2312"/>
                <w:sz w:val="24"/>
                <w:szCs w:val="24"/>
              </w:rPr>
            </w:pPr>
          </w:p>
        </w:tc>
        <w:tc>
          <w:tcPr>
            <w:tcW w:w="270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72"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59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排水</w:t>
            </w:r>
          </w:p>
        </w:tc>
        <w:tc>
          <w:tcPr>
            <w:tcW w:w="2413"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单位多晶硅排水量</w:t>
            </w:r>
          </w:p>
        </w:tc>
        <w:tc>
          <w:tcPr>
            <w:tcW w:w="116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98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36</w:t>
            </w:r>
          </w:p>
        </w:tc>
        <w:tc>
          <w:tcPr>
            <w:tcW w:w="3323" w:type="dxa"/>
            <w:noWrap w:val="0"/>
            <w:vAlign w:val="center"/>
          </w:tcPr>
          <w:p>
            <w:pPr>
              <w:adjustRightInd w:val="0"/>
              <w:snapToGrid w:val="0"/>
              <w:jc w:val="center"/>
              <w:rPr>
                <w:rFonts w:ascii="Times New Roman" w:hAnsi="Times New Roman" w:eastAsia="仿宋_GB2312"/>
                <w:sz w:val="24"/>
                <w:szCs w:val="24"/>
              </w:rPr>
            </w:pPr>
          </w:p>
        </w:tc>
        <w:tc>
          <w:tcPr>
            <w:tcW w:w="2705"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3" w:type="dxa"/>
            <w:gridSpan w:val="7"/>
            <w:noWrap w:val="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38907-2020《节水型企业  多晶硅行业》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16 船舶</w:t>
      </w:r>
      <w:r>
        <w:rPr>
          <w:rFonts w:hint="eastAsia" w:eastAsia="仿宋_GB2312"/>
          <w:bCs/>
          <w:color w:val="000000"/>
          <w:sz w:val="32"/>
          <w:szCs w:val="32"/>
          <w:lang w:eastAsia="zh-CN"/>
        </w:rPr>
        <w:t>制造</w:t>
      </w:r>
      <w:r>
        <w:rPr>
          <w:rFonts w:ascii="Times New Roman" w:hAnsi="Times New Roman" w:eastAsia="仿宋_GB2312"/>
          <w:bCs/>
          <w:color w:val="000000"/>
          <w:sz w:val="32"/>
          <w:szCs w:val="32"/>
        </w:rPr>
        <w:t>行业技术指标自评表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5"/>
        <w:gridCol w:w="3074"/>
        <w:gridCol w:w="1420"/>
        <w:gridCol w:w="1284"/>
        <w:gridCol w:w="325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1235"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内容</w:t>
            </w:r>
          </w:p>
        </w:tc>
        <w:tc>
          <w:tcPr>
            <w:tcW w:w="3074"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420"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284"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3250"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669"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123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取水</w:t>
            </w:r>
          </w:p>
        </w:tc>
        <w:tc>
          <w:tcPr>
            <w:tcW w:w="3074" w:type="dxa"/>
            <w:noWrap w:val="0"/>
            <w:vAlign w:val="center"/>
          </w:tcPr>
          <w:p>
            <w:pPr>
              <w:adjustRightInd w:val="0"/>
              <w:snapToGrid w:val="0"/>
              <w:rPr>
                <w:rFonts w:hint="eastAsia" w:ascii="Times New Roman" w:hAnsi="Times New Roman" w:eastAsia="仿宋_GB2312"/>
                <w:sz w:val="24"/>
                <w:szCs w:val="24"/>
              </w:rPr>
            </w:pPr>
            <w:r>
              <w:rPr>
                <w:rFonts w:hint="eastAsia" w:ascii="Times New Roman" w:hAnsi="Times New Roman" w:eastAsia="仿宋_GB2312"/>
                <w:sz w:val="24"/>
                <w:szCs w:val="24"/>
              </w:rPr>
              <w:t>金属船舶单位修正总吨取水量</w:t>
            </w:r>
          </w:p>
        </w:tc>
        <w:tc>
          <w:tcPr>
            <w:tcW w:w="142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28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xml:space="preserve">≤ </w:t>
            </w:r>
            <w:r>
              <w:rPr>
                <w:rFonts w:hint="eastAsia" w:ascii="Times New Roman" w:hAnsi="Times New Roman" w:eastAsia="仿宋_GB2312"/>
                <w:sz w:val="24"/>
                <w:szCs w:val="24"/>
              </w:rPr>
              <w:t>3.0</w:t>
            </w:r>
          </w:p>
        </w:tc>
        <w:tc>
          <w:tcPr>
            <w:tcW w:w="3250" w:type="dxa"/>
            <w:noWrap w:val="0"/>
            <w:vAlign w:val="center"/>
          </w:tcPr>
          <w:p>
            <w:pPr>
              <w:adjustRightInd w:val="0"/>
              <w:snapToGrid w:val="0"/>
              <w:jc w:val="center"/>
              <w:rPr>
                <w:rFonts w:ascii="Times New Roman" w:hAnsi="Times New Roman" w:eastAsia="仿宋_GB2312"/>
                <w:sz w:val="24"/>
                <w:szCs w:val="24"/>
              </w:rPr>
            </w:pPr>
          </w:p>
        </w:tc>
        <w:tc>
          <w:tcPr>
            <w:tcW w:w="266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123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3074"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142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xml:space="preserve">≥ </w:t>
            </w:r>
            <w:r>
              <w:rPr>
                <w:rFonts w:hint="eastAsia" w:ascii="Times New Roman" w:hAnsi="Times New Roman" w:eastAsia="仿宋_GB2312"/>
                <w:sz w:val="24"/>
                <w:szCs w:val="24"/>
              </w:rPr>
              <w:t>75</w:t>
            </w:r>
          </w:p>
        </w:tc>
        <w:tc>
          <w:tcPr>
            <w:tcW w:w="3250" w:type="dxa"/>
            <w:noWrap w:val="0"/>
            <w:vAlign w:val="center"/>
          </w:tcPr>
          <w:p>
            <w:pPr>
              <w:adjustRightInd w:val="0"/>
              <w:snapToGrid w:val="0"/>
              <w:jc w:val="center"/>
              <w:rPr>
                <w:rFonts w:ascii="Times New Roman" w:hAnsi="Times New Roman" w:eastAsia="仿宋_GB2312"/>
                <w:sz w:val="24"/>
                <w:szCs w:val="24"/>
              </w:rPr>
            </w:pPr>
          </w:p>
        </w:tc>
        <w:tc>
          <w:tcPr>
            <w:tcW w:w="266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36"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1235"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3074"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420"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84" w:type="dxa"/>
            <w:noWrap w:val="0"/>
            <w:vAlign w:val="center"/>
          </w:tcPr>
          <w:p>
            <w:pPr>
              <w:adjustRightInd w:val="0"/>
              <w:snapToGrid w:val="0"/>
              <w:jc w:val="center"/>
              <w:rPr>
                <w:rFonts w:hint="eastAsia" w:ascii="Times New Roman" w:hAnsi="Times New Roman" w:eastAsia="仿宋_GB2312"/>
                <w:sz w:val="24"/>
                <w:szCs w:val="24"/>
              </w:rPr>
            </w:pPr>
            <w:r>
              <w:rPr>
                <w:rFonts w:ascii="Times New Roman" w:hAnsi="Times New Roman" w:eastAsia="仿宋_GB2312"/>
                <w:sz w:val="24"/>
                <w:szCs w:val="24"/>
              </w:rPr>
              <w:t>≤ 2.</w:t>
            </w:r>
            <w:r>
              <w:rPr>
                <w:rFonts w:hint="eastAsia" w:ascii="Times New Roman" w:hAnsi="Times New Roman" w:eastAsia="仿宋_GB2312"/>
                <w:sz w:val="24"/>
                <w:szCs w:val="24"/>
              </w:rPr>
              <w:t>0</w:t>
            </w:r>
          </w:p>
        </w:tc>
        <w:tc>
          <w:tcPr>
            <w:tcW w:w="3250" w:type="dxa"/>
            <w:noWrap w:val="0"/>
            <w:vAlign w:val="center"/>
          </w:tcPr>
          <w:p>
            <w:pPr>
              <w:adjustRightInd w:val="0"/>
              <w:snapToGrid w:val="0"/>
              <w:jc w:val="center"/>
              <w:rPr>
                <w:rFonts w:ascii="Times New Roman" w:hAnsi="Times New Roman" w:eastAsia="仿宋_GB2312"/>
                <w:sz w:val="24"/>
                <w:szCs w:val="24"/>
              </w:rPr>
            </w:pPr>
          </w:p>
        </w:tc>
        <w:tc>
          <w:tcPr>
            <w:tcW w:w="2669"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168" w:type="dxa"/>
            <w:gridSpan w:val="7"/>
            <w:noWrap w:val="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37332-2019《节水型企业  船舶行业》</w:t>
            </w:r>
            <w:r>
              <w:rPr>
                <w:rFonts w:hint="eastAsia" w:ascii="Times New Roman" w:hAnsi="Times New Roman" w:eastAsia="仿宋_GB2312"/>
                <w:szCs w:val="21"/>
              </w:rPr>
              <w:t>。</w:t>
            </w:r>
          </w:p>
        </w:tc>
      </w:tr>
    </w:tbl>
    <w:p>
      <w:pPr>
        <w:spacing w:line="360" w:lineRule="auto"/>
        <w:ind w:firstLine="560" w:firstLineChars="200"/>
        <w:textAlignment w:val="baseline"/>
        <w:rPr>
          <w:rFonts w:ascii="Times New Roman" w:hAnsi="Times New Roman" w:eastAsia="仿宋_GB2312"/>
          <w:b w:val="0"/>
          <w:color w:val="000000"/>
          <w:sz w:val="28"/>
          <w:szCs w:val="28"/>
        </w:rPr>
      </w:pPr>
    </w:p>
    <w:p>
      <w:pPr>
        <w:spacing w:line="360" w:lineRule="auto"/>
        <w:ind w:firstLine="560" w:firstLineChars="200"/>
        <w:textAlignment w:val="baseline"/>
        <w:rPr>
          <w:rFonts w:ascii="Times New Roman" w:hAnsi="Times New Roman" w:eastAsia="仿宋_GB2312"/>
          <w:b w:val="0"/>
          <w:color w:val="000000"/>
          <w:sz w:val="28"/>
          <w:szCs w:val="28"/>
        </w:rPr>
        <w:sectPr>
          <w:pgSz w:w="16838" w:h="11906" w:orient="landscape"/>
          <w:pgMar w:top="1800" w:right="1440" w:bottom="1800" w:left="1440" w:header="851" w:footer="992" w:gutter="0"/>
          <w:cols w:space="720" w:num="1"/>
          <w:docGrid w:type="lines" w:linePitch="312" w:charSpace="0"/>
        </w:sectPr>
      </w:pPr>
    </w:p>
    <w:p>
      <w:pPr>
        <w:adjustRightInd w:val="0"/>
        <w:snapToGrid w:val="0"/>
        <w:spacing w:line="360" w:lineRule="auto"/>
        <w:jc w:val="center"/>
        <w:textAlignment w:val="baseline"/>
        <w:rPr>
          <w:rFonts w:ascii="Times New Roman" w:hAnsi="Times New Roman" w:eastAsia="仿宋_GB2312"/>
          <w:bCs/>
          <w:color w:val="000000"/>
          <w:sz w:val="32"/>
          <w:szCs w:val="32"/>
        </w:rPr>
      </w:pPr>
      <w:r>
        <w:rPr>
          <w:rFonts w:ascii="Times New Roman" w:hAnsi="Times New Roman" w:eastAsia="仿宋_GB2312"/>
          <w:bCs/>
          <w:color w:val="000000"/>
          <w:sz w:val="32"/>
          <w:szCs w:val="32"/>
        </w:rPr>
        <w:t>表</w:t>
      </w:r>
      <w:r>
        <w:rPr>
          <w:rFonts w:hint="eastAsia" w:eastAsia="仿宋_GB2312"/>
          <w:bCs/>
          <w:color w:val="000000"/>
          <w:sz w:val="32"/>
          <w:szCs w:val="32"/>
          <w:lang w:val="en-US" w:eastAsia="zh-CN"/>
        </w:rPr>
        <w:t>3-</w:t>
      </w:r>
      <w:r>
        <w:rPr>
          <w:rFonts w:ascii="Times New Roman" w:hAnsi="Times New Roman" w:eastAsia="仿宋_GB2312"/>
          <w:bCs/>
          <w:color w:val="000000"/>
          <w:sz w:val="32"/>
          <w:szCs w:val="32"/>
        </w:rPr>
        <w:t>17 铁矿采选行业技术指标自评表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2731"/>
        <w:gridCol w:w="1549"/>
        <w:gridCol w:w="2031"/>
        <w:gridCol w:w="1093"/>
        <w:gridCol w:w="1348"/>
        <w:gridCol w:w="2326"/>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b w:val="0"/>
                <w:bCs/>
                <w:sz w:val="24"/>
                <w:szCs w:val="24"/>
              </w:rPr>
            </w:pPr>
            <w:r>
              <w:rPr>
                <w:rFonts w:hint="eastAsia" w:ascii="Times New Roman" w:hAnsi="Times New Roman" w:eastAsia="仿宋_GB2312"/>
                <w:b w:val="0"/>
                <w:bCs/>
                <w:sz w:val="24"/>
                <w:szCs w:val="24"/>
              </w:rPr>
              <w:t>序号</w:t>
            </w:r>
          </w:p>
        </w:tc>
        <w:tc>
          <w:tcPr>
            <w:tcW w:w="2731"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技术</w:t>
            </w:r>
            <w:r>
              <w:rPr>
                <w:rFonts w:ascii="Times New Roman" w:hAnsi="Times New Roman" w:eastAsia="仿宋_GB2312"/>
                <w:b w:val="0"/>
                <w:bCs/>
                <w:sz w:val="24"/>
                <w:szCs w:val="24"/>
              </w:rPr>
              <w:t>内容</w:t>
            </w:r>
          </w:p>
        </w:tc>
        <w:tc>
          <w:tcPr>
            <w:tcW w:w="1549"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工艺流程</w:t>
            </w:r>
          </w:p>
        </w:tc>
        <w:tc>
          <w:tcPr>
            <w:tcW w:w="2031"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技术指标</w:t>
            </w:r>
          </w:p>
        </w:tc>
        <w:tc>
          <w:tcPr>
            <w:tcW w:w="1093" w:type="dxa"/>
            <w:noWrap w:val="0"/>
            <w:vAlign w:val="center"/>
          </w:tcPr>
          <w:p>
            <w:pPr>
              <w:adjustRightInd w:val="0"/>
              <w:snapToGrid w:val="0"/>
              <w:jc w:val="center"/>
              <w:rPr>
                <w:rFonts w:ascii="Times New Roman" w:hAnsi="Times New Roman" w:eastAsia="仿宋_GB2312"/>
                <w:b w:val="0"/>
                <w:bCs/>
                <w:sz w:val="24"/>
                <w:szCs w:val="24"/>
              </w:rPr>
            </w:pPr>
            <w:r>
              <w:rPr>
                <w:rFonts w:ascii="Times New Roman" w:hAnsi="Times New Roman" w:eastAsia="仿宋_GB2312"/>
                <w:b w:val="0"/>
                <w:bCs/>
                <w:sz w:val="24"/>
                <w:szCs w:val="24"/>
              </w:rPr>
              <w:t>单位</w:t>
            </w:r>
          </w:p>
        </w:tc>
        <w:tc>
          <w:tcPr>
            <w:tcW w:w="1348"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评价</w:t>
            </w:r>
            <w:r>
              <w:rPr>
                <w:rFonts w:ascii="Times New Roman" w:hAnsi="Times New Roman" w:eastAsia="仿宋_GB2312"/>
                <w:b w:val="0"/>
                <w:bCs/>
                <w:sz w:val="24"/>
                <w:szCs w:val="24"/>
              </w:rPr>
              <w:t>值</w:t>
            </w:r>
          </w:p>
        </w:tc>
        <w:tc>
          <w:tcPr>
            <w:tcW w:w="2326"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自评结果</w:t>
            </w:r>
          </w:p>
        </w:tc>
        <w:tc>
          <w:tcPr>
            <w:tcW w:w="2204" w:type="dxa"/>
            <w:noWrap w:val="0"/>
            <w:vAlign w:val="center"/>
          </w:tcPr>
          <w:p>
            <w:pPr>
              <w:adjustRightInd w:val="0"/>
              <w:snapToGrid w:val="0"/>
              <w:jc w:val="center"/>
              <w:rPr>
                <w:rFonts w:ascii="Times New Roman" w:hAnsi="Times New Roman" w:eastAsia="仿宋_GB2312"/>
                <w:b w:val="0"/>
                <w:bCs/>
                <w:sz w:val="24"/>
                <w:szCs w:val="24"/>
              </w:rPr>
            </w:pPr>
            <w:r>
              <w:rPr>
                <w:rFonts w:hint="eastAsia" w:ascii="Times New Roman" w:hAnsi="Times New Roman" w:eastAsia="仿宋_GB2312"/>
                <w:b w:val="0"/>
                <w:bCs/>
                <w:sz w:val="24"/>
                <w:szCs w:val="24"/>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磁铁矿选矿工艺取水量</w:t>
            </w:r>
          </w:p>
        </w:tc>
        <w:tc>
          <w:tcPr>
            <w:tcW w:w="154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阶段磨矿-磁选</w:t>
            </w: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吨原矿水量</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0.65</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2</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赤铁矿选矿工艺取水量</w:t>
            </w:r>
          </w:p>
        </w:tc>
        <w:tc>
          <w:tcPr>
            <w:tcW w:w="154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阶段磨矿-磁选-反浮选</w:t>
            </w: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吨原矿水量</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0.70</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3</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混合矿选矿工艺取水量</w:t>
            </w:r>
          </w:p>
        </w:tc>
        <w:tc>
          <w:tcPr>
            <w:tcW w:w="1549"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阶段磨矿-磁选-反浮选</w:t>
            </w: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吨原矿水量</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0.70</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露天采矿工艺取水量</w:t>
            </w:r>
          </w:p>
        </w:tc>
        <w:tc>
          <w:tcPr>
            <w:tcW w:w="1549" w:type="dxa"/>
            <w:noWrap w:val="0"/>
            <w:vAlign w:val="center"/>
          </w:tcPr>
          <w:p>
            <w:pPr>
              <w:adjustRightInd w:val="0"/>
              <w:snapToGrid w:val="0"/>
              <w:jc w:val="center"/>
              <w:rPr>
                <w:rFonts w:ascii="Times New Roman" w:hAnsi="Times New Roman" w:eastAsia="仿宋_GB2312"/>
                <w:sz w:val="24"/>
                <w:szCs w:val="24"/>
              </w:rPr>
            </w:pP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吨采剥量取水量</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0.003</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5</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地下采矿工艺取水量</w:t>
            </w:r>
          </w:p>
        </w:tc>
        <w:tc>
          <w:tcPr>
            <w:tcW w:w="1549" w:type="dxa"/>
            <w:noWrap w:val="0"/>
            <w:vAlign w:val="center"/>
          </w:tcPr>
          <w:p>
            <w:pPr>
              <w:adjustRightInd w:val="0"/>
              <w:snapToGrid w:val="0"/>
              <w:jc w:val="center"/>
              <w:rPr>
                <w:rFonts w:ascii="Times New Roman" w:hAnsi="Times New Roman" w:eastAsia="仿宋_GB2312"/>
                <w:sz w:val="24"/>
                <w:szCs w:val="24"/>
              </w:rPr>
            </w:pP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吨出矿水量</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m</w:t>
            </w:r>
            <w:r>
              <w:rPr>
                <w:rFonts w:ascii="Times New Roman" w:hAnsi="Times New Roman" w:eastAsia="仿宋_GB2312"/>
                <w:sz w:val="24"/>
                <w:szCs w:val="24"/>
                <w:vertAlign w:val="superscript"/>
              </w:rPr>
              <w:t xml:space="preserve"> 3</w:t>
            </w:r>
            <w:r>
              <w:rPr>
                <w:rFonts w:ascii="Times New Roman" w:hAnsi="Times New Roman" w:eastAsia="仿宋_GB2312"/>
                <w:sz w:val="24"/>
                <w:szCs w:val="24"/>
              </w:rPr>
              <w:t>/t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0.04</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6</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重复利用</w:t>
            </w:r>
          </w:p>
        </w:tc>
        <w:tc>
          <w:tcPr>
            <w:tcW w:w="1549" w:type="dxa"/>
            <w:noWrap w:val="0"/>
            <w:vAlign w:val="center"/>
          </w:tcPr>
          <w:p>
            <w:pPr>
              <w:adjustRightInd w:val="0"/>
              <w:snapToGrid w:val="0"/>
              <w:jc w:val="center"/>
              <w:rPr>
                <w:rFonts w:ascii="Times New Roman" w:hAnsi="Times New Roman" w:eastAsia="仿宋_GB2312"/>
                <w:sz w:val="24"/>
                <w:szCs w:val="24"/>
              </w:rPr>
            </w:pP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重复利用率</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90</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81" w:type="dxa"/>
            <w:noWrap w:val="0"/>
            <w:vAlign w:val="center"/>
          </w:tcPr>
          <w:p>
            <w:pPr>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7</w:t>
            </w:r>
          </w:p>
        </w:tc>
        <w:tc>
          <w:tcPr>
            <w:tcW w:w="2731"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用水漏损</w:t>
            </w:r>
          </w:p>
        </w:tc>
        <w:tc>
          <w:tcPr>
            <w:tcW w:w="1549" w:type="dxa"/>
            <w:noWrap w:val="0"/>
            <w:vAlign w:val="center"/>
          </w:tcPr>
          <w:p>
            <w:pPr>
              <w:adjustRightInd w:val="0"/>
              <w:snapToGrid w:val="0"/>
              <w:jc w:val="center"/>
              <w:rPr>
                <w:rFonts w:ascii="Times New Roman" w:hAnsi="Times New Roman" w:eastAsia="仿宋_GB2312"/>
                <w:sz w:val="24"/>
                <w:szCs w:val="24"/>
              </w:rPr>
            </w:pPr>
          </w:p>
        </w:tc>
        <w:tc>
          <w:tcPr>
            <w:tcW w:w="2031" w:type="dxa"/>
            <w:noWrap w:val="0"/>
            <w:vAlign w:val="center"/>
          </w:tcPr>
          <w:p>
            <w:pPr>
              <w:adjustRightInd w:val="0"/>
              <w:snapToGrid w:val="0"/>
              <w:rPr>
                <w:rFonts w:ascii="Times New Roman" w:hAnsi="Times New Roman" w:eastAsia="仿宋_GB2312"/>
                <w:sz w:val="24"/>
                <w:szCs w:val="24"/>
              </w:rPr>
            </w:pPr>
            <w:r>
              <w:rPr>
                <w:rFonts w:ascii="Times New Roman" w:hAnsi="Times New Roman" w:eastAsia="仿宋_GB2312"/>
                <w:sz w:val="24"/>
                <w:szCs w:val="24"/>
              </w:rPr>
              <w:t>用水综合漏失率</w:t>
            </w:r>
          </w:p>
        </w:tc>
        <w:tc>
          <w:tcPr>
            <w:tcW w:w="1093"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348" w:type="dxa"/>
            <w:noWrap w:val="0"/>
            <w:vAlign w:val="center"/>
          </w:tcPr>
          <w:p>
            <w:pPr>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 5</w:t>
            </w:r>
          </w:p>
        </w:tc>
        <w:tc>
          <w:tcPr>
            <w:tcW w:w="2326" w:type="dxa"/>
            <w:noWrap w:val="0"/>
            <w:vAlign w:val="center"/>
          </w:tcPr>
          <w:p>
            <w:pPr>
              <w:adjustRightInd w:val="0"/>
              <w:snapToGrid w:val="0"/>
              <w:jc w:val="center"/>
              <w:rPr>
                <w:rFonts w:ascii="Times New Roman" w:hAnsi="Times New Roman" w:eastAsia="仿宋_GB2312"/>
                <w:sz w:val="24"/>
                <w:szCs w:val="24"/>
              </w:rPr>
            </w:pPr>
          </w:p>
        </w:tc>
        <w:tc>
          <w:tcPr>
            <w:tcW w:w="2204" w:type="dxa"/>
            <w:noWrap w:val="0"/>
            <w:vAlign w:val="center"/>
          </w:tcPr>
          <w:p>
            <w:pPr>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4163" w:type="dxa"/>
            <w:gridSpan w:val="8"/>
            <w:noWrap w:val="0"/>
            <w:vAlign w:val="center"/>
          </w:tcPr>
          <w:p>
            <w:pPr>
              <w:adjustRightInd w:val="0"/>
              <w:snapToGrid w:val="0"/>
              <w:jc w:val="left"/>
              <w:rPr>
                <w:rFonts w:ascii="Times New Roman" w:hAnsi="Times New Roman" w:eastAsia="仿宋_GB2312"/>
                <w:szCs w:val="21"/>
              </w:rPr>
            </w:pPr>
            <w:r>
              <w:rPr>
                <w:rFonts w:ascii="Times New Roman" w:hAnsi="Times New Roman" w:eastAsia="仿宋_GB2312"/>
                <w:szCs w:val="21"/>
              </w:rPr>
              <w:t>注：各参数计算方法参见GB/T</w:t>
            </w:r>
            <w:r>
              <w:rPr>
                <w:rFonts w:hint="eastAsia" w:ascii="Times New Roman" w:hAnsi="Times New Roman" w:eastAsia="仿宋_GB2312"/>
                <w:szCs w:val="21"/>
              </w:rPr>
              <w:t xml:space="preserve"> </w:t>
            </w:r>
            <w:r>
              <w:rPr>
                <w:rFonts w:ascii="Times New Roman" w:hAnsi="Times New Roman" w:eastAsia="仿宋_GB2312"/>
                <w:szCs w:val="21"/>
              </w:rPr>
              <w:t>3</w:t>
            </w:r>
            <w:r>
              <w:rPr>
                <w:rFonts w:hint="eastAsia" w:ascii="Times New Roman" w:hAnsi="Times New Roman" w:eastAsia="仿宋_GB2312"/>
                <w:szCs w:val="21"/>
              </w:rPr>
              <w:t>4608</w:t>
            </w:r>
            <w:r>
              <w:rPr>
                <w:rFonts w:ascii="Times New Roman" w:hAnsi="Times New Roman" w:eastAsia="仿宋_GB2312"/>
                <w:szCs w:val="21"/>
              </w:rPr>
              <w:t>-201</w:t>
            </w:r>
            <w:r>
              <w:rPr>
                <w:rFonts w:hint="eastAsia" w:ascii="Times New Roman" w:hAnsi="Times New Roman" w:eastAsia="仿宋_GB2312"/>
                <w:szCs w:val="21"/>
              </w:rPr>
              <w:t>7</w:t>
            </w:r>
            <w:r>
              <w:rPr>
                <w:rFonts w:ascii="Times New Roman" w:hAnsi="Times New Roman" w:eastAsia="仿宋_GB2312"/>
                <w:szCs w:val="21"/>
              </w:rPr>
              <w:t>《节水型企业  铁矿采选行业》</w:t>
            </w:r>
            <w:r>
              <w:rPr>
                <w:rFonts w:hint="eastAsia" w:ascii="Times New Roman" w:hAnsi="Times New Roman" w:eastAsia="仿宋_GB2312"/>
                <w:szCs w:val="21"/>
              </w:rPr>
              <w:t>。</w:t>
            </w:r>
          </w:p>
        </w:tc>
      </w:tr>
    </w:tbl>
    <w:p>
      <w:pPr>
        <w:spacing w:line="360" w:lineRule="auto"/>
        <w:ind w:firstLine="560" w:firstLineChars="200"/>
        <w:textAlignment w:val="baseline"/>
        <w:rPr>
          <w:rFonts w:hint="eastAsia" w:ascii="Times New Roman" w:hAnsi="Times New Roman" w:eastAsia="仿宋_GB2312" w:cs="仿宋_GB2312"/>
          <w:b w:val="0"/>
          <w:color w:val="000000"/>
          <w:sz w:val="28"/>
          <w:szCs w:val="28"/>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tUfgjHAQAAewMAAA4AAAAAAAAA&#10;AQAgAAAANAEAAGRycy9lMm9Eb2MueG1sUEsFBgAAAAAGAAYAWQEAAG0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w:t>
                          </w:r>
                          <w:r>
                            <w:rPr>
                              <w:rFonts w:hint="eastAsia"/>
                              <w:sz w:val="18"/>
                            </w:rP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5AC564"/>
    <w:multiLevelType w:val="singleLevel"/>
    <w:tmpl w:val="FD5AC564"/>
    <w:lvl w:ilvl="0" w:tentative="0">
      <w:start w:val="4"/>
      <w:numFmt w:val="chineseCounting"/>
      <w:suff w:val="nothing"/>
      <w:lvlText w:val="（%1）"/>
      <w:lvlJc w:val="left"/>
      <w:rPr>
        <w:rFonts w:hint="eastAsia"/>
      </w:rPr>
    </w:lvl>
  </w:abstractNum>
  <w:abstractNum w:abstractNumId="1">
    <w:nsid w:val="00000003"/>
    <w:multiLevelType w:val="multilevel"/>
    <w:tmpl w:val="00000003"/>
    <w:lvl w:ilvl="0" w:tentative="0">
      <w:start w:val="1"/>
      <w:numFmt w:val="decimal"/>
      <w:pStyle w:val="65"/>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lvl>
    <w:lvl w:ilvl="2" w:tentative="0">
      <w:start w:val="1"/>
      <w:numFmt w:val="decimal"/>
      <w:lvlText w:val="%1.%2.%3"/>
      <w:lvlJc w:val="left"/>
      <w:pPr>
        <w:tabs>
          <w:tab w:val="left" w:pos="1103"/>
        </w:tabs>
        <w:ind w:left="1103" w:hanging="567"/>
      </w:pPr>
    </w:lvl>
    <w:lvl w:ilvl="3" w:tentative="0">
      <w:start w:val="1"/>
      <w:numFmt w:val="decimal"/>
      <w:lvlText w:val="%1.%2.%3.%4"/>
      <w:lvlJc w:val="left"/>
      <w:pPr>
        <w:tabs>
          <w:tab w:val="left" w:pos="1669"/>
        </w:tabs>
        <w:ind w:left="1669" w:hanging="708"/>
      </w:pPr>
    </w:lvl>
    <w:lvl w:ilvl="4" w:tentative="0">
      <w:start w:val="1"/>
      <w:numFmt w:val="decimal"/>
      <w:lvlText w:val="%1.%2.%3.%4.%5"/>
      <w:lvlJc w:val="left"/>
      <w:pPr>
        <w:tabs>
          <w:tab w:val="left" w:pos="2236"/>
        </w:tabs>
        <w:ind w:left="2236" w:hanging="850"/>
      </w:pPr>
    </w:lvl>
    <w:lvl w:ilvl="5" w:tentative="0">
      <w:start w:val="1"/>
      <w:numFmt w:val="decimal"/>
      <w:lvlText w:val="%1.%2.%3.%4.%5.%6"/>
      <w:lvlJc w:val="left"/>
      <w:pPr>
        <w:tabs>
          <w:tab w:val="left" w:pos="2945"/>
        </w:tabs>
        <w:ind w:left="2945" w:hanging="1134"/>
      </w:pPr>
    </w:lvl>
    <w:lvl w:ilvl="6" w:tentative="0">
      <w:start w:val="1"/>
      <w:numFmt w:val="decimal"/>
      <w:lvlText w:val="%1.%2.%3.%4.%5.%6.%7"/>
      <w:lvlJc w:val="left"/>
      <w:pPr>
        <w:tabs>
          <w:tab w:val="left" w:pos="3512"/>
        </w:tabs>
        <w:ind w:left="3512" w:hanging="1276"/>
      </w:pPr>
    </w:lvl>
    <w:lvl w:ilvl="7" w:tentative="0">
      <w:start w:val="1"/>
      <w:numFmt w:val="decimal"/>
      <w:lvlText w:val="%1.%2.%3.%4.%5.%6.%7.%8"/>
      <w:lvlJc w:val="left"/>
      <w:pPr>
        <w:tabs>
          <w:tab w:val="left" w:pos="4079"/>
        </w:tabs>
        <w:ind w:left="4079" w:hanging="1418"/>
      </w:pPr>
    </w:lvl>
    <w:lvl w:ilvl="8" w:tentative="0">
      <w:start w:val="1"/>
      <w:numFmt w:val="decimal"/>
      <w:lvlText w:val="%1.%2.%3.%4.%5.%6.%7.%8.%9"/>
      <w:lvlJc w:val="left"/>
      <w:pPr>
        <w:tabs>
          <w:tab w:val="left" w:pos="4787"/>
        </w:tabs>
        <w:ind w:left="4787" w:hanging="1700"/>
      </w:pPr>
    </w:lvl>
  </w:abstractNum>
  <w:abstractNum w:abstractNumId="2">
    <w:nsid w:val="00000004"/>
    <w:multiLevelType w:val="multilevel"/>
    <w:tmpl w:val="00000004"/>
    <w:lvl w:ilvl="0" w:tentative="0">
      <w:start w:val="0"/>
      <w:numFmt w:val="none"/>
      <w:pStyle w:val="58"/>
      <w:lvlText w:val=""/>
      <w:lvlJc w:val="left"/>
      <w:pPr>
        <w:tabs>
          <w:tab w:val="left" w:pos="360"/>
        </w:tabs>
        <w:ind w:left="0" w:firstLine="0"/>
      </w:pPr>
    </w:lvl>
    <w:lvl w:ilvl="1" w:tentative="0">
      <w:start w:val="1"/>
      <w:numFmt w:val="decimal"/>
      <w:pStyle w:val="43"/>
      <w:suff w:val="nothing"/>
      <w:lvlText w:val="%1%2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3">
    <w:nsid w:val="00000005"/>
    <w:multiLevelType w:val="multilevel"/>
    <w:tmpl w:val="00000005"/>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62"/>
      <w:suff w:val="nothing"/>
      <w:lvlText w:val="%1%2.%3　"/>
      <w:lvlJc w:val="left"/>
      <w:pPr>
        <w:ind w:left="0" w:firstLine="0"/>
      </w:pPr>
      <w:rPr>
        <w:rFonts w:hint="eastAsia" w:ascii="黑体" w:hAnsi="Times New Roman" w:eastAsia="黑体"/>
        <w:b w:val="0"/>
        <w:i w:val="0"/>
        <w:sz w:val="21"/>
      </w:rPr>
    </w:lvl>
    <w:lvl w:ilvl="3" w:tentative="0">
      <w:start w:val="1"/>
      <w:numFmt w:val="decimal"/>
      <w:pStyle w:val="44"/>
      <w:suff w:val="nothing"/>
      <w:lvlText w:val="%1%2.%3.%4　"/>
      <w:lvlJc w:val="left"/>
      <w:pPr>
        <w:ind w:left="0" w:firstLine="0"/>
      </w:pPr>
      <w:rPr>
        <w:rFonts w:hint="eastAsia" w:ascii="黑体" w:hAnsi="Times New Roman" w:eastAsia="黑体"/>
        <w:b w:val="0"/>
        <w:i w:val="0"/>
        <w:sz w:val="21"/>
      </w:rPr>
    </w:lvl>
    <w:lvl w:ilvl="4" w:tentative="0">
      <w:start w:val="1"/>
      <w:numFmt w:val="decimal"/>
      <w:pStyle w:val="56"/>
      <w:suff w:val="nothing"/>
      <w:lvlText w:val="%1%2.%3.%4.%5　"/>
      <w:lvlJc w:val="left"/>
      <w:pPr>
        <w:ind w:left="0" w:firstLine="0"/>
      </w:pPr>
      <w:rPr>
        <w:rFonts w:hint="eastAsia" w:ascii="黑体" w:hAnsi="Times New Roman" w:eastAsia="黑体"/>
        <w:b w:val="0"/>
        <w:i w:val="0"/>
        <w:sz w:val="21"/>
      </w:rPr>
    </w:lvl>
    <w:lvl w:ilvl="5" w:tentative="0">
      <w:start w:val="1"/>
      <w:numFmt w:val="decimal"/>
      <w:pStyle w:val="69"/>
      <w:suff w:val="nothing"/>
      <w:lvlText w:val="%1%2.%3.%4.%5.%6　"/>
      <w:lvlJc w:val="left"/>
      <w:pPr>
        <w:ind w:left="0" w:firstLine="0"/>
      </w:pPr>
      <w:rPr>
        <w:rFonts w:hint="eastAsia" w:ascii="黑体" w:hAnsi="Times New Roman" w:eastAsia="黑体"/>
        <w:b w:val="0"/>
        <w:i w:val="0"/>
        <w:sz w:val="21"/>
      </w:rPr>
    </w:lvl>
    <w:lvl w:ilvl="6" w:tentative="0">
      <w:start w:val="1"/>
      <w:numFmt w:val="decimal"/>
      <w:pStyle w:val="7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0000006"/>
    <w:multiLevelType w:val="multilevel"/>
    <w:tmpl w:val="00000006"/>
    <w:lvl w:ilvl="0" w:tentative="0">
      <w:start w:val="1"/>
      <w:numFmt w:val="upperLetter"/>
      <w:pStyle w:val="50"/>
      <w:suff w:val="nothing"/>
      <w:lvlText w:val="附　录　%1"/>
      <w:lvlJc w:val="left"/>
      <w:pPr>
        <w:ind w:left="4769" w:firstLine="0"/>
      </w:pPr>
      <w:rPr>
        <w:rFonts w:hint="eastAsia" w:ascii="黑体" w:hAnsi="Times New Roman" w:eastAsia="黑体"/>
        <w:b w:val="0"/>
        <w:i w:val="0"/>
        <w:spacing w:val="0"/>
        <w:w w:val="100"/>
        <w:sz w:val="21"/>
      </w:rPr>
    </w:lvl>
    <w:lvl w:ilvl="1" w:tentative="0">
      <w:start w:val="1"/>
      <w:numFmt w:val="decimal"/>
      <w:pStyle w:val="63"/>
      <w:suff w:val="nothing"/>
      <w:lvlText w:val="%1.%2　"/>
      <w:lvlJc w:val="left"/>
      <w:pPr>
        <w:ind w:left="0" w:firstLine="0"/>
      </w:pPr>
      <w:rPr>
        <w:rFonts w:hint="eastAsia" w:ascii="黑体" w:hAnsi="Times New Roman" w:eastAsia="黑体"/>
        <w:b w:val="0"/>
        <w:i w:val="0"/>
        <w:spacing w:val="0"/>
        <w:w w:val="100"/>
        <w:kern w:val="21"/>
        <w:sz w:val="21"/>
      </w:rPr>
    </w:lvl>
    <w:lvl w:ilvl="2" w:tentative="0">
      <w:start w:val="1"/>
      <w:numFmt w:val="decimal"/>
      <w:pStyle w:val="70"/>
      <w:suff w:val="nothing"/>
      <w:lvlText w:val="%1.%2.%3　"/>
      <w:lvlJc w:val="left"/>
      <w:pPr>
        <w:ind w:left="0" w:firstLine="0"/>
      </w:pPr>
      <w:rPr>
        <w:rFonts w:hint="eastAsia" w:ascii="黑体" w:hAnsi="Times New Roman" w:eastAsia="黑体"/>
        <w:b w:val="0"/>
        <w:i w:val="0"/>
        <w:sz w:val="21"/>
      </w:rPr>
    </w:lvl>
    <w:lvl w:ilvl="3" w:tentative="0">
      <w:start w:val="1"/>
      <w:numFmt w:val="decimal"/>
      <w:pStyle w:val="41"/>
      <w:suff w:val="nothing"/>
      <w:lvlText w:val="%1.%2.%3.%4　"/>
      <w:lvlJc w:val="left"/>
      <w:pPr>
        <w:ind w:left="0" w:firstLine="0"/>
      </w:pPr>
      <w:rPr>
        <w:rFonts w:hint="eastAsia" w:ascii="黑体" w:hAnsi="Times New Roman" w:eastAsia="黑体"/>
        <w:b w:val="0"/>
        <w:i w:val="0"/>
        <w:sz w:val="21"/>
      </w:rPr>
    </w:lvl>
    <w:lvl w:ilvl="4" w:tentative="0">
      <w:start w:val="1"/>
      <w:numFmt w:val="decimal"/>
      <w:pStyle w:val="6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trackedChanges" w:enforcement="0"/>
  <w:defaultTabStop w:val="420"/>
  <w:hyphenationZone w:val="360"/>
  <w:drawingGridVerticalSpacing w:val="156"/>
  <w:displayHorizontalDrawingGridEvery w:val="1"/>
  <w:displayVerticalDrawingGridEvery w:val="1"/>
  <w:noPunctuationKerning w:val="true"/>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0D"/>
    <w:rsid w:val="00012D2F"/>
    <w:rsid w:val="00031618"/>
    <w:rsid w:val="00036F72"/>
    <w:rsid w:val="000626A3"/>
    <w:rsid w:val="000943F2"/>
    <w:rsid w:val="000B2D73"/>
    <w:rsid w:val="000C16FE"/>
    <w:rsid w:val="000D1014"/>
    <w:rsid w:val="000D289C"/>
    <w:rsid w:val="001179F8"/>
    <w:rsid w:val="00120E55"/>
    <w:rsid w:val="00123111"/>
    <w:rsid w:val="00144A83"/>
    <w:rsid w:val="001542BF"/>
    <w:rsid w:val="0016737B"/>
    <w:rsid w:val="001D1226"/>
    <w:rsid w:val="001E55C6"/>
    <w:rsid w:val="001F66C4"/>
    <w:rsid w:val="00285662"/>
    <w:rsid w:val="00286467"/>
    <w:rsid w:val="002F1DBF"/>
    <w:rsid w:val="002F3885"/>
    <w:rsid w:val="003044BA"/>
    <w:rsid w:val="003367A4"/>
    <w:rsid w:val="00367D88"/>
    <w:rsid w:val="00384005"/>
    <w:rsid w:val="00397E48"/>
    <w:rsid w:val="003D4BC8"/>
    <w:rsid w:val="00401DB8"/>
    <w:rsid w:val="00407654"/>
    <w:rsid w:val="004109C5"/>
    <w:rsid w:val="00423F6B"/>
    <w:rsid w:val="0045549A"/>
    <w:rsid w:val="00471D9B"/>
    <w:rsid w:val="0048522A"/>
    <w:rsid w:val="004C3556"/>
    <w:rsid w:val="004D3988"/>
    <w:rsid w:val="004E2BDE"/>
    <w:rsid w:val="00502123"/>
    <w:rsid w:val="0053678B"/>
    <w:rsid w:val="00567D2B"/>
    <w:rsid w:val="00571B5E"/>
    <w:rsid w:val="00572F97"/>
    <w:rsid w:val="0058648A"/>
    <w:rsid w:val="005C5E68"/>
    <w:rsid w:val="005D7F9F"/>
    <w:rsid w:val="005E1774"/>
    <w:rsid w:val="006405A3"/>
    <w:rsid w:val="00654A8F"/>
    <w:rsid w:val="006702E8"/>
    <w:rsid w:val="006868EF"/>
    <w:rsid w:val="006B557D"/>
    <w:rsid w:val="006F543C"/>
    <w:rsid w:val="00710431"/>
    <w:rsid w:val="00743558"/>
    <w:rsid w:val="00790613"/>
    <w:rsid w:val="007B28C3"/>
    <w:rsid w:val="007C749F"/>
    <w:rsid w:val="0080491F"/>
    <w:rsid w:val="00873F0C"/>
    <w:rsid w:val="0087522C"/>
    <w:rsid w:val="0088001B"/>
    <w:rsid w:val="008C67BD"/>
    <w:rsid w:val="008E36D2"/>
    <w:rsid w:val="00945AE6"/>
    <w:rsid w:val="0096772D"/>
    <w:rsid w:val="00975E65"/>
    <w:rsid w:val="00990A7C"/>
    <w:rsid w:val="00A478EF"/>
    <w:rsid w:val="00A572B8"/>
    <w:rsid w:val="00A652E2"/>
    <w:rsid w:val="00A73299"/>
    <w:rsid w:val="00A9100A"/>
    <w:rsid w:val="00A97C12"/>
    <w:rsid w:val="00AC022E"/>
    <w:rsid w:val="00AD4E44"/>
    <w:rsid w:val="00AF2D20"/>
    <w:rsid w:val="00AF6795"/>
    <w:rsid w:val="00AF70C8"/>
    <w:rsid w:val="00B0076C"/>
    <w:rsid w:val="00B21F67"/>
    <w:rsid w:val="00B24514"/>
    <w:rsid w:val="00B31073"/>
    <w:rsid w:val="00B35A25"/>
    <w:rsid w:val="00B4665D"/>
    <w:rsid w:val="00B573BE"/>
    <w:rsid w:val="00B66378"/>
    <w:rsid w:val="00B70B65"/>
    <w:rsid w:val="00B72B60"/>
    <w:rsid w:val="00B800BC"/>
    <w:rsid w:val="00B967E3"/>
    <w:rsid w:val="00BA3FE7"/>
    <w:rsid w:val="00C56D42"/>
    <w:rsid w:val="00C747F4"/>
    <w:rsid w:val="00CB458A"/>
    <w:rsid w:val="00CC143D"/>
    <w:rsid w:val="00D41F11"/>
    <w:rsid w:val="00D758CC"/>
    <w:rsid w:val="00DC7A14"/>
    <w:rsid w:val="00DF5746"/>
    <w:rsid w:val="00DF7FCD"/>
    <w:rsid w:val="00E01A8E"/>
    <w:rsid w:val="00E66C97"/>
    <w:rsid w:val="00E73A53"/>
    <w:rsid w:val="00E75E2E"/>
    <w:rsid w:val="00EC222D"/>
    <w:rsid w:val="00EC6B8E"/>
    <w:rsid w:val="00EE3A14"/>
    <w:rsid w:val="00F249BF"/>
    <w:rsid w:val="00F42CBB"/>
    <w:rsid w:val="00F437C3"/>
    <w:rsid w:val="00F43986"/>
    <w:rsid w:val="00F62235"/>
    <w:rsid w:val="00F63DC1"/>
    <w:rsid w:val="00F6618F"/>
    <w:rsid w:val="00FA60EA"/>
    <w:rsid w:val="00FE44F1"/>
    <w:rsid w:val="0159255F"/>
    <w:rsid w:val="01CA0862"/>
    <w:rsid w:val="07F9DBA6"/>
    <w:rsid w:val="08814300"/>
    <w:rsid w:val="090E7854"/>
    <w:rsid w:val="0999150F"/>
    <w:rsid w:val="0D8E2F8A"/>
    <w:rsid w:val="0E4100A6"/>
    <w:rsid w:val="12DB284C"/>
    <w:rsid w:val="14C64E08"/>
    <w:rsid w:val="15F3690F"/>
    <w:rsid w:val="16A53E12"/>
    <w:rsid w:val="1EBB7020"/>
    <w:rsid w:val="20A82C42"/>
    <w:rsid w:val="21112296"/>
    <w:rsid w:val="266D8D0D"/>
    <w:rsid w:val="2AA92A94"/>
    <w:rsid w:val="2C9445D8"/>
    <w:rsid w:val="34874A10"/>
    <w:rsid w:val="34D54F99"/>
    <w:rsid w:val="34F2DDCB"/>
    <w:rsid w:val="36190E45"/>
    <w:rsid w:val="374641AD"/>
    <w:rsid w:val="38E701FD"/>
    <w:rsid w:val="3A2A49FB"/>
    <w:rsid w:val="3AEE09CE"/>
    <w:rsid w:val="3BF9F5DE"/>
    <w:rsid w:val="3BFEF3A7"/>
    <w:rsid w:val="3BFFC4F0"/>
    <w:rsid w:val="3FF40772"/>
    <w:rsid w:val="3FFD2477"/>
    <w:rsid w:val="41314FEA"/>
    <w:rsid w:val="4B121E77"/>
    <w:rsid w:val="4BAB61F0"/>
    <w:rsid w:val="543D640F"/>
    <w:rsid w:val="55005A82"/>
    <w:rsid w:val="57BFDBEA"/>
    <w:rsid w:val="587A494C"/>
    <w:rsid w:val="5ADF8E17"/>
    <w:rsid w:val="5D666C36"/>
    <w:rsid w:val="5EF6454D"/>
    <w:rsid w:val="6147691B"/>
    <w:rsid w:val="61CA1D14"/>
    <w:rsid w:val="63FFF6A4"/>
    <w:rsid w:val="66343DB7"/>
    <w:rsid w:val="66BD1746"/>
    <w:rsid w:val="69422E30"/>
    <w:rsid w:val="69502D4F"/>
    <w:rsid w:val="6D3C33D5"/>
    <w:rsid w:val="6E753E9B"/>
    <w:rsid w:val="6F560974"/>
    <w:rsid w:val="73FC37A1"/>
    <w:rsid w:val="77279C65"/>
    <w:rsid w:val="77B88D32"/>
    <w:rsid w:val="77DF6540"/>
    <w:rsid w:val="77EB7E3B"/>
    <w:rsid w:val="78E01D39"/>
    <w:rsid w:val="7AFE34D3"/>
    <w:rsid w:val="7BBCA1D7"/>
    <w:rsid w:val="7BBD7664"/>
    <w:rsid w:val="7BBF35BD"/>
    <w:rsid w:val="7BD7CA44"/>
    <w:rsid w:val="7C214098"/>
    <w:rsid w:val="7D361182"/>
    <w:rsid w:val="7EB714A1"/>
    <w:rsid w:val="7F7F4AB4"/>
    <w:rsid w:val="A7FF2D34"/>
    <w:rsid w:val="ADB54ED1"/>
    <w:rsid w:val="B2FD5950"/>
    <w:rsid w:val="B370CC9E"/>
    <w:rsid w:val="B7FFC7BC"/>
    <w:rsid w:val="B97F2D48"/>
    <w:rsid w:val="BBCF03B5"/>
    <w:rsid w:val="DBBFAAC9"/>
    <w:rsid w:val="DDEC14A1"/>
    <w:rsid w:val="DEDD85B2"/>
    <w:rsid w:val="DF5FC20A"/>
    <w:rsid w:val="EBDFEA30"/>
    <w:rsid w:val="F36D717B"/>
    <w:rsid w:val="F3BB05FC"/>
    <w:rsid w:val="F5CF630C"/>
    <w:rsid w:val="F7FF135F"/>
    <w:rsid w:val="F81B2222"/>
    <w:rsid w:val="F9FFB892"/>
    <w:rsid w:val="FBEF09B2"/>
    <w:rsid w:val="FC15BBE5"/>
    <w:rsid w:val="FDCF1F6F"/>
    <w:rsid w:val="FED6A84A"/>
    <w:rsid w:val="FEE73C59"/>
    <w:rsid w:val="FEFD977E"/>
    <w:rsid w:val="FEFF60FD"/>
    <w:rsid w:val="FF6F468C"/>
    <w:rsid w:val="FF7FB042"/>
    <w:rsid w:val="FFBDA235"/>
    <w:rsid w:val="FFEFC477"/>
    <w:rsid w:val="FFF724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9"/>
    <w:qFormat/>
    <w:uiPriority w:val="0"/>
    <w:pPr>
      <w:keepNext/>
      <w:keepLines/>
      <w:spacing w:before="340" w:beforeLines="0" w:after="330" w:afterLines="0" w:line="576" w:lineRule="auto"/>
      <w:outlineLvl w:val="0"/>
    </w:pPr>
    <w:rPr>
      <w:rFonts w:ascii="Times New Roman" w:hAnsi="Times New Roman"/>
      <w:b/>
      <w:bCs/>
      <w:kern w:val="44"/>
      <w:sz w:val="44"/>
      <w:szCs w:val="44"/>
    </w:rPr>
  </w:style>
  <w:style w:type="paragraph" w:styleId="3">
    <w:name w:val="heading 2"/>
    <w:basedOn w:val="1"/>
    <w:next w:val="1"/>
    <w:link w:val="20"/>
    <w:qFormat/>
    <w:uiPriority w:val="0"/>
    <w:pPr>
      <w:keepNext/>
      <w:keepLines/>
      <w:spacing w:before="260" w:beforeLines="0" w:after="260" w:afterLines="0" w:line="408" w:lineRule="auto"/>
      <w:outlineLvl w:val="1"/>
    </w:pPr>
    <w:rPr>
      <w:rFonts w:ascii="Calibri Light" w:hAnsi="Calibri Light"/>
      <w:b/>
      <w:bCs/>
      <w:kern w:val="0"/>
      <w:sz w:val="32"/>
      <w:szCs w:val="32"/>
    </w:rPr>
  </w:style>
  <w:style w:type="paragraph" w:styleId="4">
    <w:name w:val="heading 3"/>
    <w:basedOn w:val="1"/>
    <w:next w:val="1"/>
    <w:link w:val="21"/>
    <w:qFormat/>
    <w:uiPriority w:val="0"/>
    <w:pPr>
      <w:keepNext/>
      <w:keepLines/>
      <w:spacing w:before="260" w:beforeLines="0" w:after="260" w:afterLines="0" w:line="408" w:lineRule="auto"/>
      <w:outlineLvl w:val="2"/>
    </w:pPr>
    <w:rPr>
      <w:rFonts w:ascii="Times New Roman" w:hAnsi="Times New Roman"/>
      <w:b/>
      <w:bCs/>
      <w:kern w:val="0"/>
      <w:sz w:val="32"/>
      <w:szCs w:val="32"/>
    </w:rPr>
  </w:style>
  <w:style w:type="character" w:default="1" w:styleId="15">
    <w:name w:val="Default Paragraph Font"/>
    <w:qFormat/>
    <w:uiPriority w:val="0"/>
  </w:style>
  <w:style w:type="table" w:default="1" w:styleId="13">
    <w:name w:val="Normal Table"/>
    <w:semiHidden/>
    <w:qFormat/>
    <w:uiPriority w:val="0"/>
    <w:tblPr>
      <w:tblStyle w:val="13"/>
      <w:tblCellMar>
        <w:top w:w="0" w:type="dxa"/>
        <w:left w:w="108" w:type="dxa"/>
        <w:bottom w:w="0" w:type="dxa"/>
        <w:right w:w="108" w:type="dxa"/>
      </w:tblCellMar>
    </w:tblPr>
  </w:style>
  <w:style w:type="paragraph" w:styleId="5">
    <w:name w:val="Document Map"/>
    <w:basedOn w:val="1"/>
    <w:link w:val="22"/>
    <w:qFormat/>
    <w:uiPriority w:val="0"/>
    <w:rPr>
      <w:rFonts w:ascii="宋体"/>
      <w:sz w:val="18"/>
      <w:szCs w:val="18"/>
    </w:rPr>
  </w:style>
  <w:style w:type="paragraph" w:styleId="6">
    <w:name w:val="annotation text"/>
    <w:basedOn w:val="1"/>
    <w:link w:val="23"/>
    <w:qFormat/>
    <w:uiPriority w:val="0"/>
    <w:pPr>
      <w:jc w:val="left"/>
    </w:pPr>
    <w:rPr>
      <w:rFonts w:ascii="Times New Roman" w:hAnsi="Times New Roman"/>
      <w:kern w:val="0"/>
      <w:sz w:val="20"/>
      <w:szCs w:val="20"/>
    </w:rPr>
  </w:style>
  <w:style w:type="paragraph" w:styleId="7">
    <w:name w:val="Body Text Indent 2"/>
    <w:basedOn w:val="1"/>
    <w:link w:val="24"/>
    <w:qFormat/>
    <w:uiPriority w:val="0"/>
    <w:pPr>
      <w:ind w:hanging="2"/>
      <w:jc w:val="left"/>
    </w:pPr>
    <w:rPr>
      <w:rFonts w:ascii="Times New Roman" w:hAnsi="Times New Roman"/>
      <w:kern w:val="0"/>
      <w:sz w:val="20"/>
      <w:szCs w:val="24"/>
    </w:rPr>
  </w:style>
  <w:style w:type="paragraph" w:styleId="8">
    <w:name w:val="Balloon Text"/>
    <w:basedOn w:val="1"/>
    <w:link w:val="25"/>
    <w:qFormat/>
    <w:uiPriority w:val="0"/>
    <w:rPr>
      <w:kern w:val="0"/>
      <w:sz w:val="18"/>
      <w:szCs w:val="18"/>
    </w:rPr>
  </w:style>
  <w:style w:type="paragraph" w:styleId="9">
    <w:name w:val="footer"/>
    <w:basedOn w:val="1"/>
    <w:link w:val="26"/>
    <w:qFormat/>
    <w:uiPriority w:val="0"/>
    <w:pPr>
      <w:tabs>
        <w:tab w:val="center" w:pos="4153"/>
        <w:tab w:val="right" w:pos="8306"/>
      </w:tabs>
      <w:snapToGrid w:val="0"/>
      <w:jc w:val="left"/>
    </w:pPr>
    <w:rPr>
      <w:kern w:val="0"/>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28"/>
    <w:qFormat/>
    <w:uiPriority w:val="0"/>
    <w:pPr>
      <w:snapToGrid w:val="0"/>
      <w:jc w:val="left"/>
    </w:pPr>
    <w:rPr>
      <w:rFonts w:ascii="Times New Roman" w:hAnsi="Times New Roman"/>
      <w:kern w:val="0"/>
      <w:sz w:val="18"/>
      <w:szCs w:val="18"/>
    </w:rPr>
  </w:style>
  <w:style w:type="paragraph" w:styleId="12">
    <w:name w:val="annotation subject"/>
    <w:basedOn w:val="6"/>
    <w:next w:val="6"/>
    <w:link w:val="29"/>
    <w:qFormat/>
    <w:uiPriority w:val="0"/>
    <w:rPr>
      <w:rFonts w:ascii="Calibri" w:hAnsi="Calibri"/>
      <w:b/>
      <w:bCs/>
    </w:rPr>
  </w:style>
  <w:style w:type="table" w:styleId="14">
    <w:name w:val="Table Grid"/>
    <w:basedOn w:val="13"/>
    <w:qFormat/>
    <w:uiPriority w:val="0"/>
    <w:pPr>
      <w:widowControl w:val="0"/>
      <w:jc w:val="both"/>
    </w:pPr>
    <w:rPr>
      <w:rFonts w:ascii="Times New Roman" w:hAnsi="Times New Roman"/>
    </w:r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hint="default" w:ascii="Times New Roman" w:hAnsi="Times New Roman" w:eastAsia="宋体" w:cs="Times New Roman"/>
      <w:b/>
      <w:bCs/>
    </w:rPr>
  </w:style>
  <w:style w:type="character" w:styleId="17">
    <w:name w:val="Emphasis"/>
    <w:qFormat/>
    <w:uiPriority w:val="0"/>
    <w:rPr>
      <w:rFonts w:hint="default" w:ascii="Times New Roman" w:hAnsi="Times New Roman" w:eastAsia="宋体" w:cs="Times New Roman"/>
      <w:color w:val="CC0000"/>
    </w:rPr>
  </w:style>
  <w:style w:type="character" w:styleId="18">
    <w:name w:val="annotation reference"/>
    <w:qFormat/>
    <w:uiPriority w:val="0"/>
    <w:rPr>
      <w:sz w:val="21"/>
      <w:szCs w:val="21"/>
    </w:rPr>
  </w:style>
  <w:style w:type="character" w:customStyle="1" w:styleId="19">
    <w:name w:val="标题 1 字符"/>
    <w:link w:val="2"/>
    <w:qFormat/>
    <w:uiPriority w:val="0"/>
    <w:rPr>
      <w:rFonts w:ascii="Times New Roman" w:hAnsi="Times New Roman" w:eastAsia="宋体" w:cs="Times New Roman"/>
      <w:b/>
      <w:bCs/>
      <w:kern w:val="44"/>
      <w:sz w:val="44"/>
      <w:szCs w:val="44"/>
    </w:rPr>
  </w:style>
  <w:style w:type="character" w:customStyle="1" w:styleId="20">
    <w:name w:val="标题 2 字符"/>
    <w:link w:val="3"/>
    <w:qFormat/>
    <w:uiPriority w:val="0"/>
    <w:rPr>
      <w:rFonts w:ascii="Calibri Light" w:hAnsi="Calibri Light" w:eastAsia="宋体" w:cs="Times New Roman"/>
      <w:b/>
      <w:bCs/>
      <w:sz w:val="32"/>
      <w:szCs w:val="32"/>
    </w:rPr>
  </w:style>
  <w:style w:type="character" w:customStyle="1" w:styleId="21">
    <w:name w:val="标题 3 字符"/>
    <w:link w:val="4"/>
    <w:qFormat/>
    <w:uiPriority w:val="0"/>
    <w:rPr>
      <w:rFonts w:ascii="Times New Roman" w:hAnsi="Times New Roman" w:eastAsia="宋体" w:cs="Times New Roman"/>
      <w:b/>
      <w:bCs/>
      <w:sz w:val="32"/>
      <w:szCs w:val="32"/>
    </w:rPr>
  </w:style>
  <w:style w:type="character" w:customStyle="1" w:styleId="22">
    <w:name w:val="文档结构图 字符"/>
    <w:link w:val="5"/>
    <w:qFormat/>
    <w:uiPriority w:val="0"/>
    <w:rPr>
      <w:rFonts w:ascii="宋体"/>
      <w:kern w:val="2"/>
      <w:sz w:val="18"/>
      <w:szCs w:val="18"/>
    </w:rPr>
  </w:style>
  <w:style w:type="character" w:customStyle="1" w:styleId="23">
    <w:name w:val="批注文字 字符"/>
    <w:link w:val="6"/>
    <w:uiPriority w:val="0"/>
    <w:rPr>
      <w:rFonts w:ascii="Times New Roman" w:hAnsi="Times New Roman" w:eastAsia="宋体"/>
    </w:rPr>
  </w:style>
  <w:style w:type="character" w:customStyle="1" w:styleId="24">
    <w:name w:val="正文文本缩进 2 字符"/>
    <w:link w:val="7"/>
    <w:qFormat/>
    <w:uiPriority w:val="0"/>
    <w:rPr>
      <w:rFonts w:ascii="Times New Roman" w:hAnsi="Times New Roman" w:eastAsia="宋体" w:cs="Times New Roman"/>
      <w:szCs w:val="24"/>
    </w:rPr>
  </w:style>
  <w:style w:type="character" w:customStyle="1" w:styleId="25">
    <w:name w:val="批注框文本 字符"/>
    <w:link w:val="8"/>
    <w:qFormat/>
    <w:uiPriority w:val="0"/>
    <w:rPr>
      <w:rFonts w:ascii="Calibri" w:hAnsi="Calibri" w:eastAsia="宋体" w:cs="Times New Roman"/>
      <w:sz w:val="18"/>
      <w:szCs w:val="18"/>
    </w:rPr>
  </w:style>
  <w:style w:type="character" w:customStyle="1" w:styleId="26">
    <w:name w:val="页脚 字符"/>
    <w:link w:val="9"/>
    <w:qFormat/>
    <w:uiPriority w:val="0"/>
    <w:rPr>
      <w:sz w:val="18"/>
      <w:szCs w:val="18"/>
    </w:rPr>
  </w:style>
  <w:style w:type="character" w:customStyle="1" w:styleId="27">
    <w:name w:val="页眉 字符"/>
    <w:link w:val="10"/>
    <w:uiPriority w:val="0"/>
    <w:rPr>
      <w:sz w:val="18"/>
      <w:szCs w:val="18"/>
    </w:rPr>
  </w:style>
  <w:style w:type="character" w:customStyle="1" w:styleId="28">
    <w:name w:val="脚注文本 字符"/>
    <w:link w:val="11"/>
    <w:uiPriority w:val="0"/>
    <w:rPr>
      <w:rFonts w:ascii="Times New Roman" w:hAnsi="Times New Roman" w:eastAsia="宋体"/>
      <w:sz w:val="18"/>
      <w:szCs w:val="18"/>
    </w:rPr>
  </w:style>
  <w:style w:type="character" w:customStyle="1" w:styleId="29">
    <w:name w:val="批注主题 字符"/>
    <w:link w:val="12"/>
    <w:qFormat/>
    <w:uiPriority w:val="0"/>
    <w:rPr>
      <w:rFonts w:ascii="Calibri" w:hAnsi="Calibri" w:eastAsia="宋体"/>
      <w:b/>
      <w:bCs/>
    </w:rPr>
  </w:style>
  <w:style w:type="character" w:customStyle="1" w:styleId="30">
    <w:name w:val="段 Char"/>
    <w:link w:val="31"/>
    <w:qFormat/>
    <w:uiPriority w:val="0"/>
    <w:rPr>
      <w:rFonts w:ascii="宋体" w:hAnsi="宋体"/>
      <w:kern w:val="2"/>
      <w:sz w:val="21"/>
      <w:szCs w:val="22"/>
      <w:lang w:val="en-US" w:eastAsia="zh-CN" w:bidi="ar-SA"/>
    </w:rPr>
  </w:style>
  <w:style w:type="paragraph" w:customStyle="1" w:styleId="31">
    <w:name w:val="段"/>
    <w:link w:val="30"/>
    <w:qFormat/>
    <w:uiPriority w:val="0"/>
    <w:pPr>
      <w:autoSpaceDE w:val="0"/>
      <w:autoSpaceDN w:val="0"/>
      <w:ind w:firstLine="200" w:firstLineChars="200"/>
      <w:jc w:val="both"/>
    </w:pPr>
    <w:rPr>
      <w:rFonts w:ascii="宋体" w:hAnsi="宋体" w:eastAsia="宋体" w:cs="Times New Roman"/>
      <w:kern w:val="2"/>
      <w:sz w:val="21"/>
      <w:szCs w:val="22"/>
      <w:lang w:val="en-US" w:eastAsia="zh-CN" w:bidi="ar-SA"/>
    </w:rPr>
  </w:style>
  <w:style w:type="character" w:customStyle="1" w:styleId="32">
    <w:name w:val="apple-style-span"/>
    <w:uiPriority w:val="0"/>
    <w:rPr>
      <w:rFonts w:hint="default" w:ascii="Times New Roman" w:hAnsi="Times New Roman" w:eastAsia="宋体" w:cs="Times New Roman"/>
    </w:rPr>
  </w:style>
  <w:style w:type="character" w:customStyle="1" w:styleId="33">
    <w:name w:val="页码1"/>
    <w:qFormat/>
    <w:uiPriority w:val="0"/>
    <w:rPr>
      <w:rFonts w:hint="default" w:ascii="Times New Roman" w:hAnsi="Times New Roman" w:eastAsia="宋体" w:cs="Times New Roman"/>
    </w:rPr>
  </w:style>
  <w:style w:type="character" w:customStyle="1" w:styleId="34">
    <w:name w:val="apple-converted-space"/>
    <w:uiPriority w:val="0"/>
    <w:rPr>
      <w:rFonts w:hint="default" w:ascii="Times New Roman" w:hAnsi="Times New Roman" w:eastAsia="宋体" w:cs="Times New Roman"/>
    </w:rPr>
  </w:style>
  <w:style w:type="character" w:customStyle="1" w:styleId="35">
    <w:name w:val="批注主题 Char"/>
    <w:link w:val="36"/>
    <w:uiPriority w:val="0"/>
    <w:rPr>
      <w:rFonts w:ascii="Times New Roman" w:hAnsi="Times New Roman" w:eastAsia="宋体"/>
      <w:b/>
      <w:bCs/>
    </w:rPr>
  </w:style>
  <w:style w:type="paragraph" w:customStyle="1" w:styleId="36">
    <w:name w:val="批注主题1"/>
    <w:basedOn w:val="6"/>
    <w:next w:val="6"/>
    <w:link w:val="35"/>
    <w:uiPriority w:val="0"/>
    <w:rPr>
      <w:b/>
      <w:bCs/>
    </w:rPr>
  </w:style>
  <w:style w:type="character" w:customStyle="1" w:styleId="37">
    <w:name w:val="占位符文本1"/>
    <w:qFormat/>
    <w:uiPriority w:val="0"/>
    <w:rPr>
      <w:rFonts w:hint="default" w:ascii="Times New Roman" w:hAnsi="Times New Roman" w:eastAsia="宋体" w:cs="Times New Roman"/>
      <w:color w:val="808080"/>
    </w:rPr>
  </w:style>
  <w:style w:type="character" w:customStyle="1" w:styleId="38">
    <w:name w:val="列出段落 Char"/>
    <w:link w:val="39"/>
    <w:qFormat/>
    <w:uiPriority w:val="0"/>
    <w:rPr>
      <w:rFonts w:ascii="Times New Roman" w:hAnsi="Times New Roman" w:eastAsia="宋体" w:cs="Times New Roman"/>
    </w:rPr>
  </w:style>
  <w:style w:type="paragraph" w:customStyle="1" w:styleId="39">
    <w:name w:val="列出段落1"/>
    <w:basedOn w:val="1"/>
    <w:link w:val="38"/>
    <w:qFormat/>
    <w:uiPriority w:val="0"/>
    <w:pPr>
      <w:ind w:firstLine="420" w:firstLineChars="200"/>
    </w:pPr>
    <w:rPr>
      <w:rFonts w:ascii="Times New Roman" w:hAnsi="Times New Roman"/>
      <w:kern w:val="0"/>
      <w:sz w:val="20"/>
      <w:szCs w:val="20"/>
    </w:rPr>
  </w:style>
  <w:style w:type="character" w:customStyle="1" w:styleId="40">
    <w:name w:val="批注引用1"/>
    <w:qFormat/>
    <w:uiPriority w:val="0"/>
    <w:rPr>
      <w:rFonts w:hint="default" w:ascii="Times New Roman" w:hAnsi="Times New Roman" w:eastAsia="宋体" w:cs="Times New Roman"/>
      <w:sz w:val="21"/>
      <w:szCs w:val="21"/>
    </w:rPr>
  </w:style>
  <w:style w:type="paragraph" w:customStyle="1" w:styleId="41">
    <w:name w:val="附录二级条标题"/>
    <w:basedOn w:val="1"/>
    <w:next w:val="31"/>
    <w:qFormat/>
    <w:uiPriority w:val="0"/>
    <w:pPr>
      <w:widowControl/>
      <w:numPr>
        <w:ilvl w:val="3"/>
        <w:numId w:val="1"/>
      </w:numPr>
      <w:tabs>
        <w:tab w:val="left" w:pos="360"/>
      </w:tabs>
      <w:wordWrap w:val="0"/>
      <w:overflowPunct w:val="0"/>
      <w:autoSpaceDE w:val="0"/>
      <w:autoSpaceDN w:val="0"/>
      <w:spacing w:before="156" w:beforeLines="50" w:after="156" w:afterLines="50"/>
      <w:outlineLvl w:val="3"/>
    </w:pPr>
    <w:rPr>
      <w:rFonts w:ascii="黑体" w:hAnsi="Times New Roman" w:eastAsia="黑体"/>
      <w:kern w:val="21"/>
      <w:szCs w:val="20"/>
    </w:rPr>
  </w:style>
  <w:style w:type="paragraph" w:customStyle="1" w:styleId="42">
    <w:name w:val="一级条标题"/>
    <w:basedOn w:val="43"/>
    <w:next w:val="31"/>
    <w:qFormat/>
    <w:uiPriority w:val="0"/>
    <w:pPr>
      <w:numPr>
        <w:ilvl w:val="0"/>
        <w:numId w:val="0"/>
      </w:numPr>
      <w:outlineLvl w:val="2"/>
    </w:pPr>
    <w:rPr>
      <w:rFonts w:ascii="Times New Roman" w:eastAsia="宋体"/>
    </w:rPr>
  </w:style>
  <w:style w:type="paragraph" w:customStyle="1" w:styleId="43">
    <w:name w:val="章标题"/>
    <w:next w:val="31"/>
    <w:qFormat/>
    <w:uiPriority w:val="0"/>
    <w:pPr>
      <w:numPr>
        <w:ilvl w:val="1"/>
        <w:numId w:val="2"/>
      </w:numPr>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44">
    <w:name w:val="二级无标题条"/>
    <w:basedOn w:val="1"/>
    <w:qFormat/>
    <w:uiPriority w:val="0"/>
    <w:pPr>
      <w:numPr>
        <w:ilvl w:val="3"/>
        <w:numId w:val="3"/>
      </w:numPr>
    </w:pPr>
    <w:rPr>
      <w:rFonts w:ascii="Times New Roman" w:hAnsi="Times New Roman"/>
      <w:szCs w:val="24"/>
    </w:rPr>
  </w:style>
  <w:style w:type="paragraph" w:customStyle="1" w:styleId="45">
    <w:name w:val="图表脚注"/>
    <w:next w:val="31"/>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46">
    <w:name w:val="五级条标题"/>
    <w:basedOn w:val="47"/>
    <w:next w:val="31"/>
    <w:qFormat/>
    <w:uiPriority w:val="0"/>
    <w:pPr>
      <w:outlineLvl w:val="6"/>
    </w:pPr>
  </w:style>
  <w:style w:type="paragraph" w:customStyle="1" w:styleId="47">
    <w:name w:val="四级条标题"/>
    <w:basedOn w:val="48"/>
    <w:next w:val="31"/>
    <w:qFormat/>
    <w:uiPriority w:val="0"/>
    <w:pPr>
      <w:outlineLvl w:val="5"/>
    </w:pPr>
  </w:style>
  <w:style w:type="paragraph" w:customStyle="1" w:styleId="48">
    <w:name w:val="三级条标题"/>
    <w:basedOn w:val="49"/>
    <w:next w:val="31"/>
    <w:qFormat/>
    <w:uiPriority w:val="0"/>
    <w:pPr>
      <w:outlineLvl w:val="4"/>
    </w:pPr>
  </w:style>
  <w:style w:type="paragraph" w:customStyle="1" w:styleId="49">
    <w:name w:val="二级条标题"/>
    <w:basedOn w:val="42"/>
    <w:next w:val="31"/>
    <w:qFormat/>
    <w:uiPriority w:val="0"/>
    <w:pPr>
      <w:outlineLvl w:val="3"/>
    </w:pPr>
  </w:style>
  <w:style w:type="paragraph" w:customStyle="1" w:styleId="50">
    <w:name w:val="附录标识"/>
    <w:basedOn w:val="1"/>
    <w:next w:val="31"/>
    <w:qFormat/>
    <w:uiPriority w:val="0"/>
    <w:pPr>
      <w:keepNext/>
      <w:widowControl/>
      <w:numPr>
        <w:ilvl w:val="0"/>
        <w:numId w:val="1"/>
      </w:numPr>
      <w:shd w:val="clear" w:color="auto" w:fill="FFFFFF"/>
      <w:tabs>
        <w:tab w:val="left" w:pos="6405"/>
      </w:tabs>
      <w:spacing w:before="640" w:beforeLines="0" w:after="280" w:afterLines="0"/>
      <w:jc w:val="center"/>
      <w:outlineLvl w:val="0"/>
    </w:pPr>
    <w:rPr>
      <w:rFonts w:ascii="黑体" w:hAnsi="Times New Roman" w:eastAsia="黑体"/>
      <w:kern w:val="0"/>
      <w:szCs w:val="20"/>
    </w:rPr>
  </w:style>
  <w:style w:type="paragraph" w:styleId="51">
    <w:name w:val="List Paragraph"/>
    <w:basedOn w:val="1"/>
    <w:qFormat/>
    <w:uiPriority w:val="0"/>
    <w:pPr>
      <w:ind w:firstLine="420"/>
    </w:pPr>
  </w:style>
  <w:style w:type="paragraph" w:customStyle="1" w:styleId="52">
    <w:name w:val="列出段落2"/>
    <w:basedOn w:val="1"/>
    <w:qFormat/>
    <w:uiPriority w:val="99"/>
    <w:pPr>
      <w:ind w:firstLine="420" w:firstLineChars="200"/>
    </w:pPr>
    <w:rPr>
      <w:rFonts w:cs="黑体"/>
    </w:rPr>
  </w:style>
  <w:style w:type="paragraph" w:customStyle="1" w:styleId="53">
    <w:name w:val="注：（正文）"/>
    <w:basedOn w:val="1"/>
    <w:next w:val="1"/>
    <w:qFormat/>
    <w:uiPriority w:val="0"/>
    <w:pPr>
      <w:autoSpaceDE w:val="0"/>
      <w:autoSpaceDN w:val="0"/>
    </w:pPr>
    <w:rPr>
      <w:rFonts w:ascii="宋体" w:hAnsi="Times New Roman"/>
      <w:kern w:val="0"/>
      <w:sz w:val="18"/>
      <w:szCs w:val="18"/>
    </w:rPr>
  </w:style>
  <w:style w:type="paragraph" w:customStyle="1" w:styleId="54">
    <w:name w:val="附录公式编号制表符"/>
    <w:basedOn w:val="1"/>
    <w:next w:val="31"/>
    <w:uiPriority w:val="0"/>
    <w:pPr>
      <w:widowControl/>
      <w:tabs>
        <w:tab w:val="center" w:pos="4201"/>
        <w:tab w:val="right" w:leader="dot" w:pos="9298"/>
      </w:tabs>
      <w:autoSpaceDE w:val="0"/>
      <w:autoSpaceDN w:val="0"/>
    </w:pPr>
    <w:rPr>
      <w:rFonts w:ascii="宋体" w:hAnsi="Times New Roman"/>
      <w:kern w:val="0"/>
      <w:szCs w:val="20"/>
    </w:rPr>
  </w:style>
  <w:style w:type="paragraph" w:customStyle="1" w:styleId="55">
    <w:name w:val="Defaul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6">
    <w:name w:val="三级无标题条"/>
    <w:basedOn w:val="1"/>
    <w:qFormat/>
    <w:uiPriority w:val="0"/>
    <w:pPr>
      <w:numPr>
        <w:ilvl w:val="4"/>
        <w:numId w:val="3"/>
      </w:numPr>
    </w:pPr>
    <w:rPr>
      <w:rFonts w:ascii="Times New Roman" w:hAnsi="Times New Roman"/>
      <w:szCs w:val="24"/>
    </w:rPr>
  </w:style>
  <w:style w:type="paragraph" w:customStyle="1" w:styleId="57">
    <w:name w:val="注×：（正文）"/>
    <w:uiPriority w:val="0"/>
    <w:pPr>
      <w:jc w:val="both"/>
    </w:pPr>
    <w:rPr>
      <w:rFonts w:ascii="宋体" w:hAnsi="Times New Roman" w:eastAsia="宋体" w:cs="Times New Roman"/>
      <w:sz w:val="18"/>
      <w:szCs w:val="18"/>
      <w:lang w:val="en-US" w:eastAsia="zh-CN" w:bidi="ar-SA"/>
    </w:rPr>
  </w:style>
  <w:style w:type="paragraph" w:customStyle="1" w:styleId="58">
    <w:name w:val="前言、引言标题"/>
    <w:next w:val="1"/>
    <w:qFormat/>
    <w:uiPriority w:val="0"/>
    <w:pPr>
      <w:numPr>
        <w:ilvl w:val="0"/>
        <w:numId w:val="2"/>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59">
    <w:name w:val="附录五级条标题"/>
    <w:basedOn w:val="60"/>
    <w:next w:val="31"/>
    <w:qFormat/>
    <w:uiPriority w:val="0"/>
    <w:pPr>
      <w:tabs>
        <w:tab w:val="left" w:pos="360"/>
      </w:tabs>
      <w:outlineLvl w:val="6"/>
    </w:pPr>
  </w:style>
  <w:style w:type="paragraph" w:customStyle="1" w:styleId="60">
    <w:name w:val="附录四级条标题"/>
    <w:basedOn w:val="61"/>
    <w:next w:val="31"/>
    <w:qFormat/>
    <w:uiPriority w:val="0"/>
    <w:pPr>
      <w:tabs>
        <w:tab w:val="left" w:pos="360"/>
      </w:tabs>
      <w:outlineLvl w:val="5"/>
    </w:pPr>
  </w:style>
  <w:style w:type="paragraph" w:customStyle="1" w:styleId="61">
    <w:name w:val="附录三级条标题"/>
    <w:basedOn w:val="41"/>
    <w:next w:val="31"/>
    <w:qFormat/>
    <w:uiPriority w:val="0"/>
    <w:pPr>
      <w:numPr>
        <w:ilvl w:val="4"/>
        <w:numId w:val="1"/>
      </w:numPr>
      <w:outlineLvl w:val="4"/>
    </w:pPr>
  </w:style>
  <w:style w:type="paragraph" w:customStyle="1" w:styleId="62">
    <w:name w:val="一级无标题条"/>
    <w:basedOn w:val="1"/>
    <w:qFormat/>
    <w:uiPriority w:val="0"/>
    <w:pPr>
      <w:numPr>
        <w:ilvl w:val="2"/>
        <w:numId w:val="3"/>
      </w:numPr>
    </w:pPr>
    <w:rPr>
      <w:rFonts w:ascii="Times New Roman" w:hAnsi="Times New Roman"/>
      <w:szCs w:val="24"/>
    </w:rPr>
  </w:style>
  <w:style w:type="paragraph" w:customStyle="1" w:styleId="63">
    <w:name w:val="附录章标题"/>
    <w:next w:val="31"/>
    <w:uiPriority w:val="0"/>
    <w:pPr>
      <w:numPr>
        <w:ilvl w:val="1"/>
        <w:numId w:val="1"/>
      </w:numPr>
      <w:wordWrap w:val="0"/>
      <w:overflowPunct w:val="0"/>
      <w:autoSpaceDE w:val="0"/>
      <w:spacing w:before="312" w:beforeLines="100" w:after="312" w:afterLines="100"/>
      <w:jc w:val="both"/>
      <w:outlineLvl w:val="1"/>
    </w:pPr>
    <w:rPr>
      <w:rFonts w:ascii="黑体" w:hAnsi="Times New Roman" w:eastAsia="黑体" w:cs="Times New Roman"/>
      <w:kern w:val="21"/>
      <w:sz w:val="21"/>
      <w:lang w:val="en-US" w:eastAsia="zh-CN" w:bidi="ar-SA"/>
    </w:rPr>
  </w:style>
  <w:style w:type="paragraph" w:customStyle="1" w:styleId="64">
    <w:name w:val="普通(网站)1"/>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65">
    <w:name w:val="正文表标题"/>
    <w:next w:val="31"/>
    <w:qFormat/>
    <w:uiPriority w:val="0"/>
    <w:pPr>
      <w:numPr>
        <w:ilvl w:val="0"/>
        <w:numId w:val="4"/>
      </w:numPr>
      <w:jc w:val="center"/>
    </w:pPr>
    <w:rPr>
      <w:rFonts w:ascii="黑体" w:hAnsi="Times New Roman" w:eastAsia="黑体" w:cs="Times New Roman"/>
      <w:sz w:val="21"/>
      <w:lang w:val="en-US" w:eastAsia="zh-CN" w:bidi="ar-SA"/>
    </w:rPr>
  </w:style>
  <w:style w:type="paragraph" w:customStyle="1" w:styleId="66">
    <w:name w:val="_Style 39"/>
    <w:unhideWhenUsed/>
    <w:qFormat/>
    <w:uiPriority w:val="99"/>
    <w:rPr>
      <w:rFonts w:ascii="Times New Roman" w:hAnsi="Times New Roman" w:eastAsia="宋体" w:cs="Times New Roman"/>
      <w:kern w:val="2"/>
      <w:sz w:val="21"/>
      <w:szCs w:val="22"/>
      <w:lang w:val="en-US" w:eastAsia="zh-CN" w:bidi="ar-SA"/>
    </w:rPr>
  </w:style>
  <w:style w:type="paragraph" w:customStyle="1" w:styleId="67">
    <w:name w:val="文档结构图1"/>
    <w:basedOn w:val="1"/>
    <w:qFormat/>
    <w:uiPriority w:val="0"/>
    <w:pPr>
      <w:shd w:val="clear" w:color="auto" w:fill="000080"/>
    </w:pPr>
    <w:rPr>
      <w:rFonts w:ascii="Times New Roman" w:hAnsi="Times New Roman"/>
    </w:rPr>
  </w:style>
  <w:style w:type="paragraph" w:customStyle="1" w:styleId="68">
    <w:name w:val="终结线"/>
    <w:basedOn w:val="1"/>
    <w:qFormat/>
    <w:uiPriority w:val="0"/>
    <w:rPr>
      <w:rFonts w:ascii="Times New Roman" w:hAnsi="Times New Roman"/>
      <w:szCs w:val="24"/>
    </w:rPr>
  </w:style>
  <w:style w:type="paragraph" w:customStyle="1" w:styleId="69">
    <w:name w:val="四级无标题条"/>
    <w:basedOn w:val="1"/>
    <w:uiPriority w:val="0"/>
    <w:pPr>
      <w:numPr>
        <w:ilvl w:val="5"/>
        <w:numId w:val="3"/>
      </w:numPr>
    </w:pPr>
    <w:rPr>
      <w:rFonts w:ascii="Times New Roman" w:hAnsi="Times New Roman"/>
      <w:szCs w:val="24"/>
    </w:rPr>
  </w:style>
  <w:style w:type="paragraph" w:customStyle="1" w:styleId="70">
    <w:name w:val="附录一级条标题"/>
    <w:basedOn w:val="63"/>
    <w:next w:val="31"/>
    <w:qFormat/>
    <w:uiPriority w:val="0"/>
    <w:pPr>
      <w:numPr>
        <w:ilvl w:val="2"/>
        <w:numId w:val="1"/>
      </w:numPr>
      <w:tabs>
        <w:tab w:val="left" w:pos="360"/>
      </w:tabs>
      <w:autoSpaceDN w:val="0"/>
      <w:spacing w:before="156" w:beforeLines="50" w:after="156" w:afterLines="50"/>
      <w:outlineLvl w:val="2"/>
    </w:pPr>
  </w:style>
  <w:style w:type="paragraph" w:customStyle="1" w:styleId="71">
    <w:name w:val="修订1"/>
    <w:qFormat/>
    <w:uiPriority w:val="0"/>
    <w:rPr>
      <w:rFonts w:ascii="Times New Roman" w:hAnsi="Times New Roman" w:eastAsia="宋体" w:cs="Times New Roman"/>
      <w:kern w:val="2"/>
      <w:sz w:val="21"/>
      <w:szCs w:val="22"/>
      <w:lang w:val="en-US" w:eastAsia="zh-CN" w:bidi="ar-SA"/>
    </w:rPr>
  </w:style>
  <w:style w:type="paragraph" w:customStyle="1" w:styleId="72">
    <w:name w:val="五级无标题条"/>
    <w:basedOn w:val="1"/>
    <w:qFormat/>
    <w:uiPriority w:val="0"/>
    <w:pPr>
      <w:numPr>
        <w:ilvl w:val="6"/>
        <w:numId w:val="3"/>
      </w:numPr>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您的公司名</Company>
  <Pages>30</Pages>
  <Words>6940</Words>
  <Characters>7808</Characters>
  <Lines>68</Lines>
  <Paragraphs>19</Paragraphs>
  <TotalTime>139</TotalTime>
  <ScaleCrop>false</ScaleCrop>
  <LinksUpToDate>false</LinksUpToDate>
  <CharactersWithSpaces>8159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2019-11-23T10:11:00Z</dcterms:created>
  <dc:creator>白岩</dc:creator>
  <cp:lastModifiedBy>kylin</cp:lastModifiedBy>
  <cp:lastPrinted>2022-06-13T02:30:00Z</cp:lastPrinted>
  <dcterms:modified xsi:type="dcterms:W3CDTF">2022-07-01T09:44:05Z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