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center" w:pos="4274"/>
        </w:tabs>
        <w:jc w:val="center"/>
        <w:rPr>
          <w:rFonts w:ascii="黑体" w:hAnsi="黑体" w:eastAsia="黑体" w:cs="宋体"/>
          <w:kern w:val="0"/>
          <w:sz w:val="32"/>
          <w:szCs w:val="32"/>
        </w:rPr>
      </w:pPr>
      <w:r>
        <w:rPr>
          <w:rFonts w:hint="eastAsia" w:ascii="黑体" w:hAnsi="黑体" w:eastAsia="黑体" w:cs="宋体"/>
          <w:kern w:val="0"/>
          <w:sz w:val="32"/>
          <w:szCs w:val="32"/>
        </w:rPr>
        <w:t>GB</w:t>
      </w:r>
      <w:r>
        <w:rPr>
          <w:rFonts w:ascii="黑体" w:hAnsi="黑体" w:eastAsia="黑体" w:cs="宋体"/>
          <w:kern w:val="0"/>
          <w:sz w:val="32"/>
          <w:szCs w:val="32"/>
        </w:rPr>
        <w:t xml:space="preserve"> 26512</w:t>
      </w:r>
      <w:r>
        <w:rPr>
          <w:rFonts w:hint="eastAsia" w:ascii="黑体" w:hAnsi="黑体" w:eastAsia="黑体" w:cs="宋体"/>
          <w:kern w:val="0"/>
          <w:sz w:val="32"/>
          <w:szCs w:val="32"/>
        </w:rPr>
        <w:t>《商用车</w:t>
      </w:r>
      <w:r>
        <w:rPr>
          <w:rFonts w:ascii="黑体" w:hAnsi="黑体" w:eastAsia="黑体" w:cs="宋体"/>
          <w:kern w:val="0"/>
          <w:sz w:val="32"/>
          <w:szCs w:val="32"/>
        </w:rPr>
        <w:t>驾驶室乘员保护</w:t>
      </w:r>
      <w:r>
        <w:rPr>
          <w:rFonts w:hint="eastAsia" w:ascii="黑体" w:hAnsi="黑体" w:eastAsia="黑体" w:cs="宋体"/>
          <w:kern w:val="0"/>
          <w:sz w:val="32"/>
          <w:szCs w:val="32"/>
        </w:rPr>
        <w:t>》</w:t>
      </w:r>
    </w:p>
    <w:p>
      <w:pPr>
        <w:tabs>
          <w:tab w:val="center" w:pos="4274"/>
        </w:tabs>
        <w:jc w:val="center"/>
        <w:rPr>
          <w:rFonts w:ascii="黑体" w:hAnsi="黑体" w:eastAsia="黑体" w:cs="宋体"/>
          <w:kern w:val="0"/>
          <w:sz w:val="32"/>
          <w:szCs w:val="32"/>
        </w:rPr>
      </w:pPr>
      <w:r>
        <w:rPr>
          <w:rFonts w:hint="eastAsia" w:ascii="黑体" w:hAnsi="黑体" w:eastAsia="黑体" w:cs="宋体"/>
          <w:kern w:val="0"/>
          <w:sz w:val="32"/>
          <w:szCs w:val="32"/>
          <w:lang w:eastAsia="zh-CN"/>
        </w:rPr>
        <w:t>（</w:t>
      </w:r>
      <w:r>
        <w:rPr>
          <w:rFonts w:hint="eastAsia" w:ascii="黑体" w:hAnsi="黑体" w:eastAsia="黑体" w:cs="宋体"/>
          <w:kern w:val="0"/>
          <w:sz w:val="32"/>
          <w:szCs w:val="32"/>
        </w:rPr>
        <w:t>征求意见稿</w:t>
      </w:r>
      <w:r>
        <w:rPr>
          <w:rFonts w:hint="eastAsia" w:ascii="黑体" w:hAnsi="黑体" w:eastAsia="黑体" w:cs="宋体"/>
          <w:kern w:val="0"/>
          <w:sz w:val="32"/>
          <w:szCs w:val="32"/>
          <w:lang w:eastAsia="zh-CN"/>
        </w:rPr>
        <w:t>）</w:t>
      </w:r>
      <w:r>
        <w:rPr>
          <w:rFonts w:hint="eastAsia" w:ascii="黑体" w:hAnsi="黑体" w:eastAsia="黑体" w:cs="宋体"/>
          <w:kern w:val="0"/>
          <w:sz w:val="32"/>
          <w:szCs w:val="32"/>
        </w:rPr>
        <w:t>编制说明</w:t>
      </w:r>
    </w:p>
    <w:p>
      <w:pPr>
        <w:shd w:val="clear" w:color="auto" w:fill="FFFFFF"/>
        <w:rPr>
          <w:rFonts w:ascii="黑体" w:hAnsi="黑体" w:eastAsia="黑体" w:cs="宋体"/>
          <w:bCs/>
          <w:szCs w:val="21"/>
        </w:rPr>
      </w:pPr>
    </w:p>
    <w:p>
      <w:pPr>
        <w:shd w:val="clear" w:color="auto" w:fill="FFFFFF"/>
        <w:spacing w:line="360" w:lineRule="auto"/>
        <w:rPr>
          <w:rFonts w:ascii="黑体" w:hAnsi="黑体" w:eastAsia="黑体" w:cs="宋体"/>
          <w:bCs/>
          <w:szCs w:val="21"/>
        </w:rPr>
      </w:pPr>
      <w:r>
        <w:rPr>
          <w:rFonts w:hint="eastAsia" w:ascii="黑体" w:hAnsi="黑体" w:eastAsia="黑体" w:cs="宋体"/>
          <w:bCs/>
          <w:szCs w:val="21"/>
          <w:lang w:eastAsia="zh-CN"/>
        </w:rPr>
        <w:t>一、</w:t>
      </w:r>
      <w:r>
        <w:rPr>
          <w:rFonts w:hint="eastAsia" w:ascii="黑体" w:hAnsi="黑体" w:eastAsia="黑体" w:cs="宋体"/>
          <w:bCs/>
          <w:szCs w:val="21"/>
        </w:rPr>
        <w:t>工作简况</w:t>
      </w:r>
    </w:p>
    <w:p>
      <w:pPr>
        <w:shd w:val="clear" w:color="auto" w:fill="FFFFFF"/>
        <w:spacing w:line="360" w:lineRule="auto"/>
        <w:rPr>
          <w:rFonts w:ascii="黑体" w:hAnsi="黑体" w:eastAsia="黑体" w:cs="宋体"/>
          <w:bCs/>
          <w:szCs w:val="21"/>
        </w:rPr>
      </w:pPr>
      <w:r>
        <w:rPr>
          <w:rFonts w:hint="eastAsia" w:ascii="黑体" w:hAnsi="黑体" w:eastAsia="黑体" w:cs="宋体"/>
          <w:bCs/>
          <w:szCs w:val="21"/>
        </w:rPr>
        <w:t>1、任务来源</w:t>
      </w:r>
    </w:p>
    <w:p>
      <w:pPr>
        <w:widowControl/>
        <w:spacing w:line="360" w:lineRule="auto"/>
        <w:ind w:firstLine="420" w:firstLineChars="200"/>
        <w:jc w:val="left"/>
        <w:rPr>
          <w:rFonts w:hint="eastAsia" w:ascii="宋体" w:hAnsi="宋体" w:cs="Arial"/>
          <w:szCs w:val="21"/>
        </w:rPr>
      </w:pPr>
      <w:r>
        <w:rPr>
          <w:rFonts w:hint="eastAsia" w:ascii="宋体" w:hAnsi="宋体" w:cs="Arial"/>
          <w:szCs w:val="21"/>
        </w:rPr>
        <w:t>商用车驾驶室乘员保护是汽车被动安全方面重要的组成部分，是我国汽车产品准入要求的重要内容之一。商用车多为平头车，平头车的结构特点决定了其有限的缓冲吸能结构，一旦车辆遭遇撞击、滚翻等交通事故时，驾驶室严重变形，乘员被挤压导致伤害或死亡。随着这类伤亡事故的增加，商用车被动安全性越来越受到人们的关注。但我国现行的商用车驾驶室乘员保护强制性</w:t>
      </w:r>
      <w:r>
        <w:rPr>
          <w:rFonts w:hint="eastAsia" w:ascii="宋体" w:hAnsi="宋体" w:cs="Arial"/>
          <w:szCs w:val="21"/>
          <w:lang w:eastAsia="zh-CN"/>
        </w:rPr>
        <w:t>国家</w:t>
      </w:r>
      <w:r>
        <w:rPr>
          <w:rFonts w:hint="eastAsia" w:ascii="宋体" w:hAnsi="宋体" w:cs="Arial"/>
          <w:szCs w:val="21"/>
        </w:rPr>
        <w:t>标准GB 26512-2011</w:t>
      </w:r>
      <w:r>
        <w:rPr>
          <w:rFonts w:hint="eastAsia" w:ascii="宋体" w:hAnsi="宋体" w:cs="Arial"/>
          <w:szCs w:val="21"/>
          <w:lang w:eastAsia="zh-CN"/>
        </w:rPr>
        <w:t>《商用车驾驶室乘员保护》</w:t>
      </w:r>
      <w:r>
        <w:rPr>
          <w:rFonts w:hint="eastAsia" w:ascii="宋体" w:hAnsi="宋体" w:cs="Arial"/>
          <w:szCs w:val="21"/>
        </w:rPr>
        <w:t>，</w:t>
      </w:r>
      <w:r>
        <w:rPr>
          <w:rFonts w:hint="eastAsia" w:ascii="宋体" w:hAnsi="宋体" w:cs="Arial"/>
          <w:szCs w:val="21"/>
          <w:lang w:eastAsia="zh-CN"/>
        </w:rPr>
        <w:t>为</w:t>
      </w:r>
      <w:r>
        <w:rPr>
          <w:rFonts w:hint="eastAsia" w:ascii="宋体" w:hAnsi="宋体" w:cs="Arial"/>
          <w:szCs w:val="21"/>
        </w:rPr>
        <w:t>修改采用ECER29法规(02系列,2007年英文版)《关于商用车驾驶室乘员保护认证的统一规定》</w:t>
      </w:r>
      <w:r>
        <w:rPr>
          <w:rFonts w:hint="eastAsia" w:ascii="宋体" w:hAnsi="宋体" w:cs="Arial"/>
          <w:szCs w:val="21"/>
          <w:lang w:eastAsia="zh-CN"/>
        </w:rPr>
        <w:t>制定</w:t>
      </w:r>
      <w:r>
        <w:rPr>
          <w:rFonts w:hint="eastAsia" w:ascii="宋体" w:hAnsi="宋体" w:cs="Arial"/>
          <w:szCs w:val="21"/>
        </w:rPr>
        <w:t>，自2011年实施以来一直未进行修订。GB 26512-2011现有的技术指标和试验方法已不能满足当前对被动安全性能的要求，因此,非常有必要对现行的商用车驾驶室乘员保护标准进行重新修订，使该标准更加适应我国汽车工业发展的需要。</w:t>
      </w:r>
    </w:p>
    <w:p>
      <w:pPr>
        <w:widowControl/>
        <w:spacing w:line="360" w:lineRule="auto"/>
        <w:ind w:firstLine="420" w:firstLineChars="200"/>
        <w:jc w:val="left"/>
      </w:pPr>
      <w:r>
        <w:rPr>
          <w:rFonts w:hint="eastAsia" w:ascii="宋体" w:hAnsi="宋体" w:cs="Arial"/>
          <w:szCs w:val="21"/>
        </w:rPr>
        <w:t>2018年11月29日，国家标准化管理委员会发布了“国家标准化管理委员会关于下达《竞赛类卡丁车通用技术条件》等35项强制性国家标准制修订计划的通知”正式将《商用车</w:t>
      </w:r>
      <w:r>
        <w:rPr>
          <w:rFonts w:ascii="宋体" w:hAnsi="宋体" w:cs="Arial"/>
          <w:szCs w:val="21"/>
        </w:rPr>
        <w:t>驾驶室乘员保护</w:t>
      </w:r>
      <w:r>
        <w:rPr>
          <w:rFonts w:hint="eastAsia" w:ascii="宋体" w:hAnsi="宋体" w:cs="Arial"/>
          <w:szCs w:val="21"/>
        </w:rPr>
        <w:t>》列入国家标准制修订计划，项目计划编号“</w:t>
      </w:r>
      <w:r>
        <w:rPr>
          <w:rFonts w:ascii="宋体" w:hAnsi="宋体" w:cs="Arial"/>
          <w:szCs w:val="21"/>
        </w:rPr>
        <w:t>20183275-Q-339</w:t>
      </w:r>
      <w:r>
        <w:rPr>
          <w:rFonts w:hint="eastAsia" w:ascii="宋体" w:hAnsi="宋体" w:cs="Arial"/>
          <w:szCs w:val="21"/>
        </w:rPr>
        <w:t>”。主要起草单位包括</w:t>
      </w:r>
      <w:r>
        <w:fldChar w:fldCharType="begin"/>
      </w:r>
      <w:r>
        <w:instrText xml:space="preserve"> HYPERLINK "http://zxd.sacinfo.org.cn:7001/default/com.sac.tpms.core.common.detailForQuery.projectDetailInfo.flow?projectID=114378&amp;stage=std" </w:instrText>
      </w:r>
      <w:r>
        <w:fldChar w:fldCharType="separate"/>
      </w:r>
      <w:r>
        <w:rPr>
          <w:rFonts w:ascii="宋体" w:hAnsi="宋体" w:cs="Arial"/>
          <w:szCs w:val="21"/>
        </w:rPr>
        <w:t>东风汽车公司、国家汽车质量监督检验中心（襄阳）、中国汽车技术研究中心</w:t>
      </w:r>
      <w:r>
        <w:rPr>
          <w:rFonts w:hint="eastAsia" w:ascii="宋体" w:hAnsi="宋体" w:cs="Arial"/>
          <w:szCs w:val="21"/>
        </w:rPr>
        <w:t>有限公司</w:t>
      </w:r>
      <w:r>
        <w:rPr>
          <w:rFonts w:ascii="宋体" w:hAnsi="宋体" w:cs="Arial"/>
          <w:szCs w:val="21"/>
        </w:rPr>
        <w:t>等</w:t>
      </w:r>
      <w:r>
        <w:rPr>
          <w:rFonts w:hint="eastAsia" w:ascii="宋体" w:hAnsi="宋体" w:cs="Arial"/>
          <w:szCs w:val="21"/>
        </w:rPr>
        <w:t>。</w:t>
      </w:r>
      <w:r>
        <w:rPr>
          <w:rFonts w:ascii="宋体" w:hAnsi="宋体" w:cs="Arial"/>
          <w:szCs w:val="21"/>
        </w:rPr>
        <w:t xml:space="preserve"> </w:t>
      </w:r>
      <w:r>
        <w:rPr>
          <w:rFonts w:ascii="宋体" w:hAnsi="宋体" w:cs="Arial"/>
          <w:szCs w:val="21"/>
        </w:rPr>
        <w:fldChar w:fldCharType="end"/>
      </w:r>
    </w:p>
    <w:p>
      <w:pPr>
        <w:shd w:val="clear" w:color="auto" w:fill="FFFFFF"/>
        <w:spacing w:line="360" w:lineRule="auto"/>
        <w:rPr>
          <w:rFonts w:ascii="黑体" w:hAnsi="黑体" w:eastAsia="黑体" w:cs="宋体"/>
          <w:bCs/>
          <w:color w:val="FF0000"/>
          <w:szCs w:val="21"/>
        </w:rPr>
      </w:pPr>
      <w:r>
        <w:rPr>
          <w:rFonts w:hint="eastAsia" w:ascii="黑体" w:hAnsi="黑体" w:eastAsia="黑体" w:cs="宋体"/>
          <w:bCs/>
          <w:szCs w:val="21"/>
        </w:rPr>
        <w:t>2、主要工作过程</w:t>
      </w:r>
    </w:p>
    <w:p>
      <w:pPr>
        <w:shd w:val="clear" w:color="auto" w:fill="FFFFFF"/>
        <w:spacing w:line="360" w:lineRule="auto"/>
        <w:rPr>
          <w:rFonts w:ascii="黑体" w:hAnsi="黑体" w:eastAsia="黑体" w:cs="宋体"/>
          <w:bCs/>
          <w:szCs w:val="21"/>
        </w:rPr>
      </w:pPr>
      <w:r>
        <w:rPr>
          <w:rFonts w:hint="eastAsia" w:ascii="黑体" w:hAnsi="黑体" w:eastAsia="黑体" w:cs="宋体"/>
          <w:bCs/>
          <w:szCs w:val="21"/>
        </w:rPr>
        <w:t>2.1 GB 26512-20XX《商用车</w:t>
      </w:r>
      <w:r>
        <w:rPr>
          <w:rFonts w:ascii="黑体" w:hAnsi="黑体" w:eastAsia="黑体" w:cs="宋体"/>
          <w:bCs/>
          <w:szCs w:val="21"/>
        </w:rPr>
        <w:t>驾驶室乘员保护</w:t>
      </w:r>
      <w:r>
        <w:rPr>
          <w:rFonts w:hint="eastAsia" w:ascii="黑体" w:hAnsi="黑体" w:eastAsia="黑体" w:cs="宋体"/>
          <w:bCs/>
          <w:szCs w:val="21"/>
        </w:rPr>
        <w:t>》预研</w:t>
      </w:r>
      <w:r>
        <w:rPr>
          <w:rFonts w:ascii="黑体" w:hAnsi="黑体" w:eastAsia="黑体" w:cs="宋体"/>
          <w:bCs/>
          <w:szCs w:val="21"/>
        </w:rPr>
        <w:t>工作</w:t>
      </w:r>
    </w:p>
    <w:p>
      <w:pPr>
        <w:widowControl/>
        <w:spacing w:line="360" w:lineRule="auto"/>
        <w:ind w:firstLine="420" w:firstLineChars="200"/>
        <w:jc w:val="left"/>
        <w:rPr>
          <w:rFonts w:ascii="宋体" w:hAnsi="宋体" w:cs="Arial"/>
          <w:szCs w:val="21"/>
        </w:rPr>
      </w:pPr>
      <w:r>
        <w:rPr>
          <w:rFonts w:hint="eastAsia" w:ascii="宋体" w:hAnsi="宋体" w:cs="Arial"/>
          <w:szCs w:val="21"/>
        </w:rPr>
        <w:t>自2015年开始，主要起草单位东风汽车公司、国家汽车质量监督检验中心（襄阳）等持续跟踪UN R29法规的发展演变，自UN R29(03系列)正式颁布之后，国家汽车质量监督检验中心（襄阳）就着手翻译原文，比对分析UN R29(03系列)与GB 26512-2011技术要求及试验方法的差异，调查相关检测机构的试验能力及中国相关企业产品与UN R29(03系列)技术要求的差异，评估GB 26512-20XX参照UN R29(03系列)进行修订造成的影响。</w:t>
      </w:r>
    </w:p>
    <w:p>
      <w:pPr>
        <w:widowControl/>
        <w:spacing w:line="360" w:lineRule="auto"/>
        <w:ind w:firstLine="420" w:firstLineChars="200"/>
        <w:jc w:val="left"/>
        <w:rPr>
          <w:rFonts w:ascii="宋体" w:hAnsi="宋体" w:cs="Arial"/>
          <w:szCs w:val="21"/>
        </w:rPr>
      </w:pPr>
      <w:r>
        <w:rPr>
          <w:rFonts w:hint="eastAsia" w:ascii="宋体" w:hAnsi="宋体" w:cs="Arial"/>
          <w:szCs w:val="21"/>
        </w:rPr>
        <w:t>受汽车行业主管部门工业和信息化部委托，</w:t>
      </w:r>
      <w:r>
        <w:rPr>
          <w:rFonts w:hint="eastAsia" w:ascii="宋体" w:hAnsi="宋体" w:cs="Arial"/>
          <w:szCs w:val="21"/>
          <w:lang w:eastAsia="zh-CN"/>
        </w:rPr>
        <w:t>全国汽标委车身分标委</w:t>
      </w:r>
      <w:r>
        <w:rPr>
          <w:rFonts w:hint="eastAsia" w:ascii="宋体" w:hAnsi="宋体" w:cs="Arial"/>
          <w:szCs w:val="21"/>
        </w:rPr>
        <w:t>通过组织国内外汽车企业，召开技术交流会，收集了大量信息和技术资料，掌握了最新的国内外现状及动态，并按照拟参照采用的UN R29(03系列)，组织相关单位进行了多轮车辆摸底验证试验，积累了商用车驾驶室结构设计及试验数据。</w:t>
      </w:r>
    </w:p>
    <w:p>
      <w:pPr>
        <w:widowControl/>
        <w:spacing w:line="360" w:lineRule="auto"/>
        <w:ind w:firstLine="420" w:firstLineChars="200"/>
        <w:jc w:val="left"/>
        <w:rPr>
          <w:rFonts w:ascii="宋体" w:hAnsi="宋体" w:cs="Arial"/>
          <w:szCs w:val="21"/>
        </w:rPr>
      </w:pPr>
      <w:r>
        <w:rPr>
          <w:rFonts w:ascii="宋体" w:hAnsi="宋体" w:cs="Arial"/>
          <w:szCs w:val="21"/>
        </w:rPr>
        <w:t>2017</w:t>
      </w:r>
      <w:r>
        <w:rPr>
          <w:rFonts w:hint="eastAsia" w:ascii="宋体" w:hAnsi="宋体" w:cs="Arial"/>
          <w:szCs w:val="21"/>
        </w:rPr>
        <w:t>年7月，</w:t>
      </w:r>
      <w:r>
        <w:rPr>
          <w:rFonts w:ascii="宋体" w:hAnsi="宋体" w:cs="Arial"/>
          <w:szCs w:val="21"/>
        </w:rPr>
        <w:t>本标准</w:t>
      </w:r>
      <w:r>
        <w:rPr>
          <w:rFonts w:hint="eastAsia" w:ascii="宋体" w:hAnsi="宋体" w:cs="Arial"/>
          <w:szCs w:val="21"/>
        </w:rPr>
        <w:t>通过了工业和信息化部科技司组织的强制性国家标准制修订计划项目立项答辩。</w:t>
      </w:r>
    </w:p>
    <w:p>
      <w:pPr>
        <w:widowControl/>
        <w:spacing w:line="360" w:lineRule="auto"/>
        <w:ind w:firstLine="420" w:firstLineChars="200"/>
        <w:jc w:val="left"/>
        <w:rPr>
          <w:rFonts w:hint="eastAsia" w:ascii="宋体" w:hAnsi="宋体" w:cs="Arial"/>
          <w:szCs w:val="21"/>
        </w:rPr>
      </w:pPr>
      <w:r>
        <w:rPr>
          <w:rFonts w:ascii="宋体" w:hAnsi="宋体" w:cs="Arial"/>
          <w:szCs w:val="21"/>
        </w:rPr>
        <w:t>2017</w:t>
      </w:r>
      <w:r>
        <w:rPr>
          <w:rFonts w:hint="eastAsia" w:ascii="宋体" w:hAnsi="宋体" w:cs="Arial"/>
          <w:szCs w:val="21"/>
        </w:rPr>
        <w:t>年8月29日，</w:t>
      </w:r>
      <w:r>
        <w:rPr>
          <w:rFonts w:ascii="宋体" w:hAnsi="宋体" w:cs="Arial"/>
          <w:szCs w:val="21"/>
        </w:rPr>
        <w:t>受</w:t>
      </w:r>
      <w:r>
        <w:rPr>
          <w:rFonts w:hint="eastAsia" w:ascii="宋体" w:hAnsi="宋体" w:cs="Arial"/>
          <w:szCs w:val="21"/>
        </w:rPr>
        <w:t>汽车行业主管部门工业和信息化部的委托，</w:t>
      </w:r>
      <w:r>
        <w:rPr>
          <w:rFonts w:hint="eastAsia" w:ascii="宋体" w:hAnsi="宋体" w:cs="Arial"/>
          <w:szCs w:val="21"/>
          <w:lang w:eastAsia="zh-CN"/>
        </w:rPr>
        <w:t>全国汽标委车身分标委</w:t>
      </w:r>
      <w:r>
        <w:rPr>
          <w:rFonts w:hint="eastAsia" w:ascii="宋体" w:hAnsi="宋体" w:cs="Arial"/>
          <w:szCs w:val="21"/>
        </w:rPr>
        <w:t>在武汉组织召开标准研讨会。会议上，</w:t>
      </w:r>
      <w:r>
        <w:rPr>
          <w:rFonts w:ascii="宋体" w:hAnsi="宋体" w:cs="Arial"/>
          <w:szCs w:val="21"/>
        </w:rPr>
        <w:t>参会</w:t>
      </w:r>
      <w:r>
        <w:rPr>
          <w:rFonts w:hint="eastAsia" w:ascii="宋体" w:hAnsi="宋体" w:cs="Arial"/>
          <w:szCs w:val="21"/>
        </w:rPr>
        <w:t>代表共同研讨了GB</w:t>
      </w:r>
      <w:r>
        <w:rPr>
          <w:rFonts w:ascii="宋体" w:hAnsi="宋体" w:cs="Arial"/>
          <w:szCs w:val="21"/>
        </w:rPr>
        <w:t xml:space="preserve"> 26512-2011</w:t>
      </w:r>
      <w:r>
        <w:rPr>
          <w:rFonts w:hint="eastAsia" w:ascii="宋体" w:hAnsi="宋体" w:cs="Arial"/>
          <w:szCs w:val="21"/>
        </w:rPr>
        <w:t>与UN</w:t>
      </w:r>
      <w:r>
        <w:rPr>
          <w:rFonts w:ascii="宋体" w:hAnsi="宋体" w:cs="Arial"/>
          <w:szCs w:val="21"/>
        </w:rPr>
        <w:t xml:space="preserve"> R29</w:t>
      </w:r>
      <w:r>
        <w:rPr>
          <w:rFonts w:hint="eastAsia" w:ascii="宋体" w:hAnsi="宋体" w:cs="Arial"/>
          <w:szCs w:val="21"/>
        </w:rPr>
        <w:t>（03系列）</w:t>
      </w:r>
      <w:r>
        <w:rPr>
          <w:rFonts w:ascii="宋体" w:hAnsi="宋体" w:cs="Arial"/>
          <w:szCs w:val="21"/>
        </w:rPr>
        <w:t>的</w:t>
      </w:r>
      <w:r>
        <w:rPr>
          <w:rFonts w:hint="eastAsia" w:ascii="宋体" w:hAnsi="宋体" w:cs="Arial"/>
          <w:szCs w:val="21"/>
        </w:rPr>
        <w:t>差异，</w:t>
      </w:r>
      <w:r>
        <w:rPr>
          <w:rFonts w:ascii="宋体" w:hAnsi="宋体" w:cs="Arial"/>
          <w:szCs w:val="21"/>
        </w:rPr>
        <w:t>在</w:t>
      </w:r>
      <w:r>
        <w:rPr>
          <w:rFonts w:hint="eastAsia" w:ascii="宋体" w:hAnsi="宋体" w:cs="Arial"/>
          <w:szCs w:val="21"/>
        </w:rPr>
        <w:t>充分评估我国商用车行业现状的情况下，</w:t>
      </w:r>
      <w:r>
        <w:rPr>
          <w:rFonts w:ascii="宋体" w:hAnsi="宋体" w:cs="Arial"/>
          <w:szCs w:val="21"/>
        </w:rPr>
        <w:t>确定</w:t>
      </w:r>
      <w:r>
        <w:rPr>
          <w:rFonts w:hint="eastAsia" w:ascii="宋体" w:hAnsi="宋体" w:cs="Arial"/>
          <w:szCs w:val="21"/>
        </w:rPr>
        <w:t>了GB</w:t>
      </w:r>
      <w:r>
        <w:rPr>
          <w:rFonts w:ascii="宋体" w:hAnsi="宋体" w:cs="Arial"/>
          <w:szCs w:val="21"/>
        </w:rPr>
        <w:t xml:space="preserve"> 26512-201X</w:t>
      </w:r>
      <w:r>
        <w:rPr>
          <w:rFonts w:hint="eastAsia" w:ascii="宋体" w:hAnsi="宋体" w:cs="Arial"/>
          <w:szCs w:val="21"/>
        </w:rPr>
        <w:t>的基本框架，</w:t>
      </w:r>
      <w:r>
        <w:rPr>
          <w:rFonts w:ascii="宋体" w:hAnsi="宋体" w:cs="Arial"/>
          <w:szCs w:val="21"/>
        </w:rPr>
        <w:t>即</w:t>
      </w:r>
      <w:r>
        <w:rPr>
          <w:rFonts w:hint="eastAsia" w:ascii="宋体" w:hAnsi="宋体" w:cs="Arial"/>
          <w:szCs w:val="21"/>
        </w:rPr>
        <w:t>在全面采用</w:t>
      </w:r>
      <w:r>
        <w:rPr>
          <w:rFonts w:ascii="宋体" w:hAnsi="宋体" w:cs="Arial"/>
          <w:szCs w:val="21"/>
        </w:rPr>
        <w:t>UN R29</w:t>
      </w:r>
      <w:r>
        <w:rPr>
          <w:rFonts w:hint="eastAsia" w:ascii="宋体" w:hAnsi="宋体" w:cs="Arial"/>
          <w:szCs w:val="21"/>
        </w:rPr>
        <w:t>（03系列）</w:t>
      </w:r>
      <w:r>
        <w:rPr>
          <w:rFonts w:ascii="宋体" w:hAnsi="宋体" w:cs="Arial"/>
          <w:szCs w:val="21"/>
        </w:rPr>
        <w:t>技术</w:t>
      </w:r>
      <w:r>
        <w:rPr>
          <w:rFonts w:hint="eastAsia" w:ascii="宋体" w:hAnsi="宋体" w:cs="Arial"/>
          <w:szCs w:val="21"/>
        </w:rPr>
        <w:t>要求的情况下，</w:t>
      </w:r>
      <w:r>
        <w:rPr>
          <w:rFonts w:ascii="宋体" w:hAnsi="宋体" w:cs="Arial"/>
          <w:szCs w:val="21"/>
        </w:rPr>
        <w:t>结合</w:t>
      </w:r>
      <w:r>
        <w:rPr>
          <w:rFonts w:hint="eastAsia" w:ascii="宋体" w:hAnsi="宋体" w:cs="Arial"/>
          <w:szCs w:val="21"/>
        </w:rPr>
        <w:t>我国实际现状，</w:t>
      </w:r>
      <w:r>
        <w:rPr>
          <w:rFonts w:ascii="宋体" w:hAnsi="宋体" w:cs="Arial"/>
          <w:szCs w:val="21"/>
        </w:rPr>
        <w:t>保留</w:t>
      </w:r>
      <w:r>
        <w:rPr>
          <w:rFonts w:hint="eastAsia" w:ascii="宋体" w:hAnsi="宋体" w:cs="Arial"/>
          <w:szCs w:val="21"/>
        </w:rPr>
        <w:t>驾驶室后部静压的要求。</w:t>
      </w:r>
    </w:p>
    <w:p>
      <w:pPr>
        <w:shd w:val="clear" w:color="auto" w:fill="FFFFFF"/>
        <w:spacing w:line="360" w:lineRule="auto"/>
        <w:rPr>
          <w:rFonts w:ascii="黑体" w:hAnsi="黑体" w:eastAsia="黑体" w:cs="宋体"/>
          <w:bCs/>
          <w:szCs w:val="21"/>
        </w:rPr>
      </w:pPr>
      <w:r>
        <w:rPr>
          <w:rFonts w:hint="eastAsia" w:ascii="黑体" w:hAnsi="黑体" w:eastAsia="黑体" w:cs="宋体"/>
          <w:bCs/>
          <w:szCs w:val="21"/>
        </w:rPr>
        <w:t>2.2 第一次</w:t>
      </w:r>
      <w:r>
        <w:rPr>
          <w:rFonts w:ascii="黑体" w:hAnsi="黑体" w:eastAsia="黑体" w:cs="宋体"/>
          <w:bCs/>
          <w:szCs w:val="21"/>
        </w:rPr>
        <w:t>工作组会议</w:t>
      </w:r>
    </w:p>
    <w:p>
      <w:pPr>
        <w:widowControl/>
        <w:spacing w:line="360" w:lineRule="auto"/>
        <w:ind w:firstLine="420" w:firstLineChars="200"/>
        <w:jc w:val="left"/>
        <w:rPr>
          <w:rFonts w:ascii="宋体" w:hAnsi="宋体" w:cs="Arial"/>
          <w:szCs w:val="21"/>
        </w:rPr>
      </w:pPr>
      <w:r>
        <w:rPr>
          <w:rFonts w:hint="eastAsia" w:ascii="宋体" w:hAnsi="宋体" w:cs="Arial"/>
          <w:szCs w:val="21"/>
        </w:rPr>
        <w:t>2018年6月，</w:t>
      </w:r>
      <w:r>
        <w:rPr>
          <w:rFonts w:hint="eastAsia" w:ascii="宋体" w:hAnsi="宋体" w:cs="Arial"/>
          <w:szCs w:val="21"/>
          <w:lang w:eastAsia="zh-CN"/>
        </w:rPr>
        <w:t>全国汽标委车身分标委</w:t>
      </w:r>
      <w:r>
        <w:rPr>
          <w:rFonts w:hint="eastAsia" w:ascii="宋体" w:hAnsi="宋体" w:cs="Arial"/>
          <w:szCs w:val="21"/>
        </w:rPr>
        <w:t>组织整车企业、检测机构、认证管理机构、行业协会等单位成立《商用车驾驶室乘员保护》标准修订工作组。</w:t>
      </w:r>
    </w:p>
    <w:p>
      <w:pPr>
        <w:widowControl/>
        <w:spacing w:line="360" w:lineRule="auto"/>
        <w:ind w:firstLine="420" w:firstLineChars="200"/>
        <w:jc w:val="left"/>
        <w:rPr>
          <w:rFonts w:ascii="宋体" w:hAnsi="宋体" w:cs="Arial"/>
          <w:szCs w:val="21"/>
        </w:rPr>
      </w:pPr>
      <w:r>
        <w:rPr>
          <w:rFonts w:hint="eastAsia" w:ascii="宋体" w:hAnsi="宋体" w:cs="Arial"/>
          <w:szCs w:val="21"/>
        </w:rPr>
        <w:t>2018年8月30-31日，标准修订工作组在十堰召开了GB</w:t>
      </w:r>
      <w:r>
        <w:rPr>
          <w:rFonts w:ascii="宋体" w:hAnsi="宋体" w:cs="Arial"/>
          <w:szCs w:val="21"/>
        </w:rPr>
        <w:t xml:space="preserve"> </w:t>
      </w:r>
      <w:r>
        <w:rPr>
          <w:rFonts w:hint="eastAsia" w:ascii="宋体" w:hAnsi="宋体" w:cs="Arial"/>
          <w:szCs w:val="21"/>
        </w:rPr>
        <w:t>26512-201X《商用车驾驶室乘员保护》工作组第一次会议，来自东风汽车公司、国家汽车质量监督检验中心（襄阳）、中华人民共和国交通运输部、中国质量认证中心、中国汽车技术研究中心天津汽车检测中心、长春汽车检测中心有限责任公司、国家机动车质量监督检验中心（重庆）、欧洲汽车工业协会、东风商用车有限公司、北汽福田汽车股份有限公司、戴姆勒卡客车（中国）有限公司、湖北省齐星汽车车身股份有限公司、均胜汽车安全系统研发（上海）有限公司等单位的20多位专家参加了本次研讨会。</w:t>
      </w:r>
    </w:p>
    <w:p>
      <w:pPr>
        <w:widowControl/>
        <w:spacing w:line="360" w:lineRule="auto"/>
        <w:ind w:firstLine="420" w:firstLineChars="200"/>
        <w:jc w:val="left"/>
        <w:rPr>
          <w:rFonts w:ascii="宋体" w:hAnsi="宋体" w:cs="Arial"/>
          <w:szCs w:val="21"/>
        </w:rPr>
      </w:pPr>
      <w:r>
        <w:rPr>
          <w:rFonts w:hint="eastAsia" w:ascii="宋体" w:hAnsi="宋体" w:cs="Arial"/>
          <w:szCs w:val="21"/>
        </w:rPr>
        <w:t>本次会议主要决议及后续工作安排如表1：</w:t>
      </w:r>
    </w:p>
    <w:p>
      <w:pPr>
        <w:spacing w:line="360" w:lineRule="auto"/>
        <w:ind w:firstLine="420"/>
        <w:jc w:val="center"/>
        <w:rPr>
          <w:rFonts w:hint="eastAsia" w:ascii="黑体" w:hAnsi="黑体" w:eastAsia="黑体" w:cs="Arial"/>
          <w:sz w:val="18"/>
          <w:szCs w:val="18"/>
        </w:rPr>
      </w:pPr>
      <w:r>
        <w:rPr>
          <w:rFonts w:hint="eastAsia" w:ascii="黑体" w:hAnsi="黑体" w:eastAsia="黑体" w:cs="Arial"/>
          <w:sz w:val="18"/>
          <w:szCs w:val="18"/>
        </w:rPr>
        <w:t>表1  会议决议及后续工作安排</w:t>
      </w:r>
    </w:p>
    <w:tbl>
      <w:tblPr>
        <w:tblStyle w:val="15"/>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3852"/>
        <w:gridCol w:w="4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shd w:val="clear" w:color="auto" w:fill="auto"/>
          </w:tcPr>
          <w:p>
            <w:pPr>
              <w:jc w:val="center"/>
              <w:rPr>
                <w:rFonts w:ascii="宋体" w:hAnsi="宋体" w:cs="Arial"/>
                <w:b/>
                <w:bCs/>
                <w:sz w:val="18"/>
                <w:szCs w:val="18"/>
              </w:rPr>
            </w:pPr>
            <w:r>
              <w:rPr>
                <w:rFonts w:hint="eastAsia" w:ascii="宋体" w:hAnsi="宋体" w:cs="Arial"/>
                <w:b/>
                <w:bCs/>
                <w:sz w:val="18"/>
                <w:szCs w:val="18"/>
              </w:rPr>
              <w:t>序号</w:t>
            </w:r>
          </w:p>
        </w:tc>
        <w:tc>
          <w:tcPr>
            <w:tcW w:w="3852" w:type="dxa"/>
            <w:shd w:val="clear" w:color="auto" w:fill="auto"/>
          </w:tcPr>
          <w:p>
            <w:pPr>
              <w:jc w:val="center"/>
              <w:rPr>
                <w:rFonts w:ascii="宋体" w:hAnsi="宋体" w:cs="Arial"/>
                <w:b/>
                <w:bCs/>
                <w:sz w:val="18"/>
                <w:szCs w:val="18"/>
              </w:rPr>
            </w:pPr>
            <w:r>
              <w:rPr>
                <w:rFonts w:hint="eastAsia" w:ascii="宋体" w:hAnsi="宋体" w:cs="Arial"/>
                <w:b/>
                <w:bCs/>
                <w:sz w:val="18"/>
                <w:szCs w:val="18"/>
              </w:rPr>
              <w:t>会议决议</w:t>
            </w:r>
          </w:p>
        </w:tc>
        <w:tc>
          <w:tcPr>
            <w:tcW w:w="4348" w:type="dxa"/>
            <w:shd w:val="clear" w:color="auto" w:fill="auto"/>
          </w:tcPr>
          <w:p>
            <w:pPr>
              <w:jc w:val="center"/>
              <w:rPr>
                <w:rFonts w:ascii="宋体" w:hAnsi="宋体" w:cs="Arial"/>
                <w:b/>
                <w:bCs/>
                <w:sz w:val="18"/>
                <w:szCs w:val="18"/>
              </w:rPr>
            </w:pPr>
            <w:r>
              <w:rPr>
                <w:rFonts w:hint="eastAsia" w:ascii="宋体" w:hAnsi="宋体" w:cs="Arial"/>
                <w:b/>
                <w:bCs/>
                <w:sz w:val="18"/>
                <w:szCs w:val="18"/>
              </w:rPr>
              <w:t>后续</w:t>
            </w:r>
            <w:r>
              <w:rPr>
                <w:rFonts w:ascii="宋体" w:hAnsi="宋体" w:cs="Arial"/>
                <w:b/>
                <w:bCs/>
                <w:sz w:val="18"/>
                <w:szCs w:val="18"/>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shd w:val="clear" w:color="auto" w:fill="auto"/>
            <w:vAlign w:val="center"/>
          </w:tcPr>
          <w:p>
            <w:pPr>
              <w:jc w:val="center"/>
              <w:rPr>
                <w:rFonts w:ascii="宋体" w:hAnsi="宋体" w:cs="Arial"/>
                <w:sz w:val="18"/>
                <w:szCs w:val="18"/>
              </w:rPr>
            </w:pPr>
            <w:r>
              <w:rPr>
                <w:rFonts w:hint="eastAsia" w:ascii="宋体" w:hAnsi="宋体" w:cs="Arial"/>
                <w:sz w:val="18"/>
                <w:szCs w:val="18"/>
              </w:rPr>
              <w:t>1</w:t>
            </w:r>
          </w:p>
        </w:tc>
        <w:tc>
          <w:tcPr>
            <w:tcW w:w="3852" w:type="dxa"/>
            <w:shd w:val="clear" w:color="auto" w:fill="auto"/>
            <w:vAlign w:val="center"/>
          </w:tcPr>
          <w:p>
            <w:pPr>
              <w:rPr>
                <w:rFonts w:ascii="宋体" w:hAnsi="宋体" w:cs="Arial"/>
                <w:sz w:val="18"/>
                <w:szCs w:val="18"/>
              </w:rPr>
            </w:pPr>
            <w:r>
              <w:rPr>
                <w:rFonts w:hint="eastAsia" w:ascii="宋体" w:hAnsi="宋体" w:cs="Arial"/>
                <w:sz w:val="18"/>
                <w:szCs w:val="18"/>
              </w:rPr>
              <w:t>采标：UN R29.03系列及其后所有的增补件、勘误件等（版本截止到国家标准化管理</w:t>
            </w:r>
            <w:r>
              <w:rPr>
                <w:rFonts w:ascii="宋体" w:hAnsi="宋体" w:cs="Arial"/>
                <w:sz w:val="18"/>
                <w:szCs w:val="18"/>
              </w:rPr>
              <w:t>委员会</w:t>
            </w:r>
            <w:r>
              <w:rPr>
                <w:rFonts w:hint="eastAsia" w:ascii="宋体" w:hAnsi="宋体" w:cs="Arial"/>
                <w:sz w:val="18"/>
                <w:szCs w:val="18"/>
              </w:rPr>
              <w:t>计划下达之日）。</w:t>
            </w:r>
          </w:p>
        </w:tc>
        <w:tc>
          <w:tcPr>
            <w:tcW w:w="4348" w:type="dxa"/>
            <w:shd w:val="clear" w:color="auto" w:fill="auto"/>
            <w:vAlign w:val="center"/>
          </w:tcPr>
          <w:p>
            <w:pPr>
              <w:rPr>
                <w:rFonts w:ascii="宋体" w:hAnsi="宋体" w:cs="Arial"/>
                <w:sz w:val="18"/>
                <w:szCs w:val="18"/>
              </w:rPr>
            </w:pPr>
            <w:r>
              <w:rPr>
                <w:rFonts w:ascii="宋体" w:hAnsi="宋体" w:cs="Arial"/>
                <w:sz w:val="18"/>
                <w:szCs w:val="18"/>
              </w:rPr>
              <w:t>1</w:t>
            </w:r>
            <w:r>
              <w:rPr>
                <w:rFonts w:hint="eastAsia" w:ascii="宋体" w:hAnsi="宋体" w:cs="Arial"/>
                <w:sz w:val="18"/>
                <w:szCs w:val="18"/>
              </w:rPr>
              <w:t>、UN R</w:t>
            </w:r>
            <w:r>
              <w:rPr>
                <w:rFonts w:ascii="宋体" w:hAnsi="宋体" w:cs="Arial"/>
                <w:sz w:val="18"/>
                <w:szCs w:val="18"/>
              </w:rPr>
              <w:t>29.</w:t>
            </w:r>
            <w:r>
              <w:rPr>
                <w:rFonts w:hint="eastAsia" w:ascii="宋体" w:hAnsi="宋体" w:cs="Arial"/>
                <w:sz w:val="18"/>
                <w:szCs w:val="18"/>
              </w:rPr>
              <w:t>03系列最新</w:t>
            </w:r>
            <w:r>
              <w:rPr>
                <w:rFonts w:ascii="宋体" w:hAnsi="宋体" w:cs="Arial"/>
                <w:sz w:val="18"/>
                <w:szCs w:val="18"/>
              </w:rPr>
              <w:t>版本跟踪</w:t>
            </w:r>
            <w:r>
              <w:rPr>
                <w:rFonts w:hint="eastAsia" w:ascii="宋体" w:hAnsi="宋体" w:cs="Arial"/>
                <w:sz w:val="18"/>
                <w:szCs w:val="18"/>
              </w:rPr>
              <w:t>；</w:t>
            </w:r>
          </w:p>
          <w:p>
            <w:pPr>
              <w:rPr>
                <w:rFonts w:ascii="宋体" w:hAnsi="宋体" w:cs="Arial"/>
                <w:sz w:val="18"/>
                <w:szCs w:val="18"/>
              </w:rPr>
            </w:pPr>
            <w:r>
              <w:rPr>
                <w:rFonts w:ascii="宋体" w:hAnsi="宋体" w:cs="Arial"/>
                <w:sz w:val="18"/>
                <w:szCs w:val="18"/>
              </w:rPr>
              <w:t>2</w:t>
            </w:r>
            <w:r>
              <w:rPr>
                <w:rFonts w:hint="eastAsia" w:ascii="宋体" w:hAnsi="宋体" w:cs="Arial"/>
                <w:sz w:val="18"/>
                <w:szCs w:val="18"/>
              </w:rPr>
              <w:t>、UN R</w:t>
            </w:r>
            <w:r>
              <w:rPr>
                <w:rFonts w:ascii="宋体" w:hAnsi="宋体" w:cs="Arial"/>
                <w:sz w:val="18"/>
                <w:szCs w:val="18"/>
              </w:rPr>
              <w:t>29.</w:t>
            </w:r>
            <w:r>
              <w:rPr>
                <w:rFonts w:hint="eastAsia" w:ascii="宋体" w:hAnsi="宋体" w:cs="Arial"/>
                <w:sz w:val="18"/>
                <w:szCs w:val="18"/>
              </w:rPr>
              <w:t>03系列最新</w:t>
            </w:r>
            <w:r>
              <w:rPr>
                <w:rFonts w:ascii="宋体" w:hAnsi="宋体" w:cs="Arial"/>
                <w:sz w:val="18"/>
                <w:szCs w:val="18"/>
              </w:rPr>
              <w:t>版本</w:t>
            </w:r>
            <w:r>
              <w:rPr>
                <w:rFonts w:hint="eastAsia" w:ascii="宋体" w:hAnsi="宋体" w:cs="Arial"/>
                <w:sz w:val="18"/>
                <w:szCs w:val="18"/>
              </w:rPr>
              <w:t>翻译</w:t>
            </w:r>
            <w:r>
              <w:rPr>
                <w:rFonts w:ascii="宋体" w:hAnsi="宋体" w:cs="Arial"/>
                <w:sz w:val="18"/>
                <w:szCs w:val="18"/>
              </w:rPr>
              <w:t>等</w:t>
            </w:r>
            <w:r>
              <w:rPr>
                <w:rFonts w:hint="eastAsia" w:ascii="宋体" w:hAnsi="宋体" w:cs="Arial"/>
                <w:sz w:val="18"/>
                <w:szCs w:val="18"/>
              </w:rPr>
              <w:t>；</w:t>
            </w:r>
          </w:p>
          <w:p>
            <w:pPr>
              <w:rPr>
                <w:rFonts w:ascii="宋体" w:hAnsi="宋体" w:cs="Arial"/>
                <w:sz w:val="18"/>
                <w:szCs w:val="18"/>
              </w:rPr>
            </w:pPr>
            <w:r>
              <w:rPr>
                <w:rFonts w:hint="eastAsia" w:ascii="宋体" w:hAnsi="宋体" w:cs="Arial"/>
                <w:sz w:val="18"/>
                <w:szCs w:val="18"/>
              </w:rPr>
              <w:t>3、国家标准化管理</w:t>
            </w:r>
            <w:r>
              <w:rPr>
                <w:rFonts w:ascii="宋体" w:hAnsi="宋体" w:cs="Arial"/>
                <w:sz w:val="18"/>
                <w:szCs w:val="18"/>
              </w:rPr>
              <w:t>委员会标准计划公布情况</w:t>
            </w:r>
            <w:r>
              <w:rPr>
                <w:rFonts w:hint="eastAsia" w:ascii="宋体" w:hAnsi="宋体" w:cs="Arial"/>
                <w:sz w:val="18"/>
                <w:szCs w:val="18"/>
              </w:rPr>
              <w:t>跟踪</w:t>
            </w:r>
            <w:r>
              <w:rPr>
                <w:rFonts w:ascii="宋体" w:hAnsi="宋体"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shd w:val="clear" w:color="auto" w:fill="auto"/>
            <w:vAlign w:val="center"/>
          </w:tcPr>
          <w:p>
            <w:pPr>
              <w:jc w:val="center"/>
              <w:rPr>
                <w:rFonts w:ascii="宋体" w:hAnsi="宋体" w:cs="Arial"/>
                <w:sz w:val="18"/>
                <w:szCs w:val="18"/>
              </w:rPr>
            </w:pPr>
            <w:r>
              <w:rPr>
                <w:rFonts w:hint="eastAsia" w:ascii="宋体" w:hAnsi="宋体" w:cs="Arial"/>
                <w:sz w:val="18"/>
                <w:szCs w:val="18"/>
              </w:rPr>
              <w:t>2</w:t>
            </w:r>
          </w:p>
        </w:tc>
        <w:tc>
          <w:tcPr>
            <w:tcW w:w="3852" w:type="dxa"/>
            <w:shd w:val="clear" w:color="auto" w:fill="auto"/>
            <w:vAlign w:val="center"/>
          </w:tcPr>
          <w:p>
            <w:pPr>
              <w:rPr>
                <w:rFonts w:ascii="宋体" w:hAnsi="宋体" w:cs="Arial"/>
                <w:sz w:val="18"/>
                <w:szCs w:val="18"/>
              </w:rPr>
            </w:pPr>
            <w:r>
              <w:rPr>
                <w:rFonts w:hint="eastAsia" w:ascii="宋体" w:hAnsi="宋体" w:cs="Arial"/>
                <w:sz w:val="18"/>
                <w:szCs w:val="18"/>
              </w:rPr>
              <w:t>1、</w:t>
            </w:r>
            <w:r>
              <w:rPr>
                <w:rFonts w:ascii="宋体" w:hAnsi="宋体" w:cs="Arial"/>
                <w:sz w:val="18"/>
                <w:szCs w:val="18"/>
              </w:rPr>
              <w:t>完善</w:t>
            </w:r>
            <w:r>
              <w:rPr>
                <w:rFonts w:hint="eastAsia" w:ascii="宋体" w:hAnsi="宋体" w:cs="Arial"/>
                <w:sz w:val="18"/>
                <w:szCs w:val="18"/>
              </w:rPr>
              <w:t>编制说明及完善标准草案（包含ABCD试验），</w:t>
            </w:r>
            <w:r>
              <w:rPr>
                <w:rFonts w:ascii="宋体" w:hAnsi="宋体" w:cs="Arial"/>
                <w:sz w:val="18"/>
                <w:szCs w:val="18"/>
              </w:rPr>
              <w:t>形成</w:t>
            </w:r>
            <w:r>
              <w:rPr>
                <w:rFonts w:hint="eastAsia" w:ascii="宋体" w:hAnsi="宋体" w:cs="Arial"/>
                <w:sz w:val="18"/>
                <w:szCs w:val="18"/>
              </w:rPr>
              <w:t>征求意见稿V0版；</w:t>
            </w:r>
          </w:p>
          <w:p>
            <w:pPr>
              <w:rPr>
                <w:rFonts w:ascii="宋体" w:hAnsi="宋体" w:cs="Arial"/>
                <w:sz w:val="18"/>
                <w:szCs w:val="18"/>
              </w:rPr>
            </w:pPr>
            <w:r>
              <w:rPr>
                <w:rFonts w:ascii="宋体" w:hAnsi="宋体" w:cs="Arial"/>
                <w:sz w:val="18"/>
                <w:szCs w:val="18"/>
              </w:rPr>
              <w:t>2</w:t>
            </w:r>
            <w:r>
              <w:rPr>
                <w:rFonts w:hint="eastAsia" w:ascii="宋体" w:hAnsi="宋体" w:cs="Arial"/>
                <w:sz w:val="18"/>
                <w:szCs w:val="18"/>
              </w:rPr>
              <w:t>、编制说明及征求意见稿V0版在</w:t>
            </w:r>
            <w:r>
              <w:rPr>
                <w:rFonts w:ascii="宋体" w:hAnsi="宋体" w:cs="Arial"/>
                <w:sz w:val="18"/>
                <w:szCs w:val="18"/>
              </w:rPr>
              <w:t>工作组</w:t>
            </w:r>
            <w:r>
              <w:rPr>
                <w:rFonts w:hint="eastAsia" w:ascii="宋体" w:hAnsi="宋体" w:cs="Arial"/>
                <w:sz w:val="18"/>
                <w:szCs w:val="18"/>
              </w:rPr>
              <w:t>内部征求意见。</w:t>
            </w:r>
          </w:p>
        </w:tc>
        <w:tc>
          <w:tcPr>
            <w:tcW w:w="4348" w:type="dxa"/>
            <w:shd w:val="clear" w:color="auto" w:fill="auto"/>
            <w:vAlign w:val="center"/>
          </w:tcPr>
          <w:p>
            <w:pPr>
              <w:rPr>
                <w:rFonts w:ascii="宋体" w:hAnsi="宋体" w:cs="Arial"/>
                <w:sz w:val="18"/>
                <w:szCs w:val="18"/>
              </w:rPr>
            </w:pPr>
            <w:r>
              <w:rPr>
                <w:rFonts w:hint="eastAsia" w:ascii="宋体" w:hAnsi="宋体" w:cs="Arial"/>
                <w:sz w:val="18"/>
                <w:szCs w:val="18"/>
              </w:rPr>
              <w:t>1、</w:t>
            </w:r>
            <w:r>
              <w:rPr>
                <w:rFonts w:ascii="宋体" w:hAnsi="宋体" w:cs="Arial"/>
                <w:sz w:val="18"/>
                <w:szCs w:val="18"/>
              </w:rPr>
              <w:t>10</w:t>
            </w:r>
            <w:r>
              <w:rPr>
                <w:rFonts w:hint="eastAsia" w:ascii="宋体" w:hAnsi="宋体" w:cs="Arial"/>
                <w:sz w:val="18"/>
                <w:szCs w:val="18"/>
              </w:rPr>
              <w:t>月</w:t>
            </w:r>
            <w:r>
              <w:rPr>
                <w:rFonts w:ascii="宋体" w:hAnsi="宋体" w:cs="Arial"/>
                <w:sz w:val="18"/>
                <w:szCs w:val="18"/>
              </w:rPr>
              <w:t>30</w:t>
            </w:r>
            <w:r>
              <w:rPr>
                <w:rFonts w:hint="eastAsia" w:ascii="宋体" w:hAnsi="宋体" w:cs="Arial"/>
                <w:sz w:val="18"/>
                <w:szCs w:val="18"/>
              </w:rPr>
              <w:t>日前，</w:t>
            </w:r>
            <w:r>
              <w:rPr>
                <w:rFonts w:ascii="宋体" w:hAnsi="宋体" w:cs="Arial"/>
                <w:sz w:val="18"/>
                <w:szCs w:val="18"/>
              </w:rPr>
              <w:t>将</w:t>
            </w:r>
            <w:r>
              <w:rPr>
                <w:rFonts w:hint="eastAsia" w:ascii="宋体" w:hAnsi="宋体" w:cs="Arial"/>
                <w:sz w:val="18"/>
                <w:szCs w:val="18"/>
              </w:rPr>
              <w:t>编制说明、标准草案V0版发至</w:t>
            </w:r>
            <w:r>
              <w:rPr>
                <w:rFonts w:ascii="宋体" w:hAnsi="宋体" w:cs="Arial"/>
                <w:sz w:val="18"/>
                <w:szCs w:val="18"/>
              </w:rPr>
              <w:t>每位工作组成员邮箱</w:t>
            </w:r>
            <w:r>
              <w:rPr>
                <w:rFonts w:hint="eastAsia" w:ascii="宋体" w:hAnsi="宋体" w:cs="Arial"/>
                <w:sz w:val="18"/>
                <w:szCs w:val="18"/>
              </w:rPr>
              <w:t>；</w:t>
            </w:r>
          </w:p>
          <w:p>
            <w:pPr>
              <w:rPr>
                <w:rFonts w:ascii="宋体" w:hAnsi="宋体" w:cs="Arial"/>
                <w:sz w:val="18"/>
                <w:szCs w:val="18"/>
              </w:rPr>
            </w:pPr>
            <w:r>
              <w:rPr>
                <w:rFonts w:hint="eastAsia" w:ascii="宋体" w:hAnsi="宋体" w:cs="Arial"/>
                <w:sz w:val="18"/>
                <w:szCs w:val="18"/>
              </w:rPr>
              <w:t>2、</w:t>
            </w:r>
            <w:r>
              <w:rPr>
                <w:rFonts w:ascii="宋体" w:hAnsi="宋体" w:cs="Arial"/>
                <w:sz w:val="18"/>
                <w:szCs w:val="18"/>
              </w:rPr>
              <w:t>工作组成员按计划反馈意见</w:t>
            </w:r>
            <w:r>
              <w:rPr>
                <w:rFonts w:hint="eastAsia" w:ascii="宋体" w:hAnsi="宋体" w:cs="Arial"/>
                <w:sz w:val="18"/>
                <w:szCs w:val="18"/>
              </w:rPr>
              <w:t>；</w:t>
            </w:r>
          </w:p>
          <w:p>
            <w:pPr>
              <w:rPr>
                <w:rFonts w:ascii="宋体" w:hAnsi="宋体" w:cs="Arial"/>
                <w:sz w:val="18"/>
                <w:szCs w:val="18"/>
              </w:rPr>
            </w:pPr>
            <w:r>
              <w:rPr>
                <w:rFonts w:ascii="宋体" w:hAnsi="宋体" w:cs="Arial"/>
                <w:sz w:val="18"/>
                <w:szCs w:val="18"/>
              </w:rPr>
              <w:t>3</w:t>
            </w:r>
            <w:r>
              <w:rPr>
                <w:rFonts w:hint="eastAsia" w:ascii="宋体" w:hAnsi="宋体" w:cs="Arial"/>
                <w:sz w:val="18"/>
                <w:szCs w:val="18"/>
              </w:rPr>
              <w:t>、国家汽车质量监督检验中心（襄阳）负责</w:t>
            </w:r>
            <w:r>
              <w:rPr>
                <w:rFonts w:ascii="宋体" w:hAnsi="宋体" w:cs="Arial"/>
                <w:sz w:val="18"/>
                <w:szCs w:val="18"/>
              </w:rPr>
              <w:t>对反馈意见的处理。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shd w:val="clear" w:color="auto" w:fill="auto"/>
            <w:vAlign w:val="center"/>
          </w:tcPr>
          <w:p>
            <w:pPr>
              <w:jc w:val="center"/>
              <w:rPr>
                <w:rFonts w:ascii="宋体" w:hAnsi="宋体" w:cs="Arial"/>
                <w:sz w:val="18"/>
                <w:szCs w:val="18"/>
              </w:rPr>
            </w:pPr>
            <w:r>
              <w:rPr>
                <w:rFonts w:hint="eastAsia" w:ascii="宋体" w:hAnsi="宋体" w:cs="Arial"/>
                <w:sz w:val="18"/>
                <w:szCs w:val="18"/>
              </w:rPr>
              <w:t>3</w:t>
            </w:r>
          </w:p>
        </w:tc>
        <w:tc>
          <w:tcPr>
            <w:tcW w:w="3852" w:type="dxa"/>
            <w:shd w:val="clear" w:color="auto" w:fill="auto"/>
            <w:vAlign w:val="center"/>
          </w:tcPr>
          <w:p>
            <w:pPr>
              <w:rPr>
                <w:rFonts w:hint="eastAsia" w:ascii="宋体" w:hAnsi="宋体" w:cs="Arial"/>
                <w:sz w:val="18"/>
                <w:szCs w:val="18"/>
              </w:rPr>
            </w:pPr>
            <w:r>
              <w:rPr>
                <w:rFonts w:hint="eastAsia" w:ascii="宋体" w:hAnsi="宋体" w:cs="Arial"/>
                <w:sz w:val="18"/>
                <w:szCs w:val="18"/>
              </w:rPr>
              <w:t>各检测中心互访并观摩试验</w:t>
            </w:r>
          </w:p>
        </w:tc>
        <w:tc>
          <w:tcPr>
            <w:tcW w:w="4348" w:type="dxa"/>
            <w:shd w:val="clear" w:color="auto" w:fill="auto"/>
            <w:vAlign w:val="center"/>
          </w:tcPr>
          <w:p>
            <w:pPr>
              <w:rPr>
                <w:rFonts w:hint="eastAsia" w:ascii="宋体" w:hAnsi="宋体" w:cs="Arial"/>
                <w:sz w:val="18"/>
                <w:szCs w:val="18"/>
              </w:rPr>
            </w:pPr>
            <w:r>
              <w:rPr>
                <w:rFonts w:hint="eastAsia" w:ascii="宋体" w:hAnsi="宋体" w:cs="Arial"/>
                <w:sz w:val="18"/>
                <w:szCs w:val="18"/>
              </w:rPr>
              <w:t>比对各检测中心的试验设备和试验方法，</w:t>
            </w:r>
            <w:r>
              <w:rPr>
                <w:rFonts w:ascii="宋体" w:hAnsi="宋体" w:cs="Arial"/>
                <w:sz w:val="18"/>
                <w:szCs w:val="18"/>
              </w:rPr>
              <w:t>评估</w:t>
            </w:r>
            <w:r>
              <w:rPr>
                <w:rFonts w:hint="eastAsia" w:ascii="宋体" w:hAnsi="宋体" w:cs="Arial"/>
                <w:sz w:val="18"/>
                <w:szCs w:val="18"/>
              </w:rPr>
              <w:t>标准的可实施性。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6" w:type="dxa"/>
            <w:shd w:val="clear" w:color="auto" w:fill="auto"/>
            <w:vAlign w:val="center"/>
          </w:tcPr>
          <w:p>
            <w:pPr>
              <w:jc w:val="center"/>
              <w:rPr>
                <w:rFonts w:hint="eastAsia" w:ascii="宋体" w:hAnsi="宋体" w:eastAsia="宋体" w:cs="Arial"/>
                <w:sz w:val="18"/>
                <w:szCs w:val="18"/>
                <w:lang w:eastAsia="zh-CN"/>
              </w:rPr>
            </w:pPr>
            <w:r>
              <w:rPr>
                <w:rFonts w:hint="eastAsia" w:ascii="宋体" w:hAnsi="宋体" w:cs="Arial"/>
                <w:sz w:val="18"/>
                <w:szCs w:val="18"/>
                <w:lang w:val="en-US" w:eastAsia="zh-CN"/>
              </w:rPr>
              <w:t>4</w:t>
            </w:r>
          </w:p>
        </w:tc>
        <w:tc>
          <w:tcPr>
            <w:tcW w:w="3852" w:type="dxa"/>
            <w:shd w:val="clear" w:color="auto" w:fill="auto"/>
            <w:vAlign w:val="center"/>
          </w:tcPr>
          <w:p>
            <w:pPr>
              <w:rPr>
                <w:rFonts w:ascii="宋体" w:hAnsi="宋体" w:cs="Arial"/>
                <w:sz w:val="18"/>
                <w:szCs w:val="18"/>
              </w:rPr>
            </w:pPr>
            <w:r>
              <w:rPr>
                <w:rFonts w:hint="eastAsia" w:ascii="宋体" w:hAnsi="宋体" w:cs="Arial"/>
                <w:sz w:val="18"/>
                <w:szCs w:val="18"/>
              </w:rPr>
              <w:t>第二次</w:t>
            </w:r>
            <w:r>
              <w:rPr>
                <w:rFonts w:ascii="宋体" w:hAnsi="宋体" w:cs="Arial"/>
                <w:sz w:val="18"/>
                <w:szCs w:val="18"/>
              </w:rPr>
              <w:t>工作组会议筹备</w:t>
            </w:r>
          </w:p>
        </w:tc>
        <w:tc>
          <w:tcPr>
            <w:tcW w:w="4348" w:type="dxa"/>
            <w:shd w:val="clear" w:color="auto" w:fill="auto"/>
            <w:vAlign w:val="center"/>
          </w:tcPr>
          <w:p>
            <w:pPr>
              <w:rPr>
                <w:rFonts w:ascii="宋体" w:hAnsi="宋体" w:cs="Arial"/>
                <w:sz w:val="18"/>
                <w:szCs w:val="18"/>
              </w:rPr>
            </w:pPr>
            <w:r>
              <w:rPr>
                <w:rFonts w:hint="eastAsia" w:ascii="宋体" w:hAnsi="宋体" w:cs="Arial"/>
                <w:sz w:val="18"/>
                <w:szCs w:val="18"/>
              </w:rPr>
              <w:t>编制</w:t>
            </w:r>
            <w:r>
              <w:rPr>
                <w:rFonts w:ascii="宋体" w:hAnsi="宋体" w:cs="Arial"/>
                <w:sz w:val="18"/>
                <w:szCs w:val="18"/>
              </w:rPr>
              <w:t>说明、内部征求意见处理结果、征求</w:t>
            </w:r>
            <w:r>
              <w:rPr>
                <w:rFonts w:hint="eastAsia" w:ascii="宋体" w:hAnsi="宋体" w:cs="Arial"/>
                <w:sz w:val="18"/>
                <w:szCs w:val="18"/>
              </w:rPr>
              <w:t>意见</w:t>
            </w:r>
            <w:r>
              <w:rPr>
                <w:rFonts w:ascii="宋体" w:hAnsi="宋体" w:cs="Arial"/>
                <w:sz w:val="18"/>
                <w:szCs w:val="18"/>
              </w:rPr>
              <w:t>稿</w:t>
            </w:r>
            <w:r>
              <w:rPr>
                <w:rFonts w:hint="eastAsia" w:ascii="宋体" w:hAnsi="宋体" w:cs="Arial"/>
                <w:sz w:val="18"/>
                <w:szCs w:val="18"/>
                <w:lang w:eastAsia="zh-CN"/>
              </w:rPr>
              <w:t>的</w:t>
            </w:r>
            <w:r>
              <w:rPr>
                <w:rFonts w:hint="eastAsia" w:ascii="宋体" w:hAnsi="宋体" w:cs="Arial"/>
                <w:sz w:val="18"/>
                <w:szCs w:val="18"/>
              </w:rPr>
              <w:t>准备及讨论</w:t>
            </w:r>
            <w:r>
              <w:rPr>
                <w:rFonts w:ascii="宋体" w:hAnsi="宋体" w:cs="Arial"/>
                <w:sz w:val="18"/>
                <w:szCs w:val="18"/>
              </w:rPr>
              <w:t>等。</w:t>
            </w:r>
          </w:p>
        </w:tc>
      </w:tr>
    </w:tbl>
    <w:p>
      <w:pPr>
        <w:keepNext w:val="0"/>
        <w:keepLines w:val="0"/>
        <w:pageBreakBefore w:val="0"/>
        <w:widowControl w:val="0"/>
        <w:shd w:val="clear" w:color="auto" w:fill="FFFFFF"/>
        <w:kinsoku/>
        <w:wordWrap/>
        <w:overflowPunct/>
        <w:topLinePunct w:val="0"/>
        <w:autoSpaceDE/>
        <w:autoSpaceDN/>
        <w:bidi w:val="0"/>
        <w:adjustRightInd/>
        <w:snapToGrid/>
        <w:spacing w:before="157" w:beforeLines="50" w:line="360" w:lineRule="auto"/>
        <w:textAlignment w:val="auto"/>
        <w:rPr>
          <w:rFonts w:ascii="黑体" w:hAnsi="黑体" w:eastAsia="黑体" w:cs="宋体"/>
          <w:bCs/>
          <w:szCs w:val="21"/>
        </w:rPr>
      </w:pPr>
      <w:r>
        <w:rPr>
          <w:rFonts w:hint="eastAsia" w:ascii="黑体" w:hAnsi="黑体" w:eastAsia="黑体" w:cs="宋体"/>
          <w:bCs/>
          <w:szCs w:val="21"/>
        </w:rPr>
        <w:t>2.3 第二次</w:t>
      </w:r>
      <w:r>
        <w:rPr>
          <w:rFonts w:ascii="黑体" w:hAnsi="黑体" w:eastAsia="黑体" w:cs="宋体"/>
          <w:bCs/>
          <w:szCs w:val="21"/>
        </w:rPr>
        <w:t>工作组会议</w:t>
      </w:r>
    </w:p>
    <w:p>
      <w:pPr>
        <w:widowControl/>
        <w:spacing w:line="360" w:lineRule="auto"/>
        <w:ind w:firstLine="420" w:firstLineChars="200"/>
        <w:jc w:val="left"/>
        <w:rPr>
          <w:rFonts w:ascii="宋体" w:hAnsi="宋体" w:cs="Arial"/>
          <w:szCs w:val="21"/>
        </w:rPr>
      </w:pPr>
      <w:r>
        <w:rPr>
          <w:rFonts w:hint="eastAsia" w:ascii="宋体" w:hAnsi="宋体" w:cs="Arial"/>
          <w:szCs w:val="21"/>
        </w:rPr>
        <w:t>2018年12月26日-27日，GB</w:t>
      </w:r>
      <w:r>
        <w:rPr>
          <w:rFonts w:ascii="宋体" w:hAnsi="宋体" w:cs="Arial"/>
          <w:szCs w:val="21"/>
        </w:rPr>
        <w:t xml:space="preserve"> </w:t>
      </w:r>
      <w:r>
        <w:rPr>
          <w:rFonts w:hint="eastAsia" w:ascii="宋体" w:hAnsi="宋体" w:cs="Arial"/>
          <w:szCs w:val="21"/>
        </w:rPr>
        <w:t>26512-201X《商用车驾驶室乘员保护》标准修订工作组第二次技术研讨会在中国汽车技术研究中心天津汽车检测中心召开，首先对第一次工作组会议布置的工作进行检查与点评，然后与会代表对GB</w:t>
      </w:r>
      <w:r>
        <w:rPr>
          <w:rFonts w:ascii="宋体" w:hAnsi="宋体" w:cs="Arial"/>
          <w:szCs w:val="21"/>
        </w:rPr>
        <w:t xml:space="preserve"> </w:t>
      </w:r>
      <w:r>
        <w:rPr>
          <w:rFonts w:hint="eastAsia" w:ascii="宋体" w:hAnsi="宋体" w:cs="Arial"/>
          <w:szCs w:val="21"/>
        </w:rPr>
        <w:t>26512-201X《商用车驾驶室乘员保护》文本及编制说明逐条进行了讨论，本次会议主要决议及后续工作安排如下：</w:t>
      </w:r>
    </w:p>
    <w:p>
      <w:pPr>
        <w:widowControl/>
        <w:spacing w:line="360" w:lineRule="auto"/>
        <w:ind w:firstLine="420" w:firstLineChars="200"/>
        <w:jc w:val="left"/>
        <w:rPr>
          <w:rFonts w:ascii="宋体" w:hAnsi="宋体" w:cs="Arial"/>
          <w:szCs w:val="21"/>
        </w:rPr>
      </w:pPr>
      <w:r>
        <w:rPr>
          <w:rFonts w:hint="eastAsia" w:ascii="宋体" w:hAnsi="宋体" w:cs="Arial"/>
          <w:szCs w:val="21"/>
        </w:rPr>
        <w:t>1)增加试验D（后围撞击）术语；</w:t>
      </w:r>
    </w:p>
    <w:p>
      <w:pPr>
        <w:widowControl/>
        <w:spacing w:line="360" w:lineRule="auto"/>
        <w:ind w:firstLine="420" w:firstLineChars="200"/>
        <w:jc w:val="left"/>
        <w:rPr>
          <w:rFonts w:ascii="宋体" w:hAnsi="宋体" w:cs="Arial"/>
          <w:szCs w:val="21"/>
        </w:rPr>
      </w:pPr>
      <w:r>
        <w:rPr>
          <w:rFonts w:hint="eastAsia" w:ascii="宋体" w:hAnsi="宋体" w:cs="Arial"/>
          <w:szCs w:val="21"/>
        </w:rPr>
        <w:t>2)第4章“要求”中，对应条款增加与试验D相关的内容；</w:t>
      </w:r>
    </w:p>
    <w:p>
      <w:pPr>
        <w:widowControl/>
        <w:spacing w:line="360" w:lineRule="auto"/>
        <w:ind w:firstLine="420" w:firstLineChars="200"/>
        <w:jc w:val="left"/>
        <w:rPr>
          <w:rFonts w:ascii="宋体" w:hAnsi="宋体" w:cs="Arial"/>
          <w:szCs w:val="21"/>
        </w:rPr>
      </w:pPr>
      <w:r>
        <w:rPr>
          <w:rFonts w:hint="eastAsia" w:ascii="宋体" w:hAnsi="宋体" w:cs="Arial"/>
          <w:szCs w:val="21"/>
        </w:rPr>
        <w:t>3)试验D（后围撞击）的技术要求和试验方法与GB</w:t>
      </w:r>
      <w:r>
        <w:rPr>
          <w:rFonts w:ascii="宋体" w:hAnsi="宋体" w:cs="Arial"/>
          <w:szCs w:val="21"/>
        </w:rPr>
        <w:t xml:space="preserve"> </w:t>
      </w:r>
      <w:r>
        <w:rPr>
          <w:rFonts w:hint="eastAsia" w:ascii="宋体" w:hAnsi="宋体" w:cs="Arial"/>
          <w:szCs w:val="21"/>
        </w:rPr>
        <w:t>26512-2011一致；</w:t>
      </w:r>
    </w:p>
    <w:p>
      <w:pPr>
        <w:widowControl/>
        <w:spacing w:line="360" w:lineRule="auto"/>
        <w:ind w:firstLine="420" w:firstLineChars="200"/>
        <w:jc w:val="left"/>
        <w:rPr>
          <w:rFonts w:ascii="宋体" w:hAnsi="宋体" w:cs="Arial"/>
          <w:szCs w:val="21"/>
        </w:rPr>
      </w:pPr>
      <w:r>
        <w:rPr>
          <w:rFonts w:hint="eastAsia" w:ascii="宋体" w:hAnsi="宋体" w:cs="Arial"/>
          <w:szCs w:val="21"/>
        </w:rPr>
        <w:t>4)按照会议研讨意见修改完善标准文本及编制说明，形成工作组内部征求意见稿。</w:t>
      </w:r>
    </w:p>
    <w:p>
      <w:pPr>
        <w:shd w:val="clear" w:color="auto" w:fill="FFFFFF"/>
        <w:spacing w:line="360" w:lineRule="auto"/>
        <w:rPr>
          <w:rFonts w:ascii="黑体" w:hAnsi="黑体" w:eastAsia="黑体" w:cs="宋体"/>
          <w:bCs/>
          <w:szCs w:val="21"/>
        </w:rPr>
      </w:pPr>
      <w:r>
        <w:rPr>
          <w:rFonts w:ascii="黑体" w:hAnsi="黑体" w:eastAsia="黑体" w:cs="宋体"/>
          <w:bCs/>
          <w:szCs w:val="21"/>
        </w:rPr>
        <w:t>2.</w:t>
      </w:r>
      <w:r>
        <w:rPr>
          <w:rFonts w:hint="eastAsia" w:ascii="黑体" w:hAnsi="黑体" w:eastAsia="黑体" w:cs="宋体"/>
          <w:bCs/>
          <w:szCs w:val="21"/>
        </w:rPr>
        <w:t>4 工作组内部</w:t>
      </w:r>
      <w:r>
        <w:rPr>
          <w:rFonts w:ascii="黑体" w:hAnsi="黑体" w:eastAsia="黑体" w:cs="宋体"/>
          <w:bCs/>
          <w:szCs w:val="21"/>
        </w:rPr>
        <w:t>征求意见</w:t>
      </w:r>
    </w:p>
    <w:p>
      <w:pPr>
        <w:widowControl/>
        <w:spacing w:line="360" w:lineRule="auto"/>
        <w:ind w:firstLine="420" w:firstLineChars="200"/>
        <w:jc w:val="left"/>
        <w:rPr>
          <w:rFonts w:ascii="宋体" w:hAnsi="宋体" w:cs="Arial"/>
          <w:szCs w:val="21"/>
        </w:rPr>
      </w:pPr>
      <w:r>
        <w:rPr>
          <w:rFonts w:hint="eastAsia" w:ascii="宋体" w:hAnsi="宋体" w:cs="Arial"/>
          <w:szCs w:val="21"/>
        </w:rPr>
        <w:t>2019年3月，GB</w:t>
      </w:r>
      <w:r>
        <w:rPr>
          <w:rFonts w:ascii="宋体" w:hAnsi="宋体" w:cs="Arial"/>
          <w:szCs w:val="21"/>
        </w:rPr>
        <w:t xml:space="preserve"> </w:t>
      </w:r>
      <w:r>
        <w:rPr>
          <w:rFonts w:hint="eastAsia" w:ascii="宋体" w:hAnsi="宋体" w:cs="Arial"/>
          <w:szCs w:val="21"/>
        </w:rPr>
        <w:t>26512-201X《商用车驾驶室乘员保护》在工作组内部征求意见，工作组成员对标准文本和编制说明进行了认真研讨，完善了标准的格式要求和技术细节，并补充了部分试验用图。</w:t>
      </w:r>
    </w:p>
    <w:p>
      <w:pPr>
        <w:spacing w:line="360" w:lineRule="auto"/>
        <w:rPr>
          <w:rFonts w:ascii="黑体" w:hAnsi="黑体" w:eastAsia="黑体" w:cs="宋体"/>
          <w:bCs/>
          <w:szCs w:val="21"/>
        </w:rPr>
      </w:pPr>
      <w:r>
        <w:rPr>
          <w:rFonts w:ascii="黑体" w:hAnsi="黑体" w:eastAsia="黑体" w:cs="宋体"/>
          <w:bCs/>
          <w:szCs w:val="21"/>
        </w:rPr>
        <w:t>2.</w:t>
      </w:r>
      <w:r>
        <w:rPr>
          <w:rFonts w:hint="eastAsia" w:ascii="黑体" w:hAnsi="黑体" w:eastAsia="黑体" w:cs="宋体"/>
          <w:bCs/>
          <w:szCs w:val="21"/>
        </w:rPr>
        <w:t>5 标准征求意见</w:t>
      </w:r>
    </w:p>
    <w:p>
      <w:pPr>
        <w:widowControl/>
        <w:spacing w:line="360" w:lineRule="auto"/>
        <w:ind w:firstLine="420" w:firstLineChars="200"/>
        <w:jc w:val="left"/>
        <w:rPr>
          <w:rFonts w:ascii="宋体" w:hAnsi="宋体" w:cs="Arial"/>
          <w:szCs w:val="21"/>
        </w:rPr>
      </w:pPr>
      <w:r>
        <w:rPr>
          <w:rFonts w:hint="eastAsia" w:ascii="宋体" w:hAnsi="宋体" w:cs="Arial"/>
          <w:szCs w:val="21"/>
        </w:rPr>
        <w:t>2019年7月，标准修订工作组正式提交GB</w:t>
      </w:r>
      <w:r>
        <w:rPr>
          <w:rFonts w:ascii="宋体" w:hAnsi="宋体" w:cs="Arial"/>
          <w:szCs w:val="21"/>
        </w:rPr>
        <w:t xml:space="preserve"> </w:t>
      </w:r>
      <w:r>
        <w:rPr>
          <w:rFonts w:hint="eastAsia" w:ascii="宋体" w:hAnsi="宋体" w:cs="Arial"/>
          <w:szCs w:val="21"/>
        </w:rPr>
        <w:t>26512-201X《商用车驾驶室乘员保护》的征求意见稿及编制说明，标准修订工作组就标准的实施日期和过渡期进行了详细的研讨，一致建议公开征求意见，并建议标准实施日期为：新申请型式批准的车型自2021年1月1日起开始实施，已获得型式批准的车型自2021年7月1日起开始实施。</w:t>
      </w:r>
    </w:p>
    <w:p>
      <w:pPr>
        <w:shd w:val="clear" w:color="auto" w:fill="FFFFFF"/>
        <w:spacing w:line="360" w:lineRule="auto"/>
        <w:rPr>
          <w:rFonts w:ascii="黑体" w:hAnsi="黑体" w:eastAsia="黑体" w:cs="宋体"/>
          <w:bCs/>
          <w:color w:val="FF0000"/>
          <w:szCs w:val="21"/>
        </w:rPr>
      </w:pPr>
      <w:r>
        <w:rPr>
          <w:rFonts w:hint="eastAsia" w:ascii="黑体" w:hAnsi="黑体" w:eastAsia="黑体" w:cs="宋体"/>
          <w:bCs/>
          <w:szCs w:val="21"/>
        </w:rPr>
        <w:t>（二）标准修订编制原则和主要内容</w:t>
      </w:r>
    </w:p>
    <w:p>
      <w:pPr>
        <w:shd w:val="clear" w:color="auto" w:fill="FFFFFF"/>
        <w:spacing w:line="360" w:lineRule="auto"/>
        <w:rPr>
          <w:rFonts w:ascii="黑体" w:hAnsi="黑体" w:eastAsia="黑体" w:cs="宋体"/>
          <w:bCs/>
          <w:szCs w:val="21"/>
        </w:rPr>
      </w:pPr>
      <w:r>
        <w:rPr>
          <w:rFonts w:hint="eastAsia" w:ascii="黑体" w:hAnsi="黑体" w:eastAsia="黑体" w:cs="宋体"/>
          <w:bCs/>
          <w:szCs w:val="21"/>
        </w:rPr>
        <w:t xml:space="preserve">1 </w:t>
      </w:r>
      <w:r>
        <w:rPr>
          <w:rFonts w:ascii="黑体" w:hAnsi="黑体" w:eastAsia="黑体" w:cs="宋体"/>
          <w:bCs/>
          <w:szCs w:val="21"/>
        </w:rPr>
        <w:t xml:space="preserve"> </w:t>
      </w:r>
      <w:r>
        <w:rPr>
          <w:rFonts w:hint="eastAsia" w:ascii="黑体" w:hAnsi="黑体" w:eastAsia="黑体" w:cs="宋体"/>
          <w:bCs/>
          <w:szCs w:val="21"/>
        </w:rPr>
        <w:t>标准修订编制原则</w:t>
      </w:r>
    </w:p>
    <w:p>
      <w:pPr>
        <w:widowControl/>
        <w:spacing w:line="360" w:lineRule="auto"/>
        <w:ind w:firstLine="420" w:firstLineChars="200"/>
        <w:jc w:val="left"/>
        <w:rPr>
          <w:rFonts w:ascii="宋体" w:hAnsi="宋体" w:cs="Arial"/>
          <w:szCs w:val="21"/>
        </w:rPr>
      </w:pPr>
      <w:r>
        <w:rPr>
          <w:rFonts w:hint="eastAsia" w:ascii="宋体" w:hAnsi="宋体" w:cs="Arial"/>
          <w:szCs w:val="21"/>
        </w:rPr>
        <w:t>1) 标准内容修改采用UN R29(03系列)《关于商用车驾驶室乘员保护认证的统一规定》，并结合我国道路交通现状，保留原标准中对于商用车驾驶室后围强度的要求。</w:t>
      </w:r>
    </w:p>
    <w:p>
      <w:pPr>
        <w:widowControl/>
        <w:spacing w:line="360" w:lineRule="auto"/>
        <w:ind w:firstLine="420" w:firstLineChars="200"/>
        <w:jc w:val="left"/>
        <w:rPr>
          <w:rFonts w:ascii="宋体" w:hAnsi="宋体" w:cs="Arial"/>
          <w:szCs w:val="21"/>
        </w:rPr>
      </w:pPr>
      <w:r>
        <w:rPr>
          <w:rFonts w:hint="eastAsia" w:ascii="宋体" w:hAnsi="宋体" w:cs="Arial"/>
          <w:szCs w:val="21"/>
        </w:rPr>
        <w:t>2) 标准的结构和编写要求应符合GB/T 1.1-2009《标准化工作导则 第1部分：标准的结构和编写》、GB/T 20000.2-2009《标准化工作指南 第2部分：采用国际标准》的规定。</w:t>
      </w:r>
    </w:p>
    <w:p>
      <w:pPr>
        <w:widowControl/>
        <w:spacing w:line="360" w:lineRule="auto"/>
        <w:ind w:firstLine="420" w:firstLineChars="200"/>
        <w:jc w:val="left"/>
        <w:rPr>
          <w:rFonts w:ascii="宋体" w:hAnsi="宋体" w:cs="Arial"/>
          <w:szCs w:val="21"/>
        </w:rPr>
      </w:pPr>
      <w:r>
        <w:rPr>
          <w:rFonts w:hint="eastAsia" w:ascii="宋体" w:hAnsi="宋体" w:cs="Arial"/>
          <w:szCs w:val="21"/>
        </w:rPr>
        <w:t>3) 广泛吸收和听取与商用车驾驶室有关的科研、设计、制造、使用、管理部门的意见。</w:t>
      </w:r>
    </w:p>
    <w:p>
      <w:pPr>
        <w:shd w:val="clear" w:color="auto" w:fill="FFFFFF"/>
        <w:spacing w:line="360" w:lineRule="auto"/>
        <w:rPr>
          <w:rFonts w:ascii="黑体" w:hAnsi="黑体" w:eastAsia="黑体" w:cs="宋体"/>
          <w:bCs/>
          <w:szCs w:val="21"/>
        </w:rPr>
      </w:pPr>
      <w:r>
        <w:rPr>
          <w:rFonts w:hint="eastAsia" w:ascii="黑体" w:hAnsi="黑体" w:eastAsia="黑体" w:cs="宋体"/>
          <w:bCs/>
          <w:szCs w:val="21"/>
        </w:rPr>
        <w:t>2</w:t>
      </w:r>
      <w:r>
        <w:rPr>
          <w:rFonts w:ascii="黑体" w:hAnsi="黑体" w:eastAsia="黑体" w:cs="宋体"/>
          <w:bCs/>
          <w:szCs w:val="21"/>
        </w:rPr>
        <w:t xml:space="preserve"> </w:t>
      </w:r>
      <w:r>
        <w:rPr>
          <w:rFonts w:hint="eastAsia" w:ascii="黑体" w:hAnsi="黑体" w:eastAsia="黑体" w:cs="宋体"/>
          <w:bCs/>
          <w:szCs w:val="21"/>
        </w:rPr>
        <w:t>标准修订主要内容</w:t>
      </w:r>
    </w:p>
    <w:p>
      <w:pPr>
        <w:shd w:val="clear" w:color="auto" w:fill="FFFFFF"/>
        <w:spacing w:line="360" w:lineRule="auto"/>
        <w:rPr>
          <w:rFonts w:ascii="黑体" w:hAnsi="黑体" w:eastAsia="黑体" w:cs="宋体"/>
          <w:bCs/>
          <w:szCs w:val="21"/>
        </w:rPr>
      </w:pPr>
      <w:r>
        <w:rPr>
          <w:rFonts w:hint="eastAsia" w:ascii="黑体" w:hAnsi="黑体" w:eastAsia="黑体" w:cs="宋体"/>
          <w:bCs/>
          <w:szCs w:val="21"/>
        </w:rPr>
        <w:t>2.1</w:t>
      </w:r>
      <w:r>
        <w:rPr>
          <w:rFonts w:ascii="黑体" w:hAnsi="黑体" w:eastAsia="黑体" w:cs="宋体"/>
          <w:bCs/>
          <w:szCs w:val="21"/>
        </w:rPr>
        <w:t xml:space="preserve"> </w:t>
      </w:r>
      <w:r>
        <w:rPr>
          <w:rFonts w:hint="eastAsia" w:ascii="黑体" w:hAnsi="黑体" w:eastAsia="黑体" w:cs="宋体"/>
          <w:bCs/>
          <w:szCs w:val="21"/>
        </w:rPr>
        <w:t>引用标准的增加</w:t>
      </w:r>
    </w:p>
    <w:p>
      <w:pPr>
        <w:widowControl/>
        <w:spacing w:line="360" w:lineRule="auto"/>
        <w:ind w:firstLine="420" w:firstLineChars="200"/>
        <w:jc w:val="left"/>
        <w:rPr>
          <w:rFonts w:ascii="宋体" w:hAnsi="宋体" w:cs="Arial"/>
          <w:szCs w:val="21"/>
        </w:rPr>
      </w:pPr>
      <w:r>
        <w:rPr>
          <w:rFonts w:hint="eastAsia" w:ascii="宋体" w:hAnsi="宋体" w:cs="Arial"/>
          <w:szCs w:val="21"/>
        </w:rPr>
        <w:t>与2011版标准相比，本标准增加引用了下列标准：</w:t>
      </w:r>
    </w:p>
    <w:p>
      <w:pPr>
        <w:widowControl/>
        <w:spacing w:line="360" w:lineRule="auto"/>
        <w:ind w:firstLine="420" w:firstLineChars="200"/>
        <w:jc w:val="left"/>
        <w:rPr>
          <w:rFonts w:ascii="宋体" w:hAnsi="宋体" w:cs="Arial"/>
          <w:szCs w:val="21"/>
        </w:rPr>
      </w:pPr>
      <w:r>
        <w:rPr>
          <w:rFonts w:hint="eastAsia" w:ascii="宋体" w:hAnsi="宋体" w:cs="Arial"/>
          <w:szCs w:val="21"/>
        </w:rPr>
        <w:t>1) GB/T 3730.1《汽车和挂车类型的术语和定义》；</w:t>
      </w:r>
    </w:p>
    <w:p>
      <w:pPr>
        <w:widowControl/>
        <w:spacing w:line="360" w:lineRule="auto"/>
        <w:ind w:firstLine="420" w:firstLineChars="200"/>
        <w:jc w:val="left"/>
        <w:rPr>
          <w:rFonts w:ascii="宋体" w:hAnsi="宋体" w:cs="Arial"/>
          <w:szCs w:val="21"/>
        </w:rPr>
      </w:pPr>
      <w:r>
        <w:rPr>
          <w:rFonts w:hint="eastAsia" w:ascii="宋体" w:hAnsi="宋体" w:cs="Arial"/>
          <w:szCs w:val="21"/>
        </w:rPr>
        <w:t>2) GB 11557《防止汽车转向机构对驾驶员伤害的规定》；</w:t>
      </w:r>
    </w:p>
    <w:p>
      <w:pPr>
        <w:widowControl/>
        <w:spacing w:line="360" w:lineRule="auto"/>
        <w:ind w:firstLine="420" w:firstLineChars="200"/>
        <w:jc w:val="left"/>
        <w:rPr>
          <w:rFonts w:ascii="宋体" w:hAnsi="宋体" w:cs="Arial"/>
          <w:szCs w:val="21"/>
        </w:rPr>
      </w:pPr>
      <w:r>
        <w:rPr>
          <w:rFonts w:hint="eastAsia" w:ascii="宋体" w:hAnsi="宋体" w:cs="Arial"/>
          <w:szCs w:val="21"/>
        </w:rPr>
        <w:t>3) GB/T 20913《乘用车正面偏置碰撞的乘员保护》；</w:t>
      </w:r>
    </w:p>
    <w:p>
      <w:pPr>
        <w:widowControl/>
        <w:spacing w:line="360" w:lineRule="auto"/>
        <w:ind w:firstLine="420" w:firstLineChars="200"/>
        <w:jc w:val="left"/>
        <w:rPr>
          <w:rFonts w:ascii="宋体" w:hAnsi="宋体" w:cs="Arial"/>
          <w:szCs w:val="21"/>
        </w:rPr>
      </w:pPr>
      <w:r>
        <w:rPr>
          <w:rFonts w:hint="eastAsia" w:ascii="宋体" w:hAnsi="宋体" w:cs="Arial"/>
          <w:szCs w:val="21"/>
        </w:rPr>
        <w:t>4) GB/T 29120《H点和R点确定程序》；</w:t>
      </w:r>
    </w:p>
    <w:p>
      <w:pPr>
        <w:widowControl/>
        <w:spacing w:line="360" w:lineRule="auto"/>
        <w:ind w:firstLine="420" w:firstLineChars="200"/>
        <w:jc w:val="left"/>
        <w:rPr>
          <w:rFonts w:ascii="宋体" w:hAnsi="宋体" w:cs="Arial"/>
          <w:szCs w:val="21"/>
        </w:rPr>
      </w:pPr>
      <w:r>
        <w:rPr>
          <w:rFonts w:hint="eastAsia" w:ascii="宋体" w:hAnsi="宋体" w:cs="Arial"/>
          <w:szCs w:val="21"/>
        </w:rPr>
        <w:t>5) GB 15089《机动车辆及挂车分类》。</w:t>
      </w:r>
    </w:p>
    <w:p>
      <w:pPr>
        <w:shd w:val="clear" w:color="auto" w:fill="FFFFFF"/>
        <w:spacing w:line="360" w:lineRule="auto"/>
        <w:rPr>
          <w:rFonts w:ascii="黑体" w:hAnsi="黑体" w:eastAsia="黑体" w:cs="宋体"/>
          <w:bCs/>
          <w:szCs w:val="21"/>
        </w:rPr>
      </w:pPr>
      <w:r>
        <w:rPr>
          <w:rFonts w:hint="eastAsia" w:ascii="黑体" w:hAnsi="黑体" w:eastAsia="黑体" w:cs="宋体"/>
          <w:bCs/>
          <w:szCs w:val="21"/>
        </w:rPr>
        <w:t>2.2</w:t>
      </w:r>
      <w:r>
        <w:rPr>
          <w:rFonts w:ascii="黑体" w:hAnsi="黑体" w:eastAsia="黑体" w:cs="宋体"/>
          <w:bCs/>
          <w:szCs w:val="21"/>
        </w:rPr>
        <w:t xml:space="preserve"> </w:t>
      </w:r>
      <w:r>
        <w:rPr>
          <w:rFonts w:hint="eastAsia" w:ascii="黑体" w:hAnsi="黑体" w:eastAsia="黑体" w:cs="宋体"/>
          <w:bCs/>
          <w:szCs w:val="21"/>
        </w:rPr>
        <w:t>部分术语和定义的更新</w:t>
      </w:r>
    </w:p>
    <w:p>
      <w:pPr>
        <w:widowControl/>
        <w:spacing w:line="360" w:lineRule="auto"/>
        <w:ind w:firstLine="420" w:firstLineChars="200"/>
        <w:jc w:val="left"/>
        <w:rPr>
          <w:rFonts w:ascii="宋体" w:hAnsi="宋体" w:cs="Arial"/>
          <w:szCs w:val="21"/>
        </w:rPr>
      </w:pPr>
      <w:r>
        <w:rPr>
          <w:rFonts w:hint="eastAsia" w:ascii="宋体" w:hAnsi="宋体" w:cs="Arial"/>
          <w:szCs w:val="21"/>
        </w:rPr>
        <w:t>根据UN R29(03系列)术语和定义中增加的内容，本标准中增加了如下术语：</w:t>
      </w:r>
    </w:p>
    <w:p>
      <w:pPr>
        <w:widowControl/>
        <w:spacing w:line="360" w:lineRule="auto"/>
        <w:ind w:firstLine="420" w:firstLineChars="200"/>
        <w:jc w:val="left"/>
        <w:rPr>
          <w:rFonts w:ascii="宋体" w:hAnsi="宋体" w:cs="Arial"/>
          <w:szCs w:val="21"/>
        </w:rPr>
      </w:pPr>
      <w:r>
        <w:rPr>
          <w:rFonts w:ascii="宋体" w:hAnsi="宋体" w:cs="Arial"/>
          <w:szCs w:val="21"/>
        </w:rPr>
        <w:t>1</w:t>
      </w:r>
      <w:r>
        <w:rPr>
          <w:rFonts w:hint="eastAsia" w:ascii="宋体" w:hAnsi="宋体" w:cs="Arial"/>
          <w:szCs w:val="21"/>
        </w:rPr>
        <w:t>)“试验A”、“试验B”、“试验C”、“A柱”、“风窗玻璃”、“由M1类衍生而成的N1类车辆”、“独立驾驶室”术语，其定义与UN</w:t>
      </w:r>
      <w:r>
        <w:rPr>
          <w:rFonts w:ascii="宋体" w:hAnsi="宋体" w:cs="Arial"/>
          <w:szCs w:val="21"/>
        </w:rPr>
        <w:t xml:space="preserve"> R29</w:t>
      </w:r>
      <w:r>
        <w:rPr>
          <w:rFonts w:hint="eastAsia" w:ascii="宋体" w:hAnsi="宋体" w:cs="Arial"/>
          <w:szCs w:val="21"/>
        </w:rPr>
        <w:t>（03系列）</w:t>
      </w:r>
      <w:r>
        <w:rPr>
          <w:rFonts w:ascii="宋体" w:hAnsi="宋体" w:cs="Arial"/>
          <w:szCs w:val="21"/>
        </w:rPr>
        <w:t>保持</w:t>
      </w:r>
      <w:r>
        <w:rPr>
          <w:rFonts w:hint="eastAsia" w:ascii="宋体" w:hAnsi="宋体" w:cs="Arial"/>
          <w:szCs w:val="21"/>
        </w:rPr>
        <w:t>一致；</w:t>
      </w:r>
    </w:p>
    <w:p>
      <w:pPr>
        <w:widowControl/>
        <w:spacing w:line="360" w:lineRule="auto"/>
        <w:ind w:firstLine="420" w:firstLineChars="200"/>
        <w:jc w:val="left"/>
        <w:rPr>
          <w:rFonts w:ascii="宋体" w:hAnsi="宋体" w:cs="Arial"/>
          <w:szCs w:val="21"/>
        </w:rPr>
      </w:pPr>
      <w:r>
        <w:rPr>
          <w:rFonts w:ascii="宋体" w:hAnsi="宋体" w:cs="Arial"/>
          <w:szCs w:val="21"/>
        </w:rPr>
        <w:t>2)</w:t>
      </w:r>
      <w:r>
        <w:rPr>
          <w:rFonts w:hint="eastAsia" w:ascii="宋体" w:hAnsi="宋体" w:cs="Arial"/>
          <w:szCs w:val="21"/>
        </w:rPr>
        <w:t>“试验D”术语,其定义则与原标准后围强度（试验C）相同。</w:t>
      </w:r>
    </w:p>
    <w:p>
      <w:pPr>
        <w:shd w:val="clear" w:color="auto" w:fill="FFFFFF"/>
        <w:spacing w:line="360" w:lineRule="auto"/>
        <w:rPr>
          <w:rFonts w:ascii="黑体" w:hAnsi="黑体" w:eastAsia="黑体" w:cs="宋体"/>
          <w:bCs/>
          <w:szCs w:val="21"/>
        </w:rPr>
      </w:pPr>
      <w:r>
        <w:rPr>
          <w:rFonts w:hint="eastAsia" w:ascii="黑体" w:hAnsi="黑体" w:eastAsia="黑体" w:cs="宋体"/>
          <w:bCs/>
          <w:szCs w:val="21"/>
        </w:rPr>
        <w:t>2.3</w:t>
      </w:r>
      <w:r>
        <w:rPr>
          <w:rFonts w:ascii="黑体" w:hAnsi="黑体" w:eastAsia="黑体" w:cs="宋体"/>
          <w:bCs/>
          <w:szCs w:val="21"/>
        </w:rPr>
        <w:t xml:space="preserve"> </w:t>
      </w:r>
      <w:r>
        <w:rPr>
          <w:rFonts w:hint="eastAsia" w:ascii="黑体" w:hAnsi="黑体" w:eastAsia="黑体" w:cs="宋体"/>
          <w:bCs/>
          <w:szCs w:val="21"/>
        </w:rPr>
        <w:t>关于试验要求内容的修订</w:t>
      </w:r>
    </w:p>
    <w:p>
      <w:pPr>
        <w:widowControl/>
        <w:spacing w:line="360" w:lineRule="auto"/>
        <w:ind w:firstLine="420" w:firstLineChars="200"/>
        <w:jc w:val="left"/>
        <w:rPr>
          <w:rFonts w:ascii="宋体" w:hAnsi="宋体" w:cs="Arial"/>
          <w:szCs w:val="21"/>
        </w:rPr>
      </w:pPr>
      <w:r>
        <w:rPr>
          <w:rFonts w:hint="eastAsia" w:ascii="宋体" w:hAnsi="宋体" w:cs="Arial"/>
          <w:szCs w:val="21"/>
        </w:rPr>
        <w:t>根据UN R29(03系列)的内容，本标准将不同类型车辆应开展的试验项目的要求作为标准的一般要求，在4.1.2—4.1.6中体现。</w:t>
      </w:r>
    </w:p>
    <w:p>
      <w:pPr>
        <w:widowControl/>
        <w:spacing w:line="360" w:lineRule="auto"/>
        <w:ind w:firstLine="420" w:firstLineChars="200"/>
        <w:jc w:val="left"/>
        <w:rPr>
          <w:rFonts w:ascii="宋体" w:hAnsi="宋体" w:cs="Arial"/>
          <w:szCs w:val="21"/>
        </w:rPr>
      </w:pPr>
      <w:r>
        <w:rPr>
          <w:rFonts w:hint="eastAsia" w:ascii="宋体" w:hAnsi="宋体" w:cs="Arial"/>
          <w:szCs w:val="21"/>
        </w:rPr>
        <w:t>考虑到Hybrid II假人已停止生产和使用，4.2.1中删除了使用Hybrid II假人作为替代假人的要求。</w:t>
      </w:r>
    </w:p>
    <w:p>
      <w:pPr>
        <w:shd w:val="clear" w:color="auto" w:fill="FFFFFF"/>
        <w:spacing w:line="360" w:lineRule="auto"/>
        <w:rPr>
          <w:rFonts w:ascii="黑体" w:hAnsi="黑体" w:eastAsia="黑体" w:cs="宋体"/>
          <w:bCs/>
          <w:szCs w:val="21"/>
        </w:rPr>
      </w:pPr>
      <w:r>
        <w:rPr>
          <w:rFonts w:hint="eastAsia" w:ascii="黑体" w:hAnsi="黑体" w:eastAsia="黑体" w:cs="宋体"/>
          <w:bCs/>
          <w:szCs w:val="21"/>
        </w:rPr>
        <w:t>2.4</w:t>
      </w:r>
      <w:r>
        <w:rPr>
          <w:rFonts w:ascii="黑体" w:hAnsi="黑体" w:eastAsia="黑体" w:cs="宋体"/>
          <w:bCs/>
          <w:szCs w:val="21"/>
        </w:rPr>
        <w:t xml:space="preserve"> </w:t>
      </w:r>
      <w:r>
        <w:rPr>
          <w:rFonts w:hint="eastAsia" w:ascii="黑体" w:hAnsi="黑体" w:eastAsia="黑体" w:cs="宋体"/>
          <w:bCs/>
          <w:szCs w:val="21"/>
        </w:rPr>
        <w:t>关于试验方法内容的修订</w:t>
      </w:r>
    </w:p>
    <w:p>
      <w:pPr>
        <w:widowControl/>
        <w:spacing w:line="360" w:lineRule="auto"/>
        <w:ind w:firstLine="420" w:firstLineChars="200"/>
        <w:jc w:val="left"/>
        <w:rPr>
          <w:rFonts w:ascii="宋体" w:hAnsi="宋体" w:cs="Arial"/>
          <w:szCs w:val="21"/>
        </w:rPr>
      </w:pPr>
      <w:r>
        <w:rPr>
          <w:rFonts w:hint="eastAsia" w:ascii="宋体" w:hAnsi="宋体" w:cs="Arial"/>
          <w:szCs w:val="21"/>
        </w:rPr>
        <w:t>1)本标准5.3增加了对驾驶室的要求，驾驶室应配备转向机构、转向盘、仪表板、驾驶员座椅和乘客座椅。转向盘和座椅位置应调整至制造厂规定的正常使用位置。</w:t>
      </w:r>
    </w:p>
    <w:p>
      <w:pPr>
        <w:widowControl/>
        <w:spacing w:line="360" w:lineRule="auto"/>
        <w:ind w:firstLine="420" w:firstLineChars="200"/>
        <w:jc w:val="left"/>
        <w:rPr>
          <w:rFonts w:ascii="宋体" w:hAnsi="宋体" w:cs="Arial"/>
          <w:szCs w:val="21"/>
        </w:rPr>
      </w:pPr>
      <w:r>
        <w:rPr>
          <w:rFonts w:ascii="宋体" w:hAnsi="宋体" w:cs="Arial"/>
          <w:szCs w:val="21"/>
        </w:rPr>
        <w:t>2)</w:t>
      </w:r>
      <w:r>
        <w:rPr>
          <w:rFonts w:hint="eastAsia" w:ascii="宋体" w:hAnsi="宋体" w:cs="Arial"/>
          <w:szCs w:val="21"/>
        </w:rPr>
        <w:t>对于正面撞击试验（试验A），将“摆锤”改为“撞击器”，同时修改了对撞击能量的要求，对于N1类车辆和车辆总质量不大于7500kg的N2类车辆，撞击能量应为29.4kJ；对于N3类车辆和总质量超过7500kg的N2类车辆，撞击能量应为55kJ。</w:t>
      </w:r>
    </w:p>
    <w:p>
      <w:pPr>
        <w:widowControl/>
        <w:spacing w:line="360" w:lineRule="auto"/>
        <w:ind w:firstLine="420" w:firstLineChars="200"/>
        <w:jc w:val="left"/>
        <w:rPr>
          <w:rFonts w:ascii="宋体" w:hAnsi="宋体" w:cs="Arial"/>
          <w:szCs w:val="21"/>
        </w:rPr>
      </w:pPr>
      <w:r>
        <w:rPr>
          <w:rFonts w:ascii="宋体" w:hAnsi="宋体" w:cs="Arial"/>
          <w:szCs w:val="21"/>
        </w:rPr>
        <w:t>3)</w:t>
      </w:r>
      <w:r>
        <w:rPr>
          <w:rFonts w:hint="eastAsia" w:ascii="宋体" w:hAnsi="宋体" w:cs="Arial"/>
          <w:szCs w:val="21"/>
        </w:rPr>
        <w:t>增加了A柱撞击试验（试验B）试验方法的要求。</w:t>
      </w:r>
    </w:p>
    <w:p>
      <w:pPr>
        <w:widowControl/>
        <w:spacing w:line="360" w:lineRule="auto"/>
        <w:ind w:firstLine="420" w:firstLineChars="200"/>
        <w:jc w:val="left"/>
        <w:rPr>
          <w:rFonts w:ascii="宋体" w:hAnsi="宋体" w:cs="Arial"/>
          <w:szCs w:val="21"/>
        </w:rPr>
      </w:pPr>
      <w:r>
        <w:rPr>
          <w:rFonts w:ascii="宋体" w:hAnsi="宋体" w:cs="Arial"/>
          <w:szCs w:val="21"/>
        </w:rPr>
        <w:t>4)</w:t>
      </w:r>
      <w:r>
        <w:rPr>
          <w:rFonts w:hint="eastAsia" w:ascii="宋体" w:hAnsi="宋体" w:cs="Arial"/>
          <w:szCs w:val="21"/>
        </w:rPr>
        <w:t>增加了N3类车辆和总质量超过7500kg的N2类车辆进行车顶强度试验（试验C）预加载试验方法的要求。</w:t>
      </w:r>
    </w:p>
    <w:p>
      <w:pPr>
        <w:shd w:val="clear" w:color="auto" w:fill="FFFFFF"/>
        <w:spacing w:line="360" w:lineRule="auto"/>
        <w:rPr>
          <w:rFonts w:ascii="黑体" w:hAnsi="黑体" w:eastAsia="黑体" w:cs="宋体"/>
          <w:bCs/>
          <w:szCs w:val="21"/>
        </w:rPr>
      </w:pPr>
      <w:r>
        <w:rPr>
          <w:rFonts w:hint="eastAsia" w:ascii="黑体" w:hAnsi="黑体" w:eastAsia="黑体" w:cs="宋体"/>
          <w:bCs/>
          <w:szCs w:val="21"/>
        </w:rPr>
        <w:t>2.5</w:t>
      </w:r>
      <w:r>
        <w:rPr>
          <w:rFonts w:ascii="黑体" w:hAnsi="黑体" w:eastAsia="黑体" w:cs="宋体"/>
          <w:bCs/>
          <w:szCs w:val="21"/>
        </w:rPr>
        <w:t xml:space="preserve"> </w:t>
      </w:r>
      <w:r>
        <w:rPr>
          <w:rFonts w:hint="eastAsia" w:ascii="黑体" w:hAnsi="黑体" w:eastAsia="黑体" w:cs="宋体"/>
          <w:bCs/>
          <w:szCs w:val="21"/>
        </w:rPr>
        <w:t>关于附录内容的修订</w:t>
      </w:r>
    </w:p>
    <w:p>
      <w:pPr>
        <w:widowControl/>
        <w:spacing w:line="360" w:lineRule="auto"/>
        <w:ind w:firstLine="420" w:firstLineChars="200"/>
        <w:jc w:val="left"/>
        <w:rPr>
          <w:rFonts w:ascii="宋体" w:hAnsi="宋体" w:cs="Arial"/>
          <w:szCs w:val="21"/>
        </w:rPr>
      </w:pPr>
      <w:r>
        <w:rPr>
          <w:rFonts w:hint="eastAsia" w:ascii="宋体" w:hAnsi="宋体" w:cs="Arial"/>
          <w:szCs w:val="21"/>
        </w:rPr>
        <w:t>1)附录A为车辆在试验台上的固定说明，增加了对试验B、试验C预加载固定方式的要求。</w:t>
      </w:r>
    </w:p>
    <w:p>
      <w:pPr>
        <w:widowControl/>
        <w:spacing w:line="360" w:lineRule="auto"/>
        <w:ind w:firstLine="420" w:firstLineChars="200"/>
        <w:jc w:val="left"/>
        <w:rPr>
          <w:rFonts w:ascii="宋体" w:hAnsi="宋体" w:cs="Arial"/>
          <w:szCs w:val="21"/>
        </w:rPr>
      </w:pPr>
      <w:r>
        <w:rPr>
          <w:rFonts w:hint="eastAsia" w:ascii="宋体" w:hAnsi="宋体" w:cs="Arial"/>
          <w:szCs w:val="21"/>
        </w:rPr>
        <w:t>2)删除了原标准附录B中H点的确定程序。</w:t>
      </w:r>
    </w:p>
    <w:p>
      <w:pPr>
        <w:shd w:val="clear" w:color="auto" w:fill="FFFFFF"/>
        <w:spacing w:line="360" w:lineRule="auto"/>
        <w:rPr>
          <w:rFonts w:ascii="黑体" w:hAnsi="黑体" w:eastAsia="黑体" w:cs="宋体"/>
          <w:bCs/>
          <w:color w:val="FF0000"/>
          <w:szCs w:val="21"/>
        </w:rPr>
      </w:pPr>
      <w:r>
        <w:rPr>
          <w:rFonts w:hint="eastAsia" w:ascii="黑体" w:hAnsi="黑体" w:eastAsia="黑体" w:cs="宋体"/>
          <w:bCs/>
          <w:szCs w:val="21"/>
        </w:rPr>
        <w:t>三、主要试验（或验证）情况分析</w:t>
      </w:r>
    </w:p>
    <w:p>
      <w:pPr>
        <w:widowControl/>
        <w:spacing w:line="360" w:lineRule="auto"/>
        <w:ind w:firstLine="420" w:firstLineChars="200"/>
        <w:jc w:val="left"/>
        <w:rPr>
          <w:rFonts w:ascii="宋体" w:hAnsi="宋体" w:cs="Arial"/>
          <w:szCs w:val="21"/>
        </w:rPr>
      </w:pPr>
      <w:r>
        <w:rPr>
          <w:rFonts w:hint="eastAsia" w:ascii="宋体" w:hAnsi="宋体" w:cs="Arial"/>
          <w:szCs w:val="21"/>
        </w:rPr>
        <w:t>该标准主要在原有标准的基础上结合UN R29法规(03系列)及相关企业技术反馈进行修订，对我国商用车驾驶室的安全性能提出了更高的要求。</w:t>
      </w:r>
    </w:p>
    <w:p>
      <w:pPr>
        <w:widowControl/>
        <w:spacing w:line="360" w:lineRule="auto"/>
        <w:ind w:firstLine="420" w:firstLineChars="200"/>
        <w:jc w:val="left"/>
        <w:rPr>
          <w:rFonts w:hint="eastAsia" w:ascii="宋体" w:hAnsi="宋体" w:cs="Arial"/>
          <w:szCs w:val="21"/>
        </w:rPr>
      </w:pPr>
      <w:r>
        <w:rPr>
          <w:rFonts w:hint="eastAsia" w:ascii="宋体" w:hAnsi="宋体" w:cs="Arial"/>
          <w:szCs w:val="21"/>
        </w:rPr>
        <w:t>国家汽车质量监督检验中心（</w:t>
      </w:r>
      <w:r>
        <w:rPr>
          <w:rFonts w:ascii="宋体" w:hAnsi="宋体" w:cs="Arial"/>
          <w:szCs w:val="21"/>
        </w:rPr>
        <w:t>襄阳</w:t>
      </w:r>
      <w:r>
        <w:rPr>
          <w:rFonts w:hint="eastAsia" w:ascii="宋体" w:hAnsi="宋体" w:cs="Arial"/>
          <w:szCs w:val="21"/>
        </w:rPr>
        <w:t>）</w:t>
      </w:r>
      <w:r>
        <w:rPr>
          <w:rFonts w:ascii="宋体" w:hAnsi="宋体" w:cs="Arial"/>
          <w:szCs w:val="21"/>
        </w:rPr>
        <w:t>、中国</w:t>
      </w:r>
      <w:r>
        <w:rPr>
          <w:rFonts w:hint="eastAsia" w:ascii="宋体" w:hAnsi="宋体" w:cs="Arial"/>
          <w:szCs w:val="21"/>
        </w:rPr>
        <w:t>汽车技术研究中心天津汽车检测中心、</w:t>
      </w:r>
      <w:r>
        <w:rPr>
          <w:rFonts w:ascii="宋体" w:hAnsi="宋体" w:cs="Arial"/>
          <w:szCs w:val="21"/>
        </w:rPr>
        <w:t>长春</w:t>
      </w:r>
      <w:r>
        <w:rPr>
          <w:rFonts w:hint="eastAsia" w:ascii="宋体" w:hAnsi="宋体" w:cs="Arial"/>
          <w:szCs w:val="21"/>
        </w:rPr>
        <w:t>汽车检测中心有限责任公司、</w:t>
      </w:r>
      <w:r>
        <w:rPr>
          <w:rFonts w:ascii="宋体" w:hAnsi="宋体" w:cs="Arial"/>
          <w:szCs w:val="21"/>
        </w:rPr>
        <w:t>国家</w:t>
      </w:r>
      <w:r>
        <w:rPr>
          <w:rFonts w:hint="eastAsia" w:ascii="宋体" w:hAnsi="宋体" w:cs="Arial"/>
          <w:szCs w:val="21"/>
        </w:rPr>
        <w:t>机动车质量监督检验中心（重庆）</w:t>
      </w:r>
      <w:r>
        <w:rPr>
          <w:rFonts w:ascii="宋体" w:hAnsi="宋体" w:cs="Arial"/>
          <w:szCs w:val="21"/>
        </w:rPr>
        <w:t>对</w:t>
      </w:r>
      <w:r>
        <w:rPr>
          <w:rFonts w:hint="eastAsia" w:ascii="宋体" w:hAnsi="宋体" w:cs="Arial"/>
          <w:szCs w:val="21"/>
        </w:rPr>
        <w:t>不同企业的多个试验样车及驾驶室样品进行了50余次试验验证，</w:t>
      </w:r>
      <w:r>
        <w:rPr>
          <w:rFonts w:ascii="宋体" w:hAnsi="宋体" w:cs="Arial"/>
          <w:szCs w:val="21"/>
        </w:rPr>
        <w:t>所有</w:t>
      </w:r>
      <w:r>
        <w:rPr>
          <w:rFonts w:hint="eastAsia" w:ascii="宋体" w:hAnsi="宋体" w:cs="Arial"/>
          <w:szCs w:val="21"/>
        </w:rPr>
        <w:t>试验样车及样品均成功通过各项试验，</w:t>
      </w:r>
      <w:r>
        <w:rPr>
          <w:rFonts w:ascii="宋体" w:hAnsi="宋体" w:cs="Arial"/>
          <w:szCs w:val="21"/>
        </w:rPr>
        <w:t>这一</w:t>
      </w:r>
      <w:r>
        <w:rPr>
          <w:rFonts w:hint="eastAsia" w:ascii="宋体" w:hAnsi="宋体" w:cs="Arial"/>
          <w:szCs w:val="21"/>
        </w:rPr>
        <w:t>结果表明我国商用车生产企业已具备生产满足新标准要求的商用车产品的能力。</w:t>
      </w:r>
    </w:p>
    <w:p>
      <w:pPr>
        <w:widowControl/>
        <w:spacing w:line="360" w:lineRule="auto"/>
        <w:ind w:firstLine="420" w:firstLineChars="200"/>
        <w:jc w:val="left"/>
        <w:rPr>
          <w:rFonts w:hint="eastAsia" w:ascii="宋体" w:hAnsi="宋体" w:cs="Arial"/>
          <w:szCs w:val="21"/>
        </w:rPr>
      </w:pPr>
    </w:p>
    <w:p>
      <w:pPr>
        <w:shd w:val="clear" w:color="auto" w:fill="FFFFFF"/>
        <w:spacing w:line="360" w:lineRule="auto"/>
        <w:rPr>
          <w:rFonts w:ascii="黑体" w:hAnsi="黑体" w:eastAsia="黑体" w:cs="宋体"/>
          <w:bCs/>
          <w:color w:val="FF0000"/>
          <w:szCs w:val="21"/>
        </w:rPr>
      </w:pPr>
      <w:r>
        <w:rPr>
          <w:rFonts w:hint="eastAsia" w:ascii="黑体" w:hAnsi="黑体" w:eastAsia="黑体" w:cs="宋体"/>
          <w:bCs/>
          <w:szCs w:val="21"/>
        </w:rPr>
        <w:t>四、明确标准中涉及专利的情况</w:t>
      </w:r>
    </w:p>
    <w:p>
      <w:pPr>
        <w:widowControl/>
        <w:spacing w:line="360" w:lineRule="auto"/>
        <w:ind w:firstLine="420" w:firstLineChars="200"/>
        <w:jc w:val="left"/>
        <w:rPr>
          <w:rFonts w:ascii="宋体" w:hAnsi="宋体" w:cs="Arial"/>
          <w:szCs w:val="21"/>
        </w:rPr>
      </w:pPr>
      <w:r>
        <w:rPr>
          <w:rFonts w:hint="eastAsia" w:ascii="宋体" w:hAnsi="宋体" w:cs="Arial"/>
          <w:szCs w:val="21"/>
        </w:rPr>
        <w:t>经多方查询，本标准不涉及专利。</w:t>
      </w:r>
    </w:p>
    <w:p>
      <w:pPr>
        <w:shd w:val="clear" w:color="auto" w:fill="FFFFFF"/>
        <w:spacing w:line="360" w:lineRule="auto"/>
        <w:rPr>
          <w:rFonts w:ascii="黑体" w:hAnsi="黑体" w:eastAsia="黑体" w:cs="宋体"/>
          <w:bCs/>
          <w:color w:val="FF0000"/>
          <w:szCs w:val="21"/>
        </w:rPr>
      </w:pPr>
      <w:r>
        <w:rPr>
          <w:rFonts w:hint="eastAsia" w:ascii="黑体" w:hAnsi="黑体" w:eastAsia="黑体" w:cs="宋体"/>
          <w:bCs/>
          <w:szCs w:val="21"/>
        </w:rPr>
        <w:t>五、预期达到的社会效益、对产业发展的作用等情况</w:t>
      </w:r>
    </w:p>
    <w:p>
      <w:pPr>
        <w:widowControl/>
        <w:spacing w:line="360" w:lineRule="auto"/>
        <w:ind w:firstLine="420" w:firstLineChars="200"/>
        <w:jc w:val="left"/>
        <w:rPr>
          <w:rFonts w:ascii="宋体" w:hAnsi="宋体" w:cs="Arial"/>
          <w:szCs w:val="21"/>
        </w:rPr>
      </w:pPr>
      <w:r>
        <w:rPr>
          <w:rFonts w:hint="eastAsia" w:ascii="宋体" w:hAnsi="宋体" w:cs="Arial"/>
          <w:szCs w:val="21"/>
        </w:rPr>
        <w:t>商用车质量大、惯性大，一旦发生事故，将会对商用车驾驶员及乘员的生命安全造成严重威胁。目前国内采用的考察商用车安全性能的标准是GB 26512-2011《商用车驾驶室乘员保护》。该标准缺少对于商用车驾驶室A柱强度的考核，且正面碰撞能量要求较低，已不能满足我国商用车性能高速发展的现状。本标准的修订将进一步完善我国汽车领域的标准体系，规范了商用车驾驶室乘员保护方面的技术要求，提高了商用车驾驶室的安全性能，对于保障商用车驾驶室乘员的人身安全具有十分积极的意义。</w:t>
      </w:r>
    </w:p>
    <w:p>
      <w:pPr>
        <w:shd w:val="clear" w:color="auto" w:fill="FFFFFF"/>
        <w:spacing w:line="360" w:lineRule="auto"/>
        <w:rPr>
          <w:rFonts w:ascii="黑体" w:hAnsi="黑体" w:eastAsia="黑体" w:cs="宋体"/>
          <w:bCs/>
          <w:color w:val="FF0000"/>
          <w:szCs w:val="21"/>
        </w:rPr>
      </w:pPr>
      <w:r>
        <w:rPr>
          <w:rFonts w:hint="eastAsia" w:ascii="黑体" w:hAnsi="黑体" w:eastAsia="黑体" w:cs="宋体"/>
          <w:bCs/>
          <w:szCs w:val="21"/>
        </w:rPr>
        <w:t>六、采用国际标准和国外先进标准情况，与国际、国外同类标准水平的对比情况，国内外关键指标对比分析或与测试的国外样品、样机的相关数据对比情况；</w:t>
      </w:r>
      <w:r>
        <w:rPr>
          <w:rFonts w:ascii="黑体" w:hAnsi="黑体" w:eastAsia="黑体" w:cs="宋体"/>
          <w:bCs/>
          <w:color w:val="FF0000"/>
          <w:szCs w:val="21"/>
        </w:rPr>
        <w:t xml:space="preserve"> </w:t>
      </w:r>
    </w:p>
    <w:p>
      <w:pPr>
        <w:widowControl/>
        <w:spacing w:line="360" w:lineRule="auto"/>
        <w:ind w:firstLine="420" w:firstLineChars="200"/>
        <w:jc w:val="left"/>
        <w:rPr>
          <w:rFonts w:hint="eastAsia" w:ascii="宋体" w:hAnsi="宋体" w:cs="Arial"/>
          <w:szCs w:val="21"/>
        </w:rPr>
      </w:pPr>
      <w:r>
        <w:rPr>
          <w:rFonts w:hint="eastAsia" w:ascii="宋体" w:hAnsi="宋体" w:cs="Arial"/>
          <w:szCs w:val="21"/>
        </w:rPr>
        <w:t>本标准修改采用UN R29法规(03系列)《关于商用车驾驶室乘员保护认证的统一规定》，本标准与</w:t>
      </w:r>
      <w:r>
        <w:rPr>
          <w:rFonts w:ascii="宋体" w:hAnsi="宋体" w:cs="Arial"/>
          <w:szCs w:val="21"/>
        </w:rPr>
        <w:t>UN</w:t>
      </w:r>
      <w:r>
        <w:rPr>
          <w:rFonts w:hint="eastAsia" w:ascii="宋体" w:hAnsi="宋体" w:cs="Arial"/>
          <w:szCs w:val="21"/>
        </w:rPr>
        <w:t xml:space="preserve"> R29技术性差异及其原因如下：</w:t>
      </w:r>
    </w:p>
    <w:p>
      <w:pPr>
        <w:widowControl/>
        <w:spacing w:line="360" w:lineRule="auto"/>
        <w:ind w:firstLine="420" w:firstLineChars="200"/>
        <w:jc w:val="left"/>
        <w:rPr>
          <w:rFonts w:hint="eastAsia" w:ascii="宋体" w:hAnsi="宋体" w:cs="Arial"/>
          <w:szCs w:val="21"/>
        </w:rPr>
      </w:pPr>
      <w:r>
        <w:rPr>
          <w:rFonts w:hint="eastAsia" w:ascii="宋体" w:hAnsi="宋体" w:cs="Arial"/>
          <w:szCs w:val="21"/>
        </w:rPr>
        <w:t>——删除了</w:t>
      </w:r>
      <w:r>
        <w:rPr>
          <w:rFonts w:ascii="宋体" w:hAnsi="宋体" w:cs="Arial"/>
          <w:szCs w:val="21"/>
        </w:rPr>
        <w:t>UN</w:t>
      </w:r>
      <w:r>
        <w:rPr>
          <w:rFonts w:hint="eastAsia" w:ascii="宋体" w:hAnsi="宋体" w:cs="Arial"/>
          <w:szCs w:val="21"/>
        </w:rPr>
        <w:t xml:space="preserve"> R29中第</w:t>
      </w:r>
      <w:r>
        <w:rPr>
          <w:rFonts w:ascii="宋体" w:hAnsi="宋体" w:cs="Arial"/>
          <w:szCs w:val="21"/>
        </w:rPr>
        <w:t>3</w:t>
      </w:r>
      <w:r>
        <w:rPr>
          <w:rFonts w:hint="eastAsia" w:ascii="宋体" w:hAnsi="宋体" w:cs="Arial"/>
          <w:szCs w:val="21"/>
        </w:rPr>
        <w:t>章“认证申请”、</w:t>
      </w:r>
      <w:bookmarkStart w:id="0" w:name="OLE_LINK2"/>
      <w:bookmarkStart w:id="1" w:name="OLE_LINK1"/>
      <w:r>
        <w:rPr>
          <w:rFonts w:hint="eastAsia" w:ascii="宋体" w:hAnsi="宋体" w:cs="Arial"/>
          <w:szCs w:val="21"/>
        </w:rPr>
        <w:t>第4章“认证”</w:t>
      </w:r>
      <w:bookmarkEnd w:id="0"/>
      <w:bookmarkEnd w:id="1"/>
      <w:r>
        <w:rPr>
          <w:rFonts w:hint="eastAsia" w:ascii="宋体" w:hAnsi="宋体" w:cs="Arial"/>
          <w:szCs w:val="21"/>
        </w:rPr>
        <w:t>、第6章“</w:t>
      </w:r>
      <w:r>
        <w:rPr>
          <w:rFonts w:ascii="宋体" w:hAnsi="宋体" w:cs="Arial"/>
          <w:szCs w:val="21"/>
        </w:rPr>
        <w:t xml:space="preserve">车辆型式认证的扩展和更改 </w:t>
      </w:r>
      <w:r>
        <w:rPr>
          <w:rFonts w:hint="eastAsia" w:ascii="宋体" w:hAnsi="宋体" w:cs="Arial"/>
          <w:szCs w:val="21"/>
        </w:rPr>
        <w:t>”、第7章“生产一致性”、第8章“生产不一致性的处罚”、</w:t>
      </w:r>
      <w:bookmarkStart w:id="2" w:name="OLE_LINK5"/>
      <w:bookmarkStart w:id="3" w:name="OLE_LINK6"/>
      <w:r>
        <w:rPr>
          <w:rFonts w:hint="eastAsia" w:ascii="宋体" w:hAnsi="宋体" w:cs="Arial"/>
          <w:szCs w:val="21"/>
        </w:rPr>
        <w:t>第9章“明确停止使用的产品”</w:t>
      </w:r>
      <w:bookmarkEnd w:id="2"/>
      <w:bookmarkEnd w:id="3"/>
      <w:r>
        <w:rPr>
          <w:rFonts w:hint="eastAsia" w:ascii="宋体" w:hAnsi="宋体" w:cs="Arial"/>
          <w:szCs w:val="21"/>
        </w:rPr>
        <w:t>、第10章“过渡期的规定”、第11章“负责进行认证的技术服务部门及行政管理部门的名称和地址”、</w:t>
      </w:r>
      <w:bookmarkStart w:id="4" w:name="OLE_LINK7"/>
      <w:bookmarkStart w:id="5" w:name="OLE_LINK8"/>
      <w:r>
        <w:rPr>
          <w:rFonts w:hint="eastAsia" w:ascii="宋体" w:hAnsi="宋体" w:cs="Arial"/>
          <w:szCs w:val="21"/>
        </w:rPr>
        <w:t>附录1 “型式认证文件</w:t>
      </w:r>
      <w:r>
        <w:rPr>
          <w:rFonts w:ascii="宋体" w:hAnsi="宋体" w:cs="Arial"/>
          <w:szCs w:val="21"/>
        </w:rPr>
        <w:t xml:space="preserve"> </w:t>
      </w:r>
      <w:r>
        <w:rPr>
          <w:rFonts w:hint="eastAsia" w:ascii="宋体" w:hAnsi="宋体" w:cs="Arial"/>
          <w:szCs w:val="21"/>
        </w:rPr>
        <w:t>”</w:t>
      </w:r>
      <w:bookmarkEnd w:id="4"/>
      <w:bookmarkEnd w:id="5"/>
      <w:r>
        <w:rPr>
          <w:rFonts w:hint="eastAsia" w:ascii="宋体" w:hAnsi="宋体" w:cs="Arial"/>
          <w:szCs w:val="21"/>
        </w:rPr>
        <w:t>、</w:t>
      </w:r>
      <w:bookmarkStart w:id="6" w:name="OLE_LINK16"/>
      <w:bookmarkStart w:id="7" w:name="OLE_LINK15"/>
      <w:r>
        <w:rPr>
          <w:rFonts w:hint="eastAsia" w:ascii="宋体" w:hAnsi="宋体" w:cs="Arial"/>
          <w:szCs w:val="21"/>
        </w:rPr>
        <w:t>附录2“认证标志的布置”</w:t>
      </w:r>
      <w:bookmarkEnd w:id="6"/>
      <w:bookmarkEnd w:id="7"/>
      <w:r>
        <w:rPr>
          <w:rFonts w:hint="eastAsia" w:ascii="宋体" w:hAnsi="宋体" w:cs="Arial"/>
          <w:szCs w:val="21"/>
        </w:rPr>
        <w:t>，其原因是标准体系和法规体系的形式差别所致。</w:t>
      </w:r>
    </w:p>
    <w:p>
      <w:pPr>
        <w:widowControl/>
        <w:spacing w:line="360" w:lineRule="auto"/>
        <w:ind w:firstLine="420" w:firstLineChars="200"/>
        <w:jc w:val="left"/>
        <w:rPr>
          <w:rFonts w:ascii="宋体" w:hAnsi="宋体" w:cs="Arial"/>
          <w:szCs w:val="21"/>
        </w:rPr>
      </w:pPr>
      <w:r>
        <w:rPr>
          <w:rFonts w:hint="eastAsia" w:ascii="宋体" w:hAnsi="宋体" w:cs="Arial"/>
          <w:szCs w:val="21"/>
        </w:rPr>
        <w:t>——删除了</w:t>
      </w:r>
      <w:r>
        <w:rPr>
          <w:rFonts w:ascii="宋体" w:hAnsi="宋体" w:cs="Arial"/>
          <w:szCs w:val="21"/>
        </w:rPr>
        <w:t>UN</w:t>
      </w:r>
      <w:r>
        <w:rPr>
          <w:rFonts w:hint="eastAsia" w:ascii="宋体" w:hAnsi="宋体" w:cs="Arial"/>
          <w:szCs w:val="21"/>
        </w:rPr>
        <w:t xml:space="preserve"> R29中的附录4</w:t>
      </w:r>
      <w:bookmarkStart w:id="8" w:name="OLE_LINK17"/>
      <w:bookmarkStart w:id="9" w:name="OLE_LINK18"/>
      <w:r>
        <w:rPr>
          <w:rFonts w:hint="eastAsia" w:ascii="宋体" w:hAnsi="宋体" w:cs="Arial"/>
          <w:szCs w:val="21"/>
        </w:rPr>
        <w:t>“汽车乘座位置‘H’点和实际靠背角的确定程序”</w:t>
      </w:r>
      <w:bookmarkEnd w:id="8"/>
      <w:bookmarkEnd w:id="9"/>
      <w:r>
        <w:rPr>
          <w:rFonts w:hint="eastAsia" w:ascii="宋体" w:hAnsi="宋体" w:cs="Arial"/>
          <w:szCs w:val="21"/>
        </w:rPr>
        <w:t>的全部内容。标准中涉及到该方面的内容参照新颁布的国标GB/T 29120《H点和R点确定程序》中的内容执行。避免了由于标准起草用语的差异在实际操作时产生误差。</w:t>
      </w:r>
    </w:p>
    <w:p>
      <w:pPr>
        <w:widowControl/>
        <w:spacing w:line="360" w:lineRule="auto"/>
        <w:ind w:firstLine="420" w:firstLineChars="200"/>
        <w:jc w:val="left"/>
        <w:rPr>
          <w:rFonts w:hint="eastAsia" w:ascii="宋体" w:hAnsi="宋体" w:cs="Arial"/>
          <w:szCs w:val="21"/>
        </w:rPr>
      </w:pPr>
      <w:r>
        <w:rPr>
          <w:rFonts w:hint="eastAsia" w:ascii="宋体" w:hAnsi="宋体" w:cs="Arial"/>
          <w:szCs w:val="21"/>
        </w:rPr>
        <w:t>——增加后围强度试验的相关要求。</w:t>
      </w:r>
    </w:p>
    <w:p>
      <w:pPr>
        <w:shd w:val="clear" w:color="auto" w:fill="FFFFFF"/>
        <w:spacing w:line="360" w:lineRule="auto"/>
        <w:rPr>
          <w:rFonts w:ascii="黑体" w:hAnsi="黑体" w:eastAsia="黑体" w:cs="宋体"/>
          <w:bCs/>
          <w:szCs w:val="21"/>
        </w:rPr>
      </w:pPr>
      <w:r>
        <w:rPr>
          <w:rFonts w:hint="eastAsia" w:ascii="黑体" w:hAnsi="黑体" w:eastAsia="黑体" w:cs="宋体"/>
          <w:bCs/>
          <w:szCs w:val="21"/>
        </w:rPr>
        <w:t>七、在标准体系中的位置，与现行相关法律、法规、规章及标准，特别是强制性标准的协调性；</w:t>
      </w:r>
    </w:p>
    <w:p>
      <w:pPr>
        <w:widowControl/>
        <w:spacing w:line="360" w:lineRule="auto"/>
        <w:ind w:firstLine="420" w:firstLineChars="200"/>
        <w:jc w:val="left"/>
        <w:rPr>
          <w:rFonts w:hint="eastAsia" w:ascii="宋体" w:hAnsi="宋体" w:cs="Arial"/>
          <w:szCs w:val="21"/>
        </w:rPr>
      </w:pPr>
      <w:r>
        <w:rPr>
          <w:rFonts w:hint="eastAsia" w:ascii="宋体" w:hAnsi="宋体" w:cs="Arial"/>
          <w:szCs w:val="21"/>
        </w:rPr>
        <w:t>本标准属于汽车车身领域中车内乘员保护的重要内容（</w:t>
      </w:r>
      <w:r>
        <w:rPr>
          <w:rFonts w:ascii="宋体" w:hAnsi="宋体" w:cs="Arial"/>
          <w:szCs w:val="21"/>
        </w:rPr>
        <w:t>见</w:t>
      </w:r>
      <w:r>
        <w:rPr>
          <w:rFonts w:hint="eastAsia" w:ascii="宋体" w:hAnsi="宋体" w:cs="Arial"/>
          <w:szCs w:val="21"/>
          <w:lang w:eastAsia="zh-CN"/>
        </w:rPr>
        <w:t>下</w:t>
      </w:r>
      <w:r>
        <w:rPr>
          <w:rFonts w:hint="eastAsia" w:ascii="宋体" w:hAnsi="宋体" w:cs="Arial"/>
          <w:szCs w:val="21"/>
        </w:rPr>
        <w:t>图），标准与现行法律、法规及各项强制性标准协调性良好。</w:t>
      </w:r>
    </w:p>
    <w:p>
      <w:pPr>
        <w:shd w:val="clear" w:color="auto" w:fill="FFFFFF"/>
        <w:spacing w:line="360" w:lineRule="auto"/>
        <w:jc w:val="center"/>
      </w:pPr>
      <w:r>
        <w:drawing>
          <wp:inline distT="0" distB="0" distL="0" distR="0">
            <wp:extent cx="4266565" cy="2140585"/>
            <wp:effectExtent l="0" t="0" r="63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266565" cy="2140585"/>
                    </a:xfrm>
                    <a:prstGeom prst="rect">
                      <a:avLst/>
                    </a:prstGeom>
                    <a:noFill/>
                    <a:ln>
                      <a:noFill/>
                    </a:ln>
                  </pic:spPr>
                </pic:pic>
              </a:graphicData>
            </a:graphic>
          </wp:inline>
        </w:drawing>
      </w:r>
    </w:p>
    <w:p>
      <w:pPr>
        <w:shd w:val="clear" w:color="auto" w:fill="FFFFFF"/>
        <w:spacing w:line="360" w:lineRule="auto"/>
        <w:jc w:val="center"/>
        <w:rPr>
          <w:rFonts w:hint="eastAsia" w:ascii="黑体" w:hAnsi="黑体" w:eastAsia="黑体"/>
          <w:sz w:val="18"/>
          <w:szCs w:val="18"/>
        </w:rPr>
      </w:pPr>
      <w:r>
        <w:rPr>
          <w:rFonts w:hint="eastAsia" w:ascii="黑体" w:hAnsi="黑体" w:eastAsia="黑体"/>
          <w:sz w:val="18"/>
          <w:szCs w:val="18"/>
        </w:rPr>
        <w:t>图</w:t>
      </w:r>
      <w:bookmarkStart w:id="10" w:name="_GoBack"/>
      <w:bookmarkEnd w:id="10"/>
      <w:r>
        <w:rPr>
          <w:rFonts w:hint="eastAsia" w:ascii="黑体" w:hAnsi="黑体" w:eastAsia="黑体"/>
          <w:sz w:val="18"/>
          <w:szCs w:val="18"/>
        </w:rPr>
        <w:t xml:space="preserve"> 汽车车身领域标准体系框架</w:t>
      </w:r>
    </w:p>
    <w:p>
      <w:pPr>
        <w:shd w:val="clear" w:color="auto" w:fill="FFFFFF"/>
        <w:spacing w:line="360" w:lineRule="auto"/>
        <w:rPr>
          <w:rFonts w:ascii="黑体" w:hAnsi="黑体" w:eastAsia="黑体" w:cs="宋体"/>
          <w:bCs/>
          <w:szCs w:val="21"/>
        </w:rPr>
      </w:pPr>
      <w:r>
        <w:rPr>
          <w:rFonts w:hint="eastAsia" w:ascii="黑体" w:hAnsi="黑体" w:eastAsia="黑体" w:cs="宋体"/>
          <w:bCs/>
          <w:szCs w:val="21"/>
        </w:rPr>
        <w:t>八、重大分歧意见的处理经过和依据</w:t>
      </w:r>
    </w:p>
    <w:p>
      <w:pPr>
        <w:widowControl/>
        <w:spacing w:line="360" w:lineRule="auto"/>
        <w:ind w:firstLine="420" w:firstLineChars="200"/>
        <w:jc w:val="left"/>
        <w:rPr>
          <w:rFonts w:ascii="宋体" w:hAnsi="宋体" w:cs="Arial"/>
          <w:szCs w:val="21"/>
        </w:rPr>
      </w:pPr>
      <w:r>
        <w:rPr>
          <w:rFonts w:hint="eastAsia" w:ascii="宋体" w:hAnsi="宋体" w:cs="Arial"/>
          <w:szCs w:val="21"/>
        </w:rPr>
        <w:t>无</w:t>
      </w:r>
    </w:p>
    <w:p>
      <w:pPr>
        <w:shd w:val="clear" w:color="auto" w:fill="FFFFFF"/>
        <w:spacing w:line="360" w:lineRule="auto"/>
        <w:rPr>
          <w:rFonts w:ascii="黑体" w:hAnsi="黑体" w:eastAsia="黑体" w:cs="宋体"/>
          <w:bCs/>
          <w:szCs w:val="21"/>
        </w:rPr>
      </w:pPr>
      <w:r>
        <w:rPr>
          <w:rFonts w:hint="eastAsia" w:ascii="黑体" w:hAnsi="黑体" w:eastAsia="黑体" w:cs="宋体"/>
          <w:bCs/>
          <w:szCs w:val="21"/>
        </w:rPr>
        <w:t>九、标准性质的建议说明</w:t>
      </w:r>
    </w:p>
    <w:p>
      <w:pPr>
        <w:widowControl/>
        <w:spacing w:line="360" w:lineRule="auto"/>
        <w:ind w:firstLine="420" w:firstLineChars="200"/>
        <w:jc w:val="left"/>
        <w:rPr>
          <w:rFonts w:hint="eastAsia" w:ascii="宋体" w:hAnsi="宋体" w:cs="Arial"/>
          <w:szCs w:val="21"/>
        </w:rPr>
      </w:pPr>
      <w:r>
        <w:rPr>
          <w:rFonts w:hint="eastAsia" w:ascii="宋体" w:hAnsi="宋体" w:cs="Arial"/>
          <w:szCs w:val="21"/>
        </w:rPr>
        <w:t>本标准规定了商用车驾驶室乘员保护的安全要求，对提升商用车乘员安全有很好的规范作用，建议在国内强制实施。</w:t>
      </w:r>
    </w:p>
    <w:p>
      <w:pPr>
        <w:shd w:val="clear" w:color="auto" w:fill="FFFFFF"/>
        <w:spacing w:line="360" w:lineRule="auto"/>
        <w:rPr>
          <w:rFonts w:ascii="黑体" w:hAnsi="黑体" w:eastAsia="黑体" w:cs="宋体"/>
          <w:bCs/>
          <w:szCs w:val="21"/>
        </w:rPr>
      </w:pPr>
      <w:r>
        <w:rPr>
          <w:rFonts w:hint="eastAsia" w:ascii="黑体" w:hAnsi="黑体" w:eastAsia="黑体" w:cs="宋体"/>
          <w:bCs/>
          <w:szCs w:val="21"/>
        </w:rPr>
        <w:t>十、贯彻标准的要求和措施建议</w:t>
      </w:r>
    </w:p>
    <w:p>
      <w:pPr>
        <w:widowControl/>
        <w:spacing w:line="360" w:lineRule="auto"/>
        <w:ind w:firstLine="420" w:firstLineChars="200"/>
        <w:jc w:val="left"/>
        <w:rPr>
          <w:rFonts w:ascii="宋体" w:hAnsi="宋体" w:cs="Arial"/>
          <w:szCs w:val="21"/>
        </w:rPr>
      </w:pPr>
      <w:r>
        <w:rPr>
          <w:rFonts w:hint="eastAsia" w:ascii="宋体" w:hAnsi="宋体" w:cs="Arial"/>
          <w:szCs w:val="21"/>
        </w:rPr>
        <w:t>通过国内外产品的对比测试，国内主流产品能够满足本标准的技术要求。但考虑到商用车驾驶室在实际生产销售中存在迭代周期，</w:t>
      </w:r>
      <w:r>
        <w:rPr>
          <w:rFonts w:ascii="宋体" w:hAnsi="宋体" w:cs="Arial"/>
          <w:szCs w:val="21"/>
        </w:rPr>
        <w:t>需要</w:t>
      </w:r>
      <w:r>
        <w:rPr>
          <w:rFonts w:hint="eastAsia" w:ascii="宋体" w:hAnsi="宋体" w:cs="Arial"/>
          <w:szCs w:val="21"/>
        </w:rPr>
        <w:t>对已获得型式批准的车型给予一定过渡期。因此，建议标准对于新申请型式批准的车型自2021年1月1日起开始实施，已获得型式批准的车型自2021年7月1日起开始实施。</w:t>
      </w:r>
    </w:p>
    <w:p>
      <w:pPr>
        <w:shd w:val="clear" w:color="auto" w:fill="FFFFFF"/>
        <w:spacing w:line="360" w:lineRule="auto"/>
        <w:rPr>
          <w:rFonts w:ascii="黑体" w:hAnsi="黑体" w:eastAsia="黑体" w:cs="宋体"/>
          <w:bCs/>
          <w:szCs w:val="21"/>
        </w:rPr>
      </w:pPr>
      <w:r>
        <w:rPr>
          <w:rFonts w:hint="eastAsia" w:ascii="黑体" w:hAnsi="黑体" w:eastAsia="黑体" w:cs="宋体"/>
          <w:bCs/>
          <w:szCs w:val="21"/>
        </w:rPr>
        <w:t>十一、废止现行相关标准的建议</w:t>
      </w:r>
    </w:p>
    <w:p>
      <w:pPr>
        <w:widowControl/>
        <w:spacing w:line="360" w:lineRule="auto"/>
        <w:ind w:firstLine="420" w:firstLineChars="200"/>
        <w:jc w:val="left"/>
        <w:rPr>
          <w:rFonts w:ascii="宋体" w:hAnsi="宋体" w:cs="Arial"/>
          <w:szCs w:val="21"/>
        </w:rPr>
      </w:pPr>
      <w:r>
        <w:rPr>
          <w:rFonts w:hint="eastAsia" w:ascii="宋体" w:hAnsi="宋体" w:cs="Arial"/>
          <w:szCs w:val="21"/>
        </w:rPr>
        <w:t>本标准发布后，将替代GB 26512-2011《商用车驾驶室乘员保护》。</w:t>
      </w:r>
    </w:p>
    <w:p>
      <w:pPr>
        <w:shd w:val="clear" w:color="auto" w:fill="FFFFFF"/>
        <w:spacing w:line="360" w:lineRule="auto"/>
        <w:rPr>
          <w:rFonts w:ascii="黑体" w:hAnsi="黑体" w:eastAsia="黑体" w:cs="宋体"/>
          <w:bCs/>
          <w:szCs w:val="21"/>
        </w:rPr>
      </w:pPr>
      <w:r>
        <w:rPr>
          <w:rFonts w:hint="eastAsia" w:ascii="黑体" w:hAnsi="黑体" w:eastAsia="黑体" w:cs="宋体"/>
          <w:bCs/>
          <w:szCs w:val="21"/>
        </w:rPr>
        <w:t>十二、其他应予说明的事项</w:t>
      </w:r>
    </w:p>
    <w:p>
      <w:pPr>
        <w:widowControl/>
        <w:spacing w:line="360" w:lineRule="auto"/>
        <w:ind w:firstLine="420" w:firstLineChars="200"/>
        <w:jc w:val="left"/>
        <w:rPr>
          <w:rFonts w:ascii="宋体" w:hAnsi="宋体" w:cs="Arial"/>
          <w:szCs w:val="21"/>
        </w:rPr>
      </w:pPr>
      <w:r>
        <w:rPr>
          <w:rFonts w:hint="eastAsia" w:ascii="宋体" w:hAnsi="宋体" w:cs="Arial"/>
          <w:szCs w:val="21"/>
        </w:rPr>
        <w:t>无。</w:t>
      </w:r>
    </w:p>
    <w:sectPr>
      <w:footerReference r:id="rId5" w:type="default"/>
      <w:pgSz w:w="11906" w:h="16838"/>
      <w:pgMar w:top="1247" w:right="1469" w:bottom="1400" w:left="1701"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260FA"/>
    <w:multiLevelType w:val="multilevel"/>
    <w:tmpl w:val="646260FA"/>
    <w:lvl w:ilvl="0" w:tentative="0">
      <w:start w:val="1"/>
      <w:numFmt w:val="decimal"/>
      <w:pStyle w:val="2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4D8"/>
    <w:rsid w:val="00006111"/>
    <w:rsid w:val="0000621A"/>
    <w:rsid w:val="00015CE4"/>
    <w:rsid w:val="00020BFB"/>
    <w:rsid w:val="00021C20"/>
    <w:rsid w:val="00032A3E"/>
    <w:rsid w:val="00034B61"/>
    <w:rsid w:val="000371B0"/>
    <w:rsid w:val="000407C9"/>
    <w:rsid w:val="000417B3"/>
    <w:rsid w:val="0004609C"/>
    <w:rsid w:val="00046B38"/>
    <w:rsid w:val="00057F6B"/>
    <w:rsid w:val="00086A42"/>
    <w:rsid w:val="00092391"/>
    <w:rsid w:val="000A683D"/>
    <w:rsid w:val="000B1348"/>
    <w:rsid w:val="000B3E44"/>
    <w:rsid w:val="000C64FC"/>
    <w:rsid w:val="000D14D3"/>
    <w:rsid w:val="000D2FC0"/>
    <w:rsid w:val="000D76EB"/>
    <w:rsid w:val="000D7755"/>
    <w:rsid w:val="000E1BA0"/>
    <w:rsid w:val="000F6D56"/>
    <w:rsid w:val="001069D0"/>
    <w:rsid w:val="00125C54"/>
    <w:rsid w:val="00126CA0"/>
    <w:rsid w:val="00131493"/>
    <w:rsid w:val="00132F03"/>
    <w:rsid w:val="00134B95"/>
    <w:rsid w:val="00150A22"/>
    <w:rsid w:val="001515C1"/>
    <w:rsid w:val="0015278D"/>
    <w:rsid w:val="001535F3"/>
    <w:rsid w:val="00165636"/>
    <w:rsid w:val="00167520"/>
    <w:rsid w:val="00172A27"/>
    <w:rsid w:val="00173EF1"/>
    <w:rsid w:val="00175A2A"/>
    <w:rsid w:val="00186660"/>
    <w:rsid w:val="001A0A46"/>
    <w:rsid w:val="001A0FB2"/>
    <w:rsid w:val="001A334E"/>
    <w:rsid w:val="001A345C"/>
    <w:rsid w:val="001A349B"/>
    <w:rsid w:val="001A7C70"/>
    <w:rsid w:val="001B5846"/>
    <w:rsid w:val="001C04E1"/>
    <w:rsid w:val="001C6DAA"/>
    <w:rsid w:val="001D3CFB"/>
    <w:rsid w:val="001D4B73"/>
    <w:rsid w:val="001E1E17"/>
    <w:rsid w:val="001E7AFA"/>
    <w:rsid w:val="001F216D"/>
    <w:rsid w:val="0020167A"/>
    <w:rsid w:val="00202C88"/>
    <w:rsid w:val="002105B9"/>
    <w:rsid w:val="00216011"/>
    <w:rsid w:val="002170AF"/>
    <w:rsid w:val="00222D52"/>
    <w:rsid w:val="0022443E"/>
    <w:rsid w:val="00227EDE"/>
    <w:rsid w:val="00240886"/>
    <w:rsid w:val="002517F0"/>
    <w:rsid w:val="00256D08"/>
    <w:rsid w:val="002626F6"/>
    <w:rsid w:val="00267774"/>
    <w:rsid w:val="00267B73"/>
    <w:rsid w:val="002932A4"/>
    <w:rsid w:val="0029373A"/>
    <w:rsid w:val="002B7749"/>
    <w:rsid w:val="002C742E"/>
    <w:rsid w:val="002D5275"/>
    <w:rsid w:val="002E4D32"/>
    <w:rsid w:val="002E738D"/>
    <w:rsid w:val="002F21A9"/>
    <w:rsid w:val="002F2833"/>
    <w:rsid w:val="002F4896"/>
    <w:rsid w:val="002F61BF"/>
    <w:rsid w:val="002F7E31"/>
    <w:rsid w:val="003014B9"/>
    <w:rsid w:val="00311350"/>
    <w:rsid w:val="00313CB4"/>
    <w:rsid w:val="00314F0E"/>
    <w:rsid w:val="00331C2F"/>
    <w:rsid w:val="0033368B"/>
    <w:rsid w:val="003341CF"/>
    <w:rsid w:val="00336ED7"/>
    <w:rsid w:val="00337065"/>
    <w:rsid w:val="00337E06"/>
    <w:rsid w:val="0034012E"/>
    <w:rsid w:val="00342EEF"/>
    <w:rsid w:val="003574E5"/>
    <w:rsid w:val="003613ED"/>
    <w:rsid w:val="00364B26"/>
    <w:rsid w:val="003667E3"/>
    <w:rsid w:val="003669FF"/>
    <w:rsid w:val="00370373"/>
    <w:rsid w:val="00386271"/>
    <w:rsid w:val="003870EF"/>
    <w:rsid w:val="003A20CA"/>
    <w:rsid w:val="003A38DE"/>
    <w:rsid w:val="003A5569"/>
    <w:rsid w:val="003C5BBB"/>
    <w:rsid w:val="003E4560"/>
    <w:rsid w:val="003F34F4"/>
    <w:rsid w:val="004071E1"/>
    <w:rsid w:val="00413617"/>
    <w:rsid w:val="004308A0"/>
    <w:rsid w:val="004501D9"/>
    <w:rsid w:val="00454255"/>
    <w:rsid w:val="00454F8F"/>
    <w:rsid w:val="00457E4D"/>
    <w:rsid w:val="004732D3"/>
    <w:rsid w:val="00474F67"/>
    <w:rsid w:val="00475301"/>
    <w:rsid w:val="00476077"/>
    <w:rsid w:val="004761AE"/>
    <w:rsid w:val="0047692F"/>
    <w:rsid w:val="00480973"/>
    <w:rsid w:val="00480EB4"/>
    <w:rsid w:val="00487F25"/>
    <w:rsid w:val="0049259B"/>
    <w:rsid w:val="0049568B"/>
    <w:rsid w:val="004A34E9"/>
    <w:rsid w:val="004A35BB"/>
    <w:rsid w:val="004A740B"/>
    <w:rsid w:val="004B43F4"/>
    <w:rsid w:val="004B4F90"/>
    <w:rsid w:val="004C39F3"/>
    <w:rsid w:val="004C4A0A"/>
    <w:rsid w:val="004D2006"/>
    <w:rsid w:val="004D2BC8"/>
    <w:rsid w:val="004D77BA"/>
    <w:rsid w:val="004E1858"/>
    <w:rsid w:val="004E4448"/>
    <w:rsid w:val="004F2452"/>
    <w:rsid w:val="004F33EB"/>
    <w:rsid w:val="005078AB"/>
    <w:rsid w:val="00532521"/>
    <w:rsid w:val="00536EB9"/>
    <w:rsid w:val="00543D48"/>
    <w:rsid w:val="00545235"/>
    <w:rsid w:val="00550B73"/>
    <w:rsid w:val="00557E06"/>
    <w:rsid w:val="00560EBF"/>
    <w:rsid w:val="00567C39"/>
    <w:rsid w:val="0057665F"/>
    <w:rsid w:val="00577724"/>
    <w:rsid w:val="00582B65"/>
    <w:rsid w:val="00583A5F"/>
    <w:rsid w:val="005908B3"/>
    <w:rsid w:val="00591A0A"/>
    <w:rsid w:val="00594DCD"/>
    <w:rsid w:val="005A04A6"/>
    <w:rsid w:val="005A4FC0"/>
    <w:rsid w:val="005B7160"/>
    <w:rsid w:val="005C7E7E"/>
    <w:rsid w:val="005E04FD"/>
    <w:rsid w:val="005F276A"/>
    <w:rsid w:val="005F573C"/>
    <w:rsid w:val="00604FCF"/>
    <w:rsid w:val="00606A6C"/>
    <w:rsid w:val="00636DC6"/>
    <w:rsid w:val="0065057E"/>
    <w:rsid w:val="00650928"/>
    <w:rsid w:val="00650A84"/>
    <w:rsid w:val="006552C6"/>
    <w:rsid w:val="006578E6"/>
    <w:rsid w:val="00664841"/>
    <w:rsid w:val="0067706F"/>
    <w:rsid w:val="00681FE3"/>
    <w:rsid w:val="006820DA"/>
    <w:rsid w:val="0068225B"/>
    <w:rsid w:val="0068262F"/>
    <w:rsid w:val="0068334D"/>
    <w:rsid w:val="0068335C"/>
    <w:rsid w:val="00683530"/>
    <w:rsid w:val="00683DDD"/>
    <w:rsid w:val="006A02BA"/>
    <w:rsid w:val="006A0DD2"/>
    <w:rsid w:val="006B01E2"/>
    <w:rsid w:val="006C03AA"/>
    <w:rsid w:val="006C5864"/>
    <w:rsid w:val="006C59CD"/>
    <w:rsid w:val="006D6BB8"/>
    <w:rsid w:val="006D6BE6"/>
    <w:rsid w:val="006E232D"/>
    <w:rsid w:val="006E2367"/>
    <w:rsid w:val="006E2980"/>
    <w:rsid w:val="006F5417"/>
    <w:rsid w:val="00710974"/>
    <w:rsid w:val="00710EE3"/>
    <w:rsid w:val="00713FC1"/>
    <w:rsid w:val="00715991"/>
    <w:rsid w:val="00725757"/>
    <w:rsid w:val="0072738C"/>
    <w:rsid w:val="00732439"/>
    <w:rsid w:val="00734D98"/>
    <w:rsid w:val="007463D4"/>
    <w:rsid w:val="00751E27"/>
    <w:rsid w:val="00765856"/>
    <w:rsid w:val="00776FCD"/>
    <w:rsid w:val="0077730F"/>
    <w:rsid w:val="00777DBF"/>
    <w:rsid w:val="00782603"/>
    <w:rsid w:val="00784184"/>
    <w:rsid w:val="00790F6E"/>
    <w:rsid w:val="00797DD5"/>
    <w:rsid w:val="007A4B2D"/>
    <w:rsid w:val="007C3FD5"/>
    <w:rsid w:val="007D1475"/>
    <w:rsid w:val="007D2E42"/>
    <w:rsid w:val="007D59AE"/>
    <w:rsid w:val="007E0817"/>
    <w:rsid w:val="007E2345"/>
    <w:rsid w:val="007E3B88"/>
    <w:rsid w:val="007F5A0C"/>
    <w:rsid w:val="008124B2"/>
    <w:rsid w:val="00817449"/>
    <w:rsid w:val="00817BA5"/>
    <w:rsid w:val="00820192"/>
    <w:rsid w:val="00822070"/>
    <w:rsid w:val="008234B9"/>
    <w:rsid w:val="0082544D"/>
    <w:rsid w:val="00826B0F"/>
    <w:rsid w:val="008308B6"/>
    <w:rsid w:val="008343D8"/>
    <w:rsid w:val="008428FC"/>
    <w:rsid w:val="00854F15"/>
    <w:rsid w:val="00856FE2"/>
    <w:rsid w:val="00862E5A"/>
    <w:rsid w:val="008645A9"/>
    <w:rsid w:val="00876E3C"/>
    <w:rsid w:val="008827F0"/>
    <w:rsid w:val="00882B79"/>
    <w:rsid w:val="008901DD"/>
    <w:rsid w:val="00891116"/>
    <w:rsid w:val="008B4A84"/>
    <w:rsid w:val="008B4D7E"/>
    <w:rsid w:val="008B761F"/>
    <w:rsid w:val="008C1801"/>
    <w:rsid w:val="008C1AE1"/>
    <w:rsid w:val="008E253E"/>
    <w:rsid w:val="008F3203"/>
    <w:rsid w:val="008F4F27"/>
    <w:rsid w:val="009004E3"/>
    <w:rsid w:val="0090456C"/>
    <w:rsid w:val="00914CAF"/>
    <w:rsid w:val="0093770C"/>
    <w:rsid w:val="00953EF4"/>
    <w:rsid w:val="0096459E"/>
    <w:rsid w:val="00971E49"/>
    <w:rsid w:val="00975663"/>
    <w:rsid w:val="009868D5"/>
    <w:rsid w:val="009915FD"/>
    <w:rsid w:val="009A239D"/>
    <w:rsid w:val="009A5EA0"/>
    <w:rsid w:val="009A7BC7"/>
    <w:rsid w:val="009B04DB"/>
    <w:rsid w:val="009C605D"/>
    <w:rsid w:val="009C7B47"/>
    <w:rsid w:val="009D4819"/>
    <w:rsid w:val="009E0486"/>
    <w:rsid w:val="009E05A0"/>
    <w:rsid w:val="009E6944"/>
    <w:rsid w:val="009F1E85"/>
    <w:rsid w:val="009F500A"/>
    <w:rsid w:val="009F7F82"/>
    <w:rsid w:val="00A06D74"/>
    <w:rsid w:val="00A146CD"/>
    <w:rsid w:val="00A2584F"/>
    <w:rsid w:val="00A31C16"/>
    <w:rsid w:val="00A41B3E"/>
    <w:rsid w:val="00A4752C"/>
    <w:rsid w:val="00A50213"/>
    <w:rsid w:val="00A577AF"/>
    <w:rsid w:val="00A64C59"/>
    <w:rsid w:val="00A65557"/>
    <w:rsid w:val="00A704C0"/>
    <w:rsid w:val="00A709C8"/>
    <w:rsid w:val="00A72342"/>
    <w:rsid w:val="00A861E2"/>
    <w:rsid w:val="00AA0735"/>
    <w:rsid w:val="00AA64D6"/>
    <w:rsid w:val="00AA65ED"/>
    <w:rsid w:val="00AB236F"/>
    <w:rsid w:val="00AB39DC"/>
    <w:rsid w:val="00AC1633"/>
    <w:rsid w:val="00AC3E88"/>
    <w:rsid w:val="00AC465F"/>
    <w:rsid w:val="00AD6A75"/>
    <w:rsid w:val="00AE2A2B"/>
    <w:rsid w:val="00AE3F30"/>
    <w:rsid w:val="00AE7E55"/>
    <w:rsid w:val="00AF671D"/>
    <w:rsid w:val="00B01D87"/>
    <w:rsid w:val="00B1328A"/>
    <w:rsid w:val="00B13CCC"/>
    <w:rsid w:val="00B14F19"/>
    <w:rsid w:val="00B17C92"/>
    <w:rsid w:val="00B312E6"/>
    <w:rsid w:val="00B33BE9"/>
    <w:rsid w:val="00B36F0E"/>
    <w:rsid w:val="00B87B51"/>
    <w:rsid w:val="00BA7B15"/>
    <w:rsid w:val="00BB01D3"/>
    <w:rsid w:val="00BB1126"/>
    <w:rsid w:val="00BB3B20"/>
    <w:rsid w:val="00BC23C9"/>
    <w:rsid w:val="00BC49F1"/>
    <w:rsid w:val="00BE23F1"/>
    <w:rsid w:val="00BF3849"/>
    <w:rsid w:val="00BF3F88"/>
    <w:rsid w:val="00C12394"/>
    <w:rsid w:val="00C1658D"/>
    <w:rsid w:val="00C17A46"/>
    <w:rsid w:val="00C35090"/>
    <w:rsid w:val="00C359B4"/>
    <w:rsid w:val="00C43200"/>
    <w:rsid w:val="00C46B5D"/>
    <w:rsid w:val="00C47BE5"/>
    <w:rsid w:val="00C6329F"/>
    <w:rsid w:val="00C66369"/>
    <w:rsid w:val="00C721E3"/>
    <w:rsid w:val="00C72895"/>
    <w:rsid w:val="00C82943"/>
    <w:rsid w:val="00CC359E"/>
    <w:rsid w:val="00CC776C"/>
    <w:rsid w:val="00CD0690"/>
    <w:rsid w:val="00CD1DD8"/>
    <w:rsid w:val="00CD707C"/>
    <w:rsid w:val="00CF1EA7"/>
    <w:rsid w:val="00D10D27"/>
    <w:rsid w:val="00D1113A"/>
    <w:rsid w:val="00D11D76"/>
    <w:rsid w:val="00D13129"/>
    <w:rsid w:val="00D2355A"/>
    <w:rsid w:val="00D31494"/>
    <w:rsid w:val="00D3437F"/>
    <w:rsid w:val="00D47687"/>
    <w:rsid w:val="00D52534"/>
    <w:rsid w:val="00D525A5"/>
    <w:rsid w:val="00D553CA"/>
    <w:rsid w:val="00D62834"/>
    <w:rsid w:val="00D82A4C"/>
    <w:rsid w:val="00D86CAE"/>
    <w:rsid w:val="00D96A01"/>
    <w:rsid w:val="00DB5D6B"/>
    <w:rsid w:val="00DC0280"/>
    <w:rsid w:val="00DC2626"/>
    <w:rsid w:val="00DD5E7A"/>
    <w:rsid w:val="00DD7AFD"/>
    <w:rsid w:val="00DE0EB0"/>
    <w:rsid w:val="00DF1750"/>
    <w:rsid w:val="00DF5AA5"/>
    <w:rsid w:val="00E06E1F"/>
    <w:rsid w:val="00E0701E"/>
    <w:rsid w:val="00E1217C"/>
    <w:rsid w:val="00E150BF"/>
    <w:rsid w:val="00E20574"/>
    <w:rsid w:val="00E20DB9"/>
    <w:rsid w:val="00E21CD4"/>
    <w:rsid w:val="00E32176"/>
    <w:rsid w:val="00E3655C"/>
    <w:rsid w:val="00E53CF5"/>
    <w:rsid w:val="00E55962"/>
    <w:rsid w:val="00E635AA"/>
    <w:rsid w:val="00E74CBB"/>
    <w:rsid w:val="00E765E8"/>
    <w:rsid w:val="00E80300"/>
    <w:rsid w:val="00E844D1"/>
    <w:rsid w:val="00E86C17"/>
    <w:rsid w:val="00E87D02"/>
    <w:rsid w:val="00E964C8"/>
    <w:rsid w:val="00EA22A0"/>
    <w:rsid w:val="00EA3204"/>
    <w:rsid w:val="00EA5E9B"/>
    <w:rsid w:val="00EB28F9"/>
    <w:rsid w:val="00EB2FA4"/>
    <w:rsid w:val="00EB5E00"/>
    <w:rsid w:val="00EC72F5"/>
    <w:rsid w:val="00EE13AE"/>
    <w:rsid w:val="00EE1FE1"/>
    <w:rsid w:val="00EE6B5A"/>
    <w:rsid w:val="00F0738B"/>
    <w:rsid w:val="00F076D8"/>
    <w:rsid w:val="00F21BA0"/>
    <w:rsid w:val="00F35253"/>
    <w:rsid w:val="00F352EC"/>
    <w:rsid w:val="00F4319B"/>
    <w:rsid w:val="00F475C1"/>
    <w:rsid w:val="00F57159"/>
    <w:rsid w:val="00F66A17"/>
    <w:rsid w:val="00F66E1B"/>
    <w:rsid w:val="00F72D68"/>
    <w:rsid w:val="00F9362C"/>
    <w:rsid w:val="00F97BC1"/>
    <w:rsid w:val="00FA250C"/>
    <w:rsid w:val="00FA6E21"/>
    <w:rsid w:val="00FA7106"/>
    <w:rsid w:val="00FC33E6"/>
    <w:rsid w:val="00FC4CFF"/>
    <w:rsid w:val="00FD220F"/>
    <w:rsid w:val="00FD28B4"/>
    <w:rsid w:val="00FD5278"/>
    <w:rsid w:val="00FE2B3D"/>
    <w:rsid w:val="00FE4441"/>
    <w:rsid w:val="00FF5143"/>
    <w:rsid w:val="00FF5C04"/>
    <w:rsid w:val="039E67C5"/>
    <w:rsid w:val="0AA0024B"/>
    <w:rsid w:val="0AB22F47"/>
    <w:rsid w:val="1E3C29D2"/>
    <w:rsid w:val="2A3A30AE"/>
    <w:rsid w:val="31AF755B"/>
    <w:rsid w:val="36145525"/>
    <w:rsid w:val="389C3445"/>
    <w:rsid w:val="3C5540ED"/>
    <w:rsid w:val="3D7C32CA"/>
    <w:rsid w:val="553942C5"/>
    <w:rsid w:val="56286C59"/>
    <w:rsid w:val="5B2776C7"/>
    <w:rsid w:val="61234AC5"/>
    <w:rsid w:val="652212EF"/>
    <w:rsid w:val="657A2C61"/>
    <w:rsid w:val="67E6572C"/>
    <w:rsid w:val="72CE2F63"/>
    <w:rsid w:val="75210168"/>
    <w:rsid w:val="7C011A52"/>
    <w:rsid w:val="7E702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widowControl/>
      <w:tabs>
        <w:tab w:val="left" w:pos="720"/>
      </w:tabs>
      <w:spacing w:line="360" w:lineRule="auto"/>
      <w:jc w:val="left"/>
      <w:outlineLvl w:val="0"/>
    </w:pPr>
    <w:rPr>
      <w:b/>
      <w:smallCaps/>
      <w:kern w:val="0"/>
      <w:sz w:val="44"/>
      <w:szCs w:val="20"/>
      <w:lang w:val="en-GB"/>
    </w:rPr>
  </w:style>
  <w:style w:type="character" w:default="1" w:styleId="17">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24"/>
    <w:qFormat/>
    <w:uiPriority w:val="0"/>
    <w:rPr>
      <w:rFonts w:ascii="宋体"/>
      <w:sz w:val="18"/>
      <w:szCs w:val="18"/>
    </w:rPr>
  </w:style>
  <w:style w:type="paragraph" w:styleId="4">
    <w:name w:val="toa heading"/>
    <w:basedOn w:val="1"/>
    <w:next w:val="1"/>
    <w:qFormat/>
    <w:uiPriority w:val="0"/>
    <w:rPr>
      <w:b/>
    </w:rPr>
  </w:style>
  <w:style w:type="paragraph" w:styleId="5">
    <w:name w:val="annotation text"/>
    <w:basedOn w:val="1"/>
    <w:link w:val="22"/>
    <w:qFormat/>
    <w:uiPriority w:val="0"/>
    <w:pPr>
      <w:jc w:val="left"/>
    </w:pPr>
  </w:style>
  <w:style w:type="paragraph" w:styleId="6">
    <w:name w:val="Body Text"/>
    <w:basedOn w:val="1"/>
    <w:qFormat/>
    <w:uiPriority w:val="0"/>
    <w:pPr>
      <w:spacing w:line="500" w:lineRule="exact"/>
    </w:pPr>
    <w:rPr>
      <w:rFonts w:ascii="楷体_GB2312" w:eastAsia="楷体_GB2312"/>
      <w:sz w:val="28"/>
      <w:szCs w:val="20"/>
    </w:rPr>
  </w:style>
  <w:style w:type="paragraph" w:styleId="7">
    <w:name w:val="Body Text Indent"/>
    <w:basedOn w:val="1"/>
    <w:link w:val="28"/>
    <w:semiHidden/>
    <w:unhideWhenUsed/>
    <w:qFormat/>
    <w:uiPriority w:val="99"/>
    <w:pPr>
      <w:spacing w:after="120"/>
      <w:ind w:left="420" w:leftChars="200"/>
    </w:pPr>
  </w:style>
  <w:style w:type="paragraph" w:styleId="8">
    <w:name w:val="Plain Text"/>
    <w:basedOn w:val="1"/>
    <w:qFormat/>
    <w:uiPriority w:val="0"/>
    <w:rPr>
      <w:rFonts w:ascii="宋体" w:hAnsi="Courier New" w:cs="Courier New"/>
      <w:szCs w:val="21"/>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3">
    <w:name w:val="Title"/>
    <w:basedOn w:val="1"/>
    <w:qFormat/>
    <w:uiPriority w:val="0"/>
    <w:pPr>
      <w:spacing w:before="240" w:after="60"/>
      <w:jc w:val="center"/>
      <w:outlineLvl w:val="0"/>
    </w:pPr>
    <w:rPr>
      <w:rFonts w:ascii="Arial" w:hAnsi="Arial" w:cs="Arial"/>
      <w:b/>
      <w:bCs/>
      <w:sz w:val="32"/>
      <w:szCs w:val="32"/>
    </w:rPr>
  </w:style>
  <w:style w:type="paragraph" w:styleId="14">
    <w:name w:val="annotation subject"/>
    <w:basedOn w:val="5"/>
    <w:next w:val="5"/>
    <w:link w:val="23"/>
    <w:qFormat/>
    <w:uiPriority w:val="0"/>
    <w:rPr>
      <w:b/>
      <w:bCs/>
    </w:rPr>
  </w:style>
  <w:style w:type="table" w:styleId="16">
    <w:name w:val="Table Grid"/>
    <w:basedOn w:val="15"/>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Strong"/>
    <w:qFormat/>
    <w:uiPriority w:val="0"/>
    <w:rPr>
      <w:b/>
      <w:bCs/>
    </w:rPr>
  </w:style>
  <w:style w:type="character" w:styleId="19">
    <w:name w:val="page number"/>
    <w:basedOn w:val="17"/>
    <w:qFormat/>
    <w:uiPriority w:val="0"/>
  </w:style>
  <w:style w:type="character" w:styleId="20">
    <w:name w:val="Hyperlink"/>
    <w:qFormat/>
    <w:uiPriority w:val="0"/>
    <w:rPr>
      <w:color w:val="202020"/>
      <w:sz w:val="18"/>
      <w:szCs w:val="18"/>
      <w:u w:val="none"/>
    </w:rPr>
  </w:style>
  <w:style w:type="character" w:styleId="21">
    <w:name w:val="annotation reference"/>
    <w:qFormat/>
    <w:uiPriority w:val="0"/>
    <w:rPr>
      <w:sz w:val="21"/>
      <w:szCs w:val="21"/>
    </w:rPr>
  </w:style>
  <w:style w:type="character" w:customStyle="1" w:styleId="22">
    <w:name w:val="批注文字 Char"/>
    <w:link w:val="5"/>
    <w:qFormat/>
    <w:uiPriority w:val="0"/>
    <w:rPr>
      <w:kern w:val="2"/>
      <w:sz w:val="21"/>
      <w:szCs w:val="24"/>
    </w:rPr>
  </w:style>
  <w:style w:type="character" w:customStyle="1" w:styleId="23">
    <w:name w:val="批注主题 Char"/>
    <w:link w:val="14"/>
    <w:qFormat/>
    <w:uiPriority w:val="0"/>
    <w:rPr>
      <w:b/>
      <w:bCs/>
      <w:kern w:val="2"/>
      <w:sz w:val="21"/>
      <w:szCs w:val="24"/>
    </w:rPr>
  </w:style>
  <w:style w:type="character" w:customStyle="1" w:styleId="24">
    <w:name w:val="文档结构图 Char"/>
    <w:link w:val="3"/>
    <w:qFormat/>
    <w:uiPriority w:val="0"/>
    <w:rPr>
      <w:rFonts w:ascii="宋体"/>
      <w:kern w:val="2"/>
      <w:sz w:val="18"/>
      <w:szCs w:val="18"/>
    </w:rPr>
  </w:style>
  <w:style w:type="paragraph" w:styleId="25">
    <w:name w:val="List Paragraph"/>
    <w:basedOn w:val="1"/>
    <w:qFormat/>
    <w:uiPriority w:val="34"/>
    <w:pPr>
      <w:ind w:firstLine="420" w:firstLineChars="200"/>
    </w:pPr>
  </w:style>
  <w:style w:type="paragraph" w:customStyle="1" w:styleId="26">
    <w:name w:val="Char Char Char1 Char"/>
    <w:basedOn w:val="1"/>
    <w:qFormat/>
    <w:uiPriority w:val="0"/>
  </w:style>
  <w:style w:type="paragraph" w:customStyle="1" w:styleId="27">
    <w:name w:val="Char Char Char1 Char1"/>
    <w:basedOn w:val="1"/>
    <w:qFormat/>
    <w:uiPriority w:val="0"/>
  </w:style>
  <w:style w:type="character" w:customStyle="1" w:styleId="28">
    <w:name w:val="正文文本缩进 Char"/>
    <w:link w:val="7"/>
    <w:semiHidden/>
    <w:qFormat/>
    <w:uiPriority w:val="99"/>
    <w:rPr>
      <w:kern w:val="2"/>
      <w:sz w:val="21"/>
      <w:szCs w:val="24"/>
    </w:rPr>
  </w:style>
  <w:style w:type="paragraph" w:customStyle="1" w:styleId="29">
    <w:name w:val="正文表标题"/>
    <w:next w:val="1"/>
    <w:qFormat/>
    <w:uiPriority w:val="0"/>
    <w:pPr>
      <w:numPr>
        <w:ilvl w:val="0"/>
        <w:numId w:val="1"/>
      </w:numPr>
      <w:jc w:val="center"/>
    </w:pPr>
    <w:rPr>
      <w:rFonts w:ascii="黑体" w:hAnsi="Times New Roman" w:eastAsia="黑体" w:cs="Times New Roman"/>
      <w:sz w:val="21"/>
      <w:lang w:val="en-US" w:eastAsia="zh-CN" w:bidi="ar-SA"/>
    </w:rPr>
  </w:style>
  <w:style w:type="paragraph" w:customStyle="1" w:styleId="30">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1">
    <w:name w:val="_ Single Txt_G"/>
    <w:basedOn w:val="1"/>
    <w:link w:val="32"/>
    <w:qFormat/>
    <w:uiPriority w:val="0"/>
    <w:pPr>
      <w:widowControl/>
      <w:suppressAutoHyphens/>
      <w:spacing w:after="120" w:line="240" w:lineRule="atLeast"/>
      <w:ind w:left="1134" w:right="1134"/>
    </w:pPr>
    <w:rPr>
      <w:kern w:val="0"/>
      <w:sz w:val="20"/>
      <w:szCs w:val="20"/>
      <w:lang w:val="en-GB" w:eastAsia="en-US"/>
    </w:rPr>
  </w:style>
  <w:style w:type="character" w:customStyle="1" w:styleId="32">
    <w:name w:val="_ Single Txt_G Car"/>
    <w:link w:val="31"/>
    <w:qFormat/>
    <w:uiPriority w:val="0"/>
    <w:rPr>
      <w:lang w:val="en-GB" w:eastAsia="en-US"/>
    </w:rPr>
  </w:style>
  <w:style w:type="paragraph" w:customStyle="1" w:styleId="3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34">
    <w:name w:val="段 Char"/>
    <w:link w:val="35"/>
    <w:uiPriority w:val="0"/>
    <w:rPr>
      <w:rFonts w:ascii="宋体"/>
      <w:sz w:val="21"/>
    </w:rPr>
  </w:style>
  <w:style w:type="paragraph" w:customStyle="1" w:styleId="35">
    <w:name w:val="段"/>
    <w:link w:val="34"/>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4C8DE0-7317-4C26-934F-910C384A5A33}">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6</Pages>
  <Words>757</Words>
  <Characters>4321</Characters>
  <Lines>36</Lines>
  <Paragraphs>10</Paragraphs>
  <TotalTime>1</TotalTime>
  <ScaleCrop>false</ScaleCrop>
  <LinksUpToDate>false</LinksUpToDate>
  <CharactersWithSpaces>5068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2019-07-08T05:48:00Z</dcterms:created>
  <dc:creator>MC SYSTEM</dc:creator>
  <cp:lastModifiedBy>chencm</cp:lastModifiedBy>
  <cp:lastPrinted>2009-06-15T01:17:00Z</cp:lastPrinted>
  <dcterms:modified xsi:type="dcterms:W3CDTF">2019-07-08T05:57:42Z</dcterms:modified>
  <dc:title>工业和信息化部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