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Lines="50"/>
        <w:ind w:left="5250" w:leftChars="2500" w:right="1039" w:rightChars="495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drawing>
          <wp:inline distT="0" distB="0" distL="0" distR="0">
            <wp:extent cx="1858010" cy="833755"/>
            <wp:effectExtent l="19050" t="0" r="8890" b="0"/>
            <wp:docPr id="5" name="图片 1" descr="7ae779013415e90a1541f6088b01d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7ae779013415e90a1541f6088b01d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64519" t="9979" r="10962" b="63341"/>
                    <a:stretch>
                      <a:fillRect/>
                    </a:stretch>
                  </pic:blipFill>
                  <pic:spPr>
                    <a:xfrm>
                      <a:off x="0" y="0"/>
                      <a:ext cx="1858010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spacing w:beforeLines="10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5" o:spt="136" type="#_x0000_t136" style="height:25.5pt;width:439.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中华人民共和国工业和信息化部" style="font-family:方正小标宋简体;font-size:36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napToGrid w:val="0"/>
        <w:spacing w:afterLines="50"/>
        <w:jc w:val="center"/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</w:pPr>
      <w:r>
        <w:rPr>
          <w:rFonts w:ascii="方正小标宋简体" w:hAnsi="方正小标宋简体" w:eastAsia="方正小标宋简体" w:cs="方正小标宋简体"/>
          <w:bCs/>
          <w:kern w:val="0"/>
          <w:sz w:val="48"/>
          <w:szCs w:val="48"/>
        </w:rPr>
        <w:pict>
          <v:shape id="_x0000_i1026" o:spt="136" type="#_x0000_t136" style="height:25.5pt;width:25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纺织计量技术规范" style="font-family:方正小标宋简体;font-size:32pt;v-text-align:center;"/>
            <w10:wrap type="none"/>
            <w10:anchorlock/>
          </v:shape>
        </w:pict>
      </w:r>
    </w:p>
    <w:p>
      <w:pPr>
        <w:autoSpaceDE w:val="0"/>
        <w:autoSpaceDN w:val="0"/>
        <w:adjustRightInd w:val="0"/>
        <w:spacing w:beforeLines="150" w:afterLines="150"/>
        <w:ind w:right="1417"/>
        <w:jc w:val="right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BatangChe"/>
          <w:b/>
          <w:bCs/>
          <w:kern w:val="0"/>
          <w:sz w:val="28"/>
          <w:szCs w:val="28"/>
        </w:rPr>
        <w:t>JJF</w:t>
      </w:r>
      <w:r>
        <w:rPr>
          <w:rFonts w:ascii="黑体" w:hAnsi="黑体" w:eastAsia="黑体" w:cs="黑体"/>
          <w:kern w:val="0"/>
          <w:sz w:val="28"/>
          <w:szCs w:val="28"/>
        </w:rPr>
        <w:t>(</w:t>
      </w:r>
      <w:r>
        <w:rPr>
          <w:rFonts w:hint="eastAsia" w:ascii="黑体" w:hAnsi="黑体" w:eastAsia="黑体" w:cs="黑体"/>
          <w:kern w:val="0"/>
          <w:sz w:val="28"/>
          <w:szCs w:val="28"/>
        </w:rPr>
        <w:t>纺织</w:t>
      </w:r>
      <w:r>
        <w:rPr>
          <w:rFonts w:ascii="黑体" w:hAnsi="黑体" w:eastAsia="黑体" w:cs="黑体"/>
          <w:kern w:val="0"/>
          <w:sz w:val="28"/>
          <w:szCs w:val="28"/>
        </w:rPr>
        <w:t>)</w:t>
      </w: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095</w:t>
      </w:r>
      <w:r>
        <w:rPr>
          <w:rFonts w:ascii="黑体" w:hAnsi="黑体" w:eastAsia="黑体" w:cs="黑体"/>
          <w:kern w:val="0"/>
          <w:sz w:val="28"/>
          <w:szCs w:val="28"/>
        </w:rPr>
        <w:t>─</w:t>
      </w:r>
      <w:r>
        <w:rPr>
          <w:rFonts w:hint="eastAsia" w:ascii="黑体" w:hAnsi="黑体" w:eastAsia="黑体" w:cs="黑体"/>
          <w:kern w:val="0"/>
          <w:sz w:val="28"/>
          <w:szCs w:val="28"/>
        </w:rPr>
        <w:t>2020</w: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4"/>
          <w:szCs w:val="14"/>
        </w:rPr>
      </w:pPr>
      <w:r>
        <w:rPr>
          <w:rFonts w:ascii="黑体" w:eastAsia="黑体" w:cs="黑体"/>
          <w:kern w:val="0"/>
          <w:sz w:val="38"/>
          <w:szCs w:val="38"/>
        </w:rPr>
        <w:pict>
          <v:group id="画布 9" o:spid="_x0000_s1034" o:spt="203" style="position:absolute;left:0pt;margin-left:-13.5pt;margin-top:0.5pt;height:8.55pt;width:479.05pt;z-index:251662336;mso-width-relative:page;mso-height-relative:page;" coordorigin="1148,6413" coordsize="9581,171203" editas="canvas">
            <o:lock v:ext="edit"/>
            <v:shape id="画布 9" o:spid="_x0000_s1035" o:spt="75" type="#_x0000_t75" style="position:absolute;left:1148;top:6413;height:171203;width:9581;" filled="f" o:preferrelative="t" stroked="f" coordsize="21600,21600">
              <v:path/>
              <v:fill on="f" focussize="0,0"/>
              <v:stroke on="f" joinstyle="miter"/>
              <v:imagedata o:title=""/>
              <o:lock v:ext="edit" rotation="t" text="t" aspectratio="t"/>
            </v:shape>
            <v:line id="直线 50" o:spid="_x0000_s1036" o:spt="20" style="position:absolute;left:1382;top:6413;height:1;width:9197;" coordsize="21600,21600">
              <v:path arrowok="t"/>
              <v:fill focussize="0,0"/>
              <v:stroke weight="1pt"/>
              <v:imagedata o:title=""/>
              <o:lock v:ext="edit"/>
            </v:line>
          </v:group>
        </w:pic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ind w:firstLine="260" w:firstLineChars="50"/>
        <w:jc w:val="center"/>
        <w:rPr>
          <w:rFonts w:ascii="黑体" w:hAnsi="黑体" w:eastAsia="黑体" w:cs="黑体"/>
          <w:kern w:val="0"/>
          <w:sz w:val="24"/>
        </w:rPr>
      </w:pPr>
      <w:r>
        <w:rPr>
          <w:rFonts w:hint="eastAsia" w:ascii="黑体" w:hAnsi="黑体" w:eastAsia="黑体" w:cs="黑体"/>
          <w:kern w:val="0"/>
          <w:sz w:val="52"/>
          <w:szCs w:val="52"/>
        </w:rPr>
        <w:t>土工布磨损试验机校准规范</w:t>
      </w:r>
    </w:p>
    <w:p>
      <w:pPr>
        <w:autoSpaceDE w:val="0"/>
        <w:autoSpaceDN w:val="0"/>
        <w:adjustRightInd w:val="0"/>
        <w:spacing w:beforeLines="50" w:line="360" w:lineRule="auto"/>
        <w:jc w:val="center"/>
        <w:outlineLvl w:val="0"/>
        <w:rPr>
          <w:rFonts w:eastAsia="黑体" w:cs="Calibri"/>
          <w:kern w:val="0"/>
          <w:sz w:val="28"/>
          <w:szCs w:val="28"/>
        </w:rPr>
      </w:pPr>
      <w:r>
        <w:rPr>
          <w:rFonts w:hint="eastAsia" w:eastAsia="黑体" w:cs="Calibri"/>
          <w:kern w:val="0"/>
          <w:sz w:val="28"/>
          <w:szCs w:val="28"/>
        </w:rPr>
        <w:t xml:space="preserve"> </w:t>
      </w:r>
      <w:r>
        <w:rPr>
          <w:rFonts w:eastAsia="黑体" w:cs="Calibri"/>
          <w:kern w:val="0"/>
          <w:sz w:val="28"/>
          <w:szCs w:val="28"/>
        </w:rPr>
        <w:t>Calibration Specification f</w:t>
      </w:r>
      <w:r>
        <w:rPr>
          <w:rFonts w:hint="eastAsia" w:eastAsia="黑体" w:cs="Calibri"/>
          <w:kern w:val="0"/>
          <w:sz w:val="28"/>
          <w:szCs w:val="28"/>
        </w:rPr>
        <w:t>or</w:t>
      </w:r>
      <w:r>
        <w:rPr>
          <w:rFonts w:eastAsia="黑体" w:cs="Calibri"/>
          <w:kern w:val="0"/>
          <w:sz w:val="28"/>
          <w:szCs w:val="28"/>
        </w:rPr>
        <w:t xml:space="preserve"> </w:t>
      </w:r>
      <w:r>
        <w:rPr>
          <w:rFonts w:hint="eastAsia" w:eastAsia="黑体" w:cs="Calibri"/>
          <w:kern w:val="0"/>
          <w:sz w:val="28"/>
          <w:szCs w:val="28"/>
        </w:rPr>
        <w:t>Geotextiles Abrasion Testers</w:t>
      </w: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spacing w:afterLines="50"/>
        <w:jc w:val="center"/>
        <w:rPr>
          <w:rFonts w:ascii="黑体" w:eastAsia="黑体" w:cs="黑体"/>
          <w:kern w:val="0"/>
          <w:sz w:val="28"/>
          <w:szCs w:val="28"/>
        </w:rPr>
      </w:pPr>
      <w:r>
        <w:rPr>
          <w:rFonts w:hint="eastAsia" w:ascii="黑体" w:eastAsia="黑体" w:cs="黑体"/>
          <w:kern w:val="0"/>
          <w:sz w:val="28"/>
          <w:szCs w:val="28"/>
        </w:rPr>
        <w:t>××××-××-××发布                    ××××-××-××实施</w:t>
      </w:r>
    </w:p>
    <w:p>
      <w:pPr>
        <w:rPr>
          <w:rFonts w:ascii="黑体" w:eastAsia="黑体" w:cs="黑体"/>
          <w:kern w:val="0"/>
          <w:sz w:val="28"/>
          <w:szCs w:val="28"/>
        </w:rPr>
      </w:pPr>
      <w:r>
        <w:rPr>
          <w:rFonts w:ascii="方正小标宋_GBK" w:hAnsi="宋体" w:eastAsia="方正小标宋_GBK"/>
          <w:sz w:val="44"/>
          <w:szCs w:val="44"/>
        </w:rPr>
        <w:pict>
          <v:shape id="文本框 51" o:spid="_x0000_s1037" o:spt="202" type="#_x0000_t202" style="position:absolute;left:0pt;margin-left:371.3pt;margin-top:18.45pt;height:25.35pt;width:49.7pt;z-index:251663360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int="eastAsia" w:ascii="黑体" w:hAnsi="黑体" w:eastAsia="黑体"/>
                      <w:sz w:val="28"/>
                      <w:szCs w:val="28"/>
                    </w:rPr>
                    <w:t>发 布</w:t>
                  </w:r>
                </w:p>
              </w:txbxContent>
            </v:textbox>
          </v:shape>
        </w:pict>
      </w:r>
      <w:r>
        <w:rPr>
          <w:rFonts w:ascii="黑体" w:eastAsia="黑体" w:cs="黑体"/>
          <w:kern w:val="0"/>
          <w:sz w:val="28"/>
          <w:szCs w:val="28"/>
        </w:rPr>
        <w:pict>
          <v:line id="直线 10" o:spid="_x0000_s1039" o:spt="20" style="position:absolute;left:0pt;margin-left:-2.5pt;margin-top:0.6pt;height:0.05pt;width:459.85pt;z-index:251665408;mso-width-relative:page;mso-height-relative:page;" coordsize="21600,21600">
            <v:path arrowok="t"/>
            <v:fill focussize="0,0"/>
            <v:stroke weight="1pt"/>
            <v:imagedata o:title=""/>
            <o:lock v:ext="edit"/>
          </v:line>
        </w:pict>
      </w:r>
      <w:r>
        <w:rPr>
          <w:rFonts w:ascii="宋体" w:hAnsi="宋体"/>
          <w:sz w:val="28"/>
          <w:szCs w:val="28"/>
        </w:rPr>
        <w:pict>
          <v:shape id="文本框 52" o:spid="_x0000_s1038" o:spt="202" type="#_x0000_t202" style="position:absolute;left:0pt;margin-left:42pt;margin-top:11.7pt;height:45.55pt;width:324.1pt;z-index:251664384;mso-width-relative:margin;mso-height-relative:margin;mso-height-percent:200;" stroked="f" coordsize="21600,21600">
            <v:path/>
            <v:fill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="方正小标宋简体" w:eastAsia="方正小标宋简体"/>
                      <w:sz w:val="44"/>
                      <w:szCs w:val="44"/>
                    </w:rPr>
                  </w:pPr>
                  <w:r>
                    <w:rPr>
                      <w:rFonts w:hint="eastAsia" w:ascii="方正小标宋简体" w:eastAsia="方正小标宋简体"/>
                      <w:sz w:val="44"/>
                      <w:szCs w:val="44"/>
                    </w:rPr>
                    <w:t>中华人民共和国工业和信息化部</w:t>
                  </w:r>
                </w:p>
              </w:txbxContent>
            </v:textbox>
          </v:shape>
        </w:pict>
      </w:r>
    </w:p>
    <w:p>
      <w:pPr>
        <w:autoSpaceDE w:val="0"/>
        <w:autoSpaceDN w:val="0"/>
        <w:adjustRightInd w:val="0"/>
        <w:rPr>
          <w:rFonts w:ascii="宋体" w:hAnsi="宋体"/>
          <w:sz w:val="24"/>
        </w:rPr>
        <w:sectPr>
          <w:headerReference r:id="rId4" w:type="first"/>
          <w:footerReference r:id="rId7" w:type="first"/>
          <w:headerReference r:id="rId3" w:type="default"/>
          <w:footerReference r:id="rId5" w:type="default"/>
          <w:footerReference r:id="rId6" w:type="even"/>
          <w:pgSz w:w="11906" w:h="16838"/>
          <w:pgMar w:top="1418" w:right="1418" w:bottom="1418" w:left="1418" w:header="851" w:footer="992" w:gutter="0"/>
          <w:pgNumType w:fmt="upperRoman"/>
          <w:cols w:space="720" w:num="1"/>
          <w:titlePg/>
          <w:docGrid w:linePitch="312" w:charSpace="0"/>
        </w:sectPr>
      </w:pPr>
    </w:p>
    <w:p>
      <w:pPr>
        <w:autoSpaceDE w:val="0"/>
        <w:autoSpaceDN w:val="0"/>
        <w:adjustRightInd w:val="0"/>
        <w:jc w:val="left"/>
        <w:rPr>
          <w:rFonts w:ascii="黑体" w:eastAsia="黑体" w:cs="黑体"/>
          <w:kern w:val="0"/>
          <w:sz w:val="20"/>
          <w:szCs w:val="20"/>
        </w:rPr>
      </w:pPr>
      <w:r>
        <w:rPr>
          <w:rFonts w:ascii="黑体" w:eastAsia="黑体" w:cs="黑体"/>
          <w:kern w:val="0"/>
          <w:sz w:val="28"/>
          <w:szCs w:val="28"/>
        </w:rPr>
        <w:pict>
          <v:shape id="文本框 25" o:spid="_x0000_s1032" o:spt="202" type="#_x0000_t202" style="position:absolute;left:0pt;margin-left:284.25pt;margin-top:30.1pt;height:50.25pt;width:170.25pt;z-index:251660288;mso-width-relative:page;mso-height-relative:page;" coordsize="21600,21600">
            <v:path/>
            <v:fill focussize="0,0"/>
            <v:stroke dashstyle="1 1" endcap="round"/>
            <v:imagedata o:title=""/>
            <o:lock v:ext="edit"/>
            <v:textbox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  <w:rPr>
                      <w:rFonts w:ascii="黑体" w:hAnsi="黑体" w:eastAsia="黑体" w:cs="黑体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bCs/>
                      <w:sz w:val="28"/>
                      <w:szCs w:val="28"/>
                    </w:rPr>
                    <w:t>JJF</w:t>
                  </w:r>
                  <w:r>
                    <w:rPr>
                      <w:rFonts w:hint="eastAsia" w:ascii="黑体" w:hAnsi="黑体" w:eastAsia="黑体" w:cs="黑体"/>
                      <w:bCs/>
                      <w:kern w:val="0"/>
                      <w:sz w:val="28"/>
                      <w:szCs w:val="28"/>
                    </w:rPr>
                    <w:t>(纺织)</w:t>
                  </w:r>
                  <w:r>
                    <w:rPr>
                      <w:rFonts w:hint="eastAsia" w:ascii="黑体" w:hAnsi="黑体" w:eastAsia="黑体" w:cs="黑体"/>
                      <w:bCs/>
                      <w:sz w:val="28"/>
                      <w:szCs w:val="28"/>
                    </w:rPr>
                    <w:t xml:space="preserve"> 095</w:t>
                  </w:r>
                  <w:r>
                    <w:rPr>
                      <w:rFonts w:hint="eastAsia" w:ascii="黑体" w:hAnsi="黑体" w:eastAsia="黑体" w:cs="黑体"/>
                      <w:bCs/>
                      <w:kern w:val="0"/>
                      <w:sz w:val="24"/>
                    </w:rPr>
                    <w:t>─</w:t>
                  </w:r>
                  <w:r>
                    <w:rPr>
                      <w:rFonts w:hint="eastAsia" w:ascii="黑体" w:hAnsi="黑体" w:eastAsia="黑体" w:cs="黑体"/>
                      <w:bCs/>
                      <w:sz w:val="28"/>
                      <w:szCs w:val="28"/>
                    </w:rPr>
                    <w:t>2020</w:t>
                  </w:r>
                </w:p>
              </w:txbxContent>
            </v:textbox>
          </v:shape>
        </w:pict>
      </w:r>
      <w:r>
        <w:rPr>
          <w:rFonts w:ascii="黑体" w:eastAsia="黑体" w:cs="黑体"/>
          <w:kern w:val="0"/>
          <w:sz w:val="28"/>
          <w:szCs w:val="28"/>
        </w:rPr>
        <w:pict>
          <v:shape id="文本框 29" o:spid="_x0000_s1033" o:spt="202" type="#_x0000_t202" style="position:absolute;left:0pt;margin-left:1.25pt;margin-top:15.6pt;height:87.15pt;width:282.7pt;z-index:251661312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黑体" w:eastAsia="黑体" w:cs="黑体"/>
                      <w:kern w:val="0"/>
                      <w:sz w:val="36"/>
                      <w:szCs w:val="36"/>
                    </w:rPr>
                  </w:pPr>
                  <w:r>
                    <w:rPr>
                      <w:rFonts w:hint="eastAsia" w:ascii="黑体" w:eastAsia="黑体" w:cs="黑体"/>
                      <w:kern w:val="0"/>
                      <w:sz w:val="44"/>
                      <w:szCs w:val="44"/>
                    </w:rPr>
                    <w:t>土工布磨损试验机校准规范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beforeLines="50"/>
                    <w:jc w:val="center"/>
                    <w:outlineLvl w:val="0"/>
                    <w:rPr>
                      <w:rFonts w:eastAsia="黑体" w:cs="Calibri"/>
                      <w:kern w:val="0"/>
                      <w:sz w:val="28"/>
                      <w:szCs w:val="28"/>
                    </w:rPr>
                  </w:pPr>
                  <w:r>
                    <w:rPr>
                      <w:rFonts w:eastAsia="黑体" w:cs="Calibri"/>
                      <w:kern w:val="0"/>
                      <w:sz w:val="28"/>
                      <w:szCs w:val="28"/>
                    </w:rPr>
                    <w:t>Calibration Specification f</w:t>
                  </w:r>
                  <w:r>
                    <w:rPr>
                      <w:rFonts w:hint="eastAsia" w:eastAsia="黑体" w:cs="Calibri"/>
                      <w:kern w:val="0"/>
                      <w:sz w:val="28"/>
                      <w:szCs w:val="28"/>
                    </w:rPr>
                    <w:t>or</w:t>
                  </w:r>
                  <w:r>
                    <w:rPr>
                      <w:rFonts w:eastAsia="黑体" w:cs="Calibri"/>
                      <w:kern w:val="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hint="eastAsia" w:eastAsia="黑体" w:cs="Calibri"/>
                      <w:kern w:val="0"/>
                      <w:sz w:val="28"/>
                      <w:szCs w:val="28"/>
                    </w:rPr>
                    <w:t>Geotextiles Abrasion Testers</w:t>
                  </w:r>
                </w:p>
              </w:txbxContent>
            </v:textbox>
          </v:shape>
        </w:pict>
      </w:r>
      <w:r>
        <w:rPr>
          <w:rFonts w:ascii="黑体" w:eastAsia="黑体" w:cs="黑体"/>
          <w:kern w:val="0"/>
          <w:sz w:val="28"/>
          <w:szCs w:val="28"/>
        </w:rPr>
        <w:t xml:space="preserve"> </w:t>
      </w:r>
      <w:r>
        <w:rPr>
          <w:rFonts w:ascii="黑体" w:eastAsia="黑体" w:cs="黑体"/>
          <w:kern w:val="0"/>
          <w:sz w:val="28"/>
          <w:szCs w:val="28"/>
        </w:rPr>
        <w:pict>
          <v:group id="画布 23" o:spid="_x0000_s1027" o:spt="203" style="height:117pt;width:198pt;" coordorigin="5168,1555" coordsize="3960,2340203" editas="canvas">
            <o:lock v:ext="edit"/>
            <v:shape id="画布 23" o:spid="_x0000_s1028" o:spt="75" type="#_x0000_t75" style="position:absolute;left:5168;top:1555;height:2340203;width:3960;" filled="f" o:preferrelative="f" stroked="f" coordsize="21600,21600">
              <v:path/>
              <v:fill on="f" focussize="0,0"/>
              <v:stroke on="f" joinstyle="miter"/>
              <v:imagedata o:title=""/>
              <o:lock v:ext="edit" rotation="t" text="t" aspectratio="t"/>
            </v:shape>
            <w10:wrap type="none"/>
            <w10:anchorlock/>
          </v:group>
        </w:pict>
      </w:r>
      <w:r>
        <w:rPr>
          <w:rFonts w:ascii="黑体" w:eastAsia="黑体" w:cs="黑体"/>
          <w:kern w:val="0"/>
          <w:sz w:val="20"/>
          <w:szCs w:val="20"/>
        </w:rPr>
        <w:pict>
          <v:group id="画布 18" o:spid="_x0000_s1029" o:spt="203" style="height:18pt;width:477.95pt;" coordorigin="2355,2148" coordsize="8312,313203" editas="canvas">
            <o:lock v:ext="edit"/>
            <v:shape id="画布 18" o:spid="_x0000_s1030" o:spt="75" type="#_x0000_t75" style="position:absolute;left:2355;top:2148;height:313203;width:8312;" filled="f" o:preferrelative="t" stroked="f" coordsize="21600,21600">
              <v:path/>
              <v:fill on="f" focussize="0,0"/>
              <v:stroke on="f" joinstyle="miter"/>
              <v:imagedata o:title=""/>
              <o:lock v:ext="edit" rotation="t" text="t" aspectratio="t"/>
            </v:shape>
            <v:line id="直线 19" o:spid="_x0000_s1031" o:spt="20" style="position:absolute;left:2402;top:2293;height:18;width:8265;" coordsize="21600,21600">
              <v:path arrowok="t"/>
              <v:fill focussize="0,0"/>
              <v:stroke/>
              <v:imagedata o:title=""/>
              <o:lock v:ext="edit"/>
            </v:line>
            <w10:wrap type="none"/>
            <w10:anchorlock/>
          </v:group>
        </w:pict>
      </w:r>
    </w:p>
    <w:p>
      <w:pPr>
        <w:ind w:right="-1055"/>
        <w:rPr>
          <w:rFonts w:ascii="宋体" w:hAnsi="宋体"/>
          <w:sz w:val="28"/>
          <w:szCs w:val="28"/>
        </w:rPr>
      </w:pPr>
    </w:p>
    <w:p>
      <w:pPr>
        <w:ind w:right="-1055"/>
        <w:rPr>
          <w:rFonts w:ascii="宋体" w:hAnsi="宋体"/>
          <w:sz w:val="28"/>
          <w:szCs w:val="28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spacing w:line="360" w:lineRule="auto"/>
        <w:ind w:right="-1055" w:firstLine="840" w:firstLineChars="300"/>
        <w:rPr>
          <w:rFonts w:ascii="宋体"/>
          <w:sz w:val="28"/>
        </w:rPr>
      </w:pPr>
      <w:r>
        <w:rPr>
          <w:rFonts w:hint="eastAsia" w:ascii="黑体" w:eastAsia="黑体"/>
          <w:sz w:val="28"/>
        </w:rPr>
        <w:t>归口单位：</w:t>
      </w:r>
      <w:r>
        <w:rPr>
          <w:rFonts w:hint="eastAsia" w:ascii="宋体"/>
          <w:sz w:val="28"/>
        </w:rPr>
        <w:t>中国纺织工业联合会</w:t>
      </w:r>
    </w:p>
    <w:p>
      <w:pPr>
        <w:pStyle w:val="2"/>
        <w:spacing w:line="360" w:lineRule="auto"/>
        <w:ind w:firstLine="840" w:firstLineChars="300"/>
        <w:rPr>
          <w:highlight w:val="none"/>
        </w:rPr>
      </w:pPr>
      <w:r>
        <w:rPr>
          <w:rFonts w:hint="eastAsia" w:ascii="黑体" w:eastAsia="黑体"/>
          <w:sz w:val="28"/>
          <w:highlight w:val="none"/>
        </w:rPr>
        <w:t>起草单位：</w:t>
      </w:r>
      <w:r>
        <w:rPr>
          <w:rFonts w:hint="eastAsia" w:ascii="宋体" w:hAnsi="Calibri" w:eastAsia="宋体" w:cs="Times New Roman"/>
          <w:sz w:val="28"/>
          <w:highlight w:val="none"/>
        </w:rPr>
        <w:t>泰州市计量测试院</w:t>
      </w:r>
    </w:p>
    <w:p>
      <w:pPr>
        <w:spacing w:line="360" w:lineRule="auto"/>
        <w:ind w:right="-1055" w:firstLine="2240" w:firstLineChars="800"/>
        <w:rPr>
          <w:rFonts w:hint="eastAsia" w:ascii="宋体" w:eastAsia="宋体"/>
          <w:sz w:val="28"/>
          <w:highlight w:val="none"/>
        </w:rPr>
      </w:pPr>
      <w:r>
        <w:rPr>
          <w:rFonts w:hint="eastAsia" w:ascii="宋体"/>
          <w:sz w:val="28"/>
          <w:highlight w:val="none"/>
        </w:rPr>
        <w:t>温州大荣纺织仪器有限公司</w:t>
      </w:r>
    </w:p>
    <w:p>
      <w:pPr>
        <w:spacing w:line="360" w:lineRule="auto"/>
        <w:ind w:right="-1055" w:firstLine="2240" w:firstLineChars="800"/>
        <w:jc w:val="left"/>
        <w:rPr>
          <w:rFonts w:hint="eastAsia" w:ascii="宋体" w:hAnsi="Calibri"/>
          <w:sz w:val="28"/>
          <w:szCs w:val="24"/>
          <w:highlight w:val="none"/>
        </w:rPr>
      </w:pPr>
      <w:r>
        <w:rPr>
          <w:rFonts w:hint="eastAsia" w:ascii="宋体" w:hAnsi="Calibri"/>
          <w:sz w:val="28"/>
          <w:szCs w:val="24"/>
          <w:highlight w:val="none"/>
        </w:rPr>
        <w:t>国家羊绒产品质量监督检验中心</w:t>
      </w:r>
    </w:p>
    <w:p>
      <w:pPr>
        <w:spacing w:line="360" w:lineRule="auto"/>
        <w:ind w:right="-1055" w:firstLine="2240" w:firstLineChars="800"/>
        <w:jc w:val="left"/>
        <w:rPr>
          <w:rFonts w:hint="eastAsia" w:ascii="宋体" w:hAnsi="Calibri"/>
          <w:sz w:val="28"/>
          <w:szCs w:val="24"/>
          <w:highlight w:val="none"/>
        </w:rPr>
      </w:pPr>
      <w:r>
        <w:rPr>
          <w:rFonts w:hint="eastAsia" w:ascii="宋体" w:hAnsi="Calibri"/>
          <w:sz w:val="28"/>
          <w:szCs w:val="24"/>
          <w:highlight w:val="none"/>
        </w:rPr>
        <w:t>滨州市计量测试检定所</w:t>
      </w:r>
    </w:p>
    <w:p>
      <w:pPr>
        <w:spacing w:line="360" w:lineRule="auto"/>
        <w:ind w:right="-1055" w:firstLine="2240" w:firstLineChars="800"/>
        <w:jc w:val="left"/>
        <w:rPr>
          <w:rFonts w:hint="eastAsia" w:ascii="宋体" w:hAnsi="Calibri" w:cs="Times New Roman"/>
          <w:bCs w:val="0"/>
          <w:sz w:val="28"/>
          <w:highlight w:val="none"/>
        </w:rPr>
      </w:pPr>
      <w:r>
        <w:rPr>
          <w:rFonts w:hint="eastAsia" w:ascii="宋体" w:hAnsi="Calibri" w:cs="Times New Roman"/>
          <w:bCs w:val="0"/>
          <w:sz w:val="28"/>
          <w:highlight w:val="none"/>
        </w:rPr>
        <w:t>南通千川纺织科技有限公司</w:t>
      </w:r>
    </w:p>
    <w:p>
      <w:pPr>
        <w:spacing w:line="360" w:lineRule="auto"/>
        <w:ind w:right="-1055" w:firstLine="2240" w:firstLineChars="800"/>
        <w:jc w:val="left"/>
        <w:rPr>
          <w:rFonts w:hint="eastAsia" w:ascii="宋体" w:hAnsi="Calibri"/>
          <w:sz w:val="28"/>
          <w:szCs w:val="24"/>
          <w:highlight w:val="none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黑体" w:eastAsia="黑体"/>
          <w:sz w:val="28"/>
        </w:rPr>
      </w:pPr>
    </w:p>
    <w:p>
      <w:pPr>
        <w:ind w:right="-1054" w:firstLine="570"/>
        <w:rPr>
          <w:rFonts w:ascii="宋体"/>
          <w:sz w:val="28"/>
        </w:rPr>
      </w:pPr>
      <w:r>
        <w:rPr>
          <w:rFonts w:hint="eastAsia" w:ascii="宋体" w:hAnsi="宋体" w:cs="宋体"/>
          <w:sz w:val="28"/>
        </w:rPr>
        <w:t>本规范委托全国纺织计量技术委员会负责解释</w:t>
      </w:r>
    </w:p>
    <w:p>
      <w:pPr>
        <w:ind w:right="-334"/>
        <w:jc w:val="left"/>
      </w:pPr>
    </w:p>
    <w:p>
      <w:pPr>
        <w:ind w:right="-1054"/>
        <w:jc w:val="center"/>
        <w:rPr>
          <w:rFonts w:ascii="黑体" w:eastAsia="黑体"/>
          <w:sz w:val="28"/>
        </w:rPr>
        <w:sectPr>
          <w:headerReference r:id="rId9" w:type="first"/>
          <w:footerReference r:id="rId10" w:type="first"/>
          <w:headerReference r:id="rId8" w:type="default"/>
          <w:pgSz w:w="11906" w:h="16838"/>
          <w:pgMar w:top="1418" w:right="1418" w:bottom="1418" w:left="1418" w:header="851" w:footer="992" w:gutter="0"/>
          <w:pgNumType w:fmt="upperRoman" w:start="1"/>
          <w:cols w:space="720" w:num="1"/>
          <w:titlePg/>
          <w:docGrid w:linePitch="312" w:charSpace="0"/>
        </w:sectPr>
      </w:pPr>
    </w:p>
    <w:p>
      <w:pPr>
        <w:ind w:right="-1054"/>
        <w:rPr>
          <w:rFonts w:ascii="黑体" w:eastAsia="黑体"/>
          <w:sz w:val="28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ind w:right="-1054"/>
        <w:rPr>
          <w:rFonts w:ascii="黑体" w:eastAsia="黑体"/>
          <w:sz w:val="28"/>
        </w:rPr>
      </w:pPr>
    </w:p>
    <w:p>
      <w:pPr>
        <w:spacing w:line="360" w:lineRule="auto"/>
        <w:ind w:right="-1054"/>
        <w:rPr>
          <w:rFonts w:ascii="黑体" w:eastAsia="黑体"/>
          <w:sz w:val="28"/>
        </w:rPr>
      </w:pPr>
      <w:r>
        <w:rPr>
          <w:rFonts w:hint="eastAsia" w:ascii="黑体" w:eastAsia="黑体"/>
          <w:sz w:val="28"/>
        </w:rPr>
        <w:t xml:space="preserve">      本规范起草人：</w:t>
      </w:r>
    </w:p>
    <w:p>
      <w:pPr>
        <w:spacing w:line="360" w:lineRule="auto"/>
        <w:ind w:right="-1054" w:firstLine="2738" w:firstLineChars="978"/>
        <w:rPr>
          <w:rFonts w:hint="eastAsia" w:asciiTheme="minorEastAsia" w:hAnsiTheme="minorEastAsia" w:eastAsiaTheme="minorEastAsia" w:cstheme="minorEastAsia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highlight w:val="none"/>
        </w:rPr>
        <w:t>华志超（泰州市计量测试院）</w:t>
      </w:r>
      <w:bookmarkStart w:id="7" w:name="_GoBack"/>
      <w:bookmarkEnd w:id="7"/>
    </w:p>
    <w:p>
      <w:pPr>
        <w:spacing w:line="360" w:lineRule="auto"/>
        <w:ind w:right="-1054" w:firstLine="2738" w:firstLineChars="978"/>
        <w:rPr>
          <w:rFonts w:hint="eastAsia" w:asciiTheme="minorEastAsia" w:hAnsiTheme="minorEastAsia" w:eastAsiaTheme="minorEastAsia" w:cstheme="minorEastAsia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highlight w:val="none"/>
        </w:rPr>
        <w:t>吴新峰（泰州市计量测试院）</w:t>
      </w:r>
    </w:p>
    <w:p>
      <w:pPr>
        <w:spacing w:line="360" w:lineRule="auto"/>
        <w:ind w:right="-1054" w:firstLine="2738" w:firstLineChars="978"/>
        <w:jc w:val="left"/>
        <w:rPr>
          <w:rFonts w:hint="eastAsia" w:asciiTheme="minorEastAsia" w:hAnsiTheme="minorEastAsia" w:eastAsiaTheme="minorEastAsia" w:cstheme="minorEastAsia"/>
          <w:sz w:val="28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4"/>
          <w:highlight w:val="none"/>
        </w:rPr>
        <w:t>马练兵</w:t>
      </w:r>
      <w:r>
        <w:rPr>
          <w:rFonts w:hint="eastAsia" w:asciiTheme="minorEastAsia" w:hAnsiTheme="minorEastAsia" w:eastAsiaTheme="minorEastAsia" w:cstheme="minorEastAsia"/>
          <w:sz w:val="28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4"/>
          <w:highlight w:val="none"/>
        </w:rPr>
        <w:t>国家羊绒产品质量监督检验中心</w:t>
      </w:r>
      <w:r>
        <w:rPr>
          <w:rFonts w:hint="eastAsia" w:asciiTheme="minorEastAsia" w:hAnsiTheme="minorEastAsia" w:eastAsiaTheme="minorEastAsia" w:cstheme="minorEastAsia"/>
          <w:sz w:val="28"/>
          <w:szCs w:val="24"/>
          <w:highlight w:val="none"/>
          <w:lang w:eastAsia="zh-CN"/>
        </w:rPr>
        <w:t>）</w:t>
      </w:r>
    </w:p>
    <w:p>
      <w:pPr>
        <w:spacing w:line="360" w:lineRule="auto"/>
        <w:ind w:right="-1054" w:firstLine="2738" w:firstLineChars="978"/>
        <w:rPr>
          <w:rFonts w:hint="eastAsia" w:asciiTheme="minorEastAsia" w:hAnsiTheme="minorEastAsia" w:eastAsiaTheme="minorEastAsia" w:cstheme="minorEastAsia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highlight w:val="none"/>
        </w:rPr>
        <w:t>陈蓝生（泰州市计量测试院）</w:t>
      </w:r>
    </w:p>
    <w:p>
      <w:pPr>
        <w:spacing w:line="360" w:lineRule="auto"/>
        <w:ind w:right="-1054" w:firstLine="2738" w:firstLineChars="978"/>
        <w:rPr>
          <w:rFonts w:hint="eastAsia" w:asciiTheme="minorEastAsia" w:hAnsiTheme="minorEastAsia" w:eastAsiaTheme="minorEastAsia" w:cstheme="minorEastAsia"/>
          <w:sz w:val="2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highlight w:val="none"/>
        </w:rPr>
        <w:t>周华文</w:t>
      </w:r>
      <w:r>
        <w:rPr>
          <w:rFonts w:hint="eastAsia" w:asciiTheme="minorEastAsia" w:hAnsiTheme="minorEastAsia" w:eastAsiaTheme="minorEastAsia" w:cstheme="minorEastAsia"/>
          <w:sz w:val="28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highlight w:val="none"/>
        </w:rPr>
        <w:t>滨州市计量测试检定所</w:t>
      </w:r>
      <w:r>
        <w:rPr>
          <w:rFonts w:hint="eastAsia" w:asciiTheme="minorEastAsia" w:hAnsiTheme="minorEastAsia" w:eastAsiaTheme="minorEastAsia" w:cstheme="minorEastAsia"/>
          <w:sz w:val="28"/>
          <w:highlight w:val="none"/>
          <w:lang w:eastAsia="zh-CN"/>
        </w:rPr>
        <w:t>）</w:t>
      </w:r>
    </w:p>
    <w:p>
      <w:pPr>
        <w:spacing w:line="360" w:lineRule="auto"/>
        <w:ind w:right="-1054" w:firstLine="2738" w:firstLineChars="978"/>
        <w:rPr>
          <w:rFonts w:hint="eastAsia" w:asciiTheme="minorEastAsia" w:hAnsiTheme="minorEastAsia" w:eastAsiaTheme="minorEastAsia" w:cstheme="minorEastAsia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highlight w:val="none"/>
        </w:rPr>
        <w:t>李  波（泰州市计量测试院）</w:t>
      </w:r>
    </w:p>
    <w:p>
      <w:pPr>
        <w:spacing w:line="360" w:lineRule="auto"/>
        <w:ind w:right="-1054" w:firstLine="2738" w:firstLineChars="978"/>
        <w:rPr>
          <w:rFonts w:hint="eastAsia" w:asciiTheme="minorEastAsia" w:hAnsiTheme="minorEastAsia" w:eastAsiaTheme="minorEastAsia" w:cstheme="minorEastAsia"/>
          <w:bCs w:val="0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Cs w:val="0"/>
          <w:sz w:val="28"/>
          <w:highlight w:val="none"/>
        </w:rPr>
        <w:t>杨惠新（南通千川纺织科技有限公司）</w:t>
      </w:r>
    </w:p>
    <w:p>
      <w:pPr>
        <w:spacing w:line="360" w:lineRule="auto"/>
        <w:ind w:right="-1054" w:firstLine="2738" w:firstLineChars="978"/>
        <w:rPr>
          <w:rFonts w:hint="eastAsia" w:asciiTheme="minorEastAsia" w:hAnsiTheme="minorEastAsia" w:eastAsiaTheme="minorEastAsia" w:cstheme="minorEastAsia"/>
          <w:sz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highlight w:val="none"/>
        </w:rPr>
        <w:t>杨红斌（温州大荣纺织仪器有限公司）</w:t>
      </w:r>
    </w:p>
    <w:p>
      <w:pPr>
        <w:spacing w:line="360" w:lineRule="auto"/>
        <w:ind w:right="-1054" w:firstLine="2738" w:firstLineChars="978"/>
        <w:rPr>
          <w:rFonts w:hint="eastAsia" w:asciiTheme="minorEastAsia" w:hAnsiTheme="minorEastAsia" w:eastAsiaTheme="minorEastAsia" w:cstheme="minorEastAsia"/>
          <w:sz w:val="28"/>
          <w:highlight w:val="none"/>
        </w:rPr>
      </w:pPr>
    </w:p>
    <w:p>
      <w:pPr>
        <w:ind w:right="-1054"/>
        <w:rPr>
          <w:rFonts w:ascii="宋体"/>
          <w:sz w:val="28"/>
        </w:rPr>
      </w:pPr>
    </w:p>
    <w:p>
      <w:pPr>
        <w:ind w:right="-334"/>
        <w:jc w:val="center"/>
        <w:rPr>
          <w:rFonts w:ascii="宋体"/>
          <w:sz w:val="28"/>
          <w:highlight w:val="yellow"/>
        </w:rPr>
        <w:sectPr>
          <w:footerReference r:id="rId12" w:type="first"/>
          <w:footerReference r:id="rId11" w:type="default"/>
          <w:pgSz w:w="11906" w:h="16838"/>
          <w:pgMar w:top="1418" w:right="1418" w:bottom="1418" w:left="1418" w:header="851" w:footer="992" w:gutter="0"/>
          <w:pgNumType w:fmt="upperRoman" w:start="1"/>
          <w:cols w:space="720" w:num="1"/>
          <w:titlePg/>
          <w:docGrid w:linePitch="312" w:charSpace="0"/>
        </w:sectPr>
      </w:pPr>
    </w:p>
    <w:p>
      <w:pPr>
        <w:ind w:right="-334"/>
        <w:jc w:val="center"/>
        <w:rPr>
          <w:rFonts w:eastAsia="黑体"/>
          <w:sz w:val="44"/>
        </w:rPr>
      </w:pPr>
    </w:p>
    <w:p>
      <w:pPr>
        <w:ind w:right="-334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目    录</w:t>
      </w:r>
    </w:p>
    <w:p>
      <w:pPr>
        <w:spacing w:line="360" w:lineRule="auto"/>
        <w:ind w:right="-334"/>
        <w:jc w:val="center"/>
        <w:rPr>
          <w:rFonts w:eastAsia="黑体"/>
          <w:sz w:val="24"/>
        </w:rPr>
      </w:pP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引言…………………………………………………………………………………………Ⅱ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 范围………………………………………………………………………………………1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 引用文献……………………………………………………………………………………</w:t>
      </w:r>
      <w:r>
        <w:rPr>
          <w:rFonts w:hint="eastAsia" w:ascii="宋体" w:hAnsi="宋体"/>
          <w:sz w:val="24"/>
        </w:rPr>
        <w:t>1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 术语和计量单位……………………………………………………………………………</w:t>
      </w:r>
      <w:r>
        <w:rPr>
          <w:rFonts w:hint="eastAsia" w:ascii="宋体" w:hAnsi="宋体"/>
          <w:sz w:val="24"/>
        </w:rPr>
        <w:t>1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 概述……………………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………………………………………………………………….</w:t>
      </w:r>
      <w:r>
        <w:rPr>
          <w:rFonts w:hint="eastAsia" w:ascii="宋体" w:hAnsi="宋体"/>
          <w:sz w:val="24"/>
        </w:rPr>
        <w:t>1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 计量特性……………………………………………………………………………………</w:t>
      </w:r>
      <w:r>
        <w:rPr>
          <w:rFonts w:hint="eastAsia" w:ascii="宋体" w:hAnsi="宋体"/>
          <w:sz w:val="24"/>
        </w:rPr>
        <w:t>2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 校准条件……………………………………………………………………………………</w:t>
      </w:r>
      <w:r>
        <w:rPr>
          <w:rFonts w:hint="eastAsia" w:ascii="宋体" w:hAnsi="宋体"/>
          <w:sz w:val="24"/>
        </w:rPr>
        <w:t>2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 校准项目和校准方法………………………………………………………………………</w:t>
      </w:r>
      <w:r>
        <w:rPr>
          <w:rFonts w:hint="eastAsia" w:ascii="宋体" w:hAnsi="宋体"/>
          <w:sz w:val="24"/>
        </w:rPr>
        <w:t>3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 校准结果……………………………………………………………………………………</w:t>
      </w:r>
      <w:r>
        <w:rPr>
          <w:rFonts w:hint="eastAsia" w:ascii="宋体" w:hAnsi="宋体"/>
          <w:sz w:val="24"/>
        </w:rPr>
        <w:t>4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 复校时间间隔………………………………………………………………………………</w:t>
      </w:r>
      <w:r>
        <w:rPr>
          <w:rFonts w:hint="eastAsia" w:ascii="宋体" w:hAnsi="宋体"/>
          <w:sz w:val="24"/>
        </w:rPr>
        <w:t>4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附录A 土工布磨损试验</w:t>
      </w:r>
      <w:r>
        <w:rPr>
          <w:rFonts w:hint="eastAsia" w:ascii="宋体" w:hAnsi="宋体"/>
          <w:sz w:val="24"/>
        </w:rPr>
        <w:t>机</w:t>
      </w:r>
      <w:r>
        <w:rPr>
          <w:rFonts w:ascii="宋体" w:hAnsi="宋体"/>
          <w:sz w:val="24"/>
        </w:rPr>
        <w:t>校准记录参考格式………………………………………………</w:t>
      </w:r>
      <w:r>
        <w:rPr>
          <w:rFonts w:hint="eastAsia" w:ascii="宋体" w:hAnsi="宋体"/>
          <w:sz w:val="24"/>
        </w:rPr>
        <w:t>5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附录B 土工布磨损试验</w:t>
      </w:r>
      <w:r>
        <w:rPr>
          <w:rFonts w:hint="eastAsia" w:ascii="宋体" w:hAnsi="宋体"/>
          <w:sz w:val="24"/>
        </w:rPr>
        <w:t>机</w:t>
      </w:r>
      <w:r>
        <w:rPr>
          <w:rFonts w:ascii="宋体" w:hAnsi="宋体"/>
          <w:sz w:val="24"/>
        </w:rPr>
        <w:t>校准证书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内页</w:t>
      </w:r>
      <w:r>
        <w:rPr>
          <w:rFonts w:hint="eastAsia" w:ascii="宋体" w:hAnsi="宋体"/>
          <w:sz w:val="24"/>
        </w:rPr>
        <w:t>）参考</w:t>
      </w:r>
      <w:r>
        <w:rPr>
          <w:rFonts w:ascii="宋体" w:hAnsi="宋体"/>
          <w:sz w:val="24"/>
        </w:rPr>
        <w:t>格式………………………………………</w:t>
      </w:r>
      <w:r>
        <w:rPr>
          <w:rFonts w:hint="eastAsia" w:ascii="宋体" w:hAnsi="宋体"/>
          <w:sz w:val="24"/>
        </w:rPr>
        <w:t>6</w:t>
      </w:r>
    </w:p>
    <w:p>
      <w:pPr>
        <w:spacing w:line="360" w:lineRule="auto"/>
        <w:ind w:right="-2"/>
        <w:jc w:val="distribute"/>
        <w:outlineLvl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附录C 土工布磨损试验</w:t>
      </w:r>
      <w:r>
        <w:rPr>
          <w:rFonts w:hint="eastAsia" w:ascii="宋体" w:hAnsi="宋体"/>
          <w:sz w:val="24"/>
        </w:rPr>
        <w:t>机</w:t>
      </w:r>
      <w:r>
        <w:rPr>
          <w:rFonts w:ascii="宋体" w:hAnsi="宋体"/>
          <w:sz w:val="24"/>
        </w:rPr>
        <w:t>校准不确定度评定示例…………………………………………</w:t>
      </w:r>
      <w:r>
        <w:rPr>
          <w:rFonts w:hint="eastAsia" w:ascii="宋体" w:hAnsi="宋体"/>
          <w:sz w:val="24"/>
        </w:rPr>
        <w:t>7</w:t>
      </w:r>
    </w:p>
    <w:p>
      <w:pPr>
        <w:ind w:right="-334"/>
        <w:rPr>
          <w:rFonts w:eastAsia="黑体"/>
          <w:sz w:val="28"/>
        </w:rPr>
      </w:pPr>
    </w:p>
    <w:p>
      <w:pPr>
        <w:ind w:right="-334"/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ind w:firstLine="480" w:firstLineChars="200"/>
        <w:rPr>
          <w:sz w:val="24"/>
        </w:rPr>
      </w:pPr>
    </w:p>
    <w:p>
      <w:pPr>
        <w:rPr>
          <w:rFonts w:ascii="黑体" w:hAnsi="宋体" w:eastAsia="黑体" w:cs="黑体"/>
          <w:color w:val="000000"/>
          <w:sz w:val="44"/>
          <w:szCs w:val="44"/>
        </w:rPr>
      </w:pPr>
      <w:r>
        <w:rPr>
          <w:sz w:val="24"/>
        </w:rPr>
        <w:br w:type="page"/>
      </w:r>
      <w:bookmarkStart w:id="0" w:name="_Toc488486864"/>
      <w:bookmarkStart w:id="1" w:name="_Toc353978180"/>
    </w:p>
    <w:p>
      <w:pPr>
        <w:spacing w:line="300" w:lineRule="auto"/>
        <w:ind w:firstLine="3920" w:firstLineChars="891"/>
        <w:jc w:val="left"/>
        <w:rPr>
          <w:rFonts w:ascii="黑体" w:hAnsi="宋体" w:eastAsia="黑体"/>
          <w:color w:val="000000"/>
          <w:sz w:val="44"/>
          <w:szCs w:val="44"/>
        </w:rPr>
      </w:pPr>
      <w:r>
        <w:rPr>
          <w:rFonts w:hint="eastAsia" w:ascii="黑体" w:hAnsi="宋体" w:eastAsia="黑体" w:cs="黑体"/>
          <w:color w:val="000000"/>
          <w:sz w:val="44"/>
          <w:szCs w:val="44"/>
        </w:rPr>
        <w:t>引    言</w:t>
      </w:r>
      <w:bookmarkEnd w:id="0"/>
      <w:bookmarkEnd w:id="1"/>
    </w:p>
    <w:p>
      <w:pPr>
        <w:pStyle w:val="7"/>
        <w:spacing w:line="240" w:lineRule="auto"/>
        <w:ind w:firstLine="420" w:firstLineChars="0"/>
        <w:rPr>
          <w:rFonts w:cs="宋体"/>
          <w:color w:val="000000"/>
        </w:rPr>
      </w:pPr>
    </w:p>
    <w:p>
      <w:pPr>
        <w:pStyle w:val="7"/>
        <w:spacing w:line="360" w:lineRule="auto"/>
        <w:ind w:firstLine="420" w:firstLineChars="0"/>
        <w:rPr>
          <w:rFonts w:ascii="宋体" w:hAnsi="宋体"/>
        </w:rPr>
      </w:pPr>
      <w:r>
        <w:rPr>
          <w:rFonts w:hint="eastAsia" w:ascii="宋体" w:hAnsi="宋体" w:cs="宋体"/>
          <w:color w:val="000000"/>
        </w:rPr>
        <w:t>本规范依据</w:t>
      </w:r>
      <w:r>
        <w:rPr>
          <w:rFonts w:ascii="宋体" w:hAnsi="宋体"/>
          <w:color w:val="000000"/>
        </w:rPr>
        <w:t>JJF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1071-2010</w:t>
      </w:r>
      <w:r>
        <w:rPr>
          <w:rFonts w:hint="eastAsia" w:ascii="宋体" w:hAnsi="宋体" w:cs="宋体"/>
          <w:color w:val="000000"/>
        </w:rPr>
        <w:t>《国家计量校准规范编写规则》和</w:t>
      </w:r>
      <w:r>
        <w:rPr>
          <w:rFonts w:ascii="宋体" w:hAnsi="宋体"/>
          <w:color w:val="000000"/>
        </w:rPr>
        <w:t>JJF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1059.1-2012</w:t>
      </w:r>
      <w:r>
        <w:rPr>
          <w:rFonts w:hint="eastAsia" w:ascii="宋体" w:hAnsi="宋体"/>
          <w:color w:val="000000"/>
        </w:rPr>
        <w:t>《</w:t>
      </w:r>
      <w:r>
        <w:rPr>
          <w:rFonts w:hint="eastAsia" w:ascii="宋体" w:hAnsi="宋体" w:cs="宋体"/>
          <w:color w:val="000000"/>
        </w:rPr>
        <w:t>测量不确定度评定与表示》规定的规则编写。</w:t>
      </w:r>
    </w:p>
    <w:p>
      <w:pPr>
        <w:spacing w:line="360" w:lineRule="auto"/>
        <w:ind w:firstLine="480"/>
        <w:rPr>
          <w:sz w:val="24"/>
        </w:rPr>
      </w:pPr>
      <w:r>
        <w:rPr>
          <w:rFonts w:ascii="宋体" w:hAnsi="宋体"/>
          <w:sz w:val="24"/>
        </w:rPr>
        <w:t>本</w:t>
      </w:r>
      <w:r>
        <w:rPr>
          <w:rFonts w:hint="eastAsia" w:ascii="宋体" w:hAnsi="宋体"/>
          <w:sz w:val="24"/>
        </w:rPr>
        <w:t>规范参考了GB/T 17636-1998《</w:t>
      </w:r>
      <w:r>
        <w:rPr>
          <w:rFonts w:hint="eastAsia" w:ascii="Times New Roman" w:hAnsi="Times New Roman"/>
          <w:sz w:val="24"/>
        </w:rPr>
        <w:t>土工布及其有关产品  抗磨损性的测定  砂布/滑块法</w:t>
      </w:r>
      <w:r>
        <w:rPr>
          <w:rFonts w:hint="eastAsia" w:ascii="宋体" w:hAnsi="宋体"/>
          <w:sz w:val="24"/>
        </w:rPr>
        <w:t>》中有关试验机器的相关技术指标及试验方法。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本规范为首次发布。</w:t>
      </w:r>
    </w:p>
    <w:p>
      <w:pPr>
        <w:ind w:firstLine="480" w:firstLineChars="200"/>
        <w:rPr>
          <w:sz w:val="24"/>
        </w:rPr>
        <w:sectPr>
          <w:headerReference r:id="rId13" w:type="first"/>
          <w:footerReference r:id="rId15" w:type="first"/>
          <w:footerReference r:id="rId14" w:type="default"/>
          <w:pgSz w:w="11906" w:h="16838"/>
          <w:pgMar w:top="1418" w:right="1418" w:bottom="1418" w:left="1418" w:header="851" w:footer="992" w:gutter="0"/>
          <w:pgNumType w:fmt="upperRoman" w:start="1"/>
          <w:cols w:space="720" w:num="1"/>
          <w:titlePg/>
          <w:docGrid w:linePitch="312" w:charSpace="0"/>
        </w:sectPr>
      </w:pPr>
    </w:p>
    <w:p>
      <w:pPr>
        <w:spacing w:line="360" w:lineRule="auto"/>
        <w:ind w:firstLine="480" w:firstLineChars="200"/>
        <w:rPr>
          <w:sz w:val="24"/>
        </w:rPr>
      </w:pPr>
    </w:p>
    <w:p>
      <w:pPr>
        <w:spacing w:line="360" w:lineRule="auto"/>
        <w:ind w:firstLine="640" w:firstLineChars="200"/>
        <w:jc w:val="center"/>
        <w:rPr>
          <w:sz w:val="32"/>
          <w:szCs w:val="32"/>
        </w:rPr>
      </w:pPr>
      <w:r>
        <w:rPr>
          <w:rFonts w:hint="eastAsia" w:ascii="黑体" w:hAnsi="宋体" w:eastAsia="黑体" w:cs="黑体"/>
          <w:color w:val="000000"/>
          <w:sz w:val="32"/>
          <w:szCs w:val="32"/>
        </w:rPr>
        <w:t>土工布磨损试验机校准规范</w:t>
      </w:r>
    </w:p>
    <w:p>
      <w:pPr>
        <w:spacing w:line="360" w:lineRule="auto"/>
        <w:rPr>
          <w:sz w:val="24"/>
        </w:rPr>
      </w:pPr>
    </w:p>
    <w:p>
      <w:pPr>
        <w:spacing w:beforeLines="100" w:afterLines="100" w:line="360" w:lineRule="auto"/>
        <w:rPr>
          <w:rFonts w:ascii="宋体" w:hAnsi="宋体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1  范围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本规范适用于土工布磨损试验机</w:t>
      </w:r>
      <w:r>
        <w:rPr>
          <w:sz w:val="24"/>
        </w:rPr>
        <w:t>的</w:t>
      </w:r>
      <w:r>
        <w:rPr>
          <w:rFonts w:hint="eastAsia"/>
          <w:sz w:val="24"/>
        </w:rPr>
        <w:t>校准。</w:t>
      </w:r>
    </w:p>
    <w:p>
      <w:pPr>
        <w:spacing w:beforeLines="100" w:afterLines="100" w:line="360" w:lineRule="auto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2  引用文件</w:t>
      </w:r>
    </w:p>
    <w:p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sz w:val="24"/>
        </w:rPr>
        <w:t>本规范引用了下列文件：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JJF 1071—2010  国家计量校准规范编写规则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凡是注日期的引用文件，仅注日期的版本适用于本规范；凡是不注日期的引用文件，其最新现行有效版本（包括所有的修改单）适用于本规范。</w:t>
      </w:r>
    </w:p>
    <w:p>
      <w:pPr>
        <w:spacing w:beforeLines="100" w:afterLines="100" w:line="360" w:lineRule="auto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3  术语</w:t>
      </w:r>
    </w:p>
    <w:p>
      <w:pPr>
        <w:spacing w:beforeLines="100" w:afterLines="100" w:line="360" w:lineRule="auto"/>
        <w:rPr>
          <w:rFonts w:ascii="黑体" w:hAnsi="黑体" w:eastAsia="黑体" w:cs="黑体"/>
          <w:sz w:val="24"/>
        </w:rPr>
      </w:pPr>
      <w:r>
        <w:rPr>
          <w:rFonts w:ascii="黑体" w:hAnsi="黑体" w:eastAsia="黑体" w:cs="黑体"/>
          <w:color w:val="000000"/>
          <w:sz w:val="24"/>
        </w:rPr>
        <w:t xml:space="preserve">3.1  </w:t>
      </w:r>
      <w:r>
        <w:rPr>
          <w:rFonts w:hint="eastAsia" w:ascii="黑体" w:hAnsi="黑体" w:eastAsia="黑体" w:cs="黑体"/>
          <w:sz w:val="24"/>
        </w:rPr>
        <w:t xml:space="preserve">磨损  </w:t>
      </w:r>
      <w:r>
        <w:rPr>
          <w:rFonts w:ascii="黑体" w:hAnsi="黑体" w:eastAsia="黑体" w:cs="黑体"/>
          <w:sz w:val="24"/>
        </w:rPr>
        <w:t>abrasion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材料受其他表面摩擦而产生的损耗。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rFonts w:hint="eastAsia" w:ascii="宋体" w:hAnsi="宋体"/>
          <w:sz w:val="24"/>
        </w:rPr>
        <w:t>GB/T 17636-1998，定义3.1</w:t>
      </w:r>
      <w:r>
        <w:rPr>
          <w:rFonts w:hint="eastAsia"/>
          <w:sz w:val="24"/>
        </w:rPr>
        <w:t>]</w:t>
      </w:r>
    </w:p>
    <w:p>
      <w:pPr>
        <w:spacing w:beforeLines="100" w:afterLines="100" w:line="360" w:lineRule="auto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4  概述</w:t>
      </w:r>
    </w:p>
    <w:p>
      <w:pPr>
        <w:spacing w:line="360" w:lineRule="auto"/>
        <w:ind w:firstLine="480" w:firstLineChars="200"/>
        <w:rPr>
          <w:color w:val="FF0000"/>
          <w:sz w:val="24"/>
        </w:rPr>
      </w:pPr>
      <w:r>
        <w:rPr>
          <w:rFonts w:hint="eastAsia"/>
          <w:sz w:val="24"/>
        </w:rPr>
        <w:t>土工布磨损试验机主要由上平板、下平板、垂直导杆、偏心机构和砝码组成（图1）。试验时将试样放在下平板上，在规定的压力与摩擦动作条件下，使具有规定表面特性的磨料与之摩擦，测试试样摩擦前后的拉伸强力，以拉伸强力损失的百分率来描述试样的耐磨损性能。</w:t>
      </w:r>
    </w:p>
    <w:p>
      <w:pPr>
        <w:spacing w:beforeLines="100" w:afterLines="100" w:line="360" w:lineRule="auto"/>
        <w:jc w:val="center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drawing>
          <wp:inline distT="0" distB="0" distL="0" distR="0">
            <wp:extent cx="4878070" cy="1768475"/>
            <wp:effectExtent l="0" t="0" r="17780" b="3175"/>
            <wp:docPr id="6" name="图片 6" descr="土工布磨损试验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土工布磨损试验机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8070" cy="176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0" w:firstLineChars="0"/>
        <w:jc w:val="center"/>
        <w:rPr>
          <w:sz w:val="18"/>
          <w:szCs w:val="18"/>
        </w:rPr>
      </w:pPr>
      <w:r>
        <w:rPr>
          <w:sz w:val="18"/>
          <w:szCs w:val="18"/>
        </w:rPr>
        <w:t>1-</w:t>
      </w:r>
      <w:r>
        <w:rPr>
          <w:rFonts w:hint="eastAsia"/>
          <w:sz w:val="18"/>
          <w:szCs w:val="18"/>
        </w:rPr>
        <w:t>下平板上的棕刚玉干磨纱布；</w:t>
      </w:r>
      <w:r>
        <w:rPr>
          <w:sz w:val="18"/>
          <w:szCs w:val="18"/>
        </w:rPr>
        <w:t>2-</w:t>
      </w:r>
      <w:r>
        <w:rPr>
          <w:rFonts w:hint="eastAsia"/>
          <w:sz w:val="18"/>
          <w:szCs w:val="18"/>
        </w:rPr>
        <w:t>土工布试样；</w:t>
      </w:r>
      <w:r>
        <w:rPr>
          <w:sz w:val="18"/>
          <w:szCs w:val="18"/>
        </w:rPr>
        <w:t>3-</w:t>
      </w:r>
      <w:r>
        <w:rPr>
          <w:rFonts w:hint="eastAsia"/>
          <w:sz w:val="18"/>
          <w:szCs w:val="18"/>
        </w:rPr>
        <w:t>上平板和砝码；</w:t>
      </w:r>
      <w:r>
        <w:rPr>
          <w:sz w:val="18"/>
          <w:szCs w:val="18"/>
        </w:rPr>
        <w:t>4-</w:t>
      </w:r>
      <w:r>
        <w:rPr>
          <w:rFonts w:hint="eastAsia"/>
          <w:sz w:val="18"/>
          <w:szCs w:val="18"/>
        </w:rPr>
        <w:t>下平板；</w:t>
      </w:r>
      <w:r>
        <w:rPr>
          <w:sz w:val="18"/>
          <w:szCs w:val="18"/>
        </w:rPr>
        <w:t>5-</w:t>
      </w:r>
      <w:r>
        <w:rPr>
          <w:rFonts w:hint="eastAsia"/>
          <w:sz w:val="18"/>
          <w:szCs w:val="18"/>
        </w:rPr>
        <w:t>垂直导杆；</w:t>
      </w:r>
      <w:r>
        <w:rPr>
          <w:sz w:val="18"/>
          <w:szCs w:val="18"/>
        </w:rPr>
        <w:t>6-12.5mm</w:t>
      </w:r>
      <w:r>
        <w:rPr>
          <w:rFonts w:hint="eastAsia"/>
          <w:sz w:val="18"/>
          <w:szCs w:val="18"/>
        </w:rPr>
        <w:t>偏心</w:t>
      </w:r>
    </w:p>
    <w:p>
      <w:pPr>
        <w:spacing w:beforeLines="100" w:afterLines="100" w:line="240" w:lineRule="auto"/>
        <w:ind w:firstLine="2415" w:firstLineChars="1150"/>
        <w:rPr>
          <w:rFonts w:ascii="黑体" w:hAnsi="黑体" w:eastAsia="黑体" w:cs="黑体"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图</w:t>
      </w:r>
      <w:r>
        <w:rPr>
          <w:rFonts w:ascii="黑体" w:hAnsi="黑体" w:eastAsia="黑体" w:cs="黑体"/>
          <w:sz w:val="21"/>
          <w:szCs w:val="21"/>
        </w:rPr>
        <w:t xml:space="preserve">1  </w:t>
      </w:r>
      <w:r>
        <w:rPr>
          <w:rFonts w:hint="eastAsia" w:ascii="黑体" w:hAnsi="黑体" w:eastAsia="黑体" w:cs="黑体"/>
          <w:sz w:val="21"/>
          <w:szCs w:val="21"/>
        </w:rPr>
        <w:t>土工布磨损试验机示意图</w:t>
      </w:r>
    </w:p>
    <w:p>
      <w:pPr>
        <w:spacing w:beforeLines="100" w:afterLines="100" w:line="360" w:lineRule="auto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5  计量特性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5.1 </w:t>
      </w:r>
      <w:r>
        <w:rPr>
          <w:rFonts w:hint="eastAsia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行程（下平板作线性往复运动的行程）：（25.0±1.0）mm。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5.2  上平板尺寸：长度（200±1）mm,宽度（50±1）mm。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5.3  上平板与下平板的平行度：两表面缝隙≤0.05mm。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黑体"/>
          <w:color w:val="000000"/>
          <w:sz w:val="24"/>
        </w:rPr>
        <w:t>5.4</w:t>
      </w:r>
      <w:r>
        <w:rPr>
          <w:rFonts w:hint="eastAsia"/>
          <w:sz w:val="24"/>
        </w:rPr>
        <w:t xml:space="preserve">  运动频率：</w:t>
      </w:r>
      <w:r>
        <w:rPr>
          <w:rFonts w:hint="eastAsia" w:ascii="宋体" w:hAnsi="宋体" w:cs="宋体"/>
          <w:sz w:val="24"/>
        </w:rPr>
        <w:t>(90±2)次/分钟。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5.5 </w:t>
      </w:r>
      <w:r>
        <w:rPr>
          <w:rFonts w:hint="eastAsia"/>
          <w:sz w:val="24"/>
        </w:rPr>
        <w:t xml:space="preserve"> 垂直荷重</w:t>
      </w:r>
      <w:r>
        <w:rPr>
          <w:rFonts w:hint="eastAsia" w:ascii="宋体" w:hAnsi="宋体" w:cs="宋体"/>
          <w:sz w:val="24"/>
        </w:rPr>
        <w:t>（上平板加配重砝码）</w:t>
      </w:r>
      <w:r>
        <w:rPr>
          <w:rFonts w:hint="eastAsia"/>
          <w:sz w:val="24"/>
        </w:rPr>
        <w:t>：</w:t>
      </w:r>
      <w:r>
        <w:rPr>
          <w:rFonts w:hint="eastAsia" w:ascii="宋体" w:hAnsi="宋体" w:cs="宋体"/>
          <w:sz w:val="24"/>
        </w:rPr>
        <w:t>（6000±10）g。</w:t>
      </w:r>
    </w:p>
    <w:p>
      <w:pPr>
        <w:spacing w:beforeLines="100" w:afterLines="100" w:line="360" w:lineRule="auto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6  校准条件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黑体"/>
          <w:color w:val="000000"/>
          <w:sz w:val="24"/>
        </w:rPr>
        <w:t>6.1  环境条件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 xml:space="preserve">6.1.1  </w:t>
      </w:r>
      <w:r>
        <w:rPr>
          <w:rFonts w:hint="eastAsia"/>
          <w:sz w:val="24"/>
        </w:rPr>
        <w:t>环境温度：（20</w:t>
      </w:r>
      <w:r>
        <w:rPr>
          <w:rFonts w:hint="eastAsia" w:ascii="宋体" w:hAnsi="宋体"/>
          <w:sz w:val="24"/>
        </w:rPr>
        <w:t>±</w:t>
      </w:r>
      <w:r>
        <w:rPr>
          <w:rFonts w:hint="eastAsia"/>
          <w:sz w:val="24"/>
        </w:rPr>
        <w:t>10）</w:t>
      </w:r>
      <w:r>
        <w:rPr>
          <w:rFonts w:hint="eastAsia" w:ascii="宋体" w:hAnsi="宋体"/>
          <w:sz w:val="24"/>
        </w:rPr>
        <w:t>℃。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 xml:space="preserve">6.1.2  </w:t>
      </w:r>
      <w:r>
        <w:rPr>
          <w:rFonts w:hint="eastAsia"/>
          <w:sz w:val="24"/>
        </w:rPr>
        <w:t>相对湿度：</w:t>
      </w:r>
      <w:r>
        <w:rPr>
          <w:rFonts w:hint="eastAsia" w:ascii="宋体" w:hAnsi="宋体"/>
          <w:sz w:val="24"/>
        </w:rPr>
        <w:t>≤</w:t>
      </w:r>
      <w:r>
        <w:rPr>
          <w:rFonts w:hint="eastAsia"/>
          <w:sz w:val="24"/>
        </w:rPr>
        <w:t>80%。</w:t>
      </w:r>
    </w:p>
    <w:p>
      <w:pPr>
        <w:spacing w:line="360" w:lineRule="auto"/>
        <w:rPr>
          <w:sz w:val="24"/>
        </w:rPr>
      </w:pPr>
      <w:r>
        <w:rPr>
          <w:rFonts w:hint="eastAsia" w:ascii="宋体" w:hAnsi="宋体"/>
          <w:sz w:val="24"/>
        </w:rPr>
        <w:t xml:space="preserve">6.1.3  </w:t>
      </w:r>
      <w:r>
        <w:rPr>
          <w:rFonts w:hint="eastAsia"/>
          <w:sz w:val="24"/>
        </w:rPr>
        <w:t>周围无影响仪器正常工作的电磁干扰和机械振动。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6.2    </w:t>
      </w:r>
      <w:r>
        <w:rPr>
          <w:rFonts w:ascii="宋体" w:hAnsi="宋体" w:cs="黑体"/>
          <w:color w:val="000000"/>
          <w:sz w:val="24"/>
        </w:rPr>
        <w:t>测量标准及其它设备</w:t>
      </w:r>
      <w:r>
        <w:rPr>
          <w:rFonts w:hint="eastAsia" w:ascii="宋体" w:hAnsi="宋体" w:cs="黑体"/>
          <w:color w:val="000000"/>
          <w:sz w:val="24"/>
        </w:rPr>
        <w:t>（见表1）</w:t>
      </w:r>
    </w:p>
    <w:p>
      <w:pPr>
        <w:spacing w:line="360" w:lineRule="auto"/>
        <w:jc w:val="center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表1  测量标准及其它设备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716"/>
        <w:gridCol w:w="3118"/>
        <w:gridCol w:w="2482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标准器名称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测量范围及分辨力（分度值）</w:t>
            </w:r>
          </w:p>
        </w:tc>
        <w:tc>
          <w:tcPr>
            <w:tcW w:w="24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不确定度、准确度等级或最大允许误差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卡尺</w:t>
            </w:r>
          </w:p>
        </w:tc>
        <w:tc>
          <w:tcPr>
            <w:tcW w:w="3118" w:type="dxa"/>
            <w:vAlign w:val="center"/>
          </w:tcPr>
          <w:p>
            <w:pPr>
              <w:tabs>
                <w:tab w:val="center" w:pos="1309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（0～300）mm，0.02mm</w:t>
            </w:r>
          </w:p>
        </w:tc>
        <w:tc>
          <w:tcPr>
            <w:tcW w:w="24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MPE：±0.04mm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716" w:type="dxa"/>
            <w:vAlign w:val="center"/>
          </w:tcPr>
          <w:p>
            <w:pPr>
              <w:ind w:firstLine="525" w:firstLineChars="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塞尺</w:t>
            </w:r>
          </w:p>
        </w:tc>
        <w:tc>
          <w:tcPr>
            <w:tcW w:w="3118" w:type="dxa"/>
            <w:vAlign w:val="center"/>
          </w:tcPr>
          <w:p>
            <w:pPr>
              <w:tabs>
                <w:tab w:val="center" w:pos="1309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（0.02～1.00）mm</w:t>
            </w:r>
          </w:p>
        </w:tc>
        <w:tc>
          <w:tcPr>
            <w:tcW w:w="24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MPE：±0.005mm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71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数字转速表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/</w:t>
            </w:r>
          </w:p>
        </w:tc>
        <w:tc>
          <w:tcPr>
            <w:tcW w:w="24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0.5级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4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716" w:type="dxa"/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电子天平</w:t>
            </w: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20g～10kg，0.1g</w:t>
            </w:r>
          </w:p>
        </w:tc>
        <w:tc>
          <w:tcPr>
            <w:tcW w:w="24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drawing>
                <wp:inline distT="0" distB="0" distL="114300" distR="114300">
                  <wp:extent cx="247650" cy="144145"/>
                  <wp:effectExtent l="19050" t="0" r="0" b="0"/>
                  <wp:docPr id="16" name="图片 16" descr="QQ截图20171116173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QQ截图20171116173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144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/>
                <w:szCs w:val="21"/>
              </w:rPr>
              <w:t>级</w:t>
            </w:r>
          </w:p>
        </w:tc>
        <w:tc>
          <w:tcPr>
            <w:tcW w:w="112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</w:tr>
    </w:tbl>
    <w:p>
      <w:pPr>
        <w:spacing w:beforeLines="150" w:afterLines="100" w:line="360" w:lineRule="auto"/>
        <w:jc w:val="left"/>
        <w:rPr>
          <w:rFonts w:ascii="黑体" w:hAnsi="宋体" w:eastAsia="黑体" w:cs="黑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sz w:val="24"/>
        </w:rPr>
        <w:t>7  校准项目和校准方法</w:t>
      </w:r>
      <w:bookmarkStart w:id="2" w:name="_Toc24653"/>
      <w:bookmarkStart w:id="3" w:name="_Toc25317"/>
    </w:p>
    <w:p>
      <w:pPr>
        <w:spacing w:line="360" w:lineRule="auto"/>
        <w:jc w:val="left"/>
        <w:outlineLvl w:val="1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7.1  校准前准备</w:t>
      </w:r>
      <w:bookmarkEnd w:id="2"/>
      <w:bookmarkEnd w:id="3"/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</w:t>
      </w:r>
      <w:r>
        <w:rPr>
          <w:rFonts w:ascii="宋体" w:hAnsi="宋体"/>
          <w:sz w:val="24"/>
        </w:rPr>
        <w:t>.1</w:t>
      </w:r>
      <w:r>
        <w:rPr>
          <w:rFonts w:hint="eastAsia" w:ascii="宋体" w:hAnsi="宋体"/>
          <w:sz w:val="24"/>
        </w:rPr>
        <w:t>.1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外观</w:t>
      </w:r>
      <w:r>
        <w:rPr>
          <w:rFonts w:hint="eastAsia" w:ascii="宋体" w:hAnsi="宋体"/>
          <w:sz w:val="24"/>
        </w:rPr>
        <w:t>检查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7.1.1.1 土工布磨损试验机应有铭牌，铭牌上须标明型号、规格、制造厂、编号等信息。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7.1.1.2 观察土工布磨损试验机水平泡是否在中间位置，若不在中间位置，调整至中间位置后进行相关参数校准。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7.1.2  功能检查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7.1.2.1  土工布磨损试验机各功能键及调节旋钮正常，各仪表显示清晰，控制正常。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7.1.2.2  土工布磨损试验机各运动部件无松动、脱落。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/>
          <w:sz w:val="24"/>
        </w:rPr>
        <w:t>7.1.2.3  在上下平板间固定一调湿过的土工布试样，并施加配重砝码。计数器设置10次以上，开启土工布磨损试验机，观察下平板往复运动次数是否与计数器设定数值相同。同时观察磨损后的试样磨损面是否均匀。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7.2  校准项目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校准项目见表2。</w:t>
      </w:r>
    </w:p>
    <w:p>
      <w:pPr>
        <w:spacing w:line="360" w:lineRule="auto"/>
        <w:jc w:val="center"/>
        <w:rPr>
          <w:rFonts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表2 校准项目一览表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2966"/>
        <w:gridCol w:w="2445"/>
        <w:gridCol w:w="2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234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2966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2445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计量特性条款</w:t>
            </w:r>
          </w:p>
        </w:tc>
        <w:tc>
          <w:tcPr>
            <w:tcW w:w="2641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校准方法条款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23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2966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行程</w:t>
            </w:r>
          </w:p>
        </w:tc>
        <w:tc>
          <w:tcPr>
            <w:tcW w:w="2445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5.1</w:t>
            </w:r>
          </w:p>
        </w:tc>
        <w:tc>
          <w:tcPr>
            <w:tcW w:w="2641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7.3.1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23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296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上平板尺寸</w:t>
            </w: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5.2</w:t>
            </w:r>
          </w:p>
        </w:tc>
        <w:tc>
          <w:tcPr>
            <w:tcW w:w="264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7.3.2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234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2966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上平板与下平板的平行度</w:t>
            </w:r>
          </w:p>
        </w:tc>
        <w:tc>
          <w:tcPr>
            <w:tcW w:w="2445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5.3</w:t>
            </w:r>
          </w:p>
        </w:tc>
        <w:tc>
          <w:tcPr>
            <w:tcW w:w="2641" w:type="dxa"/>
            <w:vAlign w:val="center"/>
          </w:tcPr>
          <w:p>
            <w:pPr>
              <w:snapToGrid/>
              <w:spacing w:line="240" w:lineRule="auto"/>
              <w:jc w:val="center"/>
              <w:rPr>
                <w:rFonts w:ascii="宋体" w:hAnsi="宋体" w:cs="宋体"/>
                <w:sz w:val="18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7.3.3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23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296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运动频率</w:t>
            </w: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5.4</w:t>
            </w:r>
          </w:p>
        </w:tc>
        <w:tc>
          <w:tcPr>
            <w:tcW w:w="264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7.3.4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234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2966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垂直荷重</w:t>
            </w:r>
          </w:p>
        </w:tc>
        <w:tc>
          <w:tcPr>
            <w:tcW w:w="2445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5.5</w:t>
            </w:r>
          </w:p>
        </w:tc>
        <w:tc>
          <w:tcPr>
            <w:tcW w:w="2641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7.3.5</w:t>
            </w:r>
          </w:p>
        </w:tc>
      </w:tr>
    </w:tbl>
    <w:p>
      <w:pPr>
        <w:spacing w:line="360" w:lineRule="auto"/>
        <w:rPr>
          <w:rFonts w:ascii="宋体" w:hAnsi="宋体" w:cs="黑体"/>
          <w:color w:val="000000"/>
          <w:sz w:val="24"/>
        </w:rPr>
      </w:pP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7.3  校准方法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7.3.1  行程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将一黑色水笔竖直固定于下平板右侧夹具内，下方固定一硬质平板，平板上固定白纸一张，使笔尖与白纸接触。按下“启动”按钮，下平板开始作线性往复运动，待黑色水笔在白纸上画出一条线段按下“停止”按钮。使用卡尺测量线段长度，重复测量3次，以3次测定值的算术平均值</w:t>
      </w:r>
      <w:r>
        <w:rPr>
          <w:rFonts w:hint="eastAsia" w:ascii="宋体" w:hAnsi="宋体"/>
          <w:sz w:val="24"/>
        </w:rPr>
        <w:t>为测量结果。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7.3.2  上平板尺寸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黑体"/>
          <w:color w:val="000000"/>
          <w:sz w:val="24"/>
        </w:rPr>
        <w:t xml:space="preserve">     用卡尺分别测量上平板的长度和宽度，</w:t>
      </w:r>
      <w:r>
        <w:rPr>
          <w:rFonts w:hint="eastAsia" w:ascii="宋体" w:hAnsi="宋体"/>
          <w:color w:val="000000"/>
          <w:sz w:val="24"/>
        </w:rPr>
        <w:t>重复测量3次，以3次测定值的算术平均值</w:t>
      </w:r>
      <w:r>
        <w:rPr>
          <w:rFonts w:hint="eastAsia" w:ascii="宋体" w:hAnsi="宋体"/>
          <w:sz w:val="24"/>
        </w:rPr>
        <w:t>为测量结果。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 xml:space="preserve">7.3.3  </w:t>
      </w:r>
      <w:r>
        <w:rPr>
          <w:rFonts w:hint="eastAsia" w:ascii="宋体" w:hAnsi="宋体" w:cs="宋体"/>
          <w:sz w:val="24"/>
        </w:rPr>
        <w:t>上平板与下平板的平行度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上平板与下平板之间无任何材料时，将上平板放在下平板上，并将配重砝码放在上平板中心位置。在配重砝码重力作用下，上平板与下平板紧密接触，用塞尺检查两者之间的四周间隙。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7.3.4  运动频率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下平板上选择一点粘贴反光条，按下“启动”按钮开启土工布磨损试验机，当反光条位置处于往复运动左侧极限位置或右侧极限位置时，将转速表的对光点对准反光条进行运动频率测定。待数值稳定后记录测量数据，重复测量3次，以3次测定值的算术平均值为测量结果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7.3.5  垂直荷重</w:t>
      </w:r>
    </w:p>
    <w:p>
      <w:pPr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将上平板与砝码同时放到天平上测量，待数值稳定后记录测量数据，重复测量2次，以2次测定值的算术平均值为测量结果。</w:t>
      </w:r>
    </w:p>
    <w:p>
      <w:pPr>
        <w:spacing w:beforeLines="100" w:afterLines="100"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8  校准结果表达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8.1  校准记录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校准记录应详尽记录测量数据和计算结果。推荐的校准记录格式见附录A。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8.2  校准证书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经校准的</w:t>
      </w:r>
      <w:r>
        <w:rPr>
          <w:rFonts w:hint="eastAsia" w:ascii="宋体" w:hAnsi="宋体"/>
          <w:sz w:val="24"/>
        </w:rPr>
        <w:t>土工布磨损试验机</w:t>
      </w:r>
      <w:r>
        <w:rPr>
          <w:rFonts w:hint="eastAsia"/>
          <w:sz w:val="24"/>
        </w:rPr>
        <w:t>应出具校准证书，校准结果应在校准证书上反映。校准证书包括的信息应符合JJF 1071—2010中5.12的要求，推荐的校准证书内页格式见附录B。</w:t>
      </w:r>
    </w:p>
    <w:p>
      <w:pPr>
        <w:spacing w:line="360" w:lineRule="auto"/>
        <w:rPr>
          <w:rFonts w:ascii="宋体" w:hAnsi="宋体" w:cs="黑体"/>
          <w:color w:val="000000"/>
          <w:sz w:val="24"/>
        </w:rPr>
      </w:pPr>
      <w:r>
        <w:rPr>
          <w:rFonts w:hint="eastAsia" w:ascii="宋体" w:hAnsi="宋体" w:cs="黑体"/>
          <w:color w:val="000000"/>
          <w:sz w:val="24"/>
        </w:rPr>
        <w:t>8.3  不确定度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校准证书应给出各校准项目的扩展不确定度，评定示例见附录C。</w:t>
      </w:r>
    </w:p>
    <w:p>
      <w:pPr>
        <w:spacing w:beforeLines="100" w:afterLines="100" w:line="360" w:lineRule="auto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9  复校时间间隔</w:t>
      </w:r>
    </w:p>
    <w:p>
      <w:pPr>
        <w:spacing w:line="360" w:lineRule="auto"/>
        <w:ind w:left="36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在定期进行期间核查的条件下，建议复校时间间隔一般不超过1年。</w:t>
      </w:r>
    </w:p>
    <w:p>
      <w:pPr>
        <w:spacing w:line="360" w:lineRule="auto"/>
        <w:ind w:left="718" w:leftChars="150" w:hanging="403" w:hangingChars="192"/>
        <w:rPr>
          <w:rFonts w:ascii="仿宋" w:hAnsi="仿宋" w:eastAsia="仿宋" w:cs="仿宋"/>
          <w:sz w:val="24"/>
        </w:rPr>
      </w:pPr>
      <w:r>
        <w:rPr>
          <w:rFonts w:hint="eastAsia" w:ascii="黑体" w:hAnsi="黑体" w:eastAsia="黑体" w:cs="黑体"/>
          <w:szCs w:val="21"/>
        </w:rPr>
        <w:t>注：</w:t>
      </w:r>
      <w:r>
        <w:rPr>
          <w:rFonts w:hint="eastAsia" w:ascii="仿宋" w:hAnsi="仿宋" w:eastAsia="仿宋" w:cs="仿宋"/>
          <w:szCs w:val="21"/>
        </w:rPr>
        <w:t>由于复校时间间隔的长短是由仪器的使用情况、使用者、仪器本身质量等诸因素所决定的，因此，送校单位可根据实际使用情况自主决定复校时间间隔。</w:t>
      </w:r>
    </w:p>
    <w:p>
      <w:pPr>
        <w:spacing w:line="360" w:lineRule="auto"/>
        <w:ind w:left="360"/>
        <w:rPr>
          <w:rFonts w:ascii="宋体" w:hAnsi="宋体"/>
          <w:sz w:val="24"/>
        </w:rPr>
        <w:sectPr>
          <w:footerReference r:id="rId16" w:type="first"/>
          <w:pgSz w:w="11906" w:h="16838"/>
          <w:pgMar w:top="1418" w:right="1418" w:bottom="1418" w:left="1418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line="360" w:lineRule="auto"/>
        <w:outlineLvl w:val="0"/>
        <w:rPr>
          <w:rFonts w:ascii="黑体" w:hAnsi="黑体" w:eastAsia="黑体"/>
          <w:sz w:val="28"/>
          <w:szCs w:val="28"/>
        </w:rPr>
      </w:pPr>
      <w:bookmarkStart w:id="4" w:name="_Toc1343"/>
      <w:r>
        <w:rPr>
          <w:rFonts w:hint="eastAsia" w:ascii="黑体" w:hAnsi="黑体" w:eastAsia="黑体"/>
          <w:sz w:val="28"/>
          <w:szCs w:val="28"/>
        </w:rPr>
        <w:t>附录</w:t>
      </w:r>
      <w:bookmarkEnd w:id="4"/>
      <w:r>
        <w:rPr>
          <w:rFonts w:hint="eastAsia" w:ascii="黑体" w:hAnsi="黑体" w:eastAsia="黑体"/>
          <w:sz w:val="28"/>
          <w:szCs w:val="28"/>
        </w:rPr>
        <w:t>A</w:t>
      </w:r>
    </w:p>
    <w:p>
      <w:pPr>
        <w:spacing w:line="360" w:lineRule="auto"/>
        <w:jc w:val="center"/>
        <w:outlineLvl w:val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土工布磨损试验机校准记录参考格式</w:t>
      </w:r>
    </w:p>
    <w:p>
      <w:pPr>
        <w:widowControl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原始记录编号：</w:t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424"/>
        <w:gridCol w:w="706"/>
        <w:gridCol w:w="852"/>
        <w:gridCol w:w="457"/>
        <w:gridCol w:w="394"/>
        <w:gridCol w:w="709"/>
        <w:gridCol w:w="284"/>
        <w:gridCol w:w="436"/>
        <w:gridCol w:w="416"/>
        <w:gridCol w:w="137"/>
        <w:gridCol w:w="1008"/>
        <w:gridCol w:w="15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委托方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委托方地址</w:t>
            </w:r>
          </w:p>
        </w:tc>
        <w:tc>
          <w:tcPr>
            <w:tcW w:w="48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仪 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 称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型号规格</w:t>
            </w:r>
          </w:p>
        </w:tc>
        <w:tc>
          <w:tcPr>
            <w:tcW w:w="48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测 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范 围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准确度等级</w:t>
            </w:r>
          </w:p>
        </w:tc>
        <w:tc>
          <w:tcPr>
            <w:tcW w:w="48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制 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单 位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出厂编号</w:t>
            </w:r>
          </w:p>
        </w:tc>
        <w:tc>
          <w:tcPr>
            <w:tcW w:w="18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管理编号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依据技术文件</w:t>
            </w:r>
          </w:p>
        </w:tc>
        <w:tc>
          <w:tcPr>
            <w:tcW w:w="690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名 称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测量范围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准确度等级或最大允许误差或不确定度</w:t>
            </w:r>
          </w:p>
        </w:tc>
        <w:tc>
          <w:tcPr>
            <w:tcW w:w="22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证书编号</w:t>
            </w: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有效期至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主要标准器具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8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15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技术要求</w:t>
            </w:r>
          </w:p>
        </w:tc>
        <w:tc>
          <w:tcPr>
            <w:tcW w:w="3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测量结果</w:t>
            </w:r>
          </w:p>
        </w:tc>
        <w:tc>
          <w:tcPr>
            <w:tcW w:w="150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扩展不确定度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bCs/>
                <w:i/>
                <w:iCs/>
                <w:color w:val="000000"/>
                <w:kern w:val="0"/>
                <w:szCs w:val="21"/>
              </w:rPr>
              <w:t>k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</w:rPr>
              <w:t>=2）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行程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（25±1）mm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42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上平板尺寸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长度           （200±1）mm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95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2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宽度            （50±1）mm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上平板与下平板的平行度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≤0.05mm</w:t>
            </w:r>
          </w:p>
        </w:tc>
        <w:tc>
          <w:tcPr>
            <w:tcW w:w="384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运动频率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</w:rPr>
              <w:t>（90±2)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21"/>
              </w:rPr>
              <w:t>次/分钟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垂直荷重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1"/>
              </w:rPr>
              <w:t>（6000±10）g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/</w:t>
            </w:r>
          </w:p>
        </w:tc>
        <w:tc>
          <w:tcPr>
            <w:tcW w:w="1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异常情况说明</w:t>
            </w:r>
          </w:p>
        </w:tc>
        <w:tc>
          <w:tcPr>
            <w:tcW w:w="690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校准人员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核验人员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校准日期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核验日期</w:t>
            </w:r>
          </w:p>
        </w:tc>
        <w:tc>
          <w:tcPr>
            <w:tcW w:w="26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690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宋体" w:hAnsi="宋体"/>
          <w:sz w:val="24"/>
        </w:rPr>
        <w:br w:type="page"/>
      </w:r>
      <w:bookmarkStart w:id="5" w:name="_Toc27524"/>
      <w:r>
        <w:rPr>
          <w:rFonts w:hint="eastAsia" w:ascii="黑体" w:hAnsi="黑体" w:eastAsia="黑体"/>
          <w:sz w:val="28"/>
          <w:szCs w:val="28"/>
        </w:rPr>
        <w:t>附录</w:t>
      </w:r>
      <w:bookmarkEnd w:id="5"/>
      <w:r>
        <w:rPr>
          <w:rFonts w:hint="eastAsia" w:ascii="黑体" w:hAnsi="黑体" w:eastAsia="黑体"/>
          <w:sz w:val="28"/>
          <w:szCs w:val="28"/>
        </w:rPr>
        <w:t>B</w:t>
      </w:r>
    </w:p>
    <w:p>
      <w:pPr>
        <w:spacing w:line="360" w:lineRule="auto"/>
        <w:jc w:val="center"/>
        <w:outlineLvl w:val="0"/>
        <w:rPr>
          <w:rFonts w:ascii="黑体" w:hAnsi="黑体" w:eastAsia="黑体"/>
          <w:sz w:val="28"/>
          <w:szCs w:val="28"/>
        </w:rPr>
      </w:pPr>
      <w:bookmarkStart w:id="6" w:name="_Toc24110"/>
      <w:r>
        <w:rPr>
          <w:rFonts w:hint="eastAsia" w:ascii="黑体" w:hAnsi="黑体" w:eastAsia="黑体"/>
          <w:sz w:val="28"/>
          <w:szCs w:val="28"/>
        </w:rPr>
        <w:t>土工布磨损试验机校准证书（内页）参考格式</w:t>
      </w:r>
      <w:bookmarkEnd w:id="6"/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校  准  结  果</w:t>
      </w:r>
    </w:p>
    <w:p>
      <w:pPr>
        <w:spacing w:line="360" w:lineRule="auto"/>
        <w:ind w:left="6510" w:hanging="6652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Cs w:val="21"/>
        </w:rPr>
        <w:t>证书编号：                          原始记录编号：                      第×页，共×页</w:t>
      </w:r>
    </w:p>
    <w:tbl>
      <w:tblPr>
        <w:tblStyle w:val="8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2755"/>
        <w:gridCol w:w="2205"/>
        <w:gridCol w:w="1591"/>
        <w:gridCol w:w="18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项目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技术要求</w:t>
            </w:r>
          </w:p>
        </w:tc>
        <w:tc>
          <w:tcPr>
            <w:tcW w:w="15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实测平均值</w:t>
            </w:r>
          </w:p>
        </w:tc>
        <w:tc>
          <w:tcPr>
            <w:tcW w:w="1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扩展不确定度（</w:t>
            </w:r>
            <w:r>
              <w:rPr>
                <w:rFonts w:hint="eastAsia" w:ascii="宋体" w:hAnsi="宋体" w:cs="宋体"/>
                <w:b/>
                <w:bCs/>
                <w:i/>
                <w:iCs/>
                <w:color w:val="000000"/>
                <w:kern w:val="0"/>
              </w:rPr>
              <w:t>k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</w:rPr>
              <w:t>=2）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行程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（25±1）mm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755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上平板尺寸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长度（200±1）mm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755" w:type="dxa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宽度（50±1）mm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上平板与下平板的平行度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≤0.05mm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2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运动频率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(90±2)次/分钟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27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垂直荷重</w:t>
            </w:r>
          </w:p>
        </w:tc>
        <w:tc>
          <w:tcPr>
            <w:tcW w:w="22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（6000±10）g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842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42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86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以下空白</w:t>
            </w:r>
          </w:p>
        </w:tc>
      </w:tr>
    </w:tbl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宋体" w:hAnsi="宋体"/>
          <w:sz w:val="24"/>
        </w:rPr>
        <w:br w:type="page"/>
      </w:r>
      <w:r>
        <w:rPr>
          <w:rFonts w:hint="eastAsia" w:ascii="黑体" w:hAnsi="黑体" w:eastAsia="黑体"/>
          <w:sz w:val="28"/>
          <w:szCs w:val="28"/>
        </w:rPr>
        <w:t>附录C</w:t>
      </w:r>
    </w:p>
    <w:p>
      <w:pPr>
        <w:spacing w:line="360" w:lineRule="auto"/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土工布磨损试验机校准不确定度评定示例</w:t>
      </w:r>
    </w:p>
    <w:p>
      <w:pPr>
        <w:spacing w:beforeLines="100" w:afterLines="50" w:line="360" w:lineRule="auto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C.1  行程校准不确定度的评定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C.1.1  概述</w:t>
      </w:r>
    </w:p>
    <w:p>
      <w:pPr>
        <w:spacing w:line="360" w:lineRule="auto"/>
        <w:ind w:left="479" w:leftChars="228"/>
        <w:rPr>
          <w:bCs/>
          <w:sz w:val="24"/>
        </w:rPr>
      </w:pPr>
      <w:r>
        <w:rPr>
          <w:sz w:val="24"/>
        </w:rPr>
        <w:t>环境条件</w:t>
      </w:r>
      <w:r>
        <w:rPr>
          <w:rFonts w:hint="eastAsia"/>
          <w:sz w:val="24"/>
        </w:rPr>
        <w:t>：</w:t>
      </w:r>
      <w:r>
        <w:rPr>
          <w:rFonts w:hint="eastAsia"/>
          <w:bCs/>
          <w:sz w:val="24"/>
        </w:rPr>
        <w:t>按本规范要求。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测量标准器：卡尺，测量范围（0～300）mm，分度值0.02mm。</w:t>
      </w:r>
    </w:p>
    <w:p>
      <w:pPr>
        <w:spacing w:line="360" w:lineRule="auto"/>
        <w:ind w:firstLine="480" w:firstLineChars="200"/>
        <w:rPr>
          <w:rFonts w:ascii="Arial" w:hAnsi="Arial" w:cs="Arial"/>
          <w:szCs w:val="21"/>
        </w:rPr>
      </w:pPr>
      <w:r>
        <w:rPr>
          <w:sz w:val="24"/>
        </w:rPr>
        <w:t>测量过程</w:t>
      </w:r>
      <w:r>
        <w:rPr>
          <w:rFonts w:hint="eastAsia"/>
          <w:sz w:val="24"/>
        </w:rPr>
        <w:t>：</w:t>
      </w:r>
      <w:r>
        <w:rPr>
          <w:rFonts w:hint="eastAsia" w:ascii="宋体" w:hAnsi="宋体"/>
          <w:sz w:val="24"/>
        </w:rPr>
        <w:t>用卡尺直接测量下平板运动行程产生的线段。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C.1.2  测量模型</w:t>
      </w:r>
    </w:p>
    <w:p>
      <w:pPr>
        <w:spacing w:line="360" w:lineRule="auto"/>
        <w:ind w:left="480" w:hanging="480" w:hanging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               </w:t>
      </w:r>
      <w:r>
        <w:rPr>
          <w:rFonts w:hint="eastAsia" w:ascii="宋体" w:hAnsi="宋体" w:cs="宋体"/>
          <w:bCs/>
          <w:position w:val="-12"/>
          <w:sz w:val="24"/>
        </w:rPr>
        <w:object>
          <v:shape id="_x0000_i1027" o:spt="75" type="#_x0000_t75" style="height:18.75pt;width:31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7" DrawAspect="Content" ObjectID="_1468075725" r:id="rId21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                         (C.1.1)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  </w:t>
      </w:r>
      <w:r>
        <w:rPr>
          <w:rFonts w:hint="eastAsia" w:ascii="宋体" w:hAnsi="宋体" w:cs="宋体"/>
          <w:sz w:val="24"/>
        </w:rPr>
        <w:t>式中：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</w:t>
      </w:r>
      <w:r>
        <w:rPr>
          <w:rFonts w:hint="eastAsia" w:ascii="宋体" w:hAnsi="宋体" w:cs="宋体"/>
          <w:position w:val="-12"/>
          <w:sz w:val="24"/>
        </w:rPr>
        <w:object>
          <v:shape id="_x0000_i1028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8" DrawAspect="Content" ObjectID="_1468075726" r:id="rId2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——行程的测量结果；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</w:t>
      </w:r>
      <w:r>
        <w:rPr>
          <w:rFonts w:hint="eastAsia" w:ascii="宋体" w:hAnsi="宋体" w:cs="宋体"/>
          <w:position w:val="-12"/>
          <w:sz w:val="24"/>
        </w:rPr>
        <w:object>
          <v:shape id="_x0000_i1029" o:spt="75" type="#_x0000_t75" style="height:18.75pt;width:13.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2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——实测平均值；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由于卡尺与土工布磨损试验机彼此独立，互不相关，因此行程测量标准不确定度可由式（C.1.2）计算：</w:t>
      </w:r>
    </w:p>
    <w:p>
      <w:pPr>
        <w:spacing w:line="360" w:lineRule="auto"/>
        <w:ind w:left="420" w:leftChars="200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</w:t>
      </w:r>
      <w:r>
        <w:rPr>
          <w:rFonts w:hint="eastAsia" w:ascii="宋体" w:hAnsi="宋体" w:cs="宋体"/>
          <w:bCs/>
          <w:position w:val="-12"/>
          <w:sz w:val="24"/>
        </w:rPr>
        <w:object>
          <v:shape id="_x0000_i1030" o:spt="75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27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                     （C.1.2）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C.1.3 不确定度来源和不确定度分量评定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C.1.3.1  由测量重复性引入的标准不确定度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31" o:spt="75" type="#_x0000_t75" style="height:18.75pt;width:31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1" DrawAspect="Content" ObjectID="_1468075729" r:id="rId29">
            <o:LockedField>false</o:LockedField>
          </o:OLEObject>
        </w:object>
      </w:r>
    </w:p>
    <w:p>
      <w:pPr>
        <w:spacing w:line="360" w:lineRule="auto"/>
        <w:ind w:right="28" w:firstLine="48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用卡尺直接测量下平板运动行程产生的直线，在重复性条件下，连续测量10次，得到以下数据</w:t>
      </w:r>
      <w:r>
        <w:rPr>
          <w:rFonts w:hint="eastAsia" w:ascii="宋体" w:hAnsi="宋体" w:cs="宋体"/>
          <w:sz w:val="24"/>
        </w:rPr>
        <w:t>（单位：mm）：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25.2、25.2、25.4、25.2、25.4、25.2、25.4、25.4、25.6、25.4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根据贝塞尔公式</w:t>
      </w:r>
      <w:r>
        <w:rPr>
          <w:rFonts w:hint="eastAsia"/>
          <w:position w:val="-26"/>
          <w:sz w:val="24"/>
        </w:rPr>
        <w:object>
          <v:shape id="_x0000_i1032" o:spt="75" type="#_x0000_t75" style="height:51pt;width:83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2" DrawAspect="Content" ObjectID="_1468075730" r:id="rId3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/>
          <w:sz w:val="24"/>
        </w:rPr>
        <w:t>我们计算可得：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position w:val="-6"/>
          <w:sz w:val="24"/>
        </w:rPr>
        <w:object>
          <v:shape id="_x0000_i1033" o:spt="75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3" DrawAspect="Content" ObjectID="_1468075731" r:id="rId33">
            <o:LockedField>false</o:LockedField>
          </o:OLEObject>
        </w:object>
      </w:r>
      <w:r>
        <w:rPr>
          <w:rFonts w:hint="eastAsia"/>
          <w:sz w:val="24"/>
        </w:rPr>
        <w:t xml:space="preserve">  s=0.13（mm）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实际测量过程为取3次测量平均值作为测量结果，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28"/>
          <w:sz w:val="24"/>
        </w:rPr>
        <w:object>
          <v:shape id="_x0000_i1034" o:spt="75" type="#_x0000_t75" style="height:33pt;width:70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4" DrawAspect="Content" ObjectID="_1468075732" r:id="rId3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0.08（mm）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C.1.3.2  由卡尺示值误差引入的标准不确定度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35" o:spt="75" type="#_x0000_t75" style="height:18.75pt;width:33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5" DrawAspect="Content" ObjectID="_1468075733" r:id="rId37">
            <o:LockedField>false</o:LockedField>
          </o:OLEObject>
        </w:objec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采用B类方法评定，300mm卡尺的最大允差是±0.04mm，假设为均匀分布，则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position w:val="-28"/>
          <w:sz w:val="24"/>
        </w:rPr>
        <w:object>
          <v:shape id="_x0000_i1036" o:spt="75" type="#_x0000_t75" style="height:33pt;width:100.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6" DrawAspect="Content" ObjectID="_1468075734" r:id="rId3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（mm）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因温度变化的影响带来不确定度分量为微小量，在此也忽略不计。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C.1.4  合成标准不确定度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标准不确定度一览表见表C1。</w:t>
      </w:r>
    </w:p>
    <w:p>
      <w:pPr>
        <w:spacing w:line="360" w:lineRule="auto"/>
        <w:ind w:right="28"/>
        <w:jc w:val="center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>表</w:t>
      </w:r>
      <w:r>
        <w:rPr>
          <w:rFonts w:hint="eastAsia" w:ascii="黑体" w:hAnsi="黑体" w:eastAsia="黑体"/>
          <w:bCs/>
          <w:szCs w:val="21"/>
        </w:rPr>
        <w:t xml:space="preserve">C1  </w:t>
      </w:r>
      <w:r>
        <w:rPr>
          <w:rFonts w:hint="eastAsia" w:ascii="黑体" w:hAnsi="黑体" w:eastAsia="黑体" w:cs="黑体"/>
          <w:szCs w:val="21"/>
        </w:rPr>
        <w:t>标准不确定度一览表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1822"/>
        <w:gridCol w:w="1257"/>
        <w:gridCol w:w="1376"/>
        <w:gridCol w:w="1120"/>
        <w:gridCol w:w="1192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002" w:type="dxa"/>
            <w:vAlign w:val="center"/>
          </w:tcPr>
          <w:p>
            <w:pPr>
              <w:spacing w:line="120" w:lineRule="atLeast"/>
              <w:ind w:right="28" w:firstLine="105" w:firstLineChars="5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序号</w:t>
            </w:r>
          </w:p>
        </w:tc>
        <w:tc>
          <w:tcPr>
            <w:tcW w:w="1822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不确定度来源</w:t>
            </w:r>
          </w:p>
        </w:tc>
        <w:tc>
          <w:tcPr>
            <w:tcW w:w="1257" w:type="dxa"/>
          </w:tcPr>
          <w:p>
            <w:pPr>
              <w:spacing w:line="120" w:lineRule="atLeast"/>
              <w:ind w:right="28" w:firstLine="105" w:firstLineChars="50"/>
              <w:jc w:val="center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120" w:lineRule="atLeast"/>
              <w:ind w:right="28" w:firstLine="105" w:firstLineChar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符号</w:t>
            </w:r>
          </w:p>
        </w:tc>
        <w:tc>
          <w:tcPr>
            <w:tcW w:w="1376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类别</w:t>
            </w:r>
          </w:p>
        </w:tc>
        <w:tc>
          <w:tcPr>
            <w:tcW w:w="11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分布</w:t>
            </w:r>
          </w:p>
        </w:tc>
        <w:tc>
          <w:tcPr>
            <w:tcW w:w="1192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灵敏系数</w:t>
            </w:r>
          </w:p>
        </w:tc>
        <w:tc>
          <w:tcPr>
            <w:tcW w:w="1517" w:type="dxa"/>
            <w:vAlign w:val="center"/>
          </w:tcPr>
          <w:p>
            <w:pPr>
              <w:spacing w:line="120" w:lineRule="atLeast"/>
              <w:ind w:right="28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标准不确定度分量（mm）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002" w:type="dxa"/>
            <w:vAlign w:val="center"/>
          </w:tcPr>
          <w:p>
            <w:pPr>
              <w:spacing w:line="120" w:lineRule="atLeast"/>
              <w:ind w:right="28" w:firstLine="315" w:firstLineChars="15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822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测量重复性</w:t>
            </w:r>
          </w:p>
        </w:tc>
        <w:tc>
          <w:tcPr>
            <w:tcW w:w="1257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position w:val="-10"/>
                <w:szCs w:val="21"/>
              </w:rPr>
              <w:object>
                <v:shape id="_x0000_i1037" o:spt="75" type="#_x0000_t75" style="height:18.75pt;width:31.5pt;" o:ole="t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5" r:id="rId41">
                  <o:LockedField>false</o:LockedField>
                </o:OLEObject>
              </w:object>
            </w:r>
          </w:p>
        </w:tc>
        <w:tc>
          <w:tcPr>
            <w:tcW w:w="1376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A</w:t>
            </w:r>
          </w:p>
        </w:tc>
        <w:tc>
          <w:tcPr>
            <w:tcW w:w="11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正态</w:t>
            </w:r>
          </w:p>
        </w:tc>
        <w:tc>
          <w:tcPr>
            <w:tcW w:w="1192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517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002" w:type="dxa"/>
            <w:vAlign w:val="center"/>
          </w:tcPr>
          <w:p>
            <w:pPr>
              <w:spacing w:line="120" w:lineRule="atLeast"/>
              <w:ind w:right="28" w:firstLine="315" w:firstLineChars="150"/>
              <w:rPr>
                <w:rFonts w:ascii="宋体" w:hAnsi="宋体" w:cs="宋体"/>
                <w:bCs/>
                <w:szCs w:val="21"/>
                <w:vertAlign w:val="subscript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1822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卡尺示值误差</w:t>
            </w:r>
          </w:p>
        </w:tc>
        <w:tc>
          <w:tcPr>
            <w:tcW w:w="1257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position w:val="-10"/>
                <w:szCs w:val="21"/>
              </w:rPr>
              <w:object>
                <v:shape id="_x0000_i1038" o:spt="75" type="#_x0000_t75" style="height:18.75pt;width:33.75pt;" o:ole="t" filled="f" o:preferrelative="t" stroked="f" coordsize="21600,21600">
                  <v:path/>
                  <v:fill on="f" focussize="0,0"/>
                  <v:stroke on="f" joinstyle="miter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6" r:id="rId43">
                  <o:LockedField>false</o:LockedField>
                </o:OLEObject>
              </w:object>
            </w:r>
          </w:p>
        </w:tc>
        <w:tc>
          <w:tcPr>
            <w:tcW w:w="1376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B</w:t>
            </w:r>
          </w:p>
        </w:tc>
        <w:tc>
          <w:tcPr>
            <w:tcW w:w="11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均匀</w:t>
            </w:r>
          </w:p>
        </w:tc>
        <w:tc>
          <w:tcPr>
            <w:tcW w:w="1192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517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0.02 </w:t>
            </w:r>
          </w:p>
        </w:tc>
      </w:tr>
    </w:tbl>
    <w:p>
      <w:pPr>
        <w:spacing w:line="120" w:lineRule="atLeast"/>
        <w:ind w:right="28"/>
        <w:rPr>
          <w:rFonts w:ascii="宋体" w:hAnsi="宋体" w:cs="宋体"/>
          <w:color w:val="0000FF"/>
          <w:sz w:val="24"/>
        </w:rPr>
      </w:pP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计算合成标准不确定度：</w:t>
      </w: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12"/>
          <w:sz w:val="24"/>
        </w:rPr>
        <w:object>
          <v:shape id="_x0000_i1039" o:spt="75" type="#_x0000_t75" style="height:23.25pt;width:22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4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（mm） 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C.1.5  扩展不确定度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sz w:val="24"/>
        </w:rPr>
        <w:t xml:space="preserve">    取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=2，则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i/>
          <w:iCs/>
          <w:sz w:val="24"/>
        </w:rPr>
        <w:t xml:space="preserve">    U</w:t>
      </w:r>
      <w:r>
        <w:rPr>
          <w:rFonts w:hint="eastAsia"/>
          <w:sz w:val="24"/>
        </w:rPr>
        <w:t>=2×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c</w:t>
      </w:r>
      <w:r>
        <w:rPr>
          <w:rFonts w:hint="eastAsia"/>
          <w:sz w:val="24"/>
        </w:rPr>
        <w:t>=0.16（mm），取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=0.2（mm）。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行程测量结果的扩展不确定度为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=0.2mm，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</w:t>
      </w:r>
    </w:p>
    <w:p>
      <w:pPr>
        <w:spacing w:beforeLines="100" w:afterLines="50" w:line="360" w:lineRule="auto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C.2  运动频率校准不确定度的评定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C.2.1  概述</w:t>
      </w:r>
    </w:p>
    <w:p>
      <w:pPr>
        <w:spacing w:line="360" w:lineRule="auto"/>
        <w:ind w:left="479" w:leftChars="228"/>
        <w:rPr>
          <w:bCs/>
          <w:sz w:val="24"/>
        </w:rPr>
      </w:pPr>
      <w:r>
        <w:rPr>
          <w:sz w:val="24"/>
        </w:rPr>
        <w:t>环境条件</w:t>
      </w:r>
      <w:r>
        <w:rPr>
          <w:rFonts w:hint="eastAsia"/>
          <w:sz w:val="24"/>
        </w:rPr>
        <w:t>：</w:t>
      </w:r>
      <w:r>
        <w:rPr>
          <w:rFonts w:hint="eastAsia"/>
          <w:bCs/>
          <w:sz w:val="24"/>
        </w:rPr>
        <w:t>按本规范要求。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测量标准器：数字转速表，准确度等级0.5级。</w:t>
      </w:r>
    </w:p>
    <w:p>
      <w:pPr>
        <w:spacing w:line="360" w:lineRule="auto"/>
        <w:ind w:firstLine="480" w:firstLineChars="200"/>
        <w:rPr>
          <w:rFonts w:ascii="Arial" w:hAnsi="Arial" w:cs="Arial"/>
          <w:szCs w:val="21"/>
        </w:rPr>
      </w:pPr>
      <w:r>
        <w:rPr>
          <w:sz w:val="24"/>
        </w:rPr>
        <w:t>测量过程</w:t>
      </w:r>
      <w:r>
        <w:rPr>
          <w:rFonts w:hint="eastAsia"/>
          <w:sz w:val="24"/>
        </w:rPr>
        <w:t>：</w:t>
      </w:r>
      <w:r>
        <w:rPr>
          <w:rFonts w:hint="eastAsia" w:ascii="宋体" w:hAnsi="宋体" w:cs="黑体"/>
          <w:color w:val="000000"/>
          <w:sz w:val="24"/>
        </w:rPr>
        <w:t>将转速表的对光点对准反光条进行运动频率测定</w:t>
      </w:r>
      <w:r>
        <w:rPr>
          <w:rFonts w:hint="eastAsia" w:ascii="宋体" w:hAnsi="宋体"/>
          <w:sz w:val="24"/>
        </w:rPr>
        <w:t>。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C.2.2  测量模型</w:t>
      </w:r>
    </w:p>
    <w:p>
      <w:pPr>
        <w:spacing w:line="360" w:lineRule="auto"/>
        <w:ind w:left="480" w:hanging="480" w:hanging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               </w:t>
      </w:r>
      <w:r>
        <w:rPr>
          <w:rFonts w:hint="eastAsia" w:ascii="宋体" w:hAnsi="宋体" w:cs="宋体"/>
          <w:bCs/>
          <w:position w:val="-12"/>
          <w:sz w:val="24"/>
        </w:rPr>
        <w:object>
          <v:shape id="_x0000_i1040" o:spt="75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0" DrawAspect="Content" ObjectID="_1468075738" r:id="rId47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                         (C.2.1)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  </w:t>
      </w:r>
      <w:r>
        <w:rPr>
          <w:rFonts w:hint="eastAsia" w:ascii="宋体" w:hAnsi="宋体" w:cs="宋体"/>
          <w:sz w:val="24"/>
        </w:rPr>
        <w:t>式中：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</w:t>
      </w:r>
      <w:r>
        <w:rPr>
          <w:rFonts w:hint="eastAsia" w:ascii="宋体" w:hAnsi="宋体" w:cs="宋体"/>
          <w:position w:val="-12"/>
          <w:sz w:val="24"/>
        </w:rPr>
        <w:object>
          <v:shape id="_x0000_i1041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1" DrawAspect="Content" ObjectID="_1468075739" r:id="rId4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——运动频率测量结果；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</w:t>
      </w:r>
      <w:r>
        <w:rPr>
          <w:rFonts w:hint="eastAsia" w:ascii="宋体" w:hAnsi="宋体" w:cs="宋体"/>
          <w:position w:val="-12"/>
          <w:sz w:val="24"/>
        </w:rPr>
        <w:object>
          <v:shape id="_x0000_i1042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0" r:id="rId5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——实测平均值；</w:t>
      </w:r>
    </w:p>
    <w:p>
      <w:pPr>
        <w:spacing w:line="360" w:lineRule="auto"/>
        <w:ind w:left="420" w:leftChars="200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由于转速表与土工布磨损试验机彼此独立，互不相关，因此运动频率测量标准不确定度可由式（C.2.2）计算：</w:t>
      </w:r>
    </w:p>
    <w:p>
      <w:pPr>
        <w:spacing w:line="360" w:lineRule="auto"/>
        <w:ind w:left="420" w:leftChars="200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</w:t>
      </w:r>
      <w:r>
        <w:rPr>
          <w:rFonts w:hint="eastAsia" w:ascii="宋体" w:hAnsi="宋体" w:cs="宋体"/>
          <w:bCs/>
          <w:position w:val="-12"/>
          <w:sz w:val="24"/>
        </w:rPr>
        <w:object>
          <v:shape id="_x0000_i1043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1" r:id="rId53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                     （C.2.2）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C.2.3  不确定度来源和不确定度分量评定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C.2.3.1  由测量重复性引入的标准不确定度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44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2" r:id="rId55">
            <o:LockedField>false</o:LockedField>
          </o:OLEObject>
        </w:object>
      </w:r>
    </w:p>
    <w:p>
      <w:pPr>
        <w:spacing w:line="360" w:lineRule="auto"/>
        <w:ind w:right="28" w:firstLine="48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用转速表对光点对准反光条进行运动频率测量，在重复性条件下，连续测量10次，得到以下数据</w:t>
      </w:r>
      <w:r>
        <w:rPr>
          <w:rFonts w:hint="eastAsia" w:ascii="宋体" w:hAnsi="宋体" w:cs="宋体"/>
          <w:sz w:val="24"/>
        </w:rPr>
        <w:t>（单位：次/min）：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90.3、 90.4 、90.2、90.5、90.5、90.2、90.6、90.2、90.4、90.6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根据贝塞尔公式</w:t>
      </w:r>
      <w:r>
        <w:rPr>
          <w:rFonts w:hint="eastAsia"/>
          <w:position w:val="-26"/>
          <w:sz w:val="24"/>
        </w:rPr>
        <w:object>
          <v:shape id="_x0000_i1045" o:spt="75" type="#_x0000_t75" style="height:51pt;width:83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5" DrawAspect="Content" ObjectID="_1468075743" r:id="rId57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/>
          <w:sz w:val="24"/>
        </w:rPr>
        <w:t>我们计算可得：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position w:val="-6"/>
          <w:sz w:val="24"/>
        </w:rPr>
        <w:object>
          <v:shape id="_x0000_i1046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4" r:id="rId58">
            <o:LockedField>false</o:LockedField>
          </o:OLEObject>
        </w:object>
      </w:r>
      <w:r>
        <w:rPr>
          <w:rFonts w:hint="eastAsia"/>
          <w:sz w:val="24"/>
        </w:rPr>
        <w:t xml:space="preserve">  s=0.16（次/分钟）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实际测量过程为取3次测量平均值作为测量结果，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28"/>
          <w:sz w:val="24"/>
        </w:rPr>
        <w:object>
          <v:shape id="_x0000_i1047" o:spt="75" type="#_x0000_t75" style="height:33pt;width:68.2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5" r:id="rId6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0.10（次/分钟）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C.2.3.2  由转速表示值误差引入的标准不确定度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48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8" DrawAspect="Content" ObjectID="_1468075746" r:id="rId62">
            <o:LockedField>false</o:LockedField>
          </o:OLEObject>
        </w:object>
      </w:r>
    </w:p>
    <w:p>
      <w:pPr>
        <w:spacing w:line="360" w:lineRule="auto"/>
        <w:ind w:left="19" w:leftChars="9" w:firstLine="458" w:firstLineChars="191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采用B类方法评定，转速表准确度等级为0.5级，在90次/分钟校准点的最大允许误差为±0.45次/分钟，假设为均匀分布，则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position w:val="-28"/>
          <w:sz w:val="24"/>
        </w:rPr>
        <w:object>
          <v:shape id="_x0000_i1049" o:spt="75" type="#_x0000_t75" style="height:33pt;width:9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9" DrawAspect="Content" ObjectID="_1468075747" r:id="rId6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（次/分钟）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转速表分辨力引入的不确定度分量包含于重复性测量中，不再重复考虑. 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C.2.4  合成标准不确定度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sz w:val="24"/>
        </w:rPr>
        <w:t>标准不确定度一览表见表C2。</w:t>
      </w:r>
    </w:p>
    <w:p>
      <w:pPr>
        <w:spacing w:line="360" w:lineRule="auto"/>
        <w:ind w:right="28"/>
        <w:jc w:val="center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>表</w:t>
      </w:r>
      <w:r>
        <w:rPr>
          <w:rFonts w:hint="eastAsia" w:ascii="黑体" w:hAnsi="黑体" w:eastAsia="黑体"/>
          <w:bCs/>
          <w:szCs w:val="21"/>
        </w:rPr>
        <w:t xml:space="preserve">C2  </w:t>
      </w:r>
      <w:r>
        <w:rPr>
          <w:rFonts w:hint="eastAsia" w:ascii="黑体" w:hAnsi="黑体" w:eastAsia="黑体" w:cs="黑体"/>
          <w:szCs w:val="21"/>
        </w:rPr>
        <w:t>标准不确定度一览表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822"/>
        <w:gridCol w:w="1257"/>
        <w:gridCol w:w="1376"/>
        <w:gridCol w:w="1120"/>
        <w:gridCol w:w="1356"/>
        <w:gridCol w:w="1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120" w:lineRule="atLeast"/>
              <w:ind w:right="28" w:firstLine="105" w:firstLineChars="5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序号</w:t>
            </w:r>
          </w:p>
        </w:tc>
        <w:tc>
          <w:tcPr>
            <w:tcW w:w="1822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不确定度来源</w:t>
            </w:r>
          </w:p>
        </w:tc>
        <w:tc>
          <w:tcPr>
            <w:tcW w:w="1257" w:type="dxa"/>
          </w:tcPr>
          <w:p>
            <w:pPr>
              <w:spacing w:line="120" w:lineRule="atLeast"/>
              <w:ind w:right="28" w:firstLine="105" w:firstLineChars="50"/>
              <w:jc w:val="center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120" w:lineRule="atLeast"/>
              <w:ind w:right="28" w:firstLine="105" w:firstLineChar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符号</w:t>
            </w:r>
          </w:p>
        </w:tc>
        <w:tc>
          <w:tcPr>
            <w:tcW w:w="1376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类别</w:t>
            </w:r>
          </w:p>
        </w:tc>
        <w:tc>
          <w:tcPr>
            <w:tcW w:w="11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分布</w:t>
            </w:r>
          </w:p>
        </w:tc>
        <w:tc>
          <w:tcPr>
            <w:tcW w:w="1356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灵敏系数</w:t>
            </w:r>
          </w:p>
        </w:tc>
        <w:tc>
          <w:tcPr>
            <w:tcW w:w="1354" w:type="dxa"/>
            <w:vAlign w:val="center"/>
          </w:tcPr>
          <w:p>
            <w:pPr>
              <w:spacing w:line="120" w:lineRule="atLeast"/>
              <w:ind w:right="28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标准不确定度分量  (次/分钟）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120" w:lineRule="atLeast"/>
              <w:ind w:right="28" w:firstLine="315" w:firstLineChars="15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822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测量重复性</w:t>
            </w:r>
          </w:p>
        </w:tc>
        <w:tc>
          <w:tcPr>
            <w:tcW w:w="1257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position w:val="-10"/>
                <w:szCs w:val="21"/>
              </w:rPr>
              <w:object>
                <v:shape id="_x0000_i1050" o:spt="75" type="#_x0000_t75" style="height:18pt;width:30.75pt;" o:ole="t" filled="f" o:preferrelative="t" stroked="f" coordsize="21600,21600">
                  <v:path/>
                  <v:fill on="f" focussize="0,0"/>
                  <v:stroke on="f" joinstyle="miter"/>
                  <v:imagedata r:id="rId67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48" r:id="rId66">
                  <o:LockedField>false</o:LockedField>
                </o:OLEObject>
              </w:object>
            </w:r>
          </w:p>
        </w:tc>
        <w:tc>
          <w:tcPr>
            <w:tcW w:w="1376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A</w:t>
            </w:r>
          </w:p>
        </w:tc>
        <w:tc>
          <w:tcPr>
            <w:tcW w:w="11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正态</w:t>
            </w:r>
          </w:p>
        </w:tc>
        <w:tc>
          <w:tcPr>
            <w:tcW w:w="1356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354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120" w:lineRule="atLeast"/>
              <w:ind w:right="28" w:firstLine="315" w:firstLineChars="150"/>
              <w:rPr>
                <w:rFonts w:ascii="宋体" w:hAnsi="宋体" w:cs="宋体"/>
                <w:bCs/>
                <w:szCs w:val="21"/>
                <w:vertAlign w:val="subscript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1822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转速表示值误差</w:t>
            </w:r>
          </w:p>
        </w:tc>
        <w:tc>
          <w:tcPr>
            <w:tcW w:w="1257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position w:val="-10"/>
                <w:szCs w:val="21"/>
              </w:rPr>
              <w:object>
                <v:shape id="_x0000_i1051" o:spt="75" type="#_x0000_t75" style="height:18pt;width:31.5pt;" o:ole="t" filled="f" o:preferrelative="t" stroked="f" coordsize="21600,21600">
                  <v:path/>
                  <v:fill on="f" focussize="0,0"/>
                  <v:stroke on="f" joinstyle="miter"/>
                  <v:imagedata r:id="rId69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49" r:id="rId68">
                  <o:LockedField>false</o:LockedField>
                </o:OLEObject>
              </w:object>
            </w:r>
          </w:p>
        </w:tc>
        <w:tc>
          <w:tcPr>
            <w:tcW w:w="1376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B</w:t>
            </w:r>
          </w:p>
        </w:tc>
        <w:tc>
          <w:tcPr>
            <w:tcW w:w="11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均匀</w:t>
            </w:r>
          </w:p>
        </w:tc>
        <w:tc>
          <w:tcPr>
            <w:tcW w:w="1356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354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0.26</w:t>
            </w:r>
          </w:p>
        </w:tc>
      </w:tr>
    </w:tbl>
    <w:p>
      <w:pPr>
        <w:spacing w:line="120" w:lineRule="atLeast"/>
        <w:ind w:right="28" w:firstLine="480"/>
        <w:rPr>
          <w:rFonts w:ascii="宋体" w:hAnsi="宋体" w:cs="宋体"/>
          <w:color w:val="0000FF"/>
          <w:sz w:val="24"/>
        </w:rPr>
      </w:pP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计算合成标准不确定度：</w:t>
      </w: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12"/>
          <w:sz w:val="24"/>
        </w:rPr>
        <w:object>
          <v:shape id="_x0000_i1052" o:spt="75" type="#_x0000_t75" style="height:23.25pt;width:2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2" DrawAspect="Content" ObjectID="_1468075750" r:id="rId7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（次/分钟） 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C.2.5  扩展不确定度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sz w:val="24"/>
        </w:rPr>
        <w:t xml:space="preserve">       取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=2，则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i/>
          <w:iCs/>
          <w:sz w:val="24"/>
        </w:rPr>
        <w:t xml:space="preserve">       U</w:t>
      </w:r>
      <w:r>
        <w:rPr>
          <w:rFonts w:hint="eastAsia"/>
          <w:sz w:val="24"/>
        </w:rPr>
        <w:t>=2×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c</w:t>
      </w:r>
      <w:r>
        <w:rPr>
          <w:rFonts w:hint="eastAsia"/>
          <w:sz w:val="24"/>
        </w:rPr>
        <w:t>=0.56（次/min），取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=0.6（次/分钟）。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sz w:val="24"/>
        </w:rPr>
        <w:t>运动</w:t>
      </w:r>
      <w:r>
        <w:rPr>
          <w:rFonts w:hint="eastAsia"/>
          <w:sz w:val="24"/>
        </w:rPr>
        <w:t>频</w:t>
      </w:r>
      <w:r>
        <w:rPr>
          <w:sz w:val="24"/>
        </w:rPr>
        <w:t>率测量结果的扩展不确定度为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=0.6次/分钟，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=2。</w:t>
      </w:r>
    </w:p>
    <w:p>
      <w:pPr>
        <w:spacing w:beforeLines="100" w:afterLines="50" w:line="360" w:lineRule="auto"/>
        <w:outlineLvl w:val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C.3  垂直荷重校准不确定度的评定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C.3.1  概述</w:t>
      </w:r>
    </w:p>
    <w:p>
      <w:pPr>
        <w:spacing w:line="360" w:lineRule="auto"/>
        <w:ind w:left="479" w:leftChars="228"/>
        <w:rPr>
          <w:bCs/>
          <w:sz w:val="24"/>
        </w:rPr>
      </w:pPr>
      <w:r>
        <w:rPr>
          <w:sz w:val="24"/>
        </w:rPr>
        <w:t>环境条件</w:t>
      </w:r>
      <w:r>
        <w:rPr>
          <w:rFonts w:hint="eastAsia"/>
          <w:sz w:val="24"/>
        </w:rPr>
        <w:t>：</w:t>
      </w:r>
      <w:r>
        <w:rPr>
          <w:rFonts w:hint="eastAsia"/>
          <w:bCs/>
          <w:sz w:val="24"/>
        </w:rPr>
        <w:t>按本规范要求。</w:t>
      </w:r>
    </w:p>
    <w:p>
      <w:pPr>
        <w:spacing w:line="36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 xml:space="preserve">测量标准器：电子天平，测量范围20g～10kg。 </w:t>
      </w:r>
    </w:p>
    <w:p>
      <w:pPr>
        <w:spacing w:line="360" w:lineRule="auto"/>
        <w:ind w:firstLine="480" w:firstLineChars="200"/>
        <w:rPr>
          <w:rFonts w:ascii="Arial" w:hAnsi="Arial" w:cs="Arial"/>
          <w:szCs w:val="21"/>
        </w:rPr>
      </w:pPr>
      <w:r>
        <w:rPr>
          <w:sz w:val="24"/>
        </w:rPr>
        <w:t>测量过程</w:t>
      </w:r>
      <w:r>
        <w:rPr>
          <w:rFonts w:hint="eastAsia"/>
          <w:sz w:val="24"/>
        </w:rPr>
        <w:t>：</w:t>
      </w:r>
      <w:r>
        <w:rPr>
          <w:rFonts w:hint="eastAsia" w:ascii="宋体" w:hAnsi="宋体" w:cs="黑体"/>
          <w:color w:val="000000"/>
          <w:sz w:val="24"/>
        </w:rPr>
        <w:t>将上平板与砝码同时放到天平上进行测量</w:t>
      </w:r>
      <w:r>
        <w:rPr>
          <w:rFonts w:hint="eastAsia" w:ascii="宋体" w:hAnsi="宋体"/>
          <w:sz w:val="24"/>
        </w:rPr>
        <w:t>。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C.3.2  测量模型</w:t>
      </w:r>
    </w:p>
    <w:p>
      <w:pPr>
        <w:spacing w:line="360" w:lineRule="auto"/>
        <w:ind w:left="480" w:hanging="480" w:hangingChars="20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               </w:t>
      </w:r>
      <w:r>
        <w:rPr>
          <w:rFonts w:hint="eastAsia" w:ascii="宋体" w:hAnsi="宋体" w:cs="宋体"/>
          <w:bCs/>
          <w:position w:val="-12"/>
          <w:sz w:val="24"/>
        </w:rPr>
        <w:object>
          <v:shape id="_x0000_i1053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3" DrawAspect="Content" ObjectID="_1468075751" r:id="rId72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                         (C.3.1)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 xml:space="preserve">            </w:t>
      </w:r>
      <w:r>
        <w:rPr>
          <w:rFonts w:hint="eastAsia" w:ascii="宋体" w:hAnsi="宋体" w:cs="宋体"/>
          <w:sz w:val="24"/>
        </w:rPr>
        <w:t>式中：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</w:t>
      </w:r>
      <w:r>
        <w:rPr>
          <w:rFonts w:hint="eastAsia" w:ascii="宋体" w:hAnsi="宋体" w:cs="宋体"/>
          <w:position w:val="-12"/>
          <w:sz w:val="24"/>
        </w:rPr>
        <w:object>
          <v:shape id="_x0000_i1054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2" r:id="rId74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——垂直荷重测量结果；</w:t>
      </w:r>
    </w:p>
    <w:p>
      <w:pPr>
        <w:spacing w:line="360" w:lineRule="auto"/>
        <w:ind w:left="480" w:hanging="480" w:hanging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</w:t>
      </w:r>
      <w:r>
        <w:rPr>
          <w:rFonts w:hint="eastAsia" w:ascii="宋体" w:hAnsi="宋体" w:cs="宋体"/>
          <w:position w:val="-12"/>
          <w:sz w:val="24"/>
        </w:rPr>
        <w:object>
          <v:shape id="_x0000_i105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3" r:id="rId7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——实测平均值；</w:t>
      </w:r>
    </w:p>
    <w:p>
      <w:pPr>
        <w:spacing w:line="360" w:lineRule="auto"/>
        <w:ind w:left="420" w:leftChars="200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由于天平与土工布磨损试验机彼此独立，互不相关，因此运动频率测量标准不确定度可由式（C.3.2）计算：</w:t>
      </w:r>
    </w:p>
    <w:p>
      <w:pPr>
        <w:spacing w:line="360" w:lineRule="auto"/>
        <w:ind w:left="420" w:leftChars="200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</w:t>
      </w:r>
      <w:r>
        <w:rPr>
          <w:rFonts w:hint="eastAsia" w:ascii="宋体" w:hAnsi="宋体" w:cs="宋体"/>
          <w:bCs/>
          <w:position w:val="-12"/>
          <w:sz w:val="24"/>
        </w:rPr>
        <w:object>
          <v:shape id="_x0000_i1056" o:spt="75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6" DrawAspect="Content" ObjectID="_1468075754" r:id="rId78">
            <o:LockedField>false</o:LockedField>
          </o:OLEObject>
        </w:object>
      </w:r>
      <w:r>
        <w:rPr>
          <w:rFonts w:hint="eastAsia" w:ascii="宋体" w:hAnsi="宋体" w:cs="宋体"/>
          <w:bCs/>
          <w:sz w:val="24"/>
        </w:rPr>
        <w:t xml:space="preserve">                     （C.3.2）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C.3.3  不确定度来源和不确定度分量评定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C.3.3.1  由测量重复性引入的标准不确定度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57" o:spt="75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80">
            <o:LockedField>false</o:LockedField>
          </o:OLEObject>
        </w:object>
      </w:r>
    </w:p>
    <w:p>
      <w:pPr>
        <w:spacing w:line="360" w:lineRule="auto"/>
        <w:ind w:right="28" w:firstLine="480"/>
        <w:rPr>
          <w:rFonts w:ascii="宋体" w:hAnsi="宋体" w:cs="宋体"/>
          <w:sz w:val="24"/>
        </w:rPr>
      </w:pPr>
      <w:r>
        <w:rPr>
          <w:rFonts w:hint="eastAsia" w:ascii="宋体" w:hAnsi="宋体"/>
          <w:sz w:val="24"/>
        </w:rPr>
        <w:t>将上平板与砝码同时放到天平上进行测量，在重复性条件下，连续测量10次，得到以下数据</w:t>
      </w:r>
      <w:r>
        <w:rPr>
          <w:rFonts w:hint="eastAsia" w:ascii="宋体" w:hAnsi="宋体" w:cs="宋体"/>
          <w:sz w:val="24"/>
        </w:rPr>
        <w:t>（单位：g）：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6002、6004、6003、6002、6001、6002、5999、6003、6001、6003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 w:ascii="宋体" w:hAnsi="宋体" w:cs="宋体"/>
          <w:sz w:val="24"/>
        </w:rPr>
        <w:t>根据贝塞尔公式</w:t>
      </w:r>
      <w:r>
        <w:rPr>
          <w:rFonts w:hint="eastAsia"/>
          <w:position w:val="-26"/>
          <w:sz w:val="24"/>
        </w:rPr>
        <w:object>
          <v:shape id="_x0000_i1058" o:spt="75" type="#_x0000_t75" style="height:51pt;width:83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58" DrawAspect="Content" ObjectID="_1468075756" r:id="rId82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，</w:t>
      </w:r>
      <w:r>
        <w:rPr>
          <w:rFonts w:hint="eastAsia"/>
          <w:sz w:val="24"/>
        </w:rPr>
        <w:t>我们计算可得：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position w:val="-6"/>
          <w:sz w:val="24"/>
        </w:rPr>
        <w:object>
          <v:shape id="_x0000_i1059" o:spt="75" type="#_x0000_t75" style="height:13.5pt;width:45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7" r:id="rId83">
            <o:LockedField>false</o:LockedField>
          </o:OLEObject>
        </w:object>
      </w:r>
      <w:r>
        <w:rPr>
          <w:rFonts w:hint="eastAsia"/>
          <w:sz w:val="24"/>
        </w:rPr>
        <w:t>(g)  s=1.4（g）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实际测量过程为取2次测量平均值作为测量结果，</w:t>
      </w:r>
    </w:p>
    <w:p>
      <w:pPr>
        <w:spacing w:line="360" w:lineRule="auto"/>
        <w:ind w:left="479" w:leftChars="2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28"/>
          <w:sz w:val="24"/>
        </w:rPr>
        <w:object>
          <v:shape id="_x0000_i1060" o:spt="75" type="#_x0000_t75" style="height:33pt;width:73.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0" DrawAspect="Content" ObjectID="_1468075758" r:id="rId8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1.0（g）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C.3.3.2  由天平示值误差引入的标准不确定度</w:t>
      </w:r>
      <w:r>
        <w:rPr>
          <w:rFonts w:hint="eastAsia" w:ascii="宋体" w:hAnsi="宋体" w:cs="宋体"/>
          <w:position w:val="-10"/>
          <w:sz w:val="24"/>
        </w:rPr>
        <w:object>
          <v:shape id="_x0000_i1061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59" r:id="rId87">
            <o:LockedField>false</o:LockedField>
          </o:OLEObject>
        </w:objec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采用B类方法评定，天平准确度等级为III级，在6000g点的最大允许误差为±1.5g，假设为均匀分布，则</w:t>
      </w:r>
    </w:p>
    <w:p>
      <w:pPr>
        <w:spacing w:line="360" w:lineRule="auto"/>
        <w:ind w:right="28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r>
        <w:rPr>
          <w:rFonts w:hint="eastAsia" w:ascii="宋体" w:hAnsi="宋体" w:cs="宋体"/>
          <w:position w:val="-28"/>
          <w:sz w:val="24"/>
        </w:rPr>
        <w:object>
          <v:shape id="_x0000_i1062" o:spt="75" type="#_x0000_t75" style="height:33pt;width:90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0" r:id="rId89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（g）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天平分辨力引入的不确定度分量包含于重复性测量中，不再重复考虑。</w:t>
      </w:r>
    </w:p>
    <w:p>
      <w:pPr>
        <w:spacing w:line="360" w:lineRule="auto"/>
        <w:ind w:right="28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C.3.4  合成标准不确定度</w:t>
      </w:r>
    </w:p>
    <w:p>
      <w:pPr>
        <w:spacing w:line="360" w:lineRule="auto"/>
        <w:ind w:right="28" w:firstLine="480" w:firstLineChars="200"/>
        <w:rPr>
          <w:sz w:val="24"/>
        </w:rPr>
      </w:pPr>
      <w:r>
        <w:rPr>
          <w:rFonts w:hint="eastAsia"/>
          <w:sz w:val="24"/>
        </w:rPr>
        <w:t>标准不确定度一览表见表C3。</w:t>
      </w:r>
    </w:p>
    <w:p>
      <w:pPr>
        <w:spacing w:line="360" w:lineRule="auto"/>
        <w:ind w:right="28"/>
        <w:jc w:val="center"/>
        <w:rPr>
          <w:rFonts w:ascii="黑体" w:hAnsi="黑体" w:eastAsia="黑体"/>
          <w:bCs/>
          <w:szCs w:val="21"/>
        </w:rPr>
      </w:pPr>
      <w:r>
        <w:rPr>
          <w:rFonts w:ascii="黑体" w:hAnsi="黑体" w:eastAsia="黑体"/>
          <w:bCs/>
          <w:szCs w:val="21"/>
        </w:rPr>
        <w:t>表</w:t>
      </w:r>
      <w:r>
        <w:rPr>
          <w:rFonts w:hint="eastAsia" w:ascii="黑体" w:hAnsi="黑体" w:eastAsia="黑体"/>
          <w:bCs/>
          <w:szCs w:val="21"/>
        </w:rPr>
        <w:t xml:space="preserve">C3  </w:t>
      </w:r>
      <w:r>
        <w:rPr>
          <w:rFonts w:hint="eastAsia" w:ascii="黑体" w:hAnsi="黑体" w:eastAsia="黑体" w:cs="黑体"/>
          <w:szCs w:val="21"/>
        </w:rPr>
        <w:t>标准不确定度一览表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822"/>
        <w:gridCol w:w="1257"/>
        <w:gridCol w:w="1376"/>
        <w:gridCol w:w="1120"/>
        <w:gridCol w:w="1356"/>
        <w:gridCol w:w="1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120" w:lineRule="atLeast"/>
              <w:ind w:right="28" w:firstLine="105" w:firstLineChars="5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序号</w:t>
            </w:r>
          </w:p>
        </w:tc>
        <w:tc>
          <w:tcPr>
            <w:tcW w:w="1822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不确定度来源</w:t>
            </w:r>
          </w:p>
        </w:tc>
        <w:tc>
          <w:tcPr>
            <w:tcW w:w="1257" w:type="dxa"/>
          </w:tcPr>
          <w:p>
            <w:pPr>
              <w:spacing w:line="120" w:lineRule="atLeast"/>
              <w:ind w:right="28" w:firstLine="105" w:firstLineChars="50"/>
              <w:jc w:val="center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120" w:lineRule="atLeast"/>
              <w:ind w:right="28" w:firstLine="105" w:firstLineChars="50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符号</w:t>
            </w:r>
          </w:p>
        </w:tc>
        <w:tc>
          <w:tcPr>
            <w:tcW w:w="1376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类别</w:t>
            </w:r>
          </w:p>
        </w:tc>
        <w:tc>
          <w:tcPr>
            <w:tcW w:w="11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分布</w:t>
            </w:r>
          </w:p>
        </w:tc>
        <w:tc>
          <w:tcPr>
            <w:tcW w:w="1356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</w:p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灵敏系数</w:t>
            </w:r>
          </w:p>
        </w:tc>
        <w:tc>
          <w:tcPr>
            <w:tcW w:w="1354" w:type="dxa"/>
            <w:vAlign w:val="center"/>
          </w:tcPr>
          <w:p>
            <w:pPr>
              <w:spacing w:line="120" w:lineRule="atLeast"/>
              <w:ind w:right="28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标准不确定度分量（g）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120" w:lineRule="atLeast"/>
              <w:ind w:right="28" w:firstLine="315" w:firstLineChars="15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822" w:type="dxa"/>
            <w:vAlign w:val="center"/>
          </w:tcPr>
          <w:p>
            <w:pPr>
              <w:spacing w:line="400" w:lineRule="exac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测量重复性</w:t>
            </w:r>
          </w:p>
        </w:tc>
        <w:tc>
          <w:tcPr>
            <w:tcW w:w="1257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position w:val="-10"/>
                <w:szCs w:val="21"/>
              </w:rPr>
              <w:object>
                <v:shape id="_x0000_i1063" o:spt="75" type="#_x0000_t75" style="height:18pt;width:33pt;" o:ole="t" filled="f" o:preferrelative="t" stroked="f" coordsize="21600,21600">
                  <v:path/>
                  <v:fill on="f" focussize="0,0"/>
                  <v:stroke on="f" joinstyle="miter"/>
                  <v:imagedata r:id="rId92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1" r:id="rId91">
                  <o:LockedField>false</o:LockedField>
                </o:OLEObject>
              </w:object>
            </w:r>
          </w:p>
        </w:tc>
        <w:tc>
          <w:tcPr>
            <w:tcW w:w="1376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A</w:t>
            </w:r>
          </w:p>
        </w:tc>
        <w:tc>
          <w:tcPr>
            <w:tcW w:w="11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正态</w:t>
            </w:r>
          </w:p>
        </w:tc>
        <w:tc>
          <w:tcPr>
            <w:tcW w:w="1356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354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120" w:lineRule="atLeast"/>
              <w:ind w:right="28" w:firstLine="315" w:firstLineChars="150"/>
              <w:rPr>
                <w:rFonts w:ascii="宋体" w:hAnsi="宋体" w:cs="宋体"/>
                <w:bCs/>
                <w:szCs w:val="21"/>
                <w:vertAlign w:val="subscript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1822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天平示值误差</w:t>
            </w:r>
          </w:p>
        </w:tc>
        <w:tc>
          <w:tcPr>
            <w:tcW w:w="1257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position w:val="-10"/>
                <w:szCs w:val="21"/>
              </w:rPr>
              <w:object>
                <v:shape id="_x0000_i1064" o:spt="75" type="#_x0000_t75" style="height:18pt;width:36pt;" o:ole="t" filled="f" o:preferrelative="t" stroked="f" coordsize="21600,21600">
                  <v:path/>
                  <v:fill on="f" focussize="0,0"/>
                  <v:stroke on="f" joinstyle="miter"/>
                  <v:imagedata r:id="rId94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2" r:id="rId93">
                  <o:LockedField>false</o:LockedField>
                </o:OLEObject>
              </w:object>
            </w:r>
          </w:p>
        </w:tc>
        <w:tc>
          <w:tcPr>
            <w:tcW w:w="1376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B</w:t>
            </w:r>
          </w:p>
        </w:tc>
        <w:tc>
          <w:tcPr>
            <w:tcW w:w="1120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均匀</w:t>
            </w:r>
          </w:p>
        </w:tc>
        <w:tc>
          <w:tcPr>
            <w:tcW w:w="1356" w:type="dxa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1354" w:type="dxa"/>
            <w:vAlign w:val="center"/>
          </w:tcPr>
          <w:p>
            <w:pPr>
              <w:spacing w:line="120" w:lineRule="atLeast"/>
              <w:ind w:right="28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0.9</w:t>
            </w:r>
          </w:p>
        </w:tc>
      </w:tr>
    </w:tbl>
    <w:p>
      <w:pPr>
        <w:spacing w:line="120" w:lineRule="atLeast"/>
        <w:ind w:right="28" w:firstLine="480"/>
        <w:rPr>
          <w:rFonts w:ascii="宋体" w:hAnsi="宋体" w:cs="宋体"/>
          <w:color w:val="0000FF"/>
          <w:sz w:val="24"/>
        </w:rPr>
      </w:pP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计算合成标准不确定度：</w:t>
      </w:r>
    </w:p>
    <w:p>
      <w:pPr>
        <w:spacing w:line="360" w:lineRule="auto"/>
        <w:ind w:right="28" w:firstLine="480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position w:val="-12"/>
          <w:sz w:val="24"/>
        </w:rPr>
        <w:object>
          <v:shape id="_x0000_i1065" o:spt="75" type="#_x0000_t75" style="height:23.25pt;width:212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5" DrawAspect="Content" ObjectID="_1468075763" r:id="rId95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 xml:space="preserve">（g） </w:t>
      </w:r>
    </w:p>
    <w:p>
      <w:pPr>
        <w:spacing w:beforeLines="50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C.3.5 扩展不确定度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sz w:val="24"/>
        </w:rPr>
        <w:t xml:space="preserve">       取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=2，则</w:t>
      </w:r>
    </w:p>
    <w:p>
      <w:pPr>
        <w:spacing w:line="360" w:lineRule="auto"/>
        <w:ind w:right="28"/>
        <w:rPr>
          <w:sz w:val="24"/>
        </w:rPr>
      </w:pPr>
      <w:r>
        <w:rPr>
          <w:rFonts w:hint="eastAsia"/>
          <w:i/>
          <w:iCs/>
          <w:sz w:val="24"/>
        </w:rPr>
        <w:t xml:space="preserve">       U</w:t>
      </w:r>
      <w:r>
        <w:rPr>
          <w:rFonts w:hint="eastAsia"/>
          <w:sz w:val="24"/>
        </w:rPr>
        <w:t>=2×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  <w:vertAlign w:val="subscript"/>
        </w:rPr>
        <w:t>c</w:t>
      </w:r>
      <w:r>
        <w:rPr>
          <w:rFonts w:hint="eastAsia"/>
          <w:sz w:val="24"/>
        </w:rPr>
        <w:t>=2.6（g），取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=3（g）。</w:t>
      </w:r>
    </w:p>
    <w:p>
      <w:pPr>
        <w:spacing w:line="360" w:lineRule="auto"/>
        <w:rPr>
          <w:sz w:val="24"/>
        </w:rPr>
      </w:pPr>
      <w:r>
        <w:rPr>
          <w:sz w:val="24"/>
        </w:rPr>
        <w:t>垂直荷重测量结果的扩展不确定度</w:t>
      </w:r>
      <w:r>
        <w:rPr>
          <w:rFonts w:hint="eastAsia"/>
          <w:sz w:val="24"/>
        </w:rPr>
        <w:t>为</w:t>
      </w:r>
      <w:r>
        <w:rPr>
          <w:rFonts w:hint="eastAsia"/>
          <w:i/>
          <w:iCs/>
          <w:sz w:val="24"/>
        </w:rPr>
        <w:t>U</w:t>
      </w:r>
      <w:r>
        <w:rPr>
          <w:rFonts w:hint="eastAsia"/>
          <w:sz w:val="24"/>
        </w:rPr>
        <w:t>=3g，</w:t>
      </w:r>
      <w:r>
        <w:rPr>
          <w:rFonts w:hint="eastAsia"/>
          <w:i/>
          <w:iCs/>
          <w:sz w:val="24"/>
        </w:rPr>
        <w:t>k</w:t>
      </w:r>
      <w:r>
        <w:rPr>
          <w:rFonts w:hint="eastAsia"/>
          <w:sz w:val="24"/>
        </w:rPr>
        <w:t>=2。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ind w:firstLine="420"/>
        <w:jc w:val="center"/>
        <w:rPr>
          <w:sz w:val="24"/>
        </w:rPr>
      </w:pPr>
      <w:r>
        <w:pict>
          <v:shape id="自选图形 67" o:spid="_x0000_s1040" o:spt="32" type="#_x0000_t32" style="height:0pt;width:200pt;" o:connectortype="straight" filled="f" coordsize="21600,21600">
            <v:path arrowok="t"/>
            <v:fill on="f" focussize="0,0"/>
            <v:stroke weight="1.25pt"/>
            <v:imagedata o:title=""/>
            <o:lock v:ext="edit"/>
            <w10:wrap type="none"/>
            <w10:anchorlock/>
          </v:shape>
        </w:pict>
      </w:r>
    </w:p>
    <w:p/>
    <w:sectPr>
      <w:pgSz w:w="11906" w:h="16838"/>
      <w:pgMar w:top="1418" w:right="1418" w:bottom="1418" w:left="1418" w:header="851" w:footer="992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BatangChe">
    <w:altName w:val="Adobe Myungjo Std M"/>
    <w:panose1 w:val="02030609000101010101"/>
    <w:charset w:val="81"/>
    <w:family w:val="modern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Myungjo Std M">
    <w:panose1 w:val="02020600000000000000"/>
    <w:charset w:val="80"/>
    <w:family w:val="auto"/>
    <w:pitch w:val="default"/>
    <w:sig w:usb0="00000001" w:usb1="21D72C10" w:usb2="00000010" w:usb3="00000000" w:csb0="602A0005" w:csb1="00000000"/>
  </w:font>
  <w:font w:name="Adobe Myungjo Std M">
    <w:panose1 w:val="02020600000000000000"/>
    <w:charset w:val="81"/>
    <w:family w:val="modern"/>
    <w:pitch w:val="default"/>
    <w:sig w:usb0="00000001" w:usb1="21D72C10" w:usb2="00000010" w:usb3="00000000" w:csb0="602A0005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</w:t>
    </w:r>
    <w:r>
      <w:rPr>
        <w:lang w:val="zh-CN"/>
      </w:rPr>
      <w:fldChar w:fldCharType="end"/>
    </w:r>
  </w:p>
  <w:p>
    <w:pPr>
      <w:pStyle w:val="5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</w:t>
    </w:r>
    <w:r>
      <w:rPr>
        <w:lang w:val="zh-CN"/>
      </w:rPr>
      <w:fldChar w:fldCharType="end"/>
    </w:r>
  </w:p>
  <w:p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ind w:right="360"/>
      <w:jc w:val="righ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12</w:t>
    </w:r>
    <w:r>
      <w:rPr>
        <w:lang w:val="zh-CN"/>
      </w:rPr>
      <w:fldChar w:fldCharType="end"/>
    </w:r>
  </w:p>
  <w:p>
    <w:pPr>
      <w:pStyle w:val="5"/>
      <w:ind w:right="360"/>
      <w:jc w:val="righ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</w:t>
    </w:r>
    <w:r>
      <w:rPr>
        <w:lang w:val="zh-CN"/>
      </w:rPr>
      <w:fldChar w:fldCharType="end"/>
    </w:r>
  </w:p>
  <w:p>
    <w:pPr>
      <w:pStyle w:val="5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5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single" w:color="auto" w:sz="4" w:space="1"/>
      </w:pBdr>
    </w:pPr>
    <w:r>
      <w:rPr>
        <w:rFonts w:hint="eastAsia" w:ascii="BatangChe" w:hAnsi="BatangChe" w:eastAsia="BatangChe" w:cs="BatangChe"/>
        <w:b/>
        <w:bCs/>
        <w:sz w:val="21"/>
        <w:szCs w:val="21"/>
      </w:rPr>
      <w:t>JJF</w:t>
    </w:r>
    <w:r>
      <w:rPr>
        <w:rFonts w:hint="eastAsia" w:ascii="BatangChe" w:hAnsi="BatangChe" w:cs="BatangChe"/>
        <w:b/>
        <w:bCs/>
        <w:sz w:val="21"/>
        <w:szCs w:val="21"/>
      </w:rPr>
      <w:t>（</w:t>
    </w:r>
    <w:r>
      <w:rPr>
        <w:rFonts w:hint="eastAsia" w:ascii="黑体" w:eastAsia="黑体"/>
        <w:sz w:val="21"/>
        <w:szCs w:val="21"/>
      </w:rPr>
      <w:t>纺织</w:t>
    </w:r>
    <w:r>
      <w:rPr>
        <w:rFonts w:hint="eastAsia" w:ascii="BatangChe" w:hAnsi="BatangChe" w:cs="BatangChe"/>
        <w:b/>
        <w:bCs/>
        <w:sz w:val="21"/>
        <w:szCs w:val="21"/>
      </w:rPr>
      <w:t>）</w:t>
    </w:r>
    <w:r>
      <w:rPr>
        <w:rFonts w:hint="eastAsia" w:ascii="黑体" w:eastAsia="黑体"/>
        <w:sz w:val="21"/>
        <w:szCs w:val="21"/>
      </w:rPr>
      <w:t xml:space="preserve"> XXXX</w:t>
    </w:r>
    <w:r>
      <w:rPr>
        <w:rFonts w:ascii="宋体" w:hAnsi="宋体" w:cs="黑体"/>
        <w:kern w:val="0"/>
        <w:sz w:val="21"/>
        <w:szCs w:val="21"/>
      </w:rPr>
      <w:t>─</w:t>
    </w:r>
    <w:r>
      <w:rPr>
        <w:rFonts w:hint="eastAsia" w:ascii="黑体" w:eastAsia="黑体"/>
        <w:sz w:val="21"/>
        <w:szCs w:val="21"/>
      </w:rPr>
      <w:t>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 w:ascii="黑体" w:hAnsi="黑体" w:eastAsia="黑体" w:cs="黑体"/>
        <w:sz w:val="21"/>
        <w:szCs w:val="21"/>
      </w:rPr>
      <w:t>JJF（纺织） 095</w:t>
    </w:r>
    <w:r>
      <w:rPr>
        <w:rFonts w:hint="eastAsia" w:ascii="黑体" w:hAnsi="黑体" w:eastAsia="黑体" w:cs="黑体"/>
        <w:kern w:val="0"/>
        <w:sz w:val="21"/>
        <w:szCs w:val="21"/>
      </w:rPr>
      <w:t>─2020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rFonts w:hint="eastAsia" w:ascii="黑体" w:hAnsi="黑体" w:eastAsia="黑体" w:cs="黑体"/>
        <w:sz w:val="21"/>
        <w:szCs w:val="21"/>
      </w:rPr>
      <w:t>JJF（纺织） 095</w:t>
    </w:r>
    <w:r>
      <w:rPr>
        <w:rFonts w:hint="eastAsia" w:ascii="黑体" w:hAnsi="黑体" w:eastAsia="黑体" w:cs="黑体"/>
        <w:kern w:val="0"/>
        <w:sz w:val="21"/>
        <w:szCs w:val="21"/>
      </w:rPr>
      <w:t>─2020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黑体" w:hAnsi="黑体" w:eastAsia="黑体" w:cs="黑体"/>
      </w:rPr>
    </w:pPr>
    <w:r>
      <w:rPr>
        <w:rFonts w:hint="eastAsia" w:ascii="黑体" w:hAnsi="黑体" w:eastAsia="黑体" w:cs="黑体"/>
        <w:sz w:val="21"/>
        <w:szCs w:val="21"/>
      </w:rPr>
      <w:t>JJF（纺织） 095</w:t>
    </w:r>
    <w:r>
      <w:rPr>
        <w:rFonts w:hint="eastAsia" w:ascii="黑体" w:hAnsi="黑体" w:eastAsia="黑体" w:cs="黑体"/>
        <w:kern w:val="0"/>
        <w:sz w:val="21"/>
        <w:szCs w:val="21"/>
      </w:rPr>
      <w:t>─</w:t>
    </w:r>
    <w:r>
      <w:rPr>
        <w:rFonts w:hint="eastAsia" w:ascii="黑体" w:hAnsi="黑体" w:eastAsia="黑体" w:cs="黑体"/>
        <w:sz w:val="21"/>
        <w:szCs w:val="21"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4D1C"/>
    <w:rsid w:val="0002517F"/>
    <w:rsid w:val="000511D1"/>
    <w:rsid w:val="00087D6B"/>
    <w:rsid w:val="0009172A"/>
    <w:rsid w:val="000A1CC7"/>
    <w:rsid w:val="00106D73"/>
    <w:rsid w:val="00107D01"/>
    <w:rsid w:val="00111B95"/>
    <w:rsid w:val="00122434"/>
    <w:rsid w:val="001303E9"/>
    <w:rsid w:val="0015086F"/>
    <w:rsid w:val="001755EC"/>
    <w:rsid w:val="00177E53"/>
    <w:rsid w:val="001A0679"/>
    <w:rsid w:val="001B796F"/>
    <w:rsid w:val="001C3341"/>
    <w:rsid w:val="001E659C"/>
    <w:rsid w:val="0029687E"/>
    <w:rsid w:val="002B404D"/>
    <w:rsid w:val="002B562B"/>
    <w:rsid w:val="002E32D9"/>
    <w:rsid w:val="00307A4D"/>
    <w:rsid w:val="003201B4"/>
    <w:rsid w:val="00325F61"/>
    <w:rsid w:val="003502CD"/>
    <w:rsid w:val="003755E7"/>
    <w:rsid w:val="00380286"/>
    <w:rsid w:val="00380917"/>
    <w:rsid w:val="003879A8"/>
    <w:rsid w:val="003C4D1C"/>
    <w:rsid w:val="003D189C"/>
    <w:rsid w:val="003F4292"/>
    <w:rsid w:val="00455EC4"/>
    <w:rsid w:val="004647B7"/>
    <w:rsid w:val="00472F62"/>
    <w:rsid w:val="00481C56"/>
    <w:rsid w:val="004B4175"/>
    <w:rsid w:val="004C17E5"/>
    <w:rsid w:val="004D1521"/>
    <w:rsid w:val="004E4FEB"/>
    <w:rsid w:val="004E5F6A"/>
    <w:rsid w:val="004E6CAB"/>
    <w:rsid w:val="004F386D"/>
    <w:rsid w:val="00507ADC"/>
    <w:rsid w:val="00512C3A"/>
    <w:rsid w:val="005203ED"/>
    <w:rsid w:val="00560FA1"/>
    <w:rsid w:val="00570CDD"/>
    <w:rsid w:val="00593A77"/>
    <w:rsid w:val="005E3D48"/>
    <w:rsid w:val="005F5411"/>
    <w:rsid w:val="006271B4"/>
    <w:rsid w:val="00630853"/>
    <w:rsid w:val="006425FA"/>
    <w:rsid w:val="006672C8"/>
    <w:rsid w:val="0067545B"/>
    <w:rsid w:val="00687FE5"/>
    <w:rsid w:val="00694746"/>
    <w:rsid w:val="006A65A5"/>
    <w:rsid w:val="006C4E80"/>
    <w:rsid w:val="006C6497"/>
    <w:rsid w:val="006D7B36"/>
    <w:rsid w:val="00733EF4"/>
    <w:rsid w:val="00746D73"/>
    <w:rsid w:val="00764FAD"/>
    <w:rsid w:val="0076624F"/>
    <w:rsid w:val="00797864"/>
    <w:rsid w:val="007B76A6"/>
    <w:rsid w:val="007B7803"/>
    <w:rsid w:val="007E267D"/>
    <w:rsid w:val="007E4A4A"/>
    <w:rsid w:val="007F6A90"/>
    <w:rsid w:val="0080591D"/>
    <w:rsid w:val="00824A4C"/>
    <w:rsid w:val="00835140"/>
    <w:rsid w:val="00837E2D"/>
    <w:rsid w:val="00847EA2"/>
    <w:rsid w:val="0094329C"/>
    <w:rsid w:val="009520C1"/>
    <w:rsid w:val="009558C5"/>
    <w:rsid w:val="00970815"/>
    <w:rsid w:val="00991EDD"/>
    <w:rsid w:val="009B45F4"/>
    <w:rsid w:val="009C6D37"/>
    <w:rsid w:val="009E024B"/>
    <w:rsid w:val="009E41C6"/>
    <w:rsid w:val="009F6584"/>
    <w:rsid w:val="00A01CC3"/>
    <w:rsid w:val="00A42EC9"/>
    <w:rsid w:val="00A810C7"/>
    <w:rsid w:val="00A85E88"/>
    <w:rsid w:val="00A86DF3"/>
    <w:rsid w:val="00A905ED"/>
    <w:rsid w:val="00AB38F5"/>
    <w:rsid w:val="00AF0D2E"/>
    <w:rsid w:val="00B00736"/>
    <w:rsid w:val="00B458F6"/>
    <w:rsid w:val="00B5687A"/>
    <w:rsid w:val="00B64FFB"/>
    <w:rsid w:val="00BB176B"/>
    <w:rsid w:val="00BB346E"/>
    <w:rsid w:val="00BE61E4"/>
    <w:rsid w:val="00C1389E"/>
    <w:rsid w:val="00C3257B"/>
    <w:rsid w:val="00C60A9E"/>
    <w:rsid w:val="00C93212"/>
    <w:rsid w:val="00CE4C69"/>
    <w:rsid w:val="00CF745C"/>
    <w:rsid w:val="00D042B4"/>
    <w:rsid w:val="00D20348"/>
    <w:rsid w:val="00D35A5B"/>
    <w:rsid w:val="00D52E20"/>
    <w:rsid w:val="00D6792C"/>
    <w:rsid w:val="00D7139E"/>
    <w:rsid w:val="00DC39AD"/>
    <w:rsid w:val="00DD255A"/>
    <w:rsid w:val="00E0350B"/>
    <w:rsid w:val="00E041B2"/>
    <w:rsid w:val="00E225A0"/>
    <w:rsid w:val="00E42B1E"/>
    <w:rsid w:val="00E44B17"/>
    <w:rsid w:val="00E86F13"/>
    <w:rsid w:val="00EA2B5D"/>
    <w:rsid w:val="00F2189C"/>
    <w:rsid w:val="00F224EA"/>
    <w:rsid w:val="00F52953"/>
    <w:rsid w:val="00F64536"/>
    <w:rsid w:val="00F96781"/>
    <w:rsid w:val="00FD78FF"/>
    <w:rsid w:val="00FE1585"/>
    <w:rsid w:val="00FE5FC2"/>
    <w:rsid w:val="00FF5573"/>
    <w:rsid w:val="00FF744A"/>
    <w:rsid w:val="0BC673AC"/>
    <w:rsid w:val="14A3407C"/>
    <w:rsid w:val="1BAF3AE9"/>
    <w:rsid w:val="1EA04570"/>
    <w:rsid w:val="3B7732E3"/>
    <w:rsid w:val="3BA275D6"/>
    <w:rsid w:val="510F1968"/>
    <w:rsid w:val="6E39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自选图形 6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3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7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Body Text First Indent"/>
    <w:basedOn w:val="1"/>
    <w:link w:val="16"/>
    <w:uiPriority w:val="0"/>
    <w:pPr>
      <w:adjustRightInd w:val="0"/>
      <w:snapToGrid w:val="0"/>
      <w:spacing w:line="300" w:lineRule="auto"/>
      <w:ind w:firstLine="200" w:firstLineChars="200"/>
      <w:jc w:val="left"/>
    </w:pPr>
    <w:rPr>
      <w:rFonts w:asciiTheme="minorHAnsi" w:hAnsiTheme="minorHAnsi" w:cstheme="minorBidi"/>
      <w:sz w:val="24"/>
    </w:rPr>
  </w:style>
  <w:style w:type="character" w:styleId="10">
    <w:name w:val="page number"/>
    <w:basedOn w:val="9"/>
    <w:uiPriority w:val="0"/>
  </w:style>
  <w:style w:type="character" w:customStyle="1" w:styleId="11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眉 Char"/>
    <w:basedOn w:val="9"/>
    <w:link w:val="6"/>
    <w:uiPriority w:val="99"/>
    <w:rPr>
      <w:sz w:val="18"/>
      <w:szCs w:val="18"/>
    </w:rPr>
  </w:style>
  <w:style w:type="character" w:customStyle="1" w:styleId="13">
    <w:name w:val="正文首行缩进 Char"/>
    <w:link w:val="7"/>
    <w:qFormat/>
    <w:locked/>
    <w:uiPriority w:val="0"/>
    <w:rPr>
      <w:rFonts w:eastAsia="宋体"/>
      <w:sz w:val="24"/>
      <w:szCs w:val="24"/>
    </w:rPr>
  </w:style>
  <w:style w:type="character" w:customStyle="1" w:styleId="14">
    <w:name w:val="批注文字 Char"/>
    <w:link w:val="2"/>
    <w:qFormat/>
    <w:uiPriority w:val="0"/>
    <w:rPr>
      <w:szCs w:val="24"/>
    </w:rPr>
  </w:style>
  <w:style w:type="character" w:customStyle="1" w:styleId="15">
    <w:name w:val="正文文本 Char"/>
    <w:basedOn w:val="9"/>
    <w:link w:val="3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6">
    <w:name w:val="正文首行缩进 Char1"/>
    <w:basedOn w:val="15"/>
    <w:link w:val="7"/>
    <w:semiHidden/>
    <w:qFormat/>
    <w:uiPriority w:val="99"/>
  </w:style>
  <w:style w:type="character" w:customStyle="1" w:styleId="17">
    <w:name w:val="页脚 Char1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眉 Char1"/>
    <w:basedOn w:val="9"/>
    <w:link w:val="6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9">
    <w:name w:val="批注文字 Char1"/>
    <w:basedOn w:val="9"/>
    <w:link w:val="2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20">
    <w:name w:val="批注框文本 Char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fontTable" Target="fontTable.xml"/><Relationship Id="rId98" Type="http://schemas.openxmlformats.org/officeDocument/2006/relationships/customXml" Target="../customXml/item2.xml"/><Relationship Id="rId97" Type="http://schemas.openxmlformats.org/officeDocument/2006/relationships/customXml" Target="../customXml/item1.xml"/><Relationship Id="rId96" Type="http://schemas.openxmlformats.org/officeDocument/2006/relationships/image" Target="media/image40.wmf"/><Relationship Id="rId95" Type="http://schemas.openxmlformats.org/officeDocument/2006/relationships/oleObject" Target="embeddings/oleObject39.bin"/><Relationship Id="rId94" Type="http://schemas.openxmlformats.org/officeDocument/2006/relationships/image" Target="media/image39.wmf"/><Relationship Id="rId93" Type="http://schemas.openxmlformats.org/officeDocument/2006/relationships/oleObject" Target="embeddings/oleObject38.bin"/><Relationship Id="rId92" Type="http://schemas.openxmlformats.org/officeDocument/2006/relationships/image" Target="media/image38.wmf"/><Relationship Id="rId91" Type="http://schemas.openxmlformats.org/officeDocument/2006/relationships/oleObject" Target="embeddings/oleObject37.bin"/><Relationship Id="rId90" Type="http://schemas.openxmlformats.org/officeDocument/2006/relationships/image" Target="media/image37.wmf"/><Relationship Id="rId9" Type="http://schemas.openxmlformats.org/officeDocument/2006/relationships/header" Target="header4.xml"/><Relationship Id="rId89" Type="http://schemas.openxmlformats.org/officeDocument/2006/relationships/oleObject" Target="embeddings/oleObject36.bin"/><Relationship Id="rId88" Type="http://schemas.openxmlformats.org/officeDocument/2006/relationships/image" Target="media/image36.wmf"/><Relationship Id="rId87" Type="http://schemas.openxmlformats.org/officeDocument/2006/relationships/oleObject" Target="embeddings/oleObject35.bin"/><Relationship Id="rId86" Type="http://schemas.openxmlformats.org/officeDocument/2006/relationships/image" Target="media/image35.wmf"/><Relationship Id="rId85" Type="http://schemas.openxmlformats.org/officeDocument/2006/relationships/oleObject" Target="embeddings/oleObject34.bin"/><Relationship Id="rId84" Type="http://schemas.openxmlformats.org/officeDocument/2006/relationships/image" Target="media/image34.wmf"/><Relationship Id="rId83" Type="http://schemas.openxmlformats.org/officeDocument/2006/relationships/oleObject" Target="embeddings/oleObject33.bin"/><Relationship Id="rId82" Type="http://schemas.openxmlformats.org/officeDocument/2006/relationships/oleObject" Target="embeddings/oleObject32.bin"/><Relationship Id="rId81" Type="http://schemas.openxmlformats.org/officeDocument/2006/relationships/image" Target="media/image33.wmf"/><Relationship Id="rId80" Type="http://schemas.openxmlformats.org/officeDocument/2006/relationships/oleObject" Target="embeddings/oleObject31.bin"/><Relationship Id="rId8" Type="http://schemas.openxmlformats.org/officeDocument/2006/relationships/header" Target="header3.xml"/><Relationship Id="rId79" Type="http://schemas.openxmlformats.org/officeDocument/2006/relationships/image" Target="media/image32.wmf"/><Relationship Id="rId78" Type="http://schemas.openxmlformats.org/officeDocument/2006/relationships/oleObject" Target="embeddings/oleObject30.bin"/><Relationship Id="rId77" Type="http://schemas.openxmlformats.org/officeDocument/2006/relationships/image" Target="media/image31.wmf"/><Relationship Id="rId76" Type="http://schemas.openxmlformats.org/officeDocument/2006/relationships/oleObject" Target="embeddings/oleObject29.bin"/><Relationship Id="rId75" Type="http://schemas.openxmlformats.org/officeDocument/2006/relationships/image" Target="media/image30.wmf"/><Relationship Id="rId74" Type="http://schemas.openxmlformats.org/officeDocument/2006/relationships/oleObject" Target="embeddings/oleObject28.bin"/><Relationship Id="rId73" Type="http://schemas.openxmlformats.org/officeDocument/2006/relationships/image" Target="media/image29.wmf"/><Relationship Id="rId72" Type="http://schemas.openxmlformats.org/officeDocument/2006/relationships/oleObject" Target="embeddings/oleObject27.bin"/><Relationship Id="rId71" Type="http://schemas.openxmlformats.org/officeDocument/2006/relationships/image" Target="media/image28.wmf"/><Relationship Id="rId70" Type="http://schemas.openxmlformats.org/officeDocument/2006/relationships/oleObject" Target="embeddings/oleObject26.bin"/><Relationship Id="rId7" Type="http://schemas.openxmlformats.org/officeDocument/2006/relationships/footer" Target="footer3.xml"/><Relationship Id="rId69" Type="http://schemas.openxmlformats.org/officeDocument/2006/relationships/image" Target="media/image27.wmf"/><Relationship Id="rId68" Type="http://schemas.openxmlformats.org/officeDocument/2006/relationships/oleObject" Target="embeddings/oleObject25.bin"/><Relationship Id="rId67" Type="http://schemas.openxmlformats.org/officeDocument/2006/relationships/image" Target="media/image26.wmf"/><Relationship Id="rId66" Type="http://schemas.openxmlformats.org/officeDocument/2006/relationships/oleObject" Target="embeddings/oleObject24.bin"/><Relationship Id="rId65" Type="http://schemas.openxmlformats.org/officeDocument/2006/relationships/image" Target="media/image25.wmf"/><Relationship Id="rId64" Type="http://schemas.openxmlformats.org/officeDocument/2006/relationships/oleObject" Target="embeddings/oleObject23.bin"/><Relationship Id="rId63" Type="http://schemas.openxmlformats.org/officeDocument/2006/relationships/image" Target="media/image24.wmf"/><Relationship Id="rId62" Type="http://schemas.openxmlformats.org/officeDocument/2006/relationships/oleObject" Target="embeddings/oleObject22.bin"/><Relationship Id="rId61" Type="http://schemas.openxmlformats.org/officeDocument/2006/relationships/image" Target="media/image23.wmf"/><Relationship Id="rId60" Type="http://schemas.openxmlformats.org/officeDocument/2006/relationships/oleObject" Target="embeddings/oleObject21.bin"/><Relationship Id="rId6" Type="http://schemas.openxmlformats.org/officeDocument/2006/relationships/footer" Target="footer2.xml"/><Relationship Id="rId59" Type="http://schemas.openxmlformats.org/officeDocument/2006/relationships/image" Target="media/image22.wmf"/><Relationship Id="rId58" Type="http://schemas.openxmlformats.org/officeDocument/2006/relationships/oleObject" Target="embeddings/oleObject20.bin"/><Relationship Id="rId57" Type="http://schemas.openxmlformats.org/officeDocument/2006/relationships/oleObject" Target="embeddings/oleObject19.bin"/><Relationship Id="rId56" Type="http://schemas.openxmlformats.org/officeDocument/2006/relationships/image" Target="media/image21.wmf"/><Relationship Id="rId55" Type="http://schemas.openxmlformats.org/officeDocument/2006/relationships/oleObject" Target="embeddings/oleObject18.bin"/><Relationship Id="rId54" Type="http://schemas.openxmlformats.org/officeDocument/2006/relationships/image" Target="media/image20.wmf"/><Relationship Id="rId53" Type="http://schemas.openxmlformats.org/officeDocument/2006/relationships/oleObject" Target="embeddings/oleObject17.bin"/><Relationship Id="rId52" Type="http://schemas.openxmlformats.org/officeDocument/2006/relationships/image" Target="media/image19.wmf"/><Relationship Id="rId51" Type="http://schemas.openxmlformats.org/officeDocument/2006/relationships/oleObject" Target="embeddings/oleObject16.bin"/><Relationship Id="rId50" Type="http://schemas.openxmlformats.org/officeDocument/2006/relationships/image" Target="media/image18.wmf"/><Relationship Id="rId5" Type="http://schemas.openxmlformats.org/officeDocument/2006/relationships/footer" Target="footer1.xml"/><Relationship Id="rId49" Type="http://schemas.openxmlformats.org/officeDocument/2006/relationships/oleObject" Target="embeddings/oleObject15.bin"/><Relationship Id="rId48" Type="http://schemas.openxmlformats.org/officeDocument/2006/relationships/image" Target="media/image17.wmf"/><Relationship Id="rId47" Type="http://schemas.openxmlformats.org/officeDocument/2006/relationships/oleObject" Target="embeddings/oleObject14.bin"/><Relationship Id="rId46" Type="http://schemas.openxmlformats.org/officeDocument/2006/relationships/image" Target="media/image16.wmf"/><Relationship Id="rId45" Type="http://schemas.openxmlformats.org/officeDocument/2006/relationships/oleObject" Target="embeddings/oleObject13.bin"/><Relationship Id="rId44" Type="http://schemas.openxmlformats.org/officeDocument/2006/relationships/image" Target="media/image15.wmf"/><Relationship Id="rId43" Type="http://schemas.openxmlformats.org/officeDocument/2006/relationships/oleObject" Target="embeddings/oleObject12.bin"/><Relationship Id="rId42" Type="http://schemas.openxmlformats.org/officeDocument/2006/relationships/image" Target="media/image14.wmf"/><Relationship Id="rId41" Type="http://schemas.openxmlformats.org/officeDocument/2006/relationships/oleObject" Target="embeddings/oleObject11.bin"/><Relationship Id="rId40" Type="http://schemas.openxmlformats.org/officeDocument/2006/relationships/image" Target="media/image13.wmf"/><Relationship Id="rId4" Type="http://schemas.openxmlformats.org/officeDocument/2006/relationships/header" Target="header2.xml"/><Relationship Id="rId39" Type="http://schemas.openxmlformats.org/officeDocument/2006/relationships/oleObject" Target="embeddings/oleObject10.bin"/><Relationship Id="rId38" Type="http://schemas.openxmlformats.org/officeDocument/2006/relationships/image" Target="media/image12.wmf"/><Relationship Id="rId37" Type="http://schemas.openxmlformats.org/officeDocument/2006/relationships/oleObject" Target="embeddings/oleObject9.bin"/><Relationship Id="rId36" Type="http://schemas.openxmlformats.org/officeDocument/2006/relationships/image" Target="media/image11.wmf"/><Relationship Id="rId35" Type="http://schemas.openxmlformats.org/officeDocument/2006/relationships/oleObject" Target="embeddings/oleObject8.bin"/><Relationship Id="rId34" Type="http://schemas.openxmlformats.org/officeDocument/2006/relationships/image" Target="media/image10.wmf"/><Relationship Id="rId33" Type="http://schemas.openxmlformats.org/officeDocument/2006/relationships/oleObject" Target="embeddings/oleObject7.bin"/><Relationship Id="rId32" Type="http://schemas.openxmlformats.org/officeDocument/2006/relationships/image" Target="media/image9.wmf"/><Relationship Id="rId31" Type="http://schemas.openxmlformats.org/officeDocument/2006/relationships/oleObject" Target="embeddings/oleObject6.bin"/><Relationship Id="rId30" Type="http://schemas.openxmlformats.org/officeDocument/2006/relationships/image" Target="media/image8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7.wmf"/><Relationship Id="rId27" Type="http://schemas.openxmlformats.org/officeDocument/2006/relationships/oleObject" Target="embeddings/oleObject4.bin"/><Relationship Id="rId26" Type="http://schemas.openxmlformats.org/officeDocument/2006/relationships/image" Target="media/image6.wmf"/><Relationship Id="rId25" Type="http://schemas.openxmlformats.org/officeDocument/2006/relationships/oleObject" Target="embeddings/oleObject3.bin"/><Relationship Id="rId24" Type="http://schemas.openxmlformats.org/officeDocument/2006/relationships/image" Target="media/image5.wmf"/><Relationship Id="rId23" Type="http://schemas.openxmlformats.org/officeDocument/2006/relationships/oleObject" Target="embeddings/oleObject2.bin"/><Relationship Id="rId22" Type="http://schemas.openxmlformats.org/officeDocument/2006/relationships/image" Target="media/image4.wmf"/><Relationship Id="rId21" Type="http://schemas.openxmlformats.org/officeDocument/2006/relationships/oleObject" Target="embeddings/oleObject1.bin"/><Relationship Id="rId20" Type="http://schemas.openxmlformats.org/officeDocument/2006/relationships/image" Target="media/image3.jpeg"/><Relationship Id="rId2" Type="http://schemas.openxmlformats.org/officeDocument/2006/relationships/settings" Target="settings.xml"/><Relationship Id="rId19" Type="http://schemas.openxmlformats.org/officeDocument/2006/relationships/image" Target="media/image2.png"/><Relationship Id="rId18" Type="http://schemas.openxmlformats.org/officeDocument/2006/relationships/image" Target="media/image1.png"/><Relationship Id="rId17" Type="http://schemas.openxmlformats.org/officeDocument/2006/relationships/theme" Target="theme/theme1.xml"/><Relationship Id="rId16" Type="http://schemas.openxmlformats.org/officeDocument/2006/relationships/footer" Target="footer9.xml"/><Relationship Id="rId15" Type="http://schemas.openxmlformats.org/officeDocument/2006/relationships/footer" Target="footer8.xml"/><Relationship Id="rId14" Type="http://schemas.openxmlformats.org/officeDocument/2006/relationships/footer" Target="footer7.xml"/><Relationship Id="rId13" Type="http://schemas.openxmlformats.org/officeDocument/2006/relationships/header" Target="header5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35"/>
    <customShpInfo spid="_x0000_s1036"/>
    <customShpInfo spid="_x0000_s1034"/>
    <customShpInfo spid="_x0000_s1037"/>
    <customShpInfo spid="_x0000_s1039"/>
    <customShpInfo spid="_x0000_s1038"/>
    <customShpInfo spid="_x0000_s1032"/>
    <customShpInfo spid="_x0000_s1033"/>
    <customShpInfo spid="_x0000_s1028"/>
    <customShpInfo spid="_x0000_s1027"/>
    <customShpInfo spid="_x0000_s1030"/>
    <customShpInfo spid="_x0000_s1031"/>
    <customShpInfo spid="_x0000_s102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4F7A6A-D45C-4482-A474-920F4939AD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17</Pages>
  <Words>1181</Words>
  <Characters>6734</Characters>
  <Lines>56</Lines>
  <Paragraphs>15</Paragraphs>
  <TotalTime>0</TotalTime>
  <ScaleCrop>false</ScaleCrop>
  <LinksUpToDate>false</LinksUpToDate>
  <CharactersWithSpaces>7900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2019-10-18T07:50:00Z</dcterms:created>
  <dc:creator>User</dc:creator>
  <cp:lastModifiedBy>孙锡敏︱CNTAC</cp:lastModifiedBy>
  <cp:lastPrinted>2019-12-31T06:23:00Z</cp:lastPrinted>
  <dcterms:modified xsi:type="dcterms:W3CDTF">2020-01-11T12:52:12Z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