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spacing w:line="594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第一届全国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区块链和分布式记账技术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标准化技术委员会</w:t>
      </w:r>
    </w:p>
    <w:p>
      <w:pPr>
        <w:spacing w:line="594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委员名单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412" w:tblpY="291"/>
        <w:tblOverlap w:val="never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33"/>
        <w:gridCol w:w="1800"/>
        <w:gridCol w:w="3050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</w:rPr>
              <w:t>委员会职务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eastAsia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陈肇雄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主任委员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工业和信息化部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谢少锋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副主任委员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工业和信息化部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信息技术发展司司长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范书建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副主任委员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工业和信息化部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科技司</w:t>
            </w:r>
            <w:r>
              <w:rPr>
                <w:rFonts w:hint="default" w:ascii="方正仿宋简体" w:eastAsia="方正仿宋简体"/>
                <w:sz w:val="24"/>
                <w:szCs w:val="24"/>
                <w:highlight w:val="none"/>
                <w:lang w:eastAsia="zh-CN"/>
              </w:rPr>
              <w:t>副司长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赵波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副主任委员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中国电子技术标准化研究院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刘多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副主任委员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中国信息通信研究院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狄刚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highlight w:val="none"/>
                <w:lang w:val="en-US" w:eastAsia="zh-CN"/>
              </w:rPr>
              <w:t>副主任委员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  <w:t>中国人民银行数字货币研究所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  <w:t>副所长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  <w:t>李颖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  <w:t>工业和信息化部信息技术发展司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  <w:t>一级巡视员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孙文龙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委员兼秘书长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中国电子技术标准化研究院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史惠康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委员兼副秘书长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工业和信息化部信息技术发展司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廖毅敏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委员兼副秘书长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中央网络安全和信息化委员会办公室信息化局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胡春明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委员兼副秘书长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北京航天航空大学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计算机学院副院长/教授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蔡亮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委员兼副秘书长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浙江大学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软件学院副院长/教授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姜广智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北京市经济和信息化局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副巡视员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张英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上海市经济和信息化委员会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吴君青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浙江省经济和信息化厅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副厅长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杨鹏飞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广东省工业和信息化厅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副厅长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池宇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江苏省工业和信息化厅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副厅长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高琨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江西省工业和信息化厅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胡建平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中国人民共和国国家卫生健康委员会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统计信息中心副主任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佘贵清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北京互联网法院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何小龙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国家工业信息安全发展研究中心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王蕴辉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工业和信息化部电子第五研究所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left="0" w:leftChars="0" w:firstLine="0" w:firstLineChars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于秀明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中国电子技术标准化研究院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left="0" w:leftChars="0" w:firstLine="0" w:firstLineChars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魏凯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中国信息通信研究院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left="0" w:leftChars="0" w:firstLine="0" w:firstLineChars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刘权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中国电子信息产业发展研究院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杨晨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中国信息安全研究院有限公司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总体部主任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陈奇伟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人民法院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信息技术服务中心总工程师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秦荣生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北京国家会计学院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陈康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清华大学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  <w:t>陈钟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北京</w:t>
            </w: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  <w:t>大学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朱建明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中央财经大学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信息学院院长/教授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祝烈煌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北京理工大学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亓峰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北京邮电大学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阚海斌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复旦大学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计算机科学技术学院教授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张潇丹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中国科学院信息工程研究所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  <w:t>葛阳阳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  <w:t>解放军总医院血管外科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  <w:t>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王理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北航深圳研究院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孙毅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中国科学院计算技术研究所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徐葳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清华大学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李筱强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中国互联网投资基金管理有限公司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周钰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中国人民银行金融科技研究中心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区块链首席专家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张一锋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中钞信用卡产业发展有限公司杭州区块链技术研究院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李鸣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北京赛西科技发展有限责任公司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张小军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华为技术有限公司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区块链项目总监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杜宇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上海万向区块链股份公司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李斌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深圳前海微众银行股份有限公司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金融科技首席研究员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李雪峰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众安信息技术服务有限公司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CTO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郝汉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厦门安妮股份有限公司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CTO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刘天成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易见天树科技（北京）有限公司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CTO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翟欣磊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京东数字科技控股有限公司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区块链总监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李茂材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深圳市腾讯计算机系统有限公司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区块链技术总经理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肖伟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百度在线网络技术（北京）有限公司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区块链实验室主任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左鹏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上海金丘信息科技股份有限公司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廖娅伶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上海掌星宝（网络）科技有限公司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区块链事业部总经理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安红章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中国电子科技网络信息安全有限公司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区块链研发中心</w:t>
            </w: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杨梦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深圳华大生命科学研究院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大数据中心副主任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落红卫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浙江蚂蚁小微金融服务集团股份有限公司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标准总监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李伟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杭州趣链科技有限公司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CEO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周炎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上海分布信息科技有限公司北京分公司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张何东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江苏恒为信息科技有限公司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王栋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国网区块链科技（北京）有限公司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张良杰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金蝶国际软件集团有限公司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技术总监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高永超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山东省计算中心（国家超级计算济南中心）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谢红军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矩阵元技术（深圳）有限公司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首席运营官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唐博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四川长虹电器股份有限公司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首席科学家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陈继胜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福建省区块链发展促进会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李文华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华炫鼎盛（北京）科技有限公司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董事长、执行总裁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钱晖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北京久其软件股份有限公司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val="en-US" w:eastAsia="zh-CN"/>
              </w:rPr>
              <w:t>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耿建华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北京阿尔山区块链联盟科技有限公司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研发副总裁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  <w:t>林承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  <w:t>平安国际智慧城市科技股份有限公司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  <w:t>解决方案总经理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724" w:type="dxa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pacing w:line="320" w:lineRule="exact"/>
              <w:ind w:firstLine="0"/>
              <w:jc w:val="center"/>
              <w:rPr>
                <w:rFonts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3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  <w:t>龙凡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  <w:szCs w:val="24"/>
                <w:highlight w:val="none"/>
                <w:lang w:eastAsia="zh-CN"/>
              </w:rPr>
              <w:t>委员</w:t>
            </w:r>
          </w:p>
        </w:tc>
        <w:tc>
          <w:tcPr>
            <w:tcW w:w="3050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  <w:t>上海树图区块链研究院</w:t>
            </w:r>
          </w:p>
        </w:tc>
        <w:tc>
          <w:tcPr>
            <w:tcW w:w="2316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方正仿宋简体" w:hAnsi="Times New Roman" w:eastAsia="方正仿宋简体" w:cs="Times New Roman"/>
                <w:sz w:val="24"/>
                <w:szCs w:val="24"/>
                <w:highlight w:val="none"/>
              </w:rPr>
              <w:t>院长</w:t>
            </w:r>
          </w:p>
        </w:tc>
      </w:tr>
    </w:tbl>
    <w:p>
      <w:pPr>
        <w:spacing w:line="594" w:lineRule="exact"/>
        <w:jc w:val="left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</w:rPr>
        <w:t>注：委员公共利益相关方数量占比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1/2</w:t>
      </w:r>
    </w:p>
    <w:sectPr>
      <w:pgSz w:w="11906" w:h="16838"/>
      <w:pgMar w:top="1985" w:right="1474" w:bottom="1361" w:left="1474" w:header="720" w:footer="720" w:gutter="0"/>
      <w:cols w:space="720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2D82A"/>
    <w:multiLevelType w:val="singleLevel"/>
    <w:tmpl w:val="5C22D82A"/>
    <w:lvl w:ilvl="0" w:tentative="0">
      <w:start w:val="1"/>
      <w:numFmt w:val="decimal"/>
      <w:suff w:val="nothing"/>
      <w:lvlText w:val="%1"/>
      <w:lvlJc w:val="center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D3BCF"/>
    <w:rsid w:val="00013D2F"/>
    <w:rsid w:val="00094BC6"/>
    <w:rsid w:val="00195AD1"/>
    <w:rsid w:val="002060E4"/>
    <w:rsid w:val="002231C0"/>
    <w:rsid w:val="0029312F"/>
    <w:rsid w:val="00336712"/>
    <w:rsid w:val="00394CF2"/>
    <w:rsid w:val="003B0F90"/>
    <w:rsid w:val="003D5D34"/>
    <w:rsid w:val="003F510A"/>
    <w:rsid w:val="004876B5"/>
    <w:rsid w:val="0053444F"/>
    <w:rsid w:val="00546271"/>
    <w:rsid w:val="005B29CA"/>
    <w:rsid w:val="006532F8"/>
    <w:rsid w:val="008028C0"/>
    <w:rsid w:val="00892206"/>
    <w:rsid w:val="008D7D97"/>
    <w:rsid w:val="00910F05"/>
    <w:rsid w:val="00C6664D"/>
    <w:rsid w:val="00C935D2"/>
    <w:rsid w:val="00C94819"/>
    <w:rsid w:val="00CE36CF"/>
    <w:rsid w:val="00DD10FE"/>
    <w:rsid w:val="00E07752"/>
    <w:rsid w:val="00EC5971"/>
    <w:rsid w:val="00F40989"/>
    <w:rsid w:val="00F64393"/>
    <w:rsid w:val="00F71CBE"/>
    <w:rsid w:val="00FA0E06"/>
    <w:rsid w:val="00FA7C2F"/>
    <w:rsid w:val="014F7D6B"/>
    <w:rsid w:val="0184478D"/>
    <w:rsid w:val="01D04B7A"/>
    <w:rsid w:val="02186F14"/>
    <w:rsid w:val="023E7BA4"/>
    <w:rsid w:val="026E61D5"/>
    <w:rsid w:val="02B777BA"/>
    <w:rsid w:val="02B83C0C"/>
    <w:rsid w:val="02D123A5"/>
    <w:rsid w:val="02FE302F"/>
    <w:rsid w:val="04524871"/>
    <w:rsid w:val="0488608E"/>
    <w:rsid w:val="04B3211B"/>
    <w:rsid w:val="04D600CE"/>
    <w:rsid w:val="056E7C45"/>
    <w:rsid w:val="070F71A0"/>
    <w:rsid w:val="07873677"/>
    <w:rsid w:val="07B1652D"/>
    <w:rsid w:val="07E852A2"/>
    <w:rsid w:val="083D5B80"/>
    <w:rsid w:val="08897D62"/>
    <w:rsid w:val="08E7186E"/>
    <w:rsid w:val="094B7721"/>
    <w:rsid w:val="095B614D"/>
    <w:rsid w:val="09802A7B"/>
    <w:rsid w:val="0A963222"/>
    <w:rsid w:val="0ACA2DC2"/>
    <w:rsid w:val="0B461B47"/>
    <w:rsid w:val="0B541812"/>
    <w:rsid w:val="0BC8019B"/>
    <w:rsid w:val="0C30239D"/>
    <w:rsid w:val="0D434363"/>
    <w:rsid w:val="0DAD2447"/>
    <w:rsid w:val="0DAF59A2"/>
    <w:rsid w:val="0DB90865"/>
    <w:rsid w:val="0DCB1927"/>
    <w:rsid w:val="0DDB5117"/>
    <w:rsid w:val="0DE742EE"/>
    <w:rsid w:val="0F157990"/>
    <w:rsid w:val="1012543E"/>
    <w:rsid w:val="1065028E"/>
    <w:rsid w:val="110A2927"/>
    <w:rsid w:val="110B359B"/>
    <w:rsid w:val="110C6771"/>
    <w:rsid w:val="11146993"/>
    <w:rsid w:val="11C33740"/>
    <w:rsid w:val="11E858A9"/>
    <w:rsid w:val="13AE506D"/>
    <w:rsid w:val="13B60366"/>
    <w:rsid w:val="13EF25D4"/>
    <w:rsid w:val="14160D44"/>
    <w:rsid w:val="14932989"/>
    <w:rsid w:val="156B01E0"/>
    <w:rsid w:val="156B727F"/>
    <w:rsid w:val="15717742"/>
    <w:rsid w:val="15796CB8"/>
    <w:rsid w:val="160A5A33"/>
    <w:rsid w:val="1673037C"/>
    <w:rsid w:val="170322CD"/>
    <w:rsid w:val="185459FB"/>
    <w:rsid w:val="18A02A94"/>
    <w:rsid w:val="19015856"/>
    <w:rsid w:val="195147F0"/>
    <w:rsid w:val="19B33449"/>
    <w:rsid w:val="19BD73CB"/>
    <w:rsid w:val="19E566A2"/>
    <w:rsid w:val="1A0F4308"/>
    <w:rsid w:val="1BBD5A13"/>
    <w:rsid w:val="1BD822A9"/>
    <w:rsid w:val="1C5D115D"/>
    <w:rsid w:val="1CD267FB"/>
    <w:rsid w:val="1E0A3CE7"/>
    <w:rsid w:val="1E893957"/>
    <w:rsid w:val="1EAD533A"/>
    <w:rsid w:val="1F186BAA"/>
    <w:rsid w:val="1F423BBB"/>
    <w:rsid w:val="1F812762"/>
    <w:rsid w:val="203664D5"/>
    <w:rsid w:val="203B7EBB"/>
    <w:rsid w:val="20D46F0E"/>
    <w:rsid w:val="20FD7E2F"/>
    <w:rsid w:val="215116D0"/>
    <w:rsid w:val="21566F90"/>
    <w:rsid w:val="21851F37"/>
    <w:rsid w:val="21D41FA1"/>
    <w:rsid w:val="2206117E"/>
    <w:rsid w:val="2231522D"/>
    <w:rsid w:val="227E3021"/>
    <w:rsid w:val="22E176E5"/>
    <w:rsid w:val="250B6BE9"/>
    <w:rsid w:val="25551037"/>
    <w:rsid w:val="25F02730"/>
    <w:rsid w:val="27063A01"/>
    <w:rsid w:val="27880677"/>
    <w:rsid w:val="27DD26F1"/>
    <w:rsid w:val="27E23EA0"/>
    <w:rsid w:val="280F5E3B"/>
    <w:rsid w:val="29112721"/>
    <w:rsid w:val="291404B8"/>
    <w:rsid w:val="292633FB"/>
    <w:rsid w:val="29330790"/>
    <w:rsid w:val="2963378E"/>
    <w:rsid w:val="29FA6DBA"/>
    <w:rsid w:val="2AB67293"/>
    <w:rsid w:val="2B5D6DF6"/>
    <w:rsid w:val="2C3B22F7"/>
    <w:rsid w:val="2C5A2B4D"/>
    <w:rsid w:val="2C6E2A97"/>
    <w:rsid w:val="2CD90414"/>
    <w:rsid w:val="2D0D1C8C"/>
    <w:rsid w:val="2D3E48F1"/>
    <w:rsid w:val="2DE276D5"/>
    <w:rsid w:val="2DF81A62"/>
    <w:rsid w:val="2E0513CE"/>
    <w:rsid w:val="2E346DE6"/>
    <w:rsid w:val="2E36701B"/>
    <w:rsid w:val="2EDC19EB"/>
    <w:rsid w:val="2F903B4D"/>
    <w:rsid w:val="2FC57AB2"/>
    <w:rsid w:val="2FEF592A"/>
    <w:rsid w:val="30B47411"/>
    <w:rsid w:val="31285FD6"/>
    <w:rsid w:val="316C33FA"/>
    <w:rsid w:val="31BC7009"/>
    <w:rsid w:val="31BC75A6"/>
    <w:rsid w:val="32310F5B"/>
    <w:rsid w:val="330A2B19"/>
    <w:rsid w:val="33305B22"/>
    <w:rsid w:val="33966195"/>
    <w:rsid w:val="33FE01EC"/>
    <w:rsid w:val="34FE61A5"/>
    <w:rsid w:val="359F0D35"/>
    <w:rsid w:val="35DA5FFB"/>
    <w:rsid w:val="35DB78A7"/>
    <w:rsid w:val="36111223"/>
    <w:rsid w:val="364122FB"/>
    <w:rsid w:val="36757157"/>
    <w:rsid w:val="36895615"/>
    <w:rsid w:val="36CB0524"/>
    <w:rsid w:val="36F97DC0"/>
    <w:rsid w:val="370E72CE"/>
    <w:rsid w:val="378503C2"/>
    <w:rsid w:val="38651503"/>
    <w:rsid w:val="389271A6"/>
    <w:rsid w:val="38D66563"/>
    <w:rsid w:val="38DE49B1"/>
    <w:rsid w:val="391A6D9A"/>
    <w:rsid w:val="39202D5B"/>
    <w:rsid w:val="39B87CA6"/>
    <w:rsid w:val="39F70DFE"/>
    <w:rsid w:val="3A463C25"/>
    <w:rsid w:val="3AA00883"/>
    <w:rsid w:val="3AFC2218"/>
    <w:rsid w:val="3B2667E3"/>
    <w:rsid w:val="3B335BD3"/>
    <w:rsid w:val="3BC00D8D"/>
    <w:rsid w:val="3C942C56"/>
    <w:rsid w:val="3C977051"/>
    <w:rsid w:val="3D651104"/>
    <w:rsid w:val="3EA6122B"/>
    <w:rsid w:val="3EE30E16"/>
    <w:rsid w:val="3F3B5833"/>
    <w:rsid w:val="3F7D7310"/>
    <w:rsid w:val="3FDF63D0"/>
    <w:rsid w:val="40C900C8"/>
    <w:rsid w:val="417007D3"/>
    <w:rsid w:val="41AD3FCB"/>
    <w:rsid w:val="42075E7E"/>
    <w:rsid w:val="420F0B03"/>
    <w:rsid w:val="421A2CF0"/>
    <w:rsid w:val="42C4526A"/>
    <w:rsid w:val="432277C3"/>
    <w:rsid w:val="43666404"/>
    <w:rsid w:val="437426DF"/>
    <w:rsid w:val="439E4794"/>
    <w:rsid w:val="444C1963"/>
    <w:rsid w:val="451D3EAA"/>
    <w:rsid w:val="4576340D"/>
    <w:rsid w:val="45D47FF3"/>
    <w:rsid w:val="46B33037"/>
    <w:rsid w:val="47B708C3"/>
    <w:rsid w:val="47F073C5"/>
    <w:rsid w:val="496A7921"/>
    <w:rsid w:val="498A1D7D"/>
    <w:rsid w:val="4AB92BDD"/>
    <w:rsid w:val="4AC125B6"/>
    <w:rsid w:val="4B313BE9"/>
    <w:rsid w:val="4BAB1587"/>
    <w:rsid w:val="4BCE633E"/>
    <w:rsid w:val="4BE36885"/>
    <w:rsid w:val="4C19589A"/>
    <w:rsid w:val="4C3E6E33"/>
    <w:rsid w:val="4D262BC9"/>
    <w:rsid w:val="4D741BE7"/>
    <w:rsid w:val="4DCE4AE5"/>
    <w:rsid w:val="4E7137C1"/>
    <w:rsid w:val="4EBB468F"/>
    <w:rsid w:val="4EC3015C"/>
    <w:rsid w:val="4F4D3F15"/>
    <w:rsid w:val="4F56488A"/>
    <w:rsid w:val="4F81203A"/>
    <w:rsid w:val="4FAA202C"/>
    <w:rsid w:val="4FF24879"/>
    <w:rsid w:val="504650FB"/>
    <w:rsid w:val="5085713D"/>
    <w:rsid w:val="51907464"/>
    <w:rsid w:val="52795064"/>
    <w:rsid w:val="533A5EE1"/>
    <w:rsid w:val="547522E2"/>
    <w:rsid w:val="547A1659"/>
    <w:rsid w:val="54982437"/>
    <w:rsid w:val="54AD3BCF"/>
    <w:rsid w:val="54BA37A5"/>
    <w:rsid w:val="569023C9"/>
    <w:rsid w:val="56C852C0"/>
    <w:rsid w:val="57160073"/>
    <w:rsid w:val="57227AB9"/>
    <w:rsid w:val="5767206A"/>
    <w:rsid w:val="57DD0815"/>
    <w:rsid w:val="58151A1C"/>
    <w:rsid w:val="585B5751"/>
    <w:rsid w:val="58AC1E89"/>
    <w:rsid w:val="59A13E93"/>
    <w:rsid w:val="5AC241CF"/>
    <w:rsid w:val="5B264BFE"/>
    <w:rsid w:val="5B851566"/>
    <w:rsid w:val="5B8F6CCC"/>
    <w:rsid w:val="5BEF5F29"/>
    <w:rsid w:val="5BF77FD6"/>
    <w:rsid w:val="5C4D6AEA"/>
    <w:rsid w:val="5E1A0958"/>
    <w:rsid w:val="5E5F3FD8"/>
    <w:rsid w:val="5EFF33DE"/>
    <w:rsid w:val="5F0334D9"/>
    <w:rsid w:val="5F903098"/>
    <w:rsid w:val="5F956EA1"/>
    <w:rsid w:val="60334E6E"/>
    <w:rsid w:val="60696C73"/>
    <w:rsid w:val="610D262C"/>
    <w:rsid w:val="61CA0AD5"/>
    <w:rsid w:val="62660552"/>
    <w:rsid w:val="626D4E02"/>
    <w:rsid w:val="63A36D79"/>
    <w:rsid w:val="63D81D3F"/>
    <w:rsid w:val="641445CC"/>
    <w:rsid w:val="648C2E7C"/>
    <w:rsid w:val="64A87FD3"/>
    <w:rsid w:val="66B23108"/>
    <w:rsid w:val="67E65CC0"/>
    <w:rsid w:val="68343C8A"/>
    <w:rsid w:val="685818B1"/>
    <w:rsid w:val="68935891"/>
    <w:rsid w:val="68C62E56"/>
    <w:rsid w:val="690F0DDB"/>
    <w:rsid w:val="69216E04"/>
    <w:rsid w:val="693719B9"/>
    <w:rsid w:val="69B401FA"/>
    <w:rsid w:val="69CF174D"/>
    <w:rsid w:val="6ADC7C9F"/>
    <w:rsid w:val="6B1A5CB5"/>
    <w:rsid w:val="6B7C1469"/>
    <w:rsid w:val="6B951CFE"/>
    <w:rsid w:val="6BB25F04"/>
    <w:rsid w:val="6BF604AE"/>
    <w:rsid w:val="6C2169AA"/>
    <w:rsid w:val="6C5704E5"/>
    <w:rsid w:val="6D8028E4"/>
    <w:rsid w:val="6D994305"/>
    <w:rsid w:val="6DF50048"/>
    <w:rsid w:val="6E8C018D"/>
    <w:rsid w:val="6F561144"/>
    <w:rsid w:val="6F7B096D"/>
    <w:rsid w:val="6FC32FC5"/>
    <w:rsid w:val="6FC54713"/>
    <w:rsid w:val="70107BF1"/>
    <w:rsid w:val="7016572A"/>
    <w:rsid w:val="71526B51"/>
    <w:rsid w:val="7267355E"/>
    <w:rsid w:val="72F57444"/>
    <w:rsid w:val="72FC75BD"/>
    <w:rsid w:val="7377040F"/>
    <w:rsid w:val="737B785A"/>
    <w:rsid w:val="74597D0A"/>
    <w:rsid w:val="74C9118B"/>
    <w:rsid w:val="750E7F92"/>
    <w:rsid w:val="75FD2893"/>
    <w:rsid w:val="76DD7583"/>
    <w:rsid w:val="76E1354E"/>
    <w:rsid w:val="76FE1182"/>
    <w:rsid w:val="77276476"/>
    <w:rsid w:val="77C57E84"/>
    <w:rsid w:val="78701C63"/>
    <w:rsid w:val="789C16AD"/>
    <w:rsid w:val="78EC2181"/>
    <w:rsid w:val="797B52F4"/>
    <w:rsid w:val="79C237B8"/>
    <w:rsid w:val="79EA53F4"/>
    <w:rsid w:val="7A803C28"/>
    <w:rsid w:val="7AA61D2C"/>
    <w:rsid w:val="7ADB2034"/>
    <w:rsid w:val="7C4E08D7"/>
    <w:rsid w:val="7CBBFBCB"/>
    <w:rsid w:val="7D464B5B"/>
    <w:rsid w:val="7D744118"/>
    <w:rsid w:val="7D967976"/>
    <w:rsid w:val="7DA61795"/>
    <w:rsid w:val="7DED3966"/>
    <w:rsid w:val="7E2417B9"/>
    <w:rsid w:val="7E5D2D74"/>
    <w:rsid w:val="7F821D62"/>
    <w:rsid w:val="7FE479CB"/>
    <w:rsid w:val="7FF44AA7"/>
    <w:rsid w:val="E6F6036B"/>
    <w:rsid w:val="FFD5F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yperlink.0"/>
    <w:basedOn w:val="6"/>
    <w:qFormat/>
    <w:uiPriority w:val="0"/>
    <w:rPr>
      <w:color w:val="0000FF"/>
      <w:u w:val="single" w:color="0000FF"/>
    </w:rPr>
  </w:style>
  <w:style w:type="character" w:customStyle="1" w:styleId="10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TML 预设格式 Char"/>
    <w:basedOn w:val="5"/>
    <w:link w:val="4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183</Characters>
  <Lines>1</Lines>
  <Paragraphs>1</Paragraphs>
  <TotalTime>3</TotalTime>
  <ScaleCrop>false</ScaleCrop>
  <LinksUpToDate>false</LinksUpToDate>
  <CharactersWithSpaces>214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2018-12-19T10:16:00Z</dcterms:created>
  <dc:creator>cesi</dc:creator>
  <cp:lastModifiedBy>Administrator</cp:lastModifiedBy>
  <cp:lastPrinted>2020-03-25T17:47:00Z</cp:lastPrinted>
  <dcterms:modified xsi:type="dcterms:W3CDTF">2020-04-13T07:01:27Z</dcterms:modified>
  <dc:title>第一届全国区块链和分布式记账技术标准化技术委员会委员名单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