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6"/>
          <w:szCs w:val="36"/>
          <w:lang w:val="en-US" w:eastAsia="zh-CN"/>
        </w:rPr>
        <w:t>10</w:t>
      </w:r>
      <w:r>
        <w:rPr>
          <w:rFonts w:hint="eastAsia" w:ascii="黑体" w:hAnsi="黑体" w:eastAsia="黑体" w:cs="黑体"/>
          <w:sz w:val="36"/>
          <w:szCs w:val="36"/>
        </w:rPr>
        <w:t>项行</w:t>
      </w:r>
      <w:bookmarkStart w:id="2" w:name="_GoBack"/>
      <w:bookmarkEnd w:id="2"/>
      <w:r>
        <w:rPr>
          <w:rFonts w:hint="eastAsia" w:ascii="黑体" w:hAnsi="黑体" w:eastAsia="黑体" w:cs="黑体"/>
          <w:sz w:val="36"/>
          <w:szCs w:val="36"/>
        </w:rPr>
        <w:t>业标准外文版计划申请汇总表</w:t>
      </w:r>
    </w:p>
    <w:tbl>
      <w:tblPr>
        <w:tblStyle w:val="11"/>
        <w:tblW w:w="14558" w:type="dxa"/>
        <w:jc w:val="center"/>
        <w:tblInd w:w="0" w:type="dxa"/>
        <w:tblLayout w:type="fixed"/>
        <w:tblCellMar>
          <w:top w:w="0" w:type="dxa"/>
          <w:left w:w="108" w:type="dxa"/>
          <w:bottom w:w="0" w:type="dxa"/>
          <w:right w:w="108" w:type="dxa"/>
        </w:tblCellMar>
      </w:tblPr>
      <w:tblGrid>
        <w:gridCol w:w="447"/>
        <w:gridCol w:w="1194"/>
        <w:gridCol w:w="1504"/>
        <w:gridCol w:w="652"/>
        <w:gridCol w:w="677"/>
        <w:gridCol w:w="870"/>
        <w:gridCol w:w="1511"/>
        <w:gridCol w:w="1420"/>
        <w:gridCol w:w="6283"/>
      </w:tblGrid>
      <w:tr>
        <w:tblPrEx>
          <w:tblLayout w:type="fixed"/>
          <w:tblCellMar>
            <w:top w:w="0" w:type="dxa"/>
            <w:left w:w="108" w:type="dxa"/>
            <w:bottom w:w="0" w:type="dxa"/>
            <w:right w:w="108"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标准名称</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标准名称</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标准号/</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技术委员会或</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标准情况简要说明</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cs="宋体"/>
                <w:b/>
                <w:bCs/>
                <w:color w:val="auto"/>
                <w:sz w:val="18"/>
                <w:szCs w:val="18"/>
                <w:highlight w:val="none"/>
                <w:lang w:eastAsia="zh-CN"/>
              </w:rPr>
              <w:t>钢铁</w:t>
            </w:r>
            <w:r>
              <w:rPr>
                <w:rFonts w:hint="eastAsia" w:ascii="宋体" w:hAnsi="宋体" w:eastAsia="宋体" w:cs="宋体"/>
                <w:b/>
                <w:bCs/>
                <w:color w:val="auto"/>
                <w:sz w:val="18"/>
                <w:szCs w:val="18"/>
                <w:highlight w:val="none"/>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钢管、钢棒自动超声检测系统综合性能测试方法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bookmarkStart w:id="0" w:name="OLE_LINK10"/>
            <w:bookmarkStart w:id="1" w:name="OLE_LINK9"/>
            <w:r>
              <w:rPr>
                <w:rFonts w:hint="default" w:ascii="宋体" w:hAnsi="宋体"/>
                <w:sz w:val="18"/>
                <w:szCs w:val="18"/>
                <w:lang w:val="en-US" w:eastAsia="zh-CN"/>
              </w:rPr>
              <w:t xml:space="preserve">Measurement method of comprehensive properties for automatic ultrasonic </w:t>
            </w:r>
            <w:r>
              <w:rPr>
                <w:rFonts w:hint="eastAsia" w:ascii="宋体" w:hAnsi="宋体"/>
                <w:sz w:val="18"/>
                <w:szCs w:val="18"/>
                <w:lang w:val="en-US" w:eastAsia="zh-CN"/>
              </w:rPr>
              <w:t>testing</w:t>
            </w:r>
            <w:r>
              <w:rPr>
                <w:rFonts w:hint="default" w:ascii="宋体" w:hAnsi="宋体"/>
                <w:sz w:val="18"/>
                <w:szCs w:val="18"/>
                <w:lang w:val="en-US" w:eastAsia="zh-CN"/>
              </w:rPr>
              <w:t xml:space="preserve"> systems for </w:t>
            </w:r>
            <w:r>
              <w:rPr>
                <w:rFonts w:hint="eastAsia" w:ascii="宋体" w:hAnsi="宋体"/>
                <w:sz w:val="18"/>
                <w:szCs w:val="18"/>
                <w:lang w:val="en-US" w:eastAsia="zh-CN"/>
              </w:rPr>
              <w:t>steel tubes and bar</w:t>
            </w:r>
            <w:r>
              <w:rPr>
                <w:rFonts w:hint="default" w:ascii="宋体" w:hAnsi="宋体"/>
                <w:sz w:val="18"/>
                <w:szCs w:val="18"/>
                <w:lang w:val="en-US" w:eastAsia="zh-CN"/>
              </w:rPr>
              <w:t>s</w:t>
            </w:r>
            <w:bookmarkEnd w:id="0"/>
            <w:bookmarkEnd w:id="1"/>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2017-0105T-YB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钢研纳克检测技术股份有限公司、钢铁研究总院、冶金工业信息标准研究院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1、总体情况</w:t>
            </w:r>
          </w:p>
          <w:p>
            <w:pPr>
              <w:jc w:val="left"/>
              <w:rPr>
                <w:rFonts w:hint="eastAsia" w:ascii="宋体" w:hAnsi="宋体"/>
                <w:sz w:val="18"/>
                <w:szCs w:val="18"/>
                <w:lang w:val="en-US" w:eastAsia="zh-CN"/>
              </w:rPr>
            </w:pPr>
            <w:r>
              <w:rPr>
                <w:rFonts w:hint="eastAsia" w:ascii="宋体" w:hAnsi="宋体"/>
                <w:sz w:val="18"/>
                <w:szCs w:val="18"/>
                <w:lang w:val="en-US" w:eastAsia="zh-CN"/>
              </w:rPr>
              <w:t>自从YB/T4082于1990年颁布以来，一直是钢铁行业公认的钢管进行自动化超声探伤依据的准则，包括出口产品在内的所有经超声检测的管材都要满足YB/T4082可靠性要求。经过近30年实施，YB/T4082的作用和影响巨大，对于保证和提升钢管质量发挥了重要作用。</w:t>
            </w:r>
          </w:p>
          <w:p>
            <w:pPr>
              <w:jc w:val="left"/>
              <w:rPr>
                <w:rFonts w:hint="eastAsia" w:ascii="宋体" w:hAnsi="宋体"/>
                <w:sz w:val="18"/>
                <w:szCs w:val="18"/>
                <w:lang w:val="en-US" w:eastAsia="zh-CN"/>
              </w:rPr>
            </w:pPr>
            <w:r>
              <w:rPr>
                <w:rFonts w:hint="eastAsia" w:ascii="宋体" w:hAnsi="宋体"/>
                <w:sz w:val="18"/>
                <w:szCs w:val="18"/>
                <w:lang w:val="en-US" w:eastAsia="zh-CN"/>
              </w:rPr>
              <w:t>根据国家标准化改革及其体系优化的要求，管材和棒材的自动超声探伤设备综合性能测试方法将整并至一个标准中。整合后的YB/T4082对于保证产品质量将会起更大作用，应用范围和影响力也会更大。特别对于出口的管棒材产品和进口的管棒材超声探伤设备，YB/T4082的参照引用率将更高，因此对新YB/T4082同步起草英文版本势在必行。</w:t>
            </w:r>
          </w:p>
          <w:p>
            <w:pPr>
              <w:jc w:val="left"/>
              <w:rPr>
                <w:rFonts w:hint="eastAsia" w:ascii="宋体" w:hAnsi="宋体"/>
                <w:sz w:val="18"/>
                <w:szCs w:val="18"/>
                <w:lang w:val="en-US" w:eastAsia="zh-CN"/>
              </w:rPr>
            </w:pPr>
            <w:r>
              <w:rPr>
                <w:rFonts w:hint="eastAsia" w:ascii="宋体" w:hAnsi="宋体"/>
                <w:sz w:val="18"/>
                <w:szCs w:val="18"/>
                <w:lang w:val="en-US" w:eastAsia="zh-CN"/>
              </w:rPr>
              <w:t>2、国内外情况</w:t>
            </w:r>
          </w:p>
          <w:p>
            <w:pPr>
              <w:jc w:val="left"/>
              <w:rPr>
                <w:rFonts w:hint="eastAsia" w:ascii="宋体" w:hAnsi="宋体"/>
                <w:sz w:val="18"/>
                <w:szCs w:val="18"/>
                <w:lang w:val="en-US" w:eastAsia="zh-CN"/>
              </w:rPr>
            </w:pPr>
            <w:r>
              <w:rPr>
                <w:rFonts w:hint="eastAsia" w:ascii="宋体" w:hAnsi="宋体"/>
                <w:sz w:val="18"/>
                <w:szCs w:val="18"/>
                <w:lang w:val="en-US" w:eastAsia="zh-CN"/>
              </w:rPr>
              <w:t>自从YB/T4082实施以来，不仅国产超声探伤设备严格遵照执行，也得到国际先进超声探伤设备制造商的普遍认可，YB/T4082是名副其实的我国钢管制造检验的准入门槛；高钢级钢管产品特别是出口钢管产品的自动超声检测采标YB/T4082以确保质量可靠性，已被国内钢管行业广泛认同，作用和影响巨大。基于以上情况，对新YB/T4082同步起草英文版本势在必行。</w:t>
            </w:r>
          </w:p>
          <w:p>
            <w:pPr>
              <w:jc w:val="left"/>
              <w:rPr>
                <w:rFonts w:hint="eastAsia" w:ascii="宋体" w:hAnsi="宋体"/>
                <w:sz w:val="18"/>
                <w:szCs w:val="18"/>
                <w:lang w:val="en-US" w:eastAsia="zh-CN"/>
              </w:rPr>
            </w:pPr>
            <w:r>
              <w:rPr>
                <w:rFonts w:hint="eastAsia" w:ascii="宋体" w:hAnsi="宋体"/>
                <w:sz w:val="18"/>
                <w:szCs w:val="18"/>
                <w:lang w:val="en-US" w:eastAsia="zh-CN"/>
              </w:rPr>
              <w:t>3、必要性</w:t>
            </w:r>
          </w:p>
          <w:p>
            <w:pPr>
              <w:jc w:val="left"/>
              <w:rPr>
                <w:rFonts w:hint="eastAsia" w:ascii="宋体" w:hAnsi="宋体"/>
                <w:sz w:val="18"/>
                <w:szCs w:val="18"/>
                <w:lang w:val="en-US" w:eastAsia="zh-CN"/>
              </w:rPr>
            </w:pPr>
            <w:r>
              <w:rPr>
                <w:rFonts w:hint="eastAsia" w:ascii="宋体" w:hAnsi="宋体"/>
                <w:sz w:val="18"/>
                <w:szCs w:val="18"/>
                <w:lang w:val="en-US" w:eastAsia="zh-CN"/>
              </w:rPr>
              <w:t>YB/T4082经过近30年应用，得到了国内钢管生产企业和国内外超声设备制造企业广泛认可，采标范围非常广泛。因此，将B/T4082翻译为英文版，对于规范管棒材检测以及超声设备评价方法，特别是对于出口的管棒材产品和进口的管棒材超声探伤设备是非常必要的。</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钢管、钢棒自动涡流检测系统综合性能测试方法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Measurement method of comprehensive properties for automatic eddy-current testing systems for steel tubes and bars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2017-0107T-YB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钢研纳克检测技术股份有限公司、钢铁研究总院、冶金工业信息标准研究院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1、总体情况</w:t>
            </w:r>
          </w:p>
          <w:p>
            <w:pPr>
              <w:jc w:val="left"/>
              <w:rPr>
                <w:rFonts w:hint="eastAsia" w:ascii="宋体" w:hAnsi="宋体"/>
                <w:sz w:val="18"/>
                <w:szCs w:val="18"/>
                <w:lang w:val="en-US" w:eastAsia="zh-CN"/>
              </w:rPr>
            </w:pPr>
            <w:r>
              <w:rPr>
                <w:rFonts w:hint="eastAsia" w:ascii="宋体" w:hAnsi="宋体"/>
                <w:sz w:val="18"/>
                <w:szCs w:val="18"/>
                <w:lang w:val="en-US" w:eastAsia="zh-CN"/>
              </w:rPr>
              <w:t>自从YB/T4083于1990年颁布以来，一直是钢铁行业公认的钢管进行自动化涡流探伤依据的准则，包括出口产品在内的所有经涡流检测的管材都要满足YB/T4083可靠性要求。经过近30年实施，YB/T4083的作用和影响巨大，对于保证和提升钢管质量发挥了重要作用。</w:t>
            </w:r>
          </w:p>
          <w:p>
            <w:pPr>
              <w:jc w:val="left"/>
              <w:rPr>
                <w:rFonts w:hint="eastAsia" w:ascii="宋体" w:hAnsi="宋体"/>
                <w:sz w:val="18"/>
                <w:szCs w:val="18"/>
                <w:lang w:val="en-US" w:eastAsia="zh-CN"/>
              </w:rPr>
            </w:pPr>
            <w:r>
              <w:rPr>
                <w:rFonts w:hint="eastAsia" w:ascii="宋体" w:hAnsi="宋体"/>
                <w:sz w:val="18"/>
                <w:szCs w:val="18"/>
                <w:lang w:val="en-US" w:eastAsia="zh-CN"/>
              </w:rPr>
              <w:t>根据国家标准化改革及其体系优化的要求，管材和棒材的自动涡流探伤设备综合性能测试方法将整并至一个标准中。整合后的YB/T4083对于保证产品质量将会起更大作用，应用范围和影响力也会更大。特别对于出口的管棒材产品和进口的管棒材涡流探伤设备，YB/T4083的参照引用率将更高，因此对新YB/T4083同步起草英文版本势在必行。</w:t>
            </w:r>
          </w:p>
          <w:p>
            <w:pPr>
              <w:jc w:val="left"/>
              <w:rPr>
                <w:rFonts w:hint="eastAsia" w:ascii="宋体" w:hAnsi="宋体"/>
                <w:sz w:val="18"/>
                <w:szCs w:val="18"/>
                <w:lang w:val="en-US" w:eastAsia="zh-CN"/>
              </w:rPr>
            </w:pPr>
            <w:r>
              <w:rPr>
                <w:rFonts w:hint="eastAsia" w:ascii="宋体" w:hAnsi="宋体"/>
                <w:sz w:val="18"/>
                <w:szCs w:val="18"/>
                <w:lang w:val="en-US" w:eastAsia="zh-CN"/>
              </w:rPr>
              <w:t>2、国内外情况</w:t>
            </w:r>
          </w:p>
          <w:p>
            <w:pPr>
              <w:jc w:val="left"/>
              <w:rPr>
                <w:rFonts w:hint="eastAsia" w:ascii="宋体" w:hAnsi="宋体"/>
                <w:sz w:val="18"/>
                <w:szCs w:val="18"/>
                <w:lang w:val="en-US" w:eastAsia="zh-CN"/>
              </w:rPr>
            </w:pPr>
            <w:r>
              <w:rPr>
                <w:rFonts w:hint="eastAsia" w:ascii="宋体" w:hAnsi="宋体"/>
                <w:sz w:val="18"/>
                <w:szCs w:val="18"/>
                <w:lang w:val="en-US" w:eastAsia="zh-CN"/>
              </w:rPr>
              <w:t>自从YB/T4083实施以来，不仅国产涡流探伤设备严格遵照执行，也得到国际先进涡流探伤设备制造商的普遍认可，YB/T4083是名副其实的我国钢管制造检验的准入门槛；高钢级钢管产品特别是出口钢管产品的自动涡流检测采标YB/T4083以确保质量可靠性，已被国内钢管行业广泛认同，作用和影响巨大。基于以上情况，对新YB/T4083同步起草英文版本势在必行。</w:t>
            </w:r>
          </w:p>
          <w:p>
            <w:pPr>
              <w:jc w:val="left"/>
              <w:rPr>
                <w:rFonts w:hint="eastAsia" w:ascii="宋体" w:hAnsi="宋体"/>
                <w:sz w:val="18"/>
                <w:szCs w:val="18"/>
                <w:lang w:val="en-US" w:eastAsia="zh-CN"/>
              </w:rPr>
            </w:pPr>
            <w:r>
              <w:rPr>
                <w:rFonts w:hint="eastAsia" w:ascii="宋体" w:hAnsi="宋体"/>
                <w:sz w:val="18"/>
                <w:szCs w:val="18"/>
                <w:lang w:val="en-US" w:eastAsia="zh-CN"/>
              </w:rPr>
              <w:t>3、必要性</w:t>
            </w:r>
          </w:p>
          <w:p>
            <w:pPr>
              <w:jc w:val="left"/>
              <w:rPr>
                <w:rFonts w:hint="eastAsia" w:ascii="宋体" w:hAnsi="宋体"/>
                <w:sz w:val="18"/>
                <w:szCs w:val="18"/>
                <w:lang w:val="en-US" w:eastAsia="zh-CN"/>
              </w:rPr>
            </w:pPr>
            <w:r>
              <w:rPr>
                <w:rFonts w:hint="eastAsia" w:ascii="宋体" w:hAnsi="宋体"/>
                <w:sz w:val="18"/>
                <w:szCs w:val="18"/>
                <w:lang w:val="en-US" w:eastAsia="zh-CN"/>
              </w:rPr>
              <w:t>YB/T4083经过近30年应用，得到了国内钢管生产企业和国内外涡流设备制造企业广泛认可，采标范围非常广泛。因此，将B/T4083翻译为英文版，对于规范管棒材检测以及涡流设备评价方法，是非常必要的。</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钢管、钢棒自动漏磁检测系统综合性能测试方法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Measurement method of comprehensive properties for automatic Magnetic Flux Leakage testing systems for steel tubes and bars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2017-0106T-YB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钢研纳克检测技术股份有限公司、钢铁研究总院、冶金工业信息标准研究院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1、总体情况</w:t>
            </w:r>
          </w:p>
          <w:p>
            <w:pPr>
              <w:jc w:val="left"/>
              <w:rPr>
                <w:rFonts w:hint="eastAsia" w:ascii="宋体" w:hAnsi="宋体"/>
                <w:sz w:val="18"/>
                <w:szCs w:val="18"/>
                <w:lang w:val="en-US" w:eastAsia="zh-CN"/>
              </w:rPr>
            </w:pPr>
            <w:r>
              <w:rPr>
                <w:rFonts w:hint="eastAsia" w:ascii="宋体" w:hAnsi="宋体"/>
                <w:sz w:val="18"/>
                <w:szCs w:val="18"/>
                <w:lang w:val="en-US" w:eastAsia="zh-CN"/>
              </w:rPr>
              <w:t>自从YB/T4289于2012年颁布以来，一直是钢铁行业公认的钢管进行自动化漏磁探伤依据的准则，包括出口产品在内的所有经漏磁检测的管材都要满足YB/T4289可靠性要求。经过6年实施，YB/T4289的作用和影响巨大，对于保证和提升钢管质量发挥了重要作用。</w:t>
            </w:r>
          </w:p>
          <w:p>
            <w:pPr>
              <w:jc w:val="left"/>
              <w:rPr>
                <w:rFonts w:hint="eastAsia" w:ascii="宋体" w:hAnsi="宋体"/>
                <w:sz w:val="18"/>
                <w:szCs w:val="18"/>
                <w:lang w:val="en-US" w:eastAsia="zh-CN"/>
              </w:rPr>
            </w:pPr>
            <w:r>
              <w:rPr>
                <w:rFonts w:hint="eastAsia" w:ascii="宋体" w:hAnsi="宋体"/>
                <w:sz w:val="18"/>
                <w:szCs w:val="18"/>
                <w:lang w:val="en-US" w:eastAsia="zh-CN"/>
              </w:rPr>
              <w:t>根据国家标准化改革及其体系优化的要求，管材和棒材的自动漏磁探伤设备综合性能测试方法将整并至一个标准中。整合后的YB/T4289对于保证产品质量将会起更大作用，应用范围和影响力也会更大。特别对于出口的管棒材产品和进口的管棒材漏磁探伤设备，YB/T4289的参照引用率将更高，因此对新YB/T4289同步起草英文版本势在必行。</w:t>
            </w:r>
          </w:p>
          <w:p>
            <w:pPr>
              <w:jc w:val="left"/>
              <w:rPr>
                <w:rFonts w:hint="eastAsia" w:ascii="宋体" w:hAnsi="宋体"/>
                <w:sz w:val="18"/>
                <w:szCs w:val="18"/>
                <w:lang w:val="en-US" w:eastAsia="zh-CN"/>
              </w:rPr>
            </w:pPr>
            <w:r>
              <w:rPr>
                <w:rFonts w:hint="eastAsia" w:ascii="宋体" w:hAnsi="宋体"/>
                <w:sz w:val="18"/>
                <w:szCs w:val="18"/>
                <w:lang w:val="en-US" w:eastAsia="zh-CN"/>
              </w:rPr>
              <w:t>2、国内外情况</w:t>
            </w:r>
          </w:p>
          <w:p>
            <w:pPr>
              <w:jc w:val="left"/>
              <w:rPr>
                <w:rFonts w:hint="eastAsia" w:ascii="宋体" w:hAnsi="宋体"/>
                <w:sz w:val="18"/>
                <w:szCs w:val="18"/>
                <w:lang w:val="en-US" w:eastAsia="zh-CN"/>
              </w:rPr>
            </w:pPr>
            <w:r>
              <w:rPr>
                <w:rFonts w:hint="eastAsia" w:ascii="宋体" w:hAnsi="宋体"/>
                <w:sz w:val="18"/>
                <w:szCs w:val="18"/>
                <w:lang w:val="en-US" w:eastAsia="zh-CN"/>
              </w:rPr>
              <w:t>自从YB/T4289实施以来，不仅国产漏磁探伤设备严格遵照执行，也得到国际先进漏磁探伤设备制造商的普遍认可，YB/T4289是名副其实的我国钢管制造检验的准入门槛；高钢级钢管产品特别是出口钢管产品的自动漏磁检测采标YB/T4289以确保质量可靠性，已被国内钢管行业广泛认同，作用和影响巨大。基于以上情况，对新YB/T4289同步起草英文版本势在必行。</w:t>
            </w:r>
          </w:p>
          <w:p>
            <w:pPr>
              <w:jc w:val="left"/>
              <w:rPr>
                <w:rFonts w:hint="eastAsia" w:ascii="宋体" w:hAnsi="宋体"/>
                <w:sz w:val="18"/>
                <w:szCs w:val="18"/>
                <w:lang w:val="en-US" w:eastAsia="zh-CN"/>
              </w:rPr>
            </w:pPr>
            <w:r>
              <w:rPr>
                <w:rFonts w:hint="eastAsia" w:ascii="宋体" w:hAnsi="宋体"/>
                <w:sz w:val="18"/>
                <w:szCs w:val="18"/>
                <w:lang w:val="en-US" w:eastAsia="zh-CN"/>
              </w:rPr>
              <w:t>3、必要性</w:t>
            </w:r>
          </w:p>
          <w:p>
            <w:pPr>
              <w:jc w:val="left"/>
              <w:rPr>
                <w:rFonts w:hint="eastAsia" w:ascii="宋体" w:hAnsi="宋体"/>
                <w:sz w:val="18"/>
                <w:szCs w:val="18"/>
                <w:lang w:val="en-US" w:eastAsia="zh-CN"/>
              </w:rPr>
            </w:pPr>
            <w:r>
              <w:rPr>
                <w:rFonts w:hint="eastAsia" w:ascii="宋体" w:hAnsi="宋体"/>
                <w:sz w:val="18"/>
                <w:szCs w:val="18"/>
                <w:lang w:val="en-US" w:eastAsia="zh-CN"/>
              </w:rPr>
              <w:t>YB/T4289经过6年应用，得到了国内钢管生产企业和国内外漏磁设备制造企业广泛认可，采标范围非常广泛。因此，将B/T4289翻译为英文版，对于规范管棒材检测以及漏磁设备评价方法，是非常必要的。</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烧结矿</w:t>
            </w:r>
            <w:r>
              <w:rPr>
                <w:rFonts w:hint="eastAsia" w:ascii="宋体" w:hAnsi="宋体"/>
                <w:sz w:val="18"/>
                <w:szCs w:val="18"/>
                <w:lang w:val="en-US" w:eastAsia="zh-CN"/>
              </w:rPr>
              <w:t xml:space="preserve"> </w:t>
            </w:r>
            <w:r>
              <w:rPr>
                <w:rFonts w:hint="default" w:ascii="宋体" w:hAnsi="宋体"/>
                <w:sz w:val="18"/>
                <w:szCs w:val="18"/>
                <w:lang w:val="en-US" w:eastAsia="zh-CN"/>
              </w:rPr>
              <w:t xml:space="preserve"> 落下强度的测定</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Iron and sinter ores - Determination of shatter strength</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YB/T 4606-2017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全国铁矿石与直接还原铁标准化技术委员会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宁波检验检疫科学技术研究院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1.总体情况：随着改革开放进程的加快推进，钢铁需求的增加推升铁矿石进口量逐年走高，2003年后，我国已经成为世界第一大铁矿石进口国。同时，原生块矿进口比例下降明显，粉矿占绝对优势。而粉矿入炉冶炼之前，还需经过烧结、焙烧或制球等工艺，才能用于高炉生产。落下强度是反映烧结矿冷态机械强度（抗冲击性）的一项重要指标。由于铁矿石在装卸、运输、堆存及装入高炉时会受到冲击，强度差的矿块会遭到破坏产生粉末，而粉末会降低高炉料柱的透气性和煤气利用效率，并增加高炉炉尘量及铁矿石的单位消耗，故对铁矿石的落下指数有严格要求。</w:t>
            </w:r>
          </w:p>
          <w:p>
            <w:pPr>
              <w:jc w:val="left"/>
              <w:rPr>
                <w:rFonts w:hint="eastAsia" w:ascii="宋体" w:hAnsi="宋体"/>
                <w:sz w:val="18"/>
                <w:szCs w:val="18"/>
                <w:lang w:val="en-US" w:eastAsia="zh-CN"/>
              </w:rPr>
            </w:pPr>
            <w:r>
              <w:rPr>
                <w:rFonts w:hint="eastAsia" w:ascii="宋体" w:hAnsi="宋体"/>
                <w:sz w:val="18"/>
                <w:szCs w:val="18"/>
                <w:lang w:val="en-US" w:eastAsia="zh-CN"/>
              </w:rPr>
              <w:t>2.国内外情况：目前国内还没有采用该技术检测烧结矿的标准，也无相应的ISO标准，日本和苏联有相关标准；国内有3项检测煤或焦炭的标准该技术相对稳定成熟。</w:t>
            </w:r>
          </w:p>
          <w:p>
            <w:pPr>
              <w:jc w:val="left"/>
              <w:rPr>
                <w:rFonts w:hint="eastAsia" w:ascii="宋体" w:hAnsi="宋体"/>
                <w:sz w:val="18"/>
                <w:szCs w:val="18"/>
                <w:lang w:val="en-US" w:eastAsia="zh-CN"/>
              </w:rPr>
            </w:pPr>
            <w:r>
              <w:rPr>
                <w:rFonts w:hint="eastAsia" w:ascii="宋体" w:hAnsi="宋体"/>
                <w:sz w:val="18"/>
                <w:szCs w:val="18"/>
                <w:lang w:val="en-US" w:eastAsia="zh-CN"/>
              </w:rPr>
              <w:t>必要性：落下强度直接反应炉料入炉后的存在状态，需要调整相应的生产工艺与之匹配，方能做到低能耗、高效率的生产要求。目前，不同产区、不同合同签订的指标及其测定都有所差异，本标准的制定旨在规范市场行为，统一量化指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铁矿石 适运水分极限的测定 插入度法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Iron ores - Determination of transportable moisture limit - Penetration test method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YB/T 4607-2017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全国铁矿石与直接还原铁标准化技术委员会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default" w:ascii="宋体" w:hAnsi="宋体"/>
                <w:sz w:val="18"/>
                <w:szCs w:val="18"/>
                <w:lang w:val="en-US" w:eastAsia="zh-CN"/>
              </w:rPr>
              <w:t>宁波检验检疫科学技术研究院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1.总体情况：近年来国内外含水矿产品运输事故仍时有发生。据不完全统计，过去10年里我国共发生各类船舶载运精选矿粉沉船事故21起，造成死亡失踪79人，造成巨大的人民生命财产损失。由于精选矿粉中的水分经过航行中的颠簸摇晃，高含水量精选矿粉表层会形成自由液面，使得固液相分离，造成船舶重心不稳，对船舶稳定性和船员生命财产安全构成严重威胁。国际海事组织在《固体散装货运安全操作法规》（BC Code）中引入了“适运水分限量”（Transportable Moisture Limit, TML）来限定散装货物可安全运输的最高含水量，并将可能发生“液化”1的散装货物归入A类危险品（流态化危害性货物）。铁矿精粉属A类危险品。《国际海上生命安全公约》（SOLAS公约）中规定A类危险品其实际含水量必须低于TML才可进行装载。适运水分极限，是指易流态化固体散装货物安全运输最大含水率，通常是流动水分点的80%～90%。目前，铁矿石TML检测标准寥寥无几，《IMSBC规则》中虽有说明，但不够细化，可操作性不强。宁波检验检疫科学技术研究院于2011年初开始流盘法、插入度法、饱和度法等不同方法在铁矿粉TML检测方面研究，并起草了《铁矿石 适运水分极限的测定 插入度法》的冶金行业标准。</w:t>
            </w:r>
          </w:p>
          <w:p>
            <w:pPr>
              <w:jc w:val="left"/>
              <w:rPr>
                <w:rFonts w:hint="eastAsia" w:ascii="宋体" w:hAnsi="宋体"/>
                <w:sz w:val="18"/>
                <w:szCs w:val="18"/>
                <w:lang w:val="en-US" w:eastAsia="zh-CN"/>
              </w:rPr>
            </w:pPr>
            <w:r>
              <w:rPr>
                <w:rFonts w:hint="eastAsia" w:ascii="宋体" w:hAnsi="宋体"/>
                <w:sz w:val="18"/>
                <w:szCs w:val="18"/>
                <w:lang w:val="en-US" w:eastAsia="zh-CN"/>
              </w:rPr>
              <w:t>2.国内外情况：目前，除了《IMSBC规则》和YB/T 4607-2017外，国内外尚未检索到采用插入度法测定铁精矿中TML的相关标准和文献。而该方法在粒度较大的（25mm以下）A组货物TML检测中必不可少。</w:t>
            </w:r>
          </w:p>
          <w:p>
            <w:pPr>
              <w:jc w:val="left"/>
              <w:rPr>
                <w:rFonts w:hint="eastAsia" w:ascii="宋体" w:hAnsi="宋体"/>
                <w:sz w:val="18"/>
                <w:szCs w:val="18"/>
                <w:lang w:val="en-US" w:eastAsia="zh-CN"/>
              </w:rPr>
            </w:pPr>
            <w:r>
              <w:rPr>
                <w:rFonts w:hint="eastAsia" w:ascii="宋体" w:hAnsi="宋体"/>
                <w:sz w:val="18"/>
                <w:szCs w:val="18"/>
                <w:lang w:val="en-US" w:eastAsia="zh-CN"/>
              </w:rPr>
              <w:t>3.必要性：每年数十亿吨的铁矿石国际贸易均是通过水路来运输，我国近两年年进口量已超过10亿吨，因此，水路运输货物安全指标的检测标准化已刻不容缓。</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sz w:val="18"/>
                <w:szCs w:val="18"/>
                <w:highlight w:val="none"/>
              </w:rPr>
            </w:pPr>
            <w:r>
              <w:rPr>
                <w:rFonts w:hint="eastAsia" w:ascii="宋体" w:hAnsi="宋体" w:cs="宋体"/>
                <w:b/>
                <w:bCs/>
                <w:color w:val="auto"/>
                <w:sz w:val="18"/>
                <w:szCs w:val="18"/>
                <w:highlight w:val="none"/>
                <w:lang w:eastAsia="zh-CN"/>
              </w:rPr>
              <w:t>通信</w:t>
            </w:r>
            <w:r>
              <w:rPr>
                <w:rFonts w:hint="eastAsia" w:ascii="宋体" w:hAnsi="宋体" w:eastAsia="宋体" w:cs="宋体"/>
                <w:b/>
                <w:bCs/>
                <w:color w:val="auto"/>
                <w:sz w:val="18"/>
                <w:szCs w:val="18"/>
                <w:highlight w:val="none"/>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通信用模块化交流不间断电源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Modular AC uninterruptible power systems for telecommunications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YD/T 2165</w:t>
            </w:r>
            <w:r>
              <w:rPr>
                <w:rFonts w:hint="eastAsia" w:ascii="宋体" w:hAnsi="宋体"/>
                <w:sz w:val="18"/>
                <w:szCs w:val="18"/>
                <w:lang w:val="en-US" w:eastAsia="zh-CN"/>
              </w:rPr>
              <w:br w:type="textWrapping"/>
            </w:r>
            <w:r>
              <w:rPr>
                <w:rFonts w:hint="eastAsia" w:ascii="宋体" w:hAnsi="宋体"/>
                <w:sz w:val="18"/>
                <w:szCs w:val="18"/>
                <w:lang w:val="en-US" w:eastAsia="zh-CN"/>
              </w:rPr>
              <w:t>-2017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产业处于国民经济发展的基础性、先导性地位,而可靠性是通信产业的重要要求之一,这其中电源系统负责向供电通信设备持续供电,肩负着有效保证通信网络畅通的重要责任。目前,为了提高电源系统的可靠性,保证电源系统发生故障后的持续供电,从而在通信局(站)中,广泛采用了在交流电源供电的通信设备中配备交流不间断电源(UPS)系统,经实践证明,通信用不间断电源具有良好的效果,并在保证可靠性方面具有不可比拟的重要地位。其中模块化UPS以其极具弹性的系统结构、功率模块的组合式设计及可随时移除、安装的优良运维性能、拓展性能,在UPS产品应用中的占比越米越大。</w:t>
            </w:r>
          </w:p>
          <w:p>
            <w:pPr>
              <w:jc w:val="left"/>
              <w:rPr>
                <w:rFonts w:hint="eastAsia" w:ascii="宋体" w:hAnsi="宋体"/>
                <w:sz w:val="18"/>
                <w:szCs w:val="18"/>
                <w:lang w:val="en-US" w:eastAsia="zh-CN"/>
              </w:rPr>
            </w:pPr>
            <w:r>
              <w:rPr>
                <w:rFonts w:hint="eastAsia" w:ascii="宋体" w:hAnsi="宋体"/>
                <w:sz w:val="18"/>
                <w:szCs w:val="18"/>
                <w:lang w:val="en-US" w:eastAsia="zh-CN"/>
              </w:rPr>
              <w:t>伴随着“一带一路”沿线国家在通信、交通运输等基础设施大规模建设的到来，不间断电源将有巨大的应用需求涌现,及时将我国成熟应用的模块化UPS通信行业标准翻译成英文势在必行,从而助力不间断电源产品同时满足国内外使用方的需求,降降低企业贸易成本,并有效促进相关企业与产品的国际化。</w:t>
            </w:r>
          </w:p>
          <w:p>
            <w:pPr>
              <w:jc w:val="left"/>
              <w:rPr>
                <w:rFonts w:hint="eastAsia" w:ascii="宋体" w:hAnsi="宋体"/>
                <w:sz w:val="18"/>
                <w:szCs w:val="18"/>
                <w:lang w:val="en-US" w:eastAsia="zh-CN"/>
              </w:rPr>
            </w:pPr>
            <w:r>
              <w:rPr>
                <w:rFonts w:hint="eastAsia" w:ascii="宋体" w:hAnsi="宋体"/>
                <w:sz w:val="18"/>
                <w:szCs w:val="18"/>
                <w:lang w:val="en-US" w:eastAsia="zh-CN"/>
              </w:rPr>
              <w:t xml:space="preserve">    项目组成员均通过英语六级考试，日常工作中经常阅读外文标准，多人发表过英文论文，均具有通信产品的技术基础和产品实践应用经验，均主笔编写过中文标准。</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通信用10kV高压发电机组</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10KV generator sets for Telecommunications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YD/T 2888</w:t>
            </w:r>
            <w:r>
              <w:rPr>
                <w:rFonts w:hint="eastAsia" w:ascii="宋体" w:hAnsi="宋体"/>
                <w:sz w:val="18"/>
                <w:szCs w:val="18"/>
                <w:lang w:val="en-US" w:eastAsia="zh-CN"/>
              </w:rPr>
              <w:br w:type="textWrapping"/>
            </w:r>
            <w:r>
              <w:rPr>
                <w:rFonts w:hint="eastAsia" w:ascii="宋体" w:hAnsi="宋体"/>
                <w:sz w:val="18"/>
                <w:szCs w:val="18"/>
                <w:lang w:val="en-US" w:eastAsia="zh-CN"/>
              </w:rPr>
              <w:t>-2015（2017）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用柴油发电机组是通信产业中重要的备用电源、移动电源和替代电源，在保证通信设备正常运行、保证通信畅通、提高通信质量的过程中发挥着重要作用，尤其对一些电网普及率较低的国家，依旧需要大量的柴油发电机组作为备用电源，从而弥补电网供电的不足。不仅如此，随着各国在通信、电力、交通运输、石油石化等领域对备用电源需求的不断升级换代，新增的基础设施建设也需要大量柴油发电机组保障供电。相比于低压柴油发电机组，高压柴油发电机组更有传输距离远、高压低电流延缓老化、抗谐波能力强、低电流灭弧容易（安全性好）、供电集中使用电缆少、电缆占空间小等优点，实际应用需求越来越大。</w:t>
            </w:r>
          </w:p>
          <w:p>
            <w:pPr>
              <w:jc w:val="left"/>
              <w:rPr>
                <w:rFonts w:hint="eastAsia" w:ascii="宋体" w:hAnsi="宋体"/>
                <w:sz w:val="18"/>
                <w:szCs w:val="18"/>
                <w:lang w:val="en-US" w:eastAsia="zh-CN"/>
              </w:rPr>
            </w:pPr>
            <w:r>
              <w:rPr>
                <w:rFonts w:hint="eastAsia" w:ascii="宋体" w:hAnsi="宋体"/>
                <w:sz w:val="18"/>
                <w:szCs w:val="18"/>
                <w:lang w:val="en-US" w:eastAsia="zh-CN"/>
              </w:rPr>
              <w:t>随着国家的改革开放的进程，以及“一带一路”及“走出去”的战略推进，海外交通、通信等基础设施建设需要大量保障性柴油发电机组，柴油发电机组出口数量正不断增加，本标准对促进通信行业发电机组技术进步和规范采购等有重要作用，因此急需将我国成熟的行业标准翻译成英文，助力国内柴油发电机组企业与产品“走出去”。</w:t>
            </w:r>
          </w:p>
          <w:p>
            <w:pPr>
              <w:jc w:val="left"/>
              <w:rPr>
                <w:rFonts w:hint="eastAsia" w:ascii="宋体" w:hAnsi="宋体"/>
                <w:sz w:val="18"/>
                <w:szCs w:val="18"/>
                <w:lang w:val="en-US" w:eastAsia="zh-CN"/>
              </w:rPr>
            </w:pPr>
            <w:r>
              <w:rPr>
                <w:rFonts w:hint="eastAsia" w:ascii="宋体" w:hAnsi="宋体"/>
                <w:sz w:val="18"/>
                <w:szCs w:val="18"/>
                <w:lang w:val="en-US" w:eastAsia="zh-CN"/>
              </w:rPr>
              <w:t>项目组成员均通过英语六级考试，日常工作中经常阅读外文标准，多人发表过英文论文，均具有通信产品的技术基础和产品实践应用经验，均主笔编写过中文标准。</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通信用48V整流器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48V rectifier for telecommunications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YD/T 731</w:t>
            </w:r>
            <w:r>
              <w:rPr>
                <w:rFonts w:hint="eastAsia" w:ascii="宋体" w:hAnsi="宋体"/>
                <w:sz w:val="18"/>
                <w:szCs w:val="18"/>
                <w:lang w:val="en-US" w:eastAsia="zh-CN"/>
              </w:rPr>
              <w:br w:type="textWrapping"/>
            </w:r>
            <w:r>
              <w:rPr>
                <w:rFonts w:hint="eastAsia" w:ascii="宋体" w:hAnsi="宋体"/>
                <w:sz w:val="18"/>
                <w:szCs w:val="18"/>
                <w:lang w:val="en-US" w:eastAsia="zh-CN"/>
              </w:rPr>
              <w:t>-2018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产业处于国民经济发展的基础性、先导性地位，而可靠性是通信产业的重要要求之一，电源系统负责向通信设备持续供电，肩负着有效保证通信网络畅通的重要责任。目前，为了提高电源系统的可靠性，保证电源系统发生故障后的持续供电，在通信局(站)中，广泛采用高频开关电源系统+蓄电池的供电系统，经实践证明，高频开关电源具有良好的效果，在保证可靠性方面具有不可比拟的重要地位。高频开关电源系统及48V整流器以其极具弹性的系统结构、模块化的设计及可随时移除、安装、更换的优良运维性能、扩展性能，有效的保证了供电的可靠性及运行经济性。</w:t>
            </w:r>
          </w:p>
          <w:p>
            <w:pPr>
              <w:jc w:val="left"/>
              <w:rPr>
                <w:rFonts w:hint="eastAsia" w:ascii="宋体" w:hAnsi="宋体"/>
                <w:sz w:val="18"/>
                <w:szCs w:val="18"/>
                <w:lang w:val="en-US" w:eastAsia="zh-CN"/>
              </w:rPr>
            </w:pPr>
            <w:r>
              <w:rPr>
                <w:rFonts w:hint="eastAsia" w:ascii="宋体" w:hAnsi="宋体"/>
                <w:sz w:val="18"/>
                <w:szCs w:val="18"/>
                <w:lang w:val="en-US" w:eastAsia="zh-CN"/>
              </w:rPr>
              <w:t>通信用48V整流器为开关电源系统的电源模块，本标准为2018年发布，该标准为最近修订标准，</w:t>
            </w:r>
          </w:p>
          <w:p>
            <w:pPr>
              <w:jc w:val="left"/>
              <w:rPr>
                <w:rFonts w:hint="eastAsia" w:ascii="宋体" w:hAnsi="宋体"/>
                <w:sz w:val="18"/>
                <w:szCs w:val="18"/>
                <w:lang w:val="en-US" w:eastAsia="zh-CN"/>
              </w:rPr>
            </w:pPr>
            <w:r>
              <w:rPr>
                <w:rFonts w:hint="eastAsia" w:ascii="宋体" w:hAnsi="宋体"/>
                <w:sz w:val="18"/>
                <w:szCs w:val="18"/>
                <w:lang w:val="en-US" w:eastAsia="zh-CN"/>
              </w:rPr>
              <w:t>在大量应用经验的基础上，改标准反映了国内外现有行业技术水平及通信行业的电源需求。</w:t>
            </w:r>
          </w:p>
          <w:p>
            <w:pPr>
              <w:jc w:val="left"/>
              <w:rPr>
                <w:rFonts w:hint="eastAsia" w:ascii="宋体" w:hAnsi="宋体"/>
                <w:sz w:val="18"/>
                <w:szCs w:val="18"/>
                <w:lang w:val="en-US" w:eastAsia="zh-CN"/>
              </w:rPr>
            </w:pPr>
            <w:r>
              <w:rPr>
                <w:rFonts w:hint="eastAsia" w:ascii="宋体" w:hAnsi="宋体"/>
                <w:sz w:val="18"/>
                <w:szCs w:val="18"/>
                <w:lang w:val="en-US" w:eastAsia="zh-CN"/>
              </w:rPr>
              <w:t>伴随着“一带一路”沿线国家在通信、交通运输等基础设施大规模建设的到来，通信用高频开关电源系统及通信用48V整流器将有巨大的应用需求，及时将我国成熟应用的通信用48V整流器行业标准翻译成英文势在必行，从而助力通信用高频开关电源产品同时满足国内外使用方的需求，降低企业贸易成本，并有促进相关企业与产品的国际化。</w:t>
            </w:r>
          </w:p>
          <w:p>
            <w:pPr>
              <w:jc w:val="left"/>
              <w:rPr>
                <w:rFonts w:hint="eastAsia" w:ascii="宋体" w:hAnsi="宋体"/>
                <w:sz w:val="18"/>
                <w:szCs w:val="18"/>
                <w:lang w:val="en-US" w:eastAsia="zh-CN"/>
              </w:rPr>
            </w:pPr>
            <w:r>
              <w:rPr>
                <w:rFonts w:hint="eastAsia" w:ascii="宋体" w:hAnsi="宋体"/>
                <w:sz w:val="18"/>
                <w:szCs w:val="18"/>
                <w:lang w:val="en-US" w:eastAsia="zh-CN"/>
              </w:rPr>
              <w:t>起草组成员具备CEF-6水平，完成过IEC标准的翻译工作，部分成员为留学人员（具备TOEFL、GRE），熟悉标准中专业词汇及用语，具备翻译此标准的能力。</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通信用阀控式密封铅酸蓄电池</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Valve-regulated lead acid batteries for telecommunications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YD/T 799</w:t>
            </w:r>
            <w:r>
              <w:rPr>
                <w:rFonts w:hint="eastAsia" w:ascii="宋体" w:hAnsi="宋体"/>
                <w:sz w:val="18"/>
                <w:szCs w:val="18"/>
                <w:lang w:val="en-US" w:eastAsia="zh-CN"/>
              </w:rPr>
              <w:br w:type="textWrapping"/>
            </w:r>
            <w:r>
              <w:rPr>
                <w:rFonts w:hint="eastAsia" w:ascii="宋体" w:hAnsi="宋体"/>
                <w:sz w:val="18"/>
                <w:szCs w:val="18"/>
                <w:lang w:val="en-US" w:eastAsia="zh-CN"/>
              </w:rPr>
              <w:t>-2010（2016）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用阀控式密封铅酸蓄电池是通信产业中重要的备用电池，在保证通信设备正常运行、保证通信畅通、提高通信质量的过程中发挥着重要作用，尤其对一些电网普及率较低的国家，依旧需要大量的通信用阀控式密封铅酸蓄电池作为备用电池，从而弥补电网供电的不足。不仅如此，随着各国在通信、电力、交通运输、石油石化等领域对备用电源需求的不断开级换代，新增的基础设施建设也需要通信用阀控式密封铅酸蓄电池保障供电。</w:t>
            </w:r>
          </w:p>
          <w:p>
            <w:pPr>
              <w:jc w:val="left"/>
              <w:rPr>
                <w:rFonts w:hint="eastAsia" w:ascii="宋体" w:hAnsi="宋体"/>
                <w:sz w:val="18"/>
                <w:szCs w:val="18"/>
                <w:lang w:val="en-US" w:eastAsia="zh-CN"/>
              </w:rPr>
            </w:pPr>
            <w:r>
              <w:rPr>
                <w:rFonts w:hint="eastAsia" w:ascii="宋体" w:hAnsi="宋体"/>
                <w:sz w:val="18"/>
                <w:szCs w:val="18"/>
                <w:lang w:val="en-US" w:eastAsia="zh-CN"/>
              </w:rPr>
              <w:t>随着“一带一路”及“走出去”的战略推进，各国正在建设通信基础设施，为通信用阀控式密封铅酸蓄电池产品带来了前所未有的发展机遇和充满潜力的蓝海市场。现阶段,通信用阀控式密封铅酸蓄电池产品生产技术在我国已经非常成熟,很多产厂家均可以生产出满足国内外要求的产品。目前已经有大量的产品出口到国外，众企业也具备服务国际市场的能力。因此，通信用磷酸铁锂电池组产品的“走出去”已是大势所趋。</w:t>
            </w:r>
          </w:p>
          <w:p>
            <w:pPr>
              <w:jc w:val="left"/>
              <w:rPr>
                <w:rFonts w:hint="eastAsia" w:ascii="宋体" w:hAnsi="宋体"/>
                <w:sz w:val="18"/>
                <w:szCs w:val="18"/>
                <w:lang w:val="en-US" w:eastAsia="zh-CN"/>
              </w:rPr>
            </w:pPr>
            <w:r>
              <w:rPr>
                <w:rFonts w:hint="eastAsia" w:ascii="宋体" w:hAnsi="宋体"/>
                <w:sz w:val="18"/>
                <w:szCs w:val="18"/>
                <w:lang w:val="en-US" w:eastAsia="zh-CN"/>
              </w:rPr>
              <w:t>对通信用磷酸铁锂电池组产品的行业技术性标准进行外文翻译，为后续通信产品的推广和应用奠定基础，也有助于推动“中国标准”“走出去”，争取更大的国际话语权</w:t>
            </w:r>
          </w:p>
          <w:p>
            <w:pPr>
              <w:jc w:val="left"/>
              <w:rPr>
                <w:rFonts w:hint="eastAsia" w:ascii="宋体" w:hAnsi="宋体"/>
                <w:sz w:val="18"/>
                <w:szCs w:val="18"/>
                <w:lang w:val="en-US" w:eastAsia="zh-CN"/>
              </w:rPr>
            </w:pPr>
            <w:r>
              <w:rPr>
                <w:rFonts w:hint="eastAsia" w:ascii="宋体" w:hAnsi="宋体"/>
                <w:sz w:val="18"/>
                <w:szCs w:val="18"/>
                <w:lang w:val="en-US" w:eastAsia="zh-CN"/>
              </w:rPr>
              <w:t>起草组成员具备CEF-6水平，完成过IEC标准的翻译工作，部分成员为留学人员（具备TOEFL、GRE），熟悉标准中专业词汇及用语，具备翻译此标准的能力。</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通信局（站）电源系统总技术要求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General Requirements of power supply system for telecommunication stations/sites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YD/T 1051</w:t>
            </w:r>
            <w:r>
              <w:rPr>
                <w:rFonts w:hint="eastAsia" w:ascii="宋体" w:hAnsi="宋体"/>
                <w:sz w:val="18"/>
                <w:szCs w:val="18"/>
                <w:lang w:val="en-US" w:eastAsia="zh-CN"/>
              </w:rPr>
              <w:br w:type="textWrapping"/>
            </w:r>
            <w:r>
              <w:rPr>
                <w:rFonts w:hint="eastAsia" w:ascii="宋体" w:hAnsi="宋体"/>
                <w:sz w:val="18"/>
                <w:szCs w:val="18"/>
                <w:lang w:val="en-US" w:eastAsia="zh-CN"/>
              </w:rPr>
              <w:t>-2018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中通服咨询设计研究院有限公司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sz w:val="18"/>
                <w:szCs w:val="18"/>
                <w:lang w:val="en-US" w:eastAsia="zh-CN"/>
              </w:rPr>
            </w:pPr>
            <w:r>
              <w:rPr>
                <w:rFonts w:hint="eastAsia" w:ascii="宋体" w:hAnsi="宋体"/>
                <w:sz w:val="18"/>
                <w:szCs w:val="18"/>
                <w:lang w:val="en-US" w:eastAsia="zh-CN"/>
              </w:rPr>
              <w:t>本次申报的行业标准外文版为《通信局（站）电源系统总技术要求》，行业是通信行业电源领域，涉及通信局站的电源系统，包含电源系统的结构形式、交流供电系统、直流供电系统、防雷接地、主要电源设备技术性能要求和电源系统监控等要求。</w:t>
            </w:r>
          </w:p>
          <w:p>
            <w:pPr>
              <w:jc w:val="left"/>
              <w:rPr>
                <w:rFonts w:hint="eastAsia" w:ascii="宋体" w:hAnsi="宋体"/>
                <w:sz w:val="18"/>
                <w:szCs w:val="18"/>
                <w:lang w:val="en-US" w:eastAsia="zh-CN"/>
              </w:rPr>
            </w:pPr>
            <w:r>
              <w:rPr>
                <w:rFonts w:hint="eastAsia" w:ascii="宋体" w:hAnsi="宋体"/>
                <w:sz w:val="18"/>
                <w:szCs w:val="18"/>
                <w:lang w:val="en-US" w:eastAsia="zh-CN"/>
              </w:rPr>
              <w:t>随着“一带一路”政策和市场的推动，“一带一路”沿线60多个国家约涉及全球将近一半的人口，通信基础设施的建设非常重要。东南亚、南亚、中东、东北非地区的大多数国家的信息基础设施发展水平仍低于世界平均水平，这些国家和地区对信息基础设施的提升有着较大需求，未来发展潜力巨大。</w:t>
            </w:r>
          </w:p>
          <w:p>
            <w:pPr>
              <w:jc w:val="left"/>
              <w:rPr>
                <w:rFonts w:hint="eastAsia" w:ascii="宋体" w:hAnsi="宋体"/>
                <w:sz w:val="18"/>
                <w:szCs w:val="18"/>
                <w:lang w:val="en-US" w:eastAsia="zh-CN"/>
              </w:rPr>
            </w:pPr>
            <w:r>
              <w:rPr>
                <w:rFonts w:hint="eastAsia" w:ascii="宋体" w:hAnsi="宋体"/>
                <w:sz w:val="18"/>
                <w:szCs w:val="18"/>
                <w:lang w:val="en-US" w:eastAsia="zh-CN"/>
              </w:rPr>
              <w:t>对于发展水平参差不齐的国家，更需要一个统一的电源系统标准对局（站）建设进行规范。如何满足通信设备不断增长的供电容量和供电质量，提高电源系统的稳定性，需要制定通信局（站）电源系统总技术要求，指导国外通信局（站）的电源系统建设。目前，尚未发现国外有对于各级局站电源系统总体技术的标准。制定此标准，既能响应国家《工业和信息化部关于工业通信业标准化工作服务于“一带一路”建设的实施意见》，又能推动我国通信工程电源设计、施工、验收、监理、设施及产品在海外的应用。</w:t>
            </w:r>
          </w:p>
          <w:p>
            <w:pPr>
              <w:jc w:val="left"/>
              <w:rPr>
                <w:rFonts w:hint="eastAsia" w:ascii="宋体" w:hAnsi="宋体"/>
                <w:sz w:val="18"/>
                <w:szCs w:val="18"/>
                <w:lang w:val="en-US" w:eastAsia="zh-CN"/>
              </w:rPr>
            </w:pPr>
            <w:r>
              <w:rPr>
                <w:rFonts w:hint="eastAsia" w:ascii="宋体" w:hAnsi="宋体"/>
                <w:sz w:val="18"/>
                <w:szCs w:val="18"/>
                <w:lang w:val="en-US" w:eastAsia="zh-CN"/>
              </w:rPr>
              <w:t>起小组中陈柯羽、叶春、代修文、乔晗等成员均已通过大学英语6级，部分成员为英语专业，也有在海外学习生活的经历，有能力制定外文标准。</w:t>
            </w:r>
          </w:p>
        </w:tc>
      </w:tr>
    </w:tbl>
    <w:p>
      <w:pPr>
        <w:rPr>
          <w:rFonts w:hint="eastAsia"/>
          <w:lang w:eastAsia="zh-CN"/>
        </w:rPr>
      </w:pPr>
    </w:p>
    <w:p>
      <w:pPr>
        <w:rPr>
          <w:rFonts w:hint="eastAsia"/>
          <w:lang w:eastAsia="zh-CN"/>
        </w:rPr>
      </w:pPr>
    </w:p>
    <w:p>
      <w:pPr>
        <w:ind w:firstLine="420" w:firstLineChars="0"/>
        <w:rPr>
          <w:rFonts w:hint="eastAsia" w:eastAsia="宋体"/>
          <w:lang w:eastAsia="zh-CN"/>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quot;Microsoft YaHei">
    <w:altName w:val="宋体"/>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5AD"/>
    <w:multiLevelType w:val="singleLevel"/>
    <w:tmpl w:val="501035A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F"/>
    <w:rsid w:val="00033071"/>
    <w:rsid w:val="000411E0"/>
    <w:rsid w:val="00077A24"/>
    <w:rsid w:val="0008236D"/>
    <w:rsid w:val="00084B1B"/>
    <w:rsid w:val="0008689D"/>
    <w:rsid w:val="00095F68"/>
    <w:rsid w:val="000A59EF"/>
    <w:rsid w:val="000B6606"/>
    <w:rsid w:val="000C54C8"/>
    <w:rsid w:val="000E47D1"/>
    <w:rsid w:val="00126B6A"/>
    <w:rsid w:val="00136E7F"/>
    <w:rsid w:val="00175634"/>
    <w:rsid w:val="001A187F"/>
    <w:rsid w:val="001A4F80"/>
    <w:rsid w:val="001B140D"/>
    <w:rsid w:val="001B1B7C"/>
    <w:rsid w:val="001B535A"/>
    <w:rsid w:val="001C01F1"/>
    <w:rsid w:val="001D130C"/>
    <w:rsid w:val="001D52A7"/>
    <w:rsid w:val="001E6C51"/>
    <w:rsid w:val="001E6E57"/>
    <w:rsid w:val="001F1E19"/>
    <w:rsid w:val="001F66AD"/>
    <w:rsid w:val="00211DB0"/>
    <w:rsid w:val="00213760"/>
    <w:rsid w:val="00215EF0"/>
    <w:rsid w:val="002176D9"/>
    <w:rsid w:val="00235CE1"/>
    <w:rsid w:val="00240EB0"/>
    <w:rsid w:val="00264C55"/>
    <w:rsid w:val="002773A8"/>
    <w:rsid w:val="0028792B"/>
    <w:rsid w:val="002A5217"/>
    <w:rsid w:val="002A5F87"/>
    <w:rsid w:val="002C09D6"/>
    <w:rsid w:val="002C1326"/>
    <w:rsid w:val="002C31DB"/>
    <w:rsid w:val="002C7B03"/>
    <w:rsid w:val="002D69D4"/>
    <w:rsid w:val="00304621"/>
    <w:rsid w:val="00335F47"/>
    <w:rsid w:val="0033630F"/>
    <w:rsid w:val="0033743F"/>
    <w:rsid w:val="003513FB"/>
    <w:rsid w:val="00360789"/>
    <w:rsid w:val="00366BBB"/>
    <w:rsid w:val="003A0386"/>
    <w:rsid w:val="003D0CA1"/>
    <w:rsid w:val="00432D4E"/>
    <w:rsid w:val="00436610"/>
    <w:rsid w:val="004770B0"/>
    <w:rsid w:val="004A5D50"/>
    <w:rsid w:val="004A68E1"/>
    <w:rsid w:val="004A6A09"/>
    <w:rsid w:val="004B4A67"/>
    <w:rsid w:val="004C24C7"/>
    <w:rsid w:val="00501076"/>
    <w:rsid w:val="00510CB4"/>
    <w:rsid w:val="00513107"/>
    <w:rsid w:val="005154B1"/>
    <w:rsid w:val="00517CE1"/>
    <w:rsid w:val="005200F5"/>
    <w:rsid w:val="00544C73"/>
    <w:rsid w:val="00551068"/>
    <w:rsid w:val="00567404"/>
    <w:rsid w:val="00570E79"/>
    <w:rsid w:val="00590DAF"/>
    <w:rsid w:val="005C140A"/>
    <w:rsid w:val="005C5335"/>
    <w:rsid w:val="006007A6"/>
    <w:rsid w:val="00602DDB"/>
    <w:rsid w:val="00627306"/>
    <w:rsid w:val="00650835"/>
    <w:rsid w:val="00661B43"/>
    <w:rsid w:val="00672D48"/>
    <w:rsid w:val="0067381E"/>
    <w:rsid w:val="006866B8"/>
    <w:rsid w:val="006952F8"/>
    <w:rsid w:val="006A58CD"/>
    <w:rsid w:val="006A7E74"/>
    <w:rsid w:val="006C7785"/>
    <w:rsid w:val="006E4AE4"/>
    <w:rsid w:val="0070002B"/>
    <w:rsid w:val="007020CA"/>
    <w:rsid w:val="00705FF2"/>
    <w:rsid w:val="00713941"/>
    <w:rsid w:val="00730BF9"/>
    <w:rsid w:val="007558AB"/>
    <w:rsid w:val="007601C6"/>
    <w:rsid w:val="00797B9A"/>
    <w:rsid w:val="007A6387"/>
    <w:rsid w:val="007B3DF2"/>
    <w:rsid w:val="007C65B3"/>
    <w:rsid w:val="007D07B2"/>
    <w:rsid w:val="007E6D3E"/>
    <w:rsid w:val="00833E3B"/>
    <w:rsid w:val="00847BA9"/>
    <w:rsid w:val="0085041E"/>
    <w:rsid w:val="00853B99"/>
    <w:rsid w:val="008644B0"/>
    <w:rsid w:val="008939BC"/>
    <w:rsid w:val="008E558F"/>
    <w:rsid w:val="00901F8F"/>
    <w:rsid w:val="00906661"/>
    <w:rsid w:val="00922DD5"/>
    <w:rsid w:val="00934CB9"/>
    <w:rsid w:val="00941CAE"/>
    <w:rsid w:val="0095563B"/>
    <w:rsid w:val="009734A1"/>
    <w:rsid w:val="00990389"/>
    <w:rsid w:val="0099156E"/>
    <w:rsid w:val="0099258C"/>
    <w:rsid w:val="00995700"/>
    <w:rsid w:val="009A2E0C"/>
    <w:rsid w:val="009E309C"/>
    <w:rsid w:val="009F1693"/>
    <w:rsid w:val="009F1ECE"/>
    <w:rsid w:val="00A03330"/>
    <w:rsid w:val="00A0603F"/>
    <w:rsid w:val="00A73C1A"/>
    <w:rsid w:val="00A74133"/>
    <w:rsid w:val="00A84D58"/>
    <w:rsid w:val="00A97864"/>
    <w:rsid w:val="00AA0D16"/>
    <w:rsid w:val="00AC32C3"/>
    <w:rsid w:val="00AF1EA5"/>
    <w:rsid w:val="00AF58C7"/>
    <w:rsid w:val="00B0058D"/>
    <w:rsid w:val="00B10076"/>
    <w:rsid w:val="00B1172C"/>
    <w:rsid w:val="00B2020C"/>
    <w:rsid w:val="00B255BB"/>
    <w:rsid w:val="00B34C2B"/>
    <w:rsid w:val="00B41B63"/>
    <w:rsid w:val="00B521C0"/>
    <w:rsid w:val="00B66B6A"/>
    <w:rsid w:val="00B81553"/>
    <w:rsid w:val="00B92951"/>
    <w:rsid w:val="00BB6829"/>
    <w:rsid w:val="00BC07A3"/>
    <w:rsid w:val="00BD54E5"/>
    <w:rsid w:val="00BD587D"/>
    <w:rsid w:val="00BE57D5"/>
    <w:rsid w:val="00BE6CB7"/>
    <w:rsid w:val="00C05759"/>
    <w:rsid w:val="00C15D1F"/>
    <w:rsid w:val="00C215BE"/>
    <w:rsid w:val="00C3521E"/>
    <w:rsid w:val="00CB0679"/>
    <w:rsid w:val="00CD2019"/>
    <w:rsid w:val="00CE03FD"/>
    <w:rsid w:val="00CE2292"/>
    <w:rsid w:val="00CF336B"/>
    <w:rsid w:val="00CF7F7C"/>
    <w:rsid w:val="00D02762"/>
    <w:rsid w:val="00D05D1D"/>
    <w:rsid w:val="00D06C08"/>
    <w:rsid w:val="00D2186F"/>
    <w:rsid w:val="00D517FE"/>
    <w:rsid w:val="00D64BA4"/>
    <w:rsid w:val="00D67F3F"/>
    <w:rsid w:val="00D865B5"/>
    <w:rsid w:val="00D90262"/>
    <w:rsid w:val="00DA5174"/>
    <w:rsid w:val="00DC2B47"/>
    <w:rsid w:val="00DC5DD9"/>
    <w:rsid w:val="00DD0344"/>
    <w:rsid w:val="00DE2470"/>
    <w:rsid w:val="00DF1DD6"/>
    <w:rsid w:val="00DF28D0"/>
    <w:rsid w:val="00E11C16"/>
    <w:rsid w:val="00E16788"/>
    <w:rsid w:val="00E30607"/>
    <w:rsid w:val="00E338C3"/>
    <w:rsid w:val="00E401EA"/>
    <w:rsid w:val="00E51486"/>
    <w:rsid w:val="00E62EF7"/>
    <w:rsid w:val="00E66B78"/>
    <w:rsid w:val="00E824A7"/>
    <w:rsid w:val="00E92E6F"/>
    <w:rsid w:val="00EA077B"/>
    <w:rsid w:val="00EB4D6A"/>
    <w:rsid w:val="00EB7AA8"/>
    <w:rsid w:val="00EB7F39"/>
    <w:rsid w:val="00ED5795"/>
    <w:rsid w:val="00EF05CF"/>
    <w:rsid w:val="00EF4F26"/>
    <w:rsid w:val="00EF576D"/>
    <w:rsid w:val="00F041CF"/>
    <w:rsid w:val="00F044BC"/>
    <w:rsid w:val="00F22F63"/>
    <w:rsid w:val="00F525B1"/>
    <w:rsid w:val="00F67703"/>
    <w:rsid w:val="00F7356E"/>
    <w:rsid w:val="00F76693"/>
    <w:rsid w:val="00F76EED"/>
    <w:rsid w:val="00F8305B"/>
    <w:rsid w:val="00F86B2C"/>
    <w:rsid w:val="00F97978"/>
    <w:rsid w:val="00FD4C09"/>
    <w:rsid w:val="00FE6D0D"/>
    <w:rsid w:val="00FF4403"/>
    <w:rsid w:val="013B3573"/>
    <w:rsid w:val="02457297"/>
    <w:rsid w:val="024A000B"/>
    <w:rsid w:val="026C6ABE"/>
    <w:rsid w:val="03045FEF"/>
    <w:rsid w:val="041377D2"/>
    <w:rsid w:val="04443838"/>
    <w:rsid w:val="04A96187"/>
    <w:rsid w:val="04B71A91"/>
    <w:rsid w:val="04F22CBE"/>
    <w:rsid w:val="05172FA3"/>
    <w:rsid w:val="0525663E"/>
    <w:rsid w:val="0540655C"/>
    <w:rsid w:val="05F46357"/>
    <w:rsid w:val="05FE6637"/>
    <w:rsid w:val="06337495"/>
    <w:rsid w:val="066F35B5"/>
    <w:rsid w:val="07262B62"/>
    <w:rsid w:val="07894095"/>
    <w:rsid w:val="07B0773F"/>
    <w:rsid w:val="089E1590"/>
    <w:rsid w:val="098C3D1D"/>
    <w:rsid w:val="0A64458D"/>
    <w:rsid w:val="0A8C306E"/>
    <w:rsid w:val="0ACA283E"/>
    <w:rsid w:val="0AF025A6"/>
    <w:rsid w:val="0BAF505D"/>
    <w:rsid w:val="0BFC2244"/>
    <w:rsid w:val="0C125590"/>
    <w:rsid w:val="0CBF426D"/>
    <w:rsid w:val="0CEA7678"/>
    <w:rsid w:val="0D9F0855"/>
    <w:rsid w:val="0E0829C0"/>
    <w:rsid w:val="0E122066"/>
    <w:rsid w:val="0E3B24BB"/>
    <w:rsid w:val="0E477340"/>
    <w:rsid w:val="0E4D5D08"/>
    <w:rsid w:val="0E735FC9"/>
    <w:rsid w:val="0EC35CA3"/>
    <w:rsid w:val="0F227FD0"/>
    <w:rsid w:val="0F752998"/>
    <w:rsid w:val="0F76499A"/>
    <w:rsid w:val="0F8A7703"/>
    <w:rsid w:val="10214C4C"/>
    <w:rsid w:val="106D4B25"/>
    <w:rsid w:val="107D5873"/>
    <w:rsid w:val="10E61116"/>
    <w:rsid w:val="1101530E"/>
    <w:rsid w:val="11355FB2"/>
    <w:rsid w:val="11471AF5"/>
    <w:rsid w:val="117B297F"/>
    <w:rsid w:val="12353897"/>
    <w:rsid w:val="12506DDD"/>
    <w:rsid w:val="12A972F8"/>
    <w:rsid w:val="12C062F8"/>
    <w:rsid w:val="131868A2"/>
    <w:rsid w:val="133C73AF"/>
    <w:rsid w:val="141B3E43"/>
    <w:rsid w:val="143C68C9"/>
    <w:rsid w:val="146E73C2"/>
    <w:rsid w:val="14F60617"/>
    <w:rsid w:val="156D63A3"/>
    <w:rsid w:val="16082587"/>
    <w:rsid w:val="16645615"/>
    <w:rsid w:val="168B7384"/>
    <w:rsid w:val="16E36A6A"/>
    <w:rsid w:val="174A5355"/>
    <w:rsid w:val="175258EA"/>
    <w:rsid w:val="17EC1F6D"/>
    <w:rsid w:val="17FE1B5A"/>
    <w:rsid w:val="18FD3EE9"/>
    <w:rsid w:val="1927032C"/>
    <w:rsid w:val="192C3410"/>
    <w:rsid w:val="195F657A"/>
    <w:rsid w:val="1986413D"/>
    <w:rsid w:val="1A181F57"/>
    <w:rsid w:val="1A845964"/>
    <w:rsid w:val="1AD70938"/>
    <w:rsid w:val="1B1B2D13"/>
    <w:rsid w:val="1B6905B3"/>
    <w:rsid w:val="1B93162A"/>
    <w:rsid w:val="1BDD0F28"/>
    <w:rsid w:val="1BE54C85"/>
    <w:rsid w:val="1C440A93"/>
    <w:rsid w:val="1C5C5500"/>
    <w:rsid w:val="1C5F1595"/>
    <w:rsid w:val="1D1D469C"/>
    <w:rsid w:val="1D99253B"/>
    <w:rsid w:val="1E6A0EEA"/>
    <w:rsid w:val="1EB35D22"/>
    <w:rsid w:val="1F2944CB"/>
    <w:rsid w:val="1F6B4408"/>
    <w:rsid w:val="20571528"/>
    <w:rsid w:val="207D03F1"/>
    <w:rsid w:val="20D96C13"/>
    <w:rsid w:val="20E9492F"/>
    <w:rsid w:val="215E203D"/>
    <w:rsid w:val="21F24D6B"/>
    <w:rsid w:val="225B2406"/>
    <w:rsid w:val="2291669D"/>
    <w:rsid w:val="23655888"/>
    <w:rsid w:val="237D08B9"/>
    <w:rsid w:val="23EF7D69"/>
    <w:rsid w:val="24277DFD"/>
    <w:rsid w:val="24340DEB"/>
    <w:rsid w:val="2453218E"/>
    <w:rsid w:val="24A63FD9"/>
    <w:rsid w:val="24A73C8A"/>
    <w:rsid w:val="24C72A9F"/>
    <w:rsid w:val="24F974BD"/>
    <w:rsid w:val="251B7984"/>
    <w:rsid w:val="25437862"/>
    <w:rsid w:val="254B2D53"/>
    <w:rsid w:val="259D25B3"/>
    <w:rsid w:val="25E3535F"/>
    <w:rsid w:val="26400508"/>
    <w:rsid w:val="264777E9"/>
    <w:rsid w:val="268D47F2"/>
    <w:rsid w:val="275C53BD"/>
    <w:rsid w:val="2789097A"/>
    <w:rsid w:val="27D5348A"/>
    <w:rsid w:val="28356CE7"/>
    <w:rsid w:val="283A4B8C"/>
    <w:rsid w:val="286D135A"/>
    <w:rsid w:val="28EE0D8D"/>
    <w:rsid w:val="28F1640A"/>
    <w:rsid w:val="28F94790"/>
    <w:rsid w:val="29510C43"/>
    <w:rsid w:val="296224C8"/>
    <w:rsid w:val="299557D3"/>
    <w:rsid w:val="29C23817"/>
    <w:rsid w:val="2A2D1FB7"/>
    <w:rsid w:val="2A421F70"/>
    <w:rsid w:val="2A8F11E2"/>
    <w:rsid w:val="2ADA48B9"/>
    <w:rsid w:val="2B693A6A"/>
    <w:rsid w:val="2B741E25"/>
    <w:rsid w:val="2C0A3B92"/>
    <w:rsid w:val="2C113FAE"/>
    <w:rsid w:val="2C143242"/>
    <w:rsid w:val="2C9D4994"/>
    <w:rsid w:val="2CA24D04"/>
    <w:rsid w:val="2D764055"/>
    <w:rsid w:val="2DB41503"/>
    <w:rsid w:val="2DEA4E6B"/>
    <w:rsid w:val="2E4425C8"/>
    <w:rsid w:val="2E513D20"/>
    <w:rsid w:val="2E936326"/>
    <w:rsid w:val="2F004253"/>
    <w:rsid w:val="2F4042D8"/>
    <w:rsid w:val="2F8F170E"/>
    <w:rsid w:val="2FD5034E"/>
    <w:rsid w:val="30091ED3"/>
    <w:rsid w:val="30861210"/>
    <w:rsid w:val="30CF6D0E"/>
    <w:rsid w:val="30F322CC"/>
    <w:rsid w:val="31670366"/>
    <w:rsid w:val="317C2271"/>
    <w:rsid w:val="31C8025F"/>
    <w:rsid w:val="324861BA"/>
    <w:rsid w:val="333D216B"/>
    <w:rsid w:val="33533BE2"/>
    <w:rsid w:val="33AB27D7"/>
    <w:rsid w:val="34FB18BC"/>
    <w:rsid w:val="351F5D54"/>
    <w:rsid w:val="35276A3B"/>
    <w:rsid w:val="35852017"/>
    <w:rsid w:val="35A5114B"/>
    <w:rsid w:val="36287A15"/>
    <w:rsid w:val="36466FC3"/>
    <w:rsid w:val="3669724C"/>
    <w:rsid w:val="369D0E41"/>
    <w:rsid w:val="369D16A8"/>
    <w:rsid w:val="36E6402E"/>
    <w:rsid w:val="36E921E9"/>
    <w:rsid w:val="36F41F2F"/>
    <w:rsid w:val="36F735B6"/>
    <w:rsid w:val="37E10756"/>
    <w:rsid w:val="380312D6"/>
    <w:rsid w:val="392F0E3A"/>
    <w:rsid w:val="39810CF9"/>
    <w:rsid w:val="39C17A22"/>
    <w:rsid w:val="3A8D2191"/>
    <w:rsid w:val="3B977813"/>
    <w:rsid w:val="3BD615CB"/>
    <w:rsid w:val="3BE14E9B"/>
    <w:rsid w:val="3C5A79BE"/>
    <w:rsid w:val="3C6433A2"/>
    <w:rsid w:val="3C6B6094"/>
    <w:rsid w:val="3CB67EA9"/>
    <w:rsid w:val="3CC306E0"/>
    <w:rsid w:val="3D1F3C06"/>
    <w:rsid w:val="3D833F81"/>
    <w:rsid w:val="3DA025D2"/>
    <w:rsid w:val="3DFA4CB7"/>
    <w:rsid w:val="3E3E6F4A"/>
    <w:rsid w:val="3E424E88"/>
    <w:rsid w:val="3EDE715F"/>
    <w:rsid w:val="3F916C24"/>
    <w:rsid w:val="3FE165E3"/>
    <w:rsid w:val="40054EC3"/>
    <w:rsid w:val="40AE4385"/>
    <w:rsid w:val="40C34E74"/>
    <w:rsid w:val="40D36063"/>
    <w:rsid w:val="410D7F1E"/>
    <w:rsid w:val="411104BA"/>
    <w:rsid w:val="41B524A9"/>
    <w:rsid w:val="426B7877"/>
    <w:rsid w:val="42DC6FBA"/>
    <w:rsid w:val="431F0CD6"/>
    <w:rsid w:val="43A61B22"/>
    <w:rsid w:val="44483FBF"/>
    <w:rsid w:val="44503F8B"/>
    <w:rsid w:val="448127E1"/>
    <w:rsid w:val="448D7B45"/>
    <w:rsid w:val="449441E0"/>
    <w:rsid w:val="44E1472E"/>
    <w:rsid w:val="45510296"/>
    <w:rsid w:val="455F1513"/>
    <w:rsid w:val="45B22D78"/>
    <w:rsid w:val="45C86B9C"/>
    <w:rsid w:val="45E463D4"/>
    <w:rsid w:val="46184234"/>
    <w:rsid w:val="46D22816"/>
    <w:rsid w:val="46EA0372"/>
    <w:rsid w:val="46FA175A"/>
    <w:rsid w:val="472E7618"/>
    <w:rsid w:val="47342EBD"/>
    <w:rsid w:val="47935AED"/>
    <w:rsid w:val="47A53DDA"/>
    <w:rsid w:val="47D2735D"/>
    <w:rsid w:val="485E3805"/>
    <w:rsid w:val="485E5F9F"/>
    <w:rsid w:val="48D801AF"/>
    <w:rsid w:val="48E5112C"/>
    <w:rsid w:val="499057D8"/>
    <w:rsid w:val="49F66CDE"/>
    <w:rsid w:val="4A434BD6"/>
    <w:rsid w:val="4A677737"/>
    <w:rsid w:val="4B5E459C"/>
    <w:rsid w:val="4B865B5F"/>
    <w:rsid w:val="4C1D4291"/>
    <w:rsid w:val="4C4E122E"/>
    <w:rsid w:val="4C764793"/>
    <w:rsid w:val="4CAA03CD"/>
    <w:rsid w:val="4CB23BE6"/>
    <w:rsid w:val="4D3B07F6"/>
    <w:rsid w:val="4D496C46"/>
    <w:rsid w:val="4D7B3310"/>
    <w:rsid w:val="4DCA21A1"/>
    <w:rsid w:val="4E282929"/>
    <w:rsid w:val="4E583DA5"/>
    <w:rsid w:val="4E7D2E9A"/>
    <w:rsid w:val="4E9800E4"/>
    <w:rsid w:val="4EC819BF"/>
    <w:rsid w:val="4F282B4A"/>
    <w:rsid w:val="4F683007"/>
    <w:rsid w:val="4FC05917"/>
    <w:rsid w:val="4FCC1F9A"/>
    <w:rsid w:val="50234FEB"/>
    <w:rsid w:val="50704F7B"/>
    <w:rsid w:val="50A44745"/>
    <w:rsid w:val="50C5724C"/>
    <w:rsid w:val="5144434B"/>
    <w:rsid w:val="51C05850"/>
    <w:rsid w:val="51E209BF"/>
    <w:rsid w:val="52412038"/>
    <w:rsid w:val="524E6E83"/>
    <w:rsid w:val="5250134F"/>
    <w:rsid w:val="52735020"/>
    <w:rsid w:val="529357FE"/>
    <w:rsid w:val="5304192B"/>
    <w:rsid w:val="54241D0C"/>
    <w:rsid w:val="54644B38"/>
    <w:rsid w:val="54EC0C7A"/>
    <w:rsid w:val="55624938"/>
    <w:rsid w:val="556B44D1"/>
    <w:rsid w:val="5639431D"/>
    <w:rsid w:val="578E708D"/>
    <w:rsid w:val="57F416B4"/>
    <w:rsid w:val="586D3A24"/>
    <w:rsid w:val="589C061F"/>
    <w:rsid w:val="59230DA2"/>
    <w:rsid w:val="59233389"/>
    <w:rsid w:val="594C7F73"/>
    <w:rsid w:val="59A2633D"/>
    <w:rsid w:val="59E27C6A"/>
    <w:rsid w:val="59FB6E16"/>
    <w:rsid w:val="5AEF6C15"/>
    <w:rsid w:val="5AFB3401"/>
    <w:rsid w:val="5B0344B9"/>
    <w:rsid w:val="5B7D24CA"/>
    <w:rsid w:val="5BC53072"/>
    <w:rsid w:val="5BF50915"/>
    <w:rsid w:val="5C0F7E83"/>
    <w:rsid w:val="5C775F0C"/>
    <w:rsid w:val="5CDE148E"/>
    <w:rsid w:val="5CED01C4"/>
    <w:rsid w:val="5DAC7451"/>
    <w:rsid w:val="5DC038CA"/>
    <w:rsid w:val="5E6B687C"/>
    <w:rsid w:val="5E6E1B83"/>
    <w:rsid w:val="5E865F7B"/>
    <w:rsid w:val="5F1D1F65"/>
    <w:rsid w:val="5FA02CCC"/>
    <w:rsid w:val="5FC937AE"/>
    <w:rsid w:val="5FD26EF5"/>
    <w:rsid w:val="5FE77090"/>
    <w:rsid w:val="60466173"/>
    <w:rsid w:val="60D12F22"/>
    <w:rsid w:val="610D51F3"/>
    <w:rsid w:val="61274414"/>
    <w:rsid w:val="614E5046"/>
    <w:rsid w:val="61BA7DEB"/>
    <w:rsid w:val="62097264"/>
    <w:rsid w:val="621C2CBC"/>
    <w:rsid w:val="628C2A3A"/>
    <w:rsid w:val="629A4596"/>
    <w:rsid w:val="63365117"/>
    <w:rsid w:val="636C2E67"/>
    <w:rsid w:val="6401618E"/>
    <w:rsid w:val="641614AA"/>
    <w:rsid w:val="644A3E24"/>
    <w:rsid w:val="647C4D5E"/>
    <w:rsid w:val="64CA269A"/>
    <w:rsid w:val="64EF19F4"/>
    <w:rsid w:val="64FF6C4F"/>
    <w:rsid w:val="65544A0E"/>
    <w:rsid w:val="66000882"/>
    <w:rsid w:val="66503158"/>
    <w:rsid w:val="6664256B"/>
    <w:rsid w:val="666E0F43"/>
    <w:rsid w:val="66D229E0"/>
    <w:rsid w:val="66D820E1"/>
    <w:rsid w:val="67466ADF"/>
    <w:rsid w:val="67735B33"/>
    <w:rsid w:val="67A90BD1"/>
    <w:rsid w:val="67B02AA3"/>
    <w:rsid w:val="67F70B8B"/>
    <w:rsid w:val="680D41FD"/>
    <w:rsid w:val="682F6926"/>
    <w:rsid w:val="68831B76"/>
    <w:rsid w:val="6894749C"/>
    <w:rsid w:val="69861D94"/>
    <w:rsid w:val="6A454A1D"/>
    <w:rsid w:val="6A7A124B"/>
    <w:rsid w:val="6A7C1EFE"/>
    <w:rsid w:val="6B0014B7"/>
    <w:rsid w:val="6B1343FE"/>
    <w:rsid w:val="6B166B17"/>
    <w:rsid w:val="6B5930CB"/>
    <w:rsid w:val="6B8658CD"/>
    <w:rsid w:val="6BA6264B"/>
    <w:rsid w:val="6BC508D5"/>
    <w:rsid w:val="6C497F92"/>
    <w:rsid w:val="6C8E7612"/>
    <w:rsid w:val="6D36396A"/>
    <w:rsid w:val="6D8D2A05"/>
    <w:rsid w:val="6E5151FF"/>
    <w:rsid w:val="6E877BFC"/>
    <w:rsid w:val="6E9C68FC"/>
    <w:rsid w:val="6ED8032D"/>
    <w:rsid w:val="6FAE3DAD"/>
    <w:rsid w:val="6FB55595"/>
    <w:rsid w:val="6FC513FE"/>
    <w:rsid w:val="6FFE0C49"/>
    <w:rsid w:val="70413C56"/>
    <w:rsid w:val="706945BB"/>
    <w:rsid w:val="7125541D"/>
    <w:rsid w:val="71281B2F"/>
    <w:rsid w:val="71A85CE4"/>
    <w:rsid w:val="71BA4477"/>
    <w:rsid w:val="71E12002"/>
    <w:rsid w:val="73B45BC5"/>
    <w:rsid w:val="73CD3B63"/>
    <w:rsid w:val="74107E5F"/>
    <w:rsid w:val="7430029C"/>
    <w:rsid w:val="74382932"/>
    <w:rsid w:val="749E612F"/>
    <w:rsid w:val="74BA1821"/>
    <w:rsid w:val="761B2B23"/>
    <w:rsid w:val="7696630A"/>
    <w:rsid w:val="76A32C3B"/>
    <w:rsid w:val="77AC55D4"/>
    <w:rsid w:val="7855180A"/>
    <w:rsid w:val="787F23C4"/>
    <w:rsid w:val="78FA74BE"/>
    <w:rsid w:val="7916686C"/>
    <w:rsid w:val="79604C6F"/>
    <w:rsid w:val="79DE39E7"/>
    <w:rsid w:val="79E24D09"/>
    <w:rsid w:val="79EA6E80"/>
    <w:rsid w:val="7A3A50E2"/>
    <w:rsid w:val="7A6543BC"/>
    <w:rsid w:val="7A68102A"/>
    <w:rsid w:val="7B99714F"/>
    <w:rsid w:val="7C0D2DAD"/>
    <w:rsid w:val="7C6272C5"/>
    <w:rsid w:val="7C701782"/>
    <w:rsid w:val="7D1A5214"/>
    <w:rsid w:val="7D535788"/>
    <w:rsid w:val="7D563C05"/>
    <w:rsid w:val="7E10006F"/>
    <w:rsid w:val="7E526B4C"/>
    <w:rsid w:val="7EFC30CC"/>
    <w:rsid w:val="7FD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28"/>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Arial" w:hAnsi="Arial" w:cs="Arial"/>
      <w:color w:val="000000"/>
      <w:sz w:val="24"/>
      <w:szCs w:val="24"/>
      <w:u w:val="none"/>
    </w:rPr>
  </w:style>
  <w:style w:type="character" w:customStyle="1" w:styleId="15">
    <w:name w:val="t"/>
    <w:basedOn w:val="8"/>
    <w:qFormat/>
    <w:uiPriority w:val="0"/>
  </w:style>
  <w:style w:type="paragraph" w:customStyle="1" w:styleId="16">
    <w:name w:val="Table Paragraph"/>
    <w:basedOn w:val="1"/>
    <w:qFormat/>
    <w:uiPriority w:val="1"/>
  </w:style>
  <w:style w:type="paragraph" w:customStyle="1" w:styleId="17">
    <w:name w:val="No Spacing"/>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8">
    <w:name w:val="缩进正文1"/>
    <w:basedOn w:val="1"/>
    <w:qFormat/>
    <w:uiPriority w:val="0"/>
    <w:pPr>
      <w:ind w:left="874" w:hanging="420"/>
    </w:pPr>
    <w:rPr>
      <w:rFonts w:ascii="宋体"/>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框文本 Char"/>
    <w:basedOn w:val="8"/>
    <w:link w:val="3"/>
    <w:qFormat/>
    <w:uiPriority w:val="0"/>
    <w:rPr>
      <w:rFonts w:ascii="Calibri" w:hAnsi="Calibri" w:eastAsia="宋体" w:cs="Times New Roman"/>
      <w:kern w:val="2"/>
      <w:sz w:val="18"/>
      <w:szCs w:val="18"/>
    </w:rPr>
  </w:style>
  <w:style w:type="character" w:customStyle="1" w:styleId="21">
    <w:name w:val="font41"/>
    <w:qFormat/>
    <w:uiPriority w:val="0"/>
    <w:rPr>
      <w:rFonts w:hint="eastAsia" w:ascii="宋体" w:hAnsi="宋体" w:eastAsia="宋体" w:cs="宋体"/>
      <w:color w:val="000000"/>
      <w:sz w:val="20"/>
      <w:szCs w:val="20"/>
      <w:u w:val="none"/>
    </w:rPr>
  </w:style>
  <w:style w:type="character" w:customStyle="1" w:styleId="22">
    <w:name w:val="font51"/>
    <w:qFormat/>
    <w:uiPriority w:val="0"/>
    <w:rPr>
      <w:rFonts w:hint="default" w:ascii="Times New Roman" w:hAnsi="Times New Roman" w:cs="Times New Roman"/>
      <w:color w:val="000000"/>
      <w:sz w:val="20"/>
      <w:szCs w:val="20"/>
      <w:u w:val="none"/>
    </w:rPr>
  </w:style>
  <w:style w:type="paragraph" w:customStyle="1" w:styleId="23">
    <w:name w:val="_Style 3"/>
    <w:basedOn w:val="1"/>
    <w:qFormat/>
    <w:uiPriority w:val="99"/>
    <w:pPr>
      <w:ind w:firstLine="420" w:firstLineChars="200"/>
    </w:pPr>
  </w:style>
  <w:style w:type="character" w:customStyle="1" w:styleId="24">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4720</Words>
  <Characters>26905</Characters>
  <Lines>224</Lines>
  <Paragraphs>63</Paragraphs>
  <TotalTime>2</TotalTime>
  <ScaleCrop>false</ScaleCrop>
  <LinksUpToDate>false</LinksUpToDate>
  <CharactersWithSpaces>31562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E550-Win32</cp:lastModifiedBy>
  <dcterms:modified xsi:type="dcterms:W3CDTF">2019-10-15T02:28:59Z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