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rPr>
          <w:rFonts w:ascii="黑体" w:hAnsi="黑体" w:eastAsia="黑体" w:cs="宋体"/>
          <w:color w:val="070707"/>
          <w:kern w:val="0"/>
          <w:sz w:val="32"/>
          <w:szCs w:val="32"/>
        </w:rPr>
      </w:pPr>
      <w:r>
        <w:rPr>
          <w:rFonts w:hint="eastAsia" w:ascii="黑体" w:hAnsi="黑体" w:eastAsia="黑体" w:cs="宋体"/>
          <w:color w:val="070707"/>
          <w:kern w:val="0"/>
          <w:sz w:val="32"/>
          <w:szCs w:val="32"/>
        </w:rPr>
        <w:t>附件1</w:t>
      </w:r>
      <w:bookmarkStart w:id="0" w:name="_GoBack"/>
      <w:bookmarkEnd w:id="0"/>
    </w:p>
    <w:p>
      <w:pPr>
        <w:widowControl/>
        <w:spacing w:line="390" w:lineRule="atLeast"/>
        <w:jc w:val="center"/>
        <w:rPr>
          <w:rFonts w:hint="eastAsia" w:ascii="方正小标宋简体" w:hAnsi="方正小标宋简体" w:eastAsia="方正小标宋简体" w:cs="方正小标宋简体"/>
          <w:color w:val="070707"/>
          <w:kern w:val="0"/>
          <w:sz w:val="44"/>
          <w:szCs w:val="44"/>
        </w:rPr>
      </w:pPr>
      <w:r>
        <w:rPr>
          <w:rFonts w:hint="eastAsia" w:ascii="方正小标宋简体" w:hAnsi="方正小标宋简体" w:eastAsia="方正小标宋简体" w:cs="方正小标宋简体"/>
          <w:color w:val="000000"/>
          <w:kern w:val="36"/>
          <w:sz w:val="44"/>
          <w:szCs w:val="44"/>
          <w:lang w:eastAsia="zh-CN"/>
        </w:rPr>
        <w:t>信息消费</w:t>
      </w:r>
      <w:r>
        <w:rPr>
          <w:rFonts w:hint="eastAsia" w:ascii="方正小标宋简体" w:hAnsi="方正小标宋简体" w:eastAsia="方正小标宋简体" w:cs="方正小标宋简体"/>
          <w:color w:val="070707"/>
          <w:kern w:val="0"/>
          <w:sz w:val="44"/>
          <w:szCs w:val="44"/>
        </w:rPr>
        <w:t>试点示范项目实施方案</w:t>
      </w:r>
    </w:p>
    <w:p>
      <w:pPr>
        <w:widowControl w:val="0"/>
        <w:spacing w:line="240" w:lineRule="auto"/>
        <w:ind w:firstLine="640" w:firstLineChars="200"/>
        <w:rPr>
          <w:rFonts w:hint="eastAsia" w:ascii="Calibri" w:hAnsi="Calibri" w:eastAsia="仿宋_GB2312" w:cs="黑体"/>
          <w:color w:val="000000"/>
          <w:kern w:val="2"/>
          <w:sz w:val="32"/>
          <w:szCs w:val="22"/>
        </w:rPr>
      </w:pPr>
      <w:r>
        <w:rPr>
          <w:rFonts w:hint="eastAsia" w:ascii="Calibri" w:hAnsi="Calibri" w:eastAsia="仿宋_GB2312" w:cs="黑体"/>
          <w:color w:val="000000"/>
          <w:kern w:val="2"/>
          <w:sz w:val="32"/>
          <w:szCs w:val="22"/>
        </w:rPr>
        <w:t>为贯彻落实《国务院关于进一步扩大和升级信息消费 持续释放内需潜力的指导意见》（国发〔2017〕40号，以下简称</w:t>
      </w:r>
      <w:r>
        <w:rPr>
          <w:rFonts w:hint="eastAsia" w:eastAsia="仿宋_GB2312"/>
          <w:color w:val="000000"/>
          <w:sz w:val="32"/>
          <w:lang w:eastAsia="zh-CN"/>
        </w:rPr>
        <w:t>《</w:t>
      </w:r>
      <w:r>
        <w:rPr>
          <w:rFonts w:hint="eastAsia" w:ascii="Calibri" w:hAnsi="Calibri" w:eastAsia="仿宋_GB2312" w:cs="黑体"/>
          <w:color w:val="000000"/>
          <w:kern w:val="2"/>
          <w:sz w:val="32"/>
          <w:szCs w:val="22"/>
        </w:rPr>
        <w:t>指导意见</w:t>
      </w:r>
      <w:r>
        <w:rPr>
          <w:rFonts w:hint="eastAsia" w:eastAsia="仿宋_GB2312"/>
          <w:color w:val="000000"/>
          <w:sz w:val="32"/>
          <w:lang w:eastAsia="zh-CN"/>
        </w:rPr>
        <w:t>》</w:t>
      </w:r>
      <w:r>
        <w:rPr>
          <w:rFonts w:hint="eastAsia" w:ascii="Calibri" w:hAnsi="Calibri" w:eastAsia="仿宋_GB2312" w:cs="黑体"/>
          <w:color w:val="000000"/>
          <w:kern w:val="2"/>
          <w:sz w:val="32"/>
          <w:szCs w:val="22"/>
        </w:rPr>
        <w:t>），切实做好</w:t>
      </w:r>
      <w:r>
        <w:rPr>
          <w:rFonts w:hint="eastAsia" w:ascii="Calibri" w:hAnsi="Calibri" w:eastAsia="仿宋_GB2312" w:cs="黑体"/>
          <w:color w:val="000000"/>
          <w:kern w:val="2"/>
          <w:sz w:val="32"/>
          <w:szCs w:val="22"/>
          <w:lang w:eastAsia="zh-CN"/>
        </w:rPr>
        <w:t>信息消费</w:t>
      </w:r>
      <w:r>
        <w:rPr>
          <w:rFonts w:hint="eastAsia" w:ascii="Calibri" w:hAnsi="Calibri" w:eastAsia="仿宋_GB2312" w:cs="黑体"/>
          <w:color w:val="000000"/>
          <w:kern w:val="2"/>
          <w:sz w:val="32"/>
          <w:szCs w:val="22"/>
        </w:rPr>
        <w:t>试点示范项目遴选工作，特制定本方案。</w:t>
      </w:r>
    </w:p>
    <w:p>
      <w:pPr>
        <w:pStyle w:val="2"/>
        <w:ind w:firstLine="640" w:firstLineChars="200"/>
        <w:rPr>
          <w:rFonts w:hint="eastAsia" w:ascii="黑体" w:hAnsi="黑体" w:eastAsia="黑体" w:cs="黑体"/>
          <w:b w:val="0"/>
          <w:bCs w:val="0"/>
          <w:color w:val="070707"/>
          <w:kern w:val="0"/>
          <w:szCs w:val="32"/>
        </w:rPr>
      </w:pPr>
      <w:r>
        <w:rPr>
          <w:rFonts w:hint="eastAsia" w:ascii="黑体" w:hAnsi="黑体" w:eastAsia="黑体" w:cs="黑体"/>
          <w:b w:val="0"/>
          <w:bCs w:val="0"/>
          <w:color w:val="070707"/>
          <w:kern w:val="0"/>
          <w:szCs w:val="32"/>
        </w:rPr>
        <w:t>一、总体思路</w:t>
      </w:r>
    </w:p>
    <w:p>
      <w:pPr>
        <w:ind w:firstLine="640" w:firstLineChars="200"/>
        <w:rPr>
          <w:rFonts w:eastAsia="仿宋_GB2312"/>
          <w:color w:val="000000"/>
          <w:sz w:val="32"/>
        </w:rPr>
      </w:pPr>
      <w:r>
        <w:rPr>
          <w:rFonts w:hint="default" w:eastAsia="仿宋_GB2312"/>
          <w:color w:val="000000"/>
          <w:sz w:val="32"/>
        </w:rPr>
        <w:t>全面学习贯彻党的</w:t>
      </w:r>
      <w:r>
        <w:rPr>
          <w:rFonts w:hint="eastAsia" w:eastAsia="仿宋_GB2312"/>
          <w:color w:val="000000"/>
          <w:sz w:val="32"/>
        </w:rPr>
        <w:t>十九大精神</w:t>
      </w:r>
      <w:r>
        <w:rPr>
          <w:rFonts w:hint="default" w:eastAsia="仿宋_GB2312"/>
          <w:color w:val="000000"/>
          <w:sz w:val="32"/>
        </w:rPr>
        <w:t>，深入落实</w:t>
      </w:r>
      <w:r>
        <w:rPr>
          <w:rFonts w:hint="eastAsia" w:eastAsia="仿宋_GB2312"/>
          <w:color w:val="000000"/>
          <w:sz w:val="32"/>
          <w:lang w:eastAsia="zh-CN"/>
        </w:rPr>
        <w:t>《</w:t>
      </w:r>
      <w:r>
        <w:rPr>
          <w:rFonts w:hint="eastAsia" w:ascii="Calibri" w:hAnsi="Calibri" w:eastAsia="仿宋_GB2312" w:cs="黑体"/>
          <w:color w:val="000000"/>
          <w:kern w:val="2"/>
          <w:sz w:val="32"/>
          <w:szCs w:val="22"/>
        </w:rPr>
        <w:t>指导意见</w:t>
      </w:r>
      <w:r>
        <w:rPr>
          <w:rFonts w:hint="eastAsia" w:eastAsia="仿宋_GB2312"/>
          <w:color w:val="000000"/>
          <w:sz w:val="32"/>
          <w:lang w:eastAsia="zh-CN"/>
        </w:rPr>
        <w:t>》</w:t>
      </w:r>
      <w:r>
        <w:rPr>
          <w:rFonts w:hint="eastAsia" w:eastAsia="仿宋_GB2312"/>
          <w:color w:val="000000"/>
          <w:sz w:val="32"/>
        </w:rPr>
        <w:t>，以满足人民日益增长的美好生活需要为</w:t>
      </w:r>
      <w:r>
        <w:rPr>
          <w:rFonts w:eastAsia="仿宋_GB2312"/>
          <w:color w:val="000000"/>
          <w:sz w:val="32"/>
        </w:rPr>
        <w:t>根本目标，</w:t>
      </w:r>
      <w:r>
        <w:rPr>
          <w:rFonts w:hint="eastAsia" w:eastAsia="仿宋_GB2312"/>
          <w:color w:val="000000"/>
          <w:sz w:val="32"/>
        </w:rPr>
        <w:t>以供给侧结构性改革为主线，</w:t>
      </w:r>
      <w:r>
        <w:rPr>
          <w:rFonts w:hint="eastAsia" w:ascii="Calibri" w:hAnsi="Calibri" w:eastAsia="仿宋_GB2312" w:cs="黑体"/>
          <w:color w:val="000000"/>
          <w:kern w:val="2"/>
          <w:sz w:val="32"/>
          <w:szCs w:val="22"/>
        </w:rPr>
        <w:t>围绕生活类信息消费、公共服务类信息消费、行业类信息消费、新型信息产品消费、信息消费支撑平台</w:t>
      </w:r>
      <w:r>
        <w:rPr>
          <w:rFonts w:hint="eastAsia" w:ascii="Calibri" w:hAnsi="Calibri" w:eastAsia="仿宋_GB2312" w:cs="黑体"/>
          <w:color w:val="000000"/>
          <w:kern w:val="2"/>
          <w:sz w:val="32"/>
          <w:szCs w:val="22"/>
          <w:lang w:eastAsia="zh-CN"/>
        </w:rPr>
        <w:t>等重点</w:t>
      </w:r>
      <w:r>
        <w:rPr>
          <w:rFonts w:hint="default" w:ascii="Calibri" w:hAnsi="Calibri" w:eastAsia="仿宋_GB2312" w:cs="黑体"/>
          <w:color w:val="000000"/>
          <w:kern w:val="2"/>
          <w:sz w:val="32"/>
          <w:szCs w:val="22"/>
          <w:lang w:eastAsia="zh-CN"/>
        </w:rPr>
        <w:t>方向</w:t>
      </w:r>
      <w:r>
        <w:rPr>
          <w:rFonts w:hint="eastAsia" w:ascii="Calibri" w:hAnsi="Calibri" w:eastAsia="仿宋_GB2312" w:cs="黑体"/>
          <w:color w:val="000000"/>
          <w:kern w:val="2"/>
          <w:sz w:val="32"/>
          <w:szCs w:val="22"/>
        </w:rPr>
        <w:t>，</w:t>
      </w:r>
      <w:r>
        <w:rPr>
          <w:rFonts w:hint="eastAsia" w:eastAsia="仿宋_GB2312"/>
          <w:color w:val="000000"/>
          <w:sz w:val="32"/>
          <w:szCs w:val="22"/>
        </w:rPr>
        <w:t>从提升服务供给、</w:t>
      </w:r>
      <w:r>
        <w:rPr>
          <w:rFonts w:hint="eastAsia" w:eastAsia="仿宋_GB2312"/>
          <w:color w:val="000000"/>
          <w:sz w:val="32"/>
          <w:szCs w:val="22"/>
          <w:lang w:eastAsia="zh-CN"/>
        </w:rPr>
        <w:t>加快</w:t>
      </w:r>
      <w:r>
        <w:rPr>
          <w:rFonts w:hint="eastAsia" w:eastAsia="仿宋_GB2312"/>
          <w:color w:val="000000"/>
          <w:sz w:val="32"/>
          <w:szCs w:val="22"/>
        </w:rPr>
        <w:t>服务创新和优化消费环境等方面着力，通过开展示范项目建设，</w:t>
      </w:r>
      <w:r>
        <w:rPr>
          <w:rFonts w:hint="eastAsia" w:eastAsia="仿宋_GB2312"/>
          <w:color w:val="000000"/>
          <w:sz w:val="32"/>
          <w:szCs w:val="22"/>
          <w:lang w:eastAsia="zh-CN"/>
        </w:rPr>
        <w:t>激发各方</w:t>
      </w:r>
      <w:r>
        <w:rPr>
          <w:rFonts w:hint="eastAsia" w:eastAsia="仿宋_GB2312"/>
          <w:color w:val="000000"/>
          <w:sz w:val="32"/>
          <w:szCs w:val="22"/>
        </w:rPr>
        <w:t>积极性，</w:t>
      </w:r>
      <w:r>
        <w:rPr>
          <w:rFonts w:hint="eastAsia" w:eastAsia="仿宋_GB2312"/>
          <w:color w:val="000000"/>
          <w:sz w:val="32"/>
        </w:rPr>
        <w:t>加快</w:t>
      </w:r>
      <w:r>
        <w:rPr>
          <w:rFonts w:hint="eastAsia" w:eastAsia="仿宋_GB2312"/>
          <w:color w:val="000000"/>
          <w:sz w:val="32"/>
          <w:lang w:eastAsia="zh-CN"/>
        </w:rPr>
        <w:t>扩大</w:t>
      </w:r>
      <w:r>
        <w:rPr>
          <w:rFonts w:hint="eastAsia" w:eastAsia="仿宋_GB2312"/>
          <w:color w:val="000000"/>
          <w:sz w:val="32"/>
        </w:rPr>
        <w:t>和升级信息消费。</w:t>
      </w:r>
    </w:p>
    <w:p>
      <w:pPr>
        <w:pStyle w:val="2"/>
        <w:ind w:firstLine="640" w:firstLineChars="200"/>
        <w:rPr>
          <w:rFonts w:hint="eastAsia" w:ascii="黑体" w:hAnsi="黑体" w:eastAsia="黑体" w:cs="黑体"/>
          <w:b w:val="0"/>
          <w:bCs w:val="0"/>
          <w:color w:val="070707"/>
          <w:kern w:val="0"/>
          <w:szCs w:val="32"/>
        </w:rPr>
      </w:pPr>
      <w:r>
        <w:rPr>
          <w:rFonts w:hint="eastAsia" w:ascii="黑体" w:hAnsi="黑体" w:eastAsia="黑体" w:cs="黑体"/>
          <w:b w:val="0"/>
          <w:bCs w:val="0"/>
          <w:color w:val="070707"/>
          <w:kern w:val="0"/>
          <w:szCs w:val="32"/>
        </w:rPr>
        <w:t>二、主要目标</w:t>
      </w:r>
    </w:p>
    <w:p>
      <w:pPr>
        <w:ind w:firstLine="640" w:firstLineChars="200"/>
        <w:rPr>
          <w:rFonts w:ascii="Calibri" w:hAnsi="Calibri" w:eastAsia="仿宋_GB2312" w:cs="黑体"/>
          <w:color w:val="000000"/>
          <w:kern w:val="2"/>
          <w:sz w:val="32"/>
          <w:szCs w:val="30"/>
        </w:rPr>
      </w:pPr>
      <w:r>
        <w:rPr>
          <w:rFonts w:hint="default" w:ascii="Calibri" w:hAnsi="Calibri" w:eastAsia="仿宋_GB2312" w:cs="黑体"/>
          <w:color w:val="000000"/>
          <w:kern w:val="2"/>
          <w:sz w:val="32"/>
          <w:szCs w:val="30"/>
        </w:rPr>
        <w:t>通过试点示范项目，提升信息消费供给水平，扩大信息消费覆盖面，培育可</w:t>
      </w:r>
      <w:r>
        <w:rPr>
          <w:rFonts w:hint="default" w:ascii="Calibri" w:hAnsi="Calibri" w:eastAsia="仿宋_GB2312" w:cs="黑体"/>
          <w:color w:val="000000"/>
          <w:kern w:val="2"/>
          <w:sz w:val="32"/>
          <w:szCs w:val="30"/>
          <w:lang w:eastAsia="zh-CN"/>
        </w:rPr>
        <w:t>复制、</w:t>
      </w:r>
      <w:r>
        <w:rPr>
          <w:rFonts w:hint="default" w:ascii="Calibri" w:hAnsi="Calibri" w:eastAsia="仿宋_GB2312" w:cs="黑体"/>
          <w:color w:val="000000"/>
          <w:kern w:val="2"/>
          <w:sz w:val="32"/>
          <w:szCs w:val="30"/>
        </w:rPr>
        <w:t>推广的信息消费新产品、新业态、新模式，进一步挖掘信息消费潜力，推动信息消费扩大和升级。</w:t>
      </w:r>
    </w:p>
    <w:p>
      <w:pPr>
        <w:pStyle w:val="2"/>
        <w:ind w:firstLine="640" w:firstLineChars="200"/>
        <w:rPr>
          <w:rFonts w:hint="eastAsia" w:ascii="黑体" w:hAnsi="黑体" w:eastAsia="黑体" w:cs="黑体"/>
          <w:b w:val="0"/>
          <w:bCs w:val="0"/>
          <w:color w:val="070707"/>
          <w:kern w:val="0"/>
          <w:szCs w:val="32"/>
        </w:rPr>
      </w:pPr>
      <w:r>
        <w:rPr>
          <w:rFonts w:hint="eastAsia" w:ascii="黑体" w:hAnsi="黑体" w:eastAsia="黑体" w:cs="黑体"/>
          <w:b w:val="0"/>
          <w:bCs w:val="0"/>
          <w:color w:val="070707"/>
          <w:kern w:val="0"/>
          <w:szCs w:val="32"/>
        </w:rPr>
        <w:t>三、试点示范内容</w:t>
      </w:r>
    </w:p>
    <w:p>
      <w:pPr>
        <w:pStyle w:val="3"/>
        <w:ind w:firstLine="643" w:firstLineChars="200"/>
        <w:rPr>
          <w:rFonts w:ascii="仿宋" w:hAnsi="仿宋" w:cs="宋体"/>
          <w:b/>
          <w:color w:val="070707"/>
          <w:kern w:val="0"/>
        </w:rPr>
      </w:pPr>
      <w:r>
        <w:rPr>
          <w:rFonts w:hint="eastAsia" w:ascii="仿宋" w:hAnsi="仿宋" w:cs="宋体"/>
          <w:b/>
          <w:color w:val="070707"/>
          <w:kern w:val="0"/>
        </w:rPr>
        <w:t>（一）生活类信息消费试点示范</w:t>
      </w:r>
    </w:p>
    <w:p>
      <w:pPr>
        <w:ind w:firstLine="640" w:firstLineChars="200"/>
        <w:rPr>
          <w:rFonts w:ascii="Calibri" w:hAnsi="Calibri" w:eastAsia="仿宋_GB2312" w:cs="黑体"/>
          <w:color w:val="000000"/>
          <w:kern w:val="2"/>
          <w:sz w:val="32"/>
          <w:szCs w:val="30"/>
        </w:rPr>
      </w:pPr>
      <w:r>
        <w:rPr>
          <w:rFonts w:hint="default" w:ascii="Calibri" w:hAnsi="Calibri" w:eastAsia="仿宋_GB2312" w:cs="黑体"/>
          <w:color w:val="000000"/>
          <w:kern w:val="2"/>
          <w:sz w:val="32"/>
          <w:szCs w:val="30"/>
        </w:rPr>
        <w:t>支持发展面向文化娱乐的数字创意内容和服务、面向社区生活的线上线下融合服务，增强产品和服务供给能力，提升供给品质。</w:t>
      </w:r>
    </w:p>
    <w:p>
      <w:pPr>
        <w:ind w:firstLine="643" w:firstLineChars="200"/>
        <w:rPr>
          <w:rFonts w:ascii="Calibri" w:hAnsi="Calibri" w:eastAsia="仿宋_GB2312" w:cs="黑体"/>
          <w:color w:val="000000"/>
          <w:kern w:val="2"/>
          <w:sz w:val="32"/>
          <w:szCs w:val="30"/>
        </w:rPr>
      </w:pPr>
      <w:r>
        <w:rPr>
          <w:rFonts w:hint="eastAsia" w:ascii="仿宋" w:hAnsi="仿宋" w:eastAsia="仿宋" w:cs="宋体"/>
          <w:b/>
          <w:color w:val="070707"/>
          <w:kern w:val="0"/>
          <w:sz w:val="32"/>
          <w:szCs w:val="32"/>
        </w:rPr>
        <w:t>1.数字创意内容和服务。</w:t>
      </w:r>
      <w:r>
        <w:rPr>
          <w:rFonts w:hint="default" w:ascii="Calibri" w:hAnsi="Calibri" w:eastAsia="仿宋_GB2312" w:cs="黑体"/>
          <w:color w:val="000000"/>
          <w:kern w:val="2"/>
          <w:sz w:val="32"/>
          <w:szCs w:val="30"/>
        </w:rPr>
        <w:t>鼓励利用虚拟现实、增强现实等技术、构建大型数字内容制作渲染平台，加快文化资源数字化转换及开发利用，支持原创网络作品创作，拓展数字影音、动漫游戏、网络文学等数字文化内容，支持融合型数字内容业务和知识分享平台发展。</w:t>
      </w:r>
    </w:p>
    <w:p>
      <w:pPr>
        <w:ind w:firstLine="643" w:firstLineChars="200"/>
        <w:rPr>
          <w:rFonts w:hint="default" w:ascii="Calibri" w:hAnsi="Calibri" w:eastAsia="仿宋_GB2312" w:cs="黑体"/>
          <w:b w:val="0"/>
          <w:color w:val="000000"/>
          <w:kern w:val="2"/>
          <w:sz w:val="32"/>
          <w:szCs w:val="30"/>
        </w:rPr>
      </w:pPr>
      <w:r>
        <w:rPr>
          <w:rFonts w:hint="eastAsia" w:ascii="仿宋" w:hAnsi="仿宋" w:eastAsia="仿宋" w:cs="宋体"/>
          <w:b/>
          <w:color w:val="070707"/>
          <w:kern w:val="0"/>
          <w:sz w:val="32"/>
          <w:szCs w:val="32"/>
        </w:rPr>
        <w:t>2.线上线下融合服务。</w:t>
      </w:r>
      <w:r>
        <w:rPr>
          <w:rFonts w:hint="default" w:ascii="Calibri" w:hAnsi="Calibri" w:eastAsia="仿宋_GB2312" w:cs="黑体"/>
          <w:color w:val="000000"/>
          <w:kern w:val="2"/>
          <w:sz w:val="32"/>
          <w:szCs w:val="30"/>
        </w:rPr>
        <w:t>鼓励垂直领域信息服务发展，支持各类网上超市、餐饮外卖、家政、演出票务等O2O服务</w:t>
      </w:r>
      <w:r>
        <w:rPr>
          <w:rFonts w:hint="default" w:ascii="Calibri" w:hAnsi="Calibri" w:eastAsia="仿宋_GB2312" w:cs="黑体"/>
          <w:color w:val="000000"/>
          <w:kern w:val="2"/>
          <w:sz w:val="32"/>
          <w:szCs w:val="30"/>
          <w:lang w:eastAsia="zh-CN"/>
        </w:rPr>
        <w:t>。</w:t>
      </w:r>
      <w:r>
        <w:rPr>
          <w:rFonts w:hint="default" w:ascii="Calibri" w:hAnsi="Calibri" w:eastAsia="仿宋_GB2312" w:cs="黑体"/>
          <w:color w:val="000000"/>
          <w:kern w:val="2"/>
          <w:sz w:val="32"/>
          <w:szCs w:val="30"/>
        </w:rPr>
        <w:t>支持</w:t>
      </w:r>
      <w:r>
        <w:rPr>
          <w:rFonts w:hint="default" w:ascii="Calibri" w:eastAsia="仿宋_GB2312"/>
          <w:color w:val="000000"/>
          <w:sz w:val="32"/>
          <w:szCs w:val="30"/>
        </w:rPr>
        <w:t>网络约租车、共享单车、民宿短租、机票酒店预订、旅游线路定制等交通旅游服务，</w:t>
      </w:r>
      <w:r>
        <w:rPr>
          <w:rFonts w:hint="default" w:ascii="Calibri" w:hAnsi="Calibri" w:eastAsia="仿宋_GB2312" w:cs="黑体"/>
          <w:color w:val="000000"/>
          <w:kern w:val="2"/>
          <w:sz w:val="32"/>
          <w:szCs w:val="30"/>
        </w:rPr>
        <w:t>积极拓展信息消费新业态、新模式。</w:t>
      </w:r>
    </w:p>
    <w:p>
      <w:pPr>
        <w:pStyle w:val="3"/>
        <w:ind w:firstLine="643" w:firstLineChars="200"/>
        <w:rPr>
          <w:rFonts w:ascii="仿宋" w:hAnsi="仿宋" w:cs="宋体"/>
          <w:b/>
          <w:color w:val="070707"/>
          <w:kern w:val="0"/>
        </w:rPr>
      </w:pPr>
      <w:r>
        <w:rPr>
          <w:rFonts w:hint="eastAsia" w:ascii="仿宋" w:hAnsi="仿宋" w:cs="宋体"/>
          <w:b/>
          <w:color w:val="070707"/>
          <w:kern w:val="0"/>
        </w:rPr>
        <w:t>（二）公共服务类信息消费试点示范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重点支持面向居家护理的智慧健康服务、面向便捷就医的在线医疗服务、面向学习培训的在线教育服务，推广高效、均等的在线公共服务，拓展居民消费空间。</w:t>
      </w:r>
    </w:p>
    <w:p>
      <w:pPr>
        <w:ind w:firstLine="643" w:firstLineChars="200"/>
        <w:rPr>
          <w:rFonts w:ascii="Times New Roman" w:hAnsi="Times New Roman" w:eastAsia="仿宋_GB2312" w:cs="Times New Roman"/>
          <w:sz w:val="32"/>
          <w:szCs w:val="32"/>
        </w:rPr>
      </w:pPr>
      <w:r>
        <w:rPr>
          <w:rFonts w:hint="eastAsia" w:ascii="仿宋" w:hAnsi="仿宋" w:eastAsia="仿宋" w:cs="宋体"/>
          <w:b/>
          <w:color w:val="070707"/>
          <w:kern w:val="0"/>
          <w:sz w:val="32"/>
          <w:szCs w:val="32"/>
        </w:rPr>
        <w:t>3.健康医疗服务。</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sz w:val="32"/>
          <w:szCs w:val="32"/>
        </w:rPr>
        <w:t>在线</w:t>
      </w:r>
      <w:r>
        <w:rPr>
          <w:rFonts w:hint="eastAsia" w:ascii="Times New Roman" w:hAnsi="Times New Roman" w:eastAsia="仿宋_GB2312" w:cs="Times New Roman"/>
          <w:sz w:val="32"/>
          <w:szCs w:val="32"/>
          <w:lang w:eastAsia="zh-CN"/>
        </w:rPr>
        <w:t>医疗</w:t>
      </w:r>
      <w:r>
        <w:rPr>
          <w:rFonts w:hint="eastAsia" w:ascii="Times New Roman" w:hAnsi="Times New Roman" w:eastAsia="仿宋_GB2312" w:cs="Times New Roman"/>
          <w:sz w:val="32"/>
          <w:szCs w:val="32"/>
        </w:rPr>
        <w:t>服务，推动在线健康咨询、居家健康服务、个性化健康管理等应用，</w:t>
      </w:r>
      <w:r>
        <w:rPr>
          <w:rFonts w:hint="eastAsia" w:ascii="仿宋" w:hAnsi="仿宋" w:eastAsia="仿宋" w:cs="宋体"/>
          <w:color w:val="070707"/>
          <w:kern w:val="0"/>
          <w:sz w:val="32"/>
          <w:szCs w:val="32"/>
        </w:rPr>
        <w:t>支持</w:t>
      </w:r>
      <w:r>
        <w:rPr>
          <w:rFonts w:hint="eastAsia" w:ascii="Times New Roman" w:hAnsi="Times New Roman" w:eastAsia="仿宋_GB2312" w:cs="Times New Roman"/>
          <w:sz w:val="32"/>
          <w:szCs w:val="32"/>
        </w:rPr>
        <w:t>利用信息技术发展个性化医疗、远程诊疗，优化诊疗流程，提高健康医疗领域的管理能力和决策水平，推动健康医疗领域数字化转型。</w:t>
      </w:r>
    </w:p>
    <w:p>
      <w:pPr>
        <w:ind w:firstLine="643" w:firstLineChars="200"/>
        <w:rPr>
          <w:rFonts w:ascii="Times New Roman" w:hAnsi="Times New Roman" w:eastAsia="仿宋_GB2312" w:cs="Times New Roman"/>
          <w:sz w:val="32"/>
          <w:szCs w:val="32"/>
        </w:rPr>
      </w:pPr>
      <w:r>
        <w:rPr>
          <w:rFonts w:hint="eastAsia" w:ascii="仿宋" w:hAnsi="仿宋" w:eastAsia="仿宋" w:cs="宋体"/>
          <w:b/>
          <w:color w:val="070707"/>
          <w:kern w:val="0"/>
          <w:sz w:val="32"/>
          <w:szCs w:val="32"/>
        </w:rPr>
        <w:t>4</w:t>
      </w:r>
      <w:r>
        <w:rPr>
          <w:rFonts w:ascii="仿宋" w:hAnsi="仿宋" w:eastAsia="仿宋" w:cs="宋体"/>
          <w:b/>
          <w:color w:val="070707"/>
          <w:kern w:val="0"/>
          <w:sz w:val="32"/>
          <w:szCs w:val="32"/>
        </w:rPr>
        <w:t>.在线教育服务</w:t>
      </w:r>
      <w:r>
        <w:rPr>
          <w:rFonts w:hint="eastAsia" w:ascii="仿宋" w:hAnsi="仿宋" w:eastAsia="仿宋" w:cs="宋体"/>
          <w:b/>
          <w:color w:val="070707"/>
          <w:kern w:val="0"/>
          <w:sz w:val="32"/>
          <w:szCs w:val="32"/>
        </w:rPr>
        <w:t>。</w:t>
      </w:r>
      <w:r>
        <w:rPr>
          <w:rFonts w:hint="eastAsia" w:ascii="Times New Roman" w:hAnsi="Times New Roman" w:eastAsia="仿宋_GB2312" w:cs="Times New Roman"/>
          <w:color w:val="auto"/>
          <w:kern w:val="2"/>
          <w:sz w:val="32"/>
          <w:szCs w:val="32"/>
        </w:rPr>
        <w:t>鼓励</w:t>
      </w:r>
      <w:r>
        <w:rPr>
          <w:rFonts w:hint="eastAsia" w:ascii="Times New Roman" w:hAnsi="Times New Roman" w:eastAsia="仿宋_GB2312" w:cs="Times New Roman"/>
          <w:sz w:val="32"/>
          <w:szCs w:val="32"/>
        </w:rPr>
        <w:t>建设完善教育信息基础设施，支持</w:t>
      </w:r>
      <w:r>
        <w:rPr>
          <w:rFonts w:hint="eastAsia" w:ascii="Times New Roman" w:hAnsi="Times New Roman" w:eastAsia="仿宋_GB2312" w:cs="Times New Roman"/>
          <w:sz w:val="32"/>
          <w:szCs w:val="32"/>
          <w:lang w:eastAsia="zh-CN"/>
        </w:rPr>
        <w:t>建设</w:t>
      </w:r>
      <w:r>
        <w:rPr>
          <w:rFonts w:hint="eastAsia" w:ascii="Times New Roman" w:hAnsi="Times New Roman" w:eastAsia="仿宋_GB2312" w:cs="Times New Roman"/>
          <w:sz w:val="32"/>
          <w:szCs w:val="32"/>
        </w:rPr>
        <w:t>课程教学与应用服务有机结合的优质在线开放课程和资源库，支持在线开放教育资源平台建设和移动教育应用软件研发，支持大型开放式网络课程、在线辅导等线上线下融合的学习新模式，扩大优质教育资源覆盖面。</w:t>
      </w:r>
    </w:p>
    <w:p>
      <w:pPr>
        <w:pStyle w:val="3"/>
        <w:ind w:firstLine="643" w:firstLineChars="200"/>
        <w:rPr>
          <w:rFonts w:ascii="仿宋" w:hAnsi="仿宋" w:cs="宋体"/>
          <w:b/>
          <w:color w:val="070707"/>
          <w:kern w:val="0"/>
        </w:rPr>
      </w:pPr>
      <w:r>
        <w:rPr>
          <w:rFonts w:hint="eastAsia" w:ascii="仿宋" w:hAnsi="仿宋" w:cs="宋体"/>
          <w:b/>
          <w:color w:val="070707"/>
          <w:kern w:val="0"/>
        </w:rPr>
        <w:t>（三）行业类信息消费试点示范</w:t>
      </w:r>
    </w:p>
    <w:p>
      <w:pPr>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鼓励发展面向垂直领域的电子商务平台服务，面向信息消费全过程的网络支付、现代物流、供应链管理等支撑服务，面向信息技术应用的综合系统集成服务。</w:t>
      </w:r>
    </w:p>
    <w:p>
      <w:pPr>
        <w:ind w:firstLine="643" w:firstLineChars="200"/>
        <w:rPr>
          <w:rFonts w:ascii="Times New Roman" w:hAnsi="Times New Roman" w:eastAsia="仿宋_GB2312" w:cs="Times New Roman"/>
          <w:sz w:val="32"/>
          <w:szCs w:val="32"/>
        </w:rPr>
      </w:pPr>
      <w:r>
        <w:rPr>
          <w:rFonts w:hint="eastAsia" w:ascii="仿宋" w:hAnsi="仿宋" w:eastAsia="仿宋" w:cs="宋体"/>
          <w:b/>
          <w:color w:val="070707"/>
          <w:kern w:val="0"/>
          <w:sz w:val="32"/>
          <w:szCs w:val="32"/>
        </w:rPr>
        <w:t>5</w:t>
      </w:r>
      <w:r>
        <w:rPr>
          <w:rFonts w:ascii="仿宋" w:hAnsi="仿宋" w:eastAsia="仿宋" w:cs="宋体"/>
          <w:b/>
          <w:color w:val="070707"/>
          <w:kern w:val="0"/>
          <w:sz w:val="32"/>
          <w:szCs w:val="32"/>
        </w:rPr>
        <w:t>.电子商务平台服务</w:t>
      </w:r>
      <w:r>
        <w:rPr>
          <w:rFonts w:hint="eastAsia" w:ascii="仿宋" w:hAnsi="仿宋" w:eastAsia="仿宋" w:cs="宋体"/>
          <w:b/>
          <w:color w:val="070707"/>
          <w:kern w:val="0"/>
          <w:sz w:val="32"/>
          <w:szCs w:val="32"/>
        </w:rPr>
        <w:t>。</w:t>
      </w:r>
      <w:r>
        <w:rPr>
          <w:rFonts w:hint="eastAsia" w:ascii="Times New Roman" w:hAnsi="Times New Roman" w:eastAsia="仿宋_GB2312" w:cs="Times New Roman"/>
          <w:sz w:val="32"/>
          <w:szCs w:val="32"/>
        </w:rPr>
        <w:t>支持面向垂直领域的电子商务平台服务，支持信息技术服务企业培育支撑行业信息化的新兴信息技术服务，推动提升“互联网+”环境下的综合集成服务能力，支持构建基于社交电子商务、移动电子商务及新技术驱动的新一代电子商务平台。</w:t>
      </w:r>
    </w:p>
    <w:p>
      <w:pPr>
        <w:pStyle w:val="7"/>
        <w:widowControl w:val="0"/>
        <w:spacing w:before="0" w:beforeAutospacing="0" w:after="0" w:afterAutospacing="0"/>
        <w:ind w:firstLine="643" w:firstLineChars="200"/>
        <w:rPr>
          <w:rFonts w:ascii="Times New Roman" w:hAnsi="Times New Roman" w:eastAsia="仿宋_GB2312" w:cs="Times New Roman"/>
          <w:kern w:val="2"/>
          <w:sz w:val="32"/>
          <w:szCs w:val="32"/>
        </w:rPr>
      </w:pPr>
      <w:r>
        <w:rPr>
          <w:rFonts w:hint="eastAsia" w:ascii="仿宋" w:hAnsi="仿宋" w:eastAsia="仿宋"/>
          <w:b/>
          <w:color w:val="070707"/>
          <w:sz w:val="32"/>
          <w:szCs w:val="32"/>
        </w:rPr>
        <w:t>6</w:t>
      </w:r>
      <w:r>
        <w:rPr>
          <w:rFonts w:ascii="仿宋" w:hAnsi="仿宋" w:eastAsia="仿宋"/>
          <w:b/>
          <w:color w:val="070707"/>
          <w:sz w:val="32"/>
          <w:szCs w:val="32"/>
        </w:rPr>
        <w:t>.现代物流服务</w:t>
      </w:r>
      <w:r>
        <w:rPr>
          <w:rFonts w:hint="eastAsia" w:ascii="仿宋" w:hAnsi="仿宋" w:eastAsia="仿宋"/>
          <w:b/>
          <w:color w:val="070707"/>
          <w:sz w:val="32"/>
          <w:szCs w:val="32"/>
        </w:rPr>
        <w:t>。</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kern w:val="2"/>
          <w:sz w:val="32"/>
          <w:szCs w:val="32"/>
        </w:rPr>
        <w:t>发展面向信息消费全过程的现代物流服务，支持多式联运综合物流的创新应用，积极探索利用区块链技术开展物流信息全程监测，推进物流业信息消费降本增效。</w:t>
      </w:r>
    </w:p>
    <w:p>
      <w:pPr>
        <w:pStyle w:val="3"/>
        <w:ind w:firstLine="643" w:firstLineChars="200"/>
        <w:rPr>
          <w:rFonts w:hint="eastAsia" w:ascii="仿宋" w:hAnsi="仿宋" w:cs="宋体"/>
          <w:b/>
          <w:color w:val="070707"/>
          <w:kern w:val="0"/>
        </w:rPr>
      </w:pPr>
      <w:r>
        <w:rPr>
          <w:rFonts w:hint="eastAsia" w:ascii="仿宋" w:hAnsi="仿宋" w:cs="宋体"/>
          <w:b/>
          <w:color w:val="070707"/>
          <w:kern w:val="0"/>
        </w:rPr>
        <w:t>（四）新型信息产品消费试点示范</w:t>
      </w:r>
    </w:p>
    <w:p>
      <w:pPr>
        <w:pStyle w:val="7"/>
        <w:widowControl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鼓励升级智能化、高端化、融合化信息产品，重点发展面向消费升级的数字家庭产品等新型信息产品，以及虚拟现实等前沿信息产品，鼓励电子产品智能化升级和应用。</w:t>
      </w:r>
    </w:p>
    <w:p>
      <w:pPr>
        <w:ind w:firstLine="643" w:firstLineChars="200"/>
        <w:rPr>
          <w:rFonts w:hint="eastAsia" w:ascii="Times New Roman" w:hAnsi="Times New Roman" w:eastAsia="仿宋_GB2312" w:cs="Times New Roman"/>
          <w:color w:val="auto"/>
          <w:kern w:val="2"/>
          <w:sz w:val="32"/>
          <w:szCs w:val="32"/>
        </w:rPr>
      </w:pPr>
      <w:r>
        <w:rPr>
          <w:rFonts w:hint="eastAsia" w:ascii="仿宋" w:hAnsi="仿宋" w:eastAsia="仿宋" w:cs="宋体"/>
          <w:b/>
          <w:color w:val="070707"/>
          <w:kern w:val="0"/>
          <w:sz w:val="32"/>
          <w:szCs w:val="32"/>
        </w:rPr>
        <w:t>7.数字家庭产品。</w:t>
      </w:r>
      <w:r>
        <w:rPr>
          <w:rFonts w:hint="eastAsia" w:ascii="Times New Roman" w:hAnsi="Times New Roman" w:eastAsia="仿宋_GB2312" w:cs="Times New Roman"/>
          <w:color w:val="auto"/>
          <w:kern w:val="2"/>
          <w:sz w:val="32"/>
          <w:szCs w:val="32"/>
        </w:rPr>
        <w:t>支持整合利用智能电视、智能音响、可穿戴设备、智能服务机器人等新型数字家庭产品，基于人工智能等技术构建数字家庭解决方案，支持虚拟现实、增强现实、可穿戴设备、消费级无人机、智能服务机器人等产品创新和产业化升级。</w:t>
      </w:r>
    </w:p>
    <w:p>
      <w:pPr>
        <w:ind w:firstLine="643" w:firstLineChars="200"/>
        <w:rPr>
          <w:rFonts w:hint="eastAsia" w:ascii="仿宋" w:hAnsi="仿宋" w:eastAsia="仿宋" w:cs="宋体"/>
          <w:color w:val="070707"/>
          <w:kern w:val="0"/>
          <w:sz w:val="32"/>
          <w:szCs w:val="32"/>
        </w:rPr>
      </w:pPr>
      <w:r>
        <w:rPr>
          <w:rFonts w:hint="eastAsia" w:ascii="仿宋" w:hAnsi="仿宋" w:eastAsia="仿宋" w:cs="宋体"/>
          <w:b/>
          <w:color w:val="070707"/>
          <w:kern w:val="0"/>
          <w:sz w:val="32"/>
          <w:szCs w:val="32"/>
        </w:rPr>
        <w:t>8.应用电子产品。</w:t>
      </w:r>
      <w:r>
        <w:rPr>
          <w:rFonts w:hint="eastAsia" w:ascii="Times New Roman" w:hAnsi="Times New Roman" w:eastAsia="仿宋_GB2312" w:cs="Times New Roman"/>
          <w:sz w:val="32"/>
          <w:szCs w:val="32"/>
        </w:rPr>
        <w:t>支持利用物联网、大数据、云计算、人工智能等新一代信息技术推动应用电子产品的智能化升级，在交通、能源、市政、环保等领域开展应用示范。支持相关电子产品在交通、农业等领域的应用。</w:t>
      </w:r>
    </w:p>
    <w:p>
      <w:pPr>
        <w:pStyle w:val="3"/>
        <w:ind w:firstLine="643" w:firstLineChars="200"/>
        <w:rPr>
          <w:rFonts w:ascii="仿宋" w:hAnsi="仿宋" w:cs="宋体"/>
          <w:b/>
          <w:color w:val="070707"/>
          <w:kern w:val="0"/>
        </w:rPr>
      </w:pPr>
      <w:r>
        <w:rPr>
          <w:rFonts w:hint="eastAsia" w:ascii="仿宋" w:hAnsi="仿宋" w:cs="宋体"/>
          <w:b/>
          <w:color w:val="070707"/>
          <w:kern w:val="0"/>
        </w:rPr>
        <w:t>（五）信息消费支撑平台试点</w:t>
      </w:r>
      <w:r>
        <w:rPr>
          <w:rFonts w:ascii="仿宋" w:hAnsi="仿宋" w:cs="宋体"/>
          <w:b/>
          <w:color w:val="070707"/>
          <w:kern w:val="0"/>
        </w:rPr>
        <w:t>示范</w:t>
      </w:r>
    </w:p>
    <w:p>
      <w:pPr>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支持信息消费展示体验中心建设，开展信息技能培训，夯实平台支撑。</w:t>
      </w:r>
    </w:p>
    <w:p>
      <w:pPr>
        <w:ind w:firstLine="643"/>
        <w:rPr>
          <w:rFonts w:hint="eastAsia" w:ascii="Times New Roman" w:hAnsi="Times New Roman" w:eastAsia="仿宋_GB2312" w:cs="Times New Roman"/>
          <w:color w:val="auto"/>
          <w:sz w:val="32"/>
          <w:szCs w:val="32"/>
        </w:rPr>
      </w:pPr>
      <w:r>
        <w:rPr>
          <w:rFonts w:hint="eastAsia" w:ascii="仿宋" w:hAnsi="仿宋" w:eastAsia="仿宋" w:cs="宋体"/>
          <w:b/>
          <w:color w:val="070707"/>
          <w:kern w:val="0"/>
          <w:sz w:val="32"/>
          <w:szCs w:val="32"/>
        </w:rPr>
        <w:t>9.信息消费体验服务。</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color w:val="auto"/>
          <w:sz w:val="32"/>
          <w:szCs w:val="32"/>
        </w:rPr>
        <w:t>利用虚拟现实、增强现实等技术搭建信息消费展示体验中心，集中展示信息消费最新成果，</w:t>
      </w:r>
      <w:r>
        <w:rPr>
          <w:rFonts w:hint="eastAsia" w:ascii="Times New Roman" w:hAnsi="Times New Roman" w:eastAsia="仿宋_GB2312" w:cs="Times New Roman"/>
          <w:bCs w:val="0"/>
          <w:sz w:val="32"/>
          <w:szCs w:val="32"/>
        </w:rPr>
        <w:t>增强信息消费体验，培养消费者信息消费习惯</w:t>
      </w:r>
      <w:r>
        <w:rPr>
          <w:rFonts w:hint="eastAsia" w:ascii="Times New Roman" w:hAnsi="Times New Roman" w:eastAsia="仿宋_GB2312" w:cs="Times New Roman"/>
          <w:color w:val="auto"/>
          <w:sz w:val="32"/>
          <w:szCs w:val="32"/>
        </w:rPr>
        <w:t>。</w:t>
      </w:r>
    </w:p>
    <w:p>
      <w:pPr>
        <w:ind w:firstLine="643" w:firstLineChars="200"/>
        <w:rPr>
          <w:rFonts w:hint="eastAsia" w:ascii="Times New Roman" w:hAnsi="Times New Roman" w:eastAsia="仿宋_GB2312" w:cs="Times New Roman"/>
          <w:bCs w:val="0"/>
          <w:sz w:val="32"/>
          <w:szCs w:val="32"/>
        </w:rPr>
      </w:pPr>
      <w:r>
        <w:rPr>
          <w:rFonts w:hint="eastAsia" w:ascii="仿宋" w:hAnsi="仿宋" w:eastAsia="仿宋" w:cs="宋体"/>
          <w:b/>
          <w:color w:val="070707"/>
          <w:kern w:val="0"/>
          <w:sz w:val="32"/>
          <w:szCs w:val="32"/>
        </w:rPr>
        <w:t>10.信息消费技能提升服务。</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bCs w:val="0"/>
          <w:sz w:val="32"/>
          <w:szCs w:val="32"/>
        </w:rPr>
        <w:t>实施消费者信息技能提升工程，组织开展信息技能培训项目，支持开展信息类职业技能大赛和信息技能培训，扩大信息消费影响力和受众群体。</w:t>
      </w:r>
    </w:p>
    <w:p>
      <w:pPr>
        <w:pStyle w:val="2"/>
        <w:ind w:firstLine="640" w:firstLineChars="200"/>
        <w:rPr>
          <w:rFonts w:hint="eastAsia" w:ascii="黑体" w:hAnsi="黑体" w:eastAsia="黑体" w:cs="黑体"/>
          <w:b w:val="0"/>
          <w:bCs w:val="0"/>
          <w:color w:val="070707"/>
          <w:kern w:val="0"/>
          <w:szCs w:val="32"/>
        </w:rPr>
      </w:pPr>
      <w:r>
        <w:rPr>
          <w:rFonts w:hint="eastAsia" w:ascii="黑体" w:hAnsi="黑体" w:eastAsia="黑体" w:cs="黑体"/>
          <w:b w:val="0"/>
          <w:bCs w:val="0"/>
          <w:color w:val="070707"/>
          <w:kern w:val="0"/>
          <w:szCs w:val="32"/>
        </w:rPr>
        <w:t>四、申报条件和程序</w:t>
      </w:r>
    </w:p>
    <w:p>
      <w:pPr>
        <w:ind w:firstLine="640" w:firstLineChars="200"/>
        <w:rPr>
          <w:rFonts w:eastAsia="仿宋_GB2312"/>
          <w:bCs/>
          <w:sz w:val="32"/>
          <w:szCs w:val="32"/>
        </w:rPr>
      </w:pPr>
      <w:r>
        <w:rPr>
          <w:rFonts w:hint="eastAsia" w:ascii="仿宋" w:hAnsi="仿宋" w:eastAsia="仿宋" w:cs="宋体"/>
          <w:color w:val="070707"/>
          <w:kern w:val="0"/>
          <w:sz w:val="32"/>
          <w:szCs w:val="32"/>
        </w:rPr>
        <w:t>（一）</w:t>
      </w:r>
      <w:r>
        <w:rPr>
          <w:rFonts w:hint="eastAsia" w:eastAsia="仿宋_GB2312"/>
          <w:bCs/>
          <w:sz w:val="32"/>
          <w:szCs w:val="32"/>
        </w:rPr>
        <w:t>示范项目申请主体应在中华人民共和国境内注册，具备独立法人资格，具有较好的技术服务实力和融合创新能力。应具有较强的社会责任意识和规则意识，积极推进社会信用建设，切实保障消费者合法权益，积极维护公共利益。</w:t>
      </w:r>
    </w:p>
    <w:p>
      <w:pPr>
        <w:widowControl/>
        <w:spacing w:line="390" w:lineRule="atLeast"/>
        <w:ind w:firstLine="648"/>
        <w:rPr>
          <w:rFonts w:hint="eastAsia" w:ascii="Calibri" w:hAnsi="Calibri" w:eastAsia="仿宋_GB2312" w:cs="黑体"/>
          <w:bCs/>
          <w:color w:val="auto"/>
          <w:kern w:val="2"/>
          <w:sz w:val="32"/>
          <w:szCs w:val="32"/>
        </w:rPr>
      </w:pPr>
      <w:r>
        <w:rPr>
          <w:rFonts w:hint="eastAsia" w:ascii="Calibri" w:hAnsi="Calibri" w:eastAsia="仿宋_GB2312" w:cs="黑体"/>
          <w:bCs/>
          <w:color w:val="auto"/>
          <w:kern w:val="2"/>
          <w:sz w:val="32"/>
          <w:szCs w:val="32"/>
        </w:rPr>
        <w:t>（二）试点示范项目由各地工业和信息化主管部门组织申报，</w:t>
      </w:r>
      <w:r>
        <w:rPr>
          <w:rFonts w:hint="eastAsia" w:eastAsia="仿宋_GB2312"/>
          <w:bCs/>
          <w:sz w:val="32"/>
          <w:szCs w:val="32"/>
        </w:rPr>
        <w:t>各申报组织单位将申报材料报送工业和信息化部（信息化和软件服务业司）。</w:t>
      </w:r>
      <w:r>
        <w:rPr>
          <w:rFonts w:hint="eastAsia" w:ascii="Calibri" w:hAnsi="Calibri" w:eastAsia="仿宋_GB2312" w:cs="黑体"/>
          <w:bCs/>
          <w:color w:val="auto"/>
          <w:kern w:val="2"/>
          <w:sz w:val="32"/>
          <w:szCs w:val="32"/>
        </w:rPr>
        <w:t>示范项目应具有明显的行业或区域特色，具备较强的代表性和示范性，能充分发挥典型示范和辐射带动作用，有助于探索形成各具特色的信息消费发展和治理经验，推动信息消费健康良性发展。试点示范内容包括</w:t>
      </w:r>
      <w:r>
        <w:rPr>
          <w:rFonts w:hint="eastAsia" w:ascii="Calibri" w:hAnsi="Calibri" w:eastAsia="仿宋_GB2312" w:cs="黑体"/>
          <w:bCs/>
          <w:color w:val="auto"/>
          <w:kern w:val="2"/>
          <w:sz w:val="32"/>
          <w:szCs w:val="32"/>
          <w:lang w:val="en-US" w:eastAsia="zh-CN"/>
        </w:rPr>
        <w:t>5</w:t>
      </w:r>
      <w:r>
        <w:rPr>
          <w:rFonts w:hint="eastAsia" w:ascii="Calibri" w:hAnsi="Calibri" w:eastAsia="仿宋_GB2312" w:cs="黑体"/>
          <w:bCs/>
          <w:color w:val="auto"/>
          <w:kern w:val="2"/>
          <w:sz w:val="32"/>
          <w:szCs w:val="32"/>
        </w:rPr>
        <w:t>类领域</w:t>
      </w:r>
      <w:r>
        <w:rPr>
          <w:rFonts w:hint="eastAsia" w:ascii="Calibri" w:hAnsi="Calibri" w:eastAsia="仿宋_GB2312" w:cs="黑体"/>
          <w:bCs/>
          <w:color w:val="auto"/>
          <w:kern w:val="2"/>
          <w:sz w:val="32"/>
          <w:szCs w:val="32"/>
          <w:lang w:val="en-US" w:eastAsia="zh-CN"/>
        </w:rPr>
        <w:t>10</w:t>
      </w:r>
      <w:r>
        <w:rPr>
          <w:rFonts w:hint="eastAsia" w:ascii="Calibri" w:hAnsi="Calibri" w:eastAsia="仿宋_GB2312" w:cs="黑体"/>
          <w:bCs/>
          <w:color w:val="auto"/>
          <w:kern w:val="2"/>
          <w:sz w:val="32"/>
          <w:szCs w:val="32"/>
        </w:rPr>
        <w:t>个方向</w:t>
      </w:r>
      <w:r>
        <w:rPr>
          <w:rFonts w:hint="default" w:eastAsia="仿宋_GB2312" w:cs="黑体"/>
          <w:bCs/>
          <w:color w:val="auto"/>
          <w:kern w:val="2"/>
          <w:sz w:val="32"/>
          <w:szCs w:val="32"/>
        </w:rPr>
        <w:t>。</w:t>
      </w:r>
      <w:r>
        <w:rPr>
          <w:rFonts w:hint="eastAsia" w:ascii="Calibri" w:hAnsi="Calibri" w:eastAsia="仿宋_GB2312" w:cs="黑体"/>
          <w:bCs/>
          <w:color w:val="auto"/>
          <w:kern w:val="2"/>
          <w:sz w:val="32"/>
          <w:szCs w:val="32"/>
        </w:rPr>
        <w:t>各省、自治区和直辖市工业和信息化主管部门推荐项目数量不超过10个；各计划单列市和新疆生产建设兵团工业和信息化主管部门推荐项目数量不超过6个（若推荐项目超过规定数量上限将默认按顺序选取）</w:t>
      </w:r>
      <w:r>
        <w:rPr>
          <w:rFonts w:hint="default" w:eastAsia="仿宋_GB2312" w:cs="黑体"/>
          <w:bCs/>
          <w:kern w:val="2"/>
          <w:sz w:val="32"/>
          <w:szCs w:val="32"/>
        </w:rPr>
        <w:t>。</w:t>
      </w:r>
    </w:p>
    <w:p>
      <w:pPr>
        <w:widowControl/>
        <w:spacing w:line="390" w:lineRule="atLeast"/>
        <w:ind w:firstLine="648" w:firstLineChars="0"/>
        <w:rPr>
          <w:rFonts w:hint="eastAsia" w:ascii="Calibri" w:hAnsi="Calibri" w:eastAsia="仿宋_GB2312" w:cs="黑体"/>
          <w:bCs/>
          <w:color w:val="auto"/>
          <w:kern w:val="2"/>
          <w:sz w:val="32"/>
          <w:szCs w:val="32"/>
        </w:rPr>
      </w:pPr>
      <w:r>
        <w:rPr>
          <w:rFonts w:hint="eastAsia" w:ascii="Calibri" w:hAnsi="Calibri" w:eastAsia="仿宋_GB2312" w:cs="黑体"/>
          <w:bCs/>
          <w:color w:val="auto"/>
          <w:kern w:val="2"/>
          <w:sz w:val="32"/>
          <w:szCs w:val="32"/>
        </w:rPr>
        <w:t>（三）工业和信息化部将</w:t>
      </w:r>
      <w:r>
        <w:rPr>
          <w:rFonts w:hint="eastAsia" w:eastAsia="仿宋_GB2312"/>
          <w:bCs/>
          <w:sz w:val="32"/>
          <w:szCs w:val="32"/>
        </w:rPr>
        <w:t>依托第三方评估机构组织行业专家</w:t>
      </w:r>
      <w:r>
        <w:rPr>
          <w:rFonts w:hint="eastAsia" w:ascii="Calibri" w:hAnsi="Calibri" w:eastAsia="仿宋_GB2312" w:cs="黑体"/>
          <w:bCs/>
          <w:color w:val="auto"/>
          <w:kern w:val="2"/>
          <w:sz w:val="32"/>
          <w:szCs w:val="32"/>
        </w:rPr>
        <w:t>对《</w:t>
      </w:r>
      <w:r>
        <w:rPr>
          <w:rFonts w:hint="eastAsia" w:ascii="Calibri" w:hAnsi="Calibri" w:eastAsia="仿宋_GB2312" w:cs="黑体"/>
          <w:bCs/>
          <w:color w:val="auto"/>
          <w:kern w:val="2"/>
          <w:sz w:val="32"/>
          <w:szCs w:val="32"/>
          <w:lang w:eastAsia="zh-CN"/>
        </w:rPr>
        <w:t>信息消费</w:t>
      </w:r>
      <w:r>
        <w:rPr>
          <w:rFonts w:hint="eastAsia" w:ascii="Calibri" w:hAnsi="Calibri" w:eastAsia="仿宋_GB2312" w:cs="黑体"/>
          <w:bCs/>
          <w:color w:val="auto"/>
          <w:kern w:val="2"/>
          <w:sz w:val="32"/>
          <w:szCs w:val="32"/>
        </w:rPr>
        <w:t>试点示范项目申报书》进行评审，</w:t>
      </w:r>
      <w:r>
        <w:rPr>
          <w:rFonts w:hint="eastAsia" w:eastAsia="仿宋_GB2312"/>
          <w:bCs/>
          <w:sz w:val="32"/>
          <w:szCs w:val="32"/>
        </w:rPr>
        <w:t>根据审核意见或咨询评估报告研究确定拟支持项目，并对拟支持项目进行公示。</w:t>
      </w:r>
    </w:p>
    <w:p>
      <w:pPr>
        <w:pStyle w:val="2"/>
        <w:ind w:firstLine="640" w:firstLineChars="200"/>
        <w:rPr>
          <w:rFonts w:hint="eastAsia" w:ascii="黑体" w:hAnsi="黑体" w:eastAsia="黑体"/>
          <w:b w:val="0"/>
          <w:bCs w:val="0"/>
          <w:color w:val="070707"/>
          <w:kern w:val="0"/>
          <w:sz w:val="32"/>
          <w:szCs w:val="32"/>
        </w:rPr>
      </w:pPr>
      <w:r>
        <w:rPr>
          <w:rFonts w:hint="eastAsia" w:ascii="黑体" w:hAnsi="黑体" w:eastAsia="黑体"/>
          <w:b w:val="0"/>
          <w:bCs w:val="0"/>
          <w:color w:val="070707"/>
          <w:kern w:val="0"/>
          <w:sz w:val="32"/>
          <w:szCs w:val="32"/>
        </w:rPr>
        <w:t>五、工作组织和保障</w:t>
      </w:r>
    </w:p>
    <w:p>
      <w:pPr>
        <w:ind w:firstLine="643" w:firstLineChars="200"/>
        <w:rPr>
          <w:rFonts w:ascii="仿宋" w:hAnsi="仿宋" w:eastAsia="仿宋"/>
          <w:b/>
          <w:sz w:val="32"/>
          <w:szCs w:val="32"/>
        </w:rPr>
      </w:pPr>
      <w:r>
        <w:rPr>
          <w:rFonts w:hint="eastAsia" w:ascii="仿宋" w:hAnsi="仿宋" w:eastAsia="仿宋"/>
          <w:b/>
          <w:sz w:val="32"/>
          <w:szCs w:val="32"/>
        </w:rPr>
        <w:t>（一）建立</w:t>
      </w:r>
      <w:r>
        <w:rPr>
          <w:rFonts w:ascii="仿宋" w:hAnsi="仿宋" w:eastAsia="仿宋"/>
          <w:b/>
          <w:sz w:val="32"/>
          <w:szCs w:val="32"/>
        </w:rPr>
        <w:t>高效组织机制</w:t>
      </w:r>
    </w:p>
    <w:p>
      <w:pPr>
        <w:ind w:firstLine="643" w:firstLineChars="200"/>
        <w:rPr>
          <w:rFonts w:eastAsia="仿宋_GB2312"/>
          <w:bCs/>
          <w:sz w:val="32"/>
          <w:szCs w:val="32"/>
        </w:rPr>
      </w:pPr>
      <w:r>
        <w:rPr>
          <w:rFonts w:hint="eastAsia" w:ascii="仿宋" w:hAnsi="仿宋" w:eastAsia="仿宋" w:cs="宋体"/>
          <w:b/>
          <w:color w:val="070707"/>
          <w:kern w:val="0"/>
          <w:sz w:val="32"/>
          <w:szCs w:val="32"/>
        </w:rPr>
        <w:t>1.明确主体责任。</w:t>
      </w:r>
      <w:r>
        <w:rPr>
          <w:rFonts w:hint="eastAsia" w:eastAsia="仿宋_GB2312"/>
          <w:bCs/>
          <w:sz w:val="32"/>
          <w:szCs w:val="32"/>
        </w:rPr>
        <w:t>各省、自治区、直辖市及计划单列市工业和信息化主管部门对申报的示范项目负有监督主体责任，对申报材料真实性进行严格审查，建立工作机制，加强对示范</w:t>
      </w:r>
      <w:r>
        <w:rPr>
          <w:rFonts w:hint="eastAsia" w:eastAsia="仿宋_GB2312"/>
          <w:bCs/>
          <w:sz w:val="32"/>
          <w:szCs w:val="32"/>
          <w:lang w:eastAsia="zh-CN"/>
        </w:rPr>
        <w:t>项目</w:t>
      </w:r>
      <w:r>
        <w:rPr>
          <w:rFonts w:hint="eastAsia" w:eastAsia="仿宋_GB2312"/>
          <w:bCs/>
          <w:sz w:val="32"/>
          <w:szCs w:val="32"/>
        </w:rPr>
        <w:t>的跟踪检查和业务指导。</w:t>
      </w:r>
    </w:p>
    <w:p>
      <w:pPr>
        <w:ind w:firstLine="643" w:firstLineChars="200"/>
        <w:rPr>
          <w:rFonts w:eastAsia="仿宋_GB2312"/>
          <w:bCs/>
          <w:sz w:val="32"/>
          <w:szCs w:val="32"/>
        </w:rPr>
      </w:pPr>
      <w:r>
        <w:rPr>
          <w:rFonts w:hint="eastAsia" w:ascii="仿宋" w:hAnsi="仿宋" w:eastAsia="仿宋" w:cs="宋体"/>
          <w:b/>
          <w:color w:val="070707"/>
          <w:kern w:val="0"/>
          <w:sz w:val="32"/>
          <w:szCs w:val="32"/>
        </w:rPr>
        <w:t>2.强化监督检查。</w:t>
      </w:r>
      <w:r>
        <w:rPr>
          <w:rFonts w:hint="eastAsia" w:eastAsia="仿宋_GB2312"/>
          <w:bCs/>
          <w:sz w:val="32"/>
          <w:szCs w:val="32"/>
        </w:rPr>
        <w:t>委托第三方机构开展实地检查、进行全面评估、组织问卷调查等方式，定期对示范项目进行监督检查，并将结果进行公开。</w:t>
      </w:r>
    </w:p>
    <w:p>
      <w:pPr>
        <w:ind w:firstLine="643" w:firstLineChars="200"/>
        <w:rPr>
          <w:rFonts w:eastAsia="仿宋_GB2312"/>
          <w:bCs/>
          <w:sz w:val="32"/>
          <w:szCs w:val="32"/>
        </w:rPr>
      </w:pPr>
      <w:r>
        <w:rPr>
          <w:rFonts w:hint="eastAsia" w:ascii="仿宋" w:hAnsi="仿宋" w:eastAsia="仿宋" w:cs="宋体"/>
          <w:b/>
          <w:color w:val="070707"/>
          <w:kern w:val="0"/>
          <w:sz w:val="32"/>
          <w:szCs w:val="32"/>
        </w:rPr>
        <w:t>3.建立动态机制。</w:t>
      </w:r>
      <w:r>
        <w:rPr>
          <w:rFonts w:hint="eastAsia" w:eastAsia="仿宋_GB2312"/>
          <w:bCs/>
          <w:sz w:val="32"/>
          <w:szCs w:val="32"/>
        </w:rPr>
        <w:t>建立示范项目名单动态调整机制，如项目承担主体发生兼并重组、破产清算等重大变化，应及时向工业和信息化部书面报备；对于存在监督检查不合格、申报材料有重大虚假信息、严重损害消费者合法权益和社会公共利益，以及其他违法失信等行为的示范</w:t>
      </w:r>
      <w:r>
        <w:rPr>
          <w:rFonts w:hint="eastAsia" w:eastAsia="仿宋_GB2312"/>
          <w:bCs/>
          <w:sz w:val="32"/>
          <w:szCs w:val="32"/>
          <w:lang w:val="en-US" w:eastAsia="zh-CN"/>
        </w:rPr>
        <w:t>项目</w:t>
      </w:r>
      <w:r>
        <w:rPr>
          <w:rFonts w:hint="eastAsia" w:eastAsia="仿宋_GB2312"/>
          <w:bCs/>
          <w:sz w:val="32"/>
          <w:szCs w:val="32"/>
        </w:rPr>
        <w:t>，取消其示范项目资格并予以通报。</w:t>
      </w:r>
    </w:p>
    <w:p>
      <w:pPr>
        <w:ind w:firstLine="643" w:firstLineChars="200"/>
        <w:rPr>
          <w:rFonts w:ascii="仿宋" w:hAnsi="仿宋" w:eastAsia="仿宋"/>
          <w:b/>
          <w:sz w:val="32"/>
          <w:szCs w:val="32"/>
        </w:rPr>
      </w:pPr>
      <w:r>
        <w:rPr>
          <w:rFonts w:hint="eastAsia" w:ascii="仿宋" w:hAnsi="仿宋" w:eastAsia="仿宋"/>
          <w:b/>
          <w:sz w:val="32"/>
          <w:szCs w:val="32"/>
        </w:rPr>
        <w:t>（二）加大政策扶持力度</w:t>
      </w:r>
    </w:p>
    <w:p>
      <w:pPr>
        <w:ind w:firstLine="640" w:firstLineChars="200"/>
        <w:rPr>
          <w:rFonts w:hint="eastAsia" w:ascii="Calibri" w:hAnsi="Calibri" w:eastAsia="仿宋_GB2312"/>
          <w:bCs/>
          <w:sz w:val="32"/>
          <w:szCs w:val="32"/>
        </w:rPr>
      </w:pPr>
      <w:r>
        <w:rPr>
          <w:rFonts w:hint="eastAsia" w:ascii="Calibri" w:hAnsi="Calibri" w:eastAsia="仿宋_GB2312"/>
          <w:bCs/>
          <w:sz w:val="32"/>
          <w:szCs w:val="32"/>
        </w:rPr>
        <w:t>对前景好、示范效应强的项目将在后续工作中积极争取资金予以支持；鼓励地方配套支持资金，引导和推动社会性投资基金等共同加大投入。</w:t>
      </w:r>
    </w:p>
    <w:p>
      <w:pPr>
        <w:ind w:firstLine="643" w:firstLineChars="200"/>
        <w:rPr>
          <w:rFonts w:ascii="仿宋" w:hAnsi="仿宋" w:eastAsia="仿宋"/>
          <w:b/>
          <w:sz w:val="32"/>
          <w:szCs w:val="32"/>
        </w:rPr>
      </w:pPr>
      <w:r>
        <w:rPr>
          <w:rFonts w:hint="eastAsia" w:ascii="仿宋" w:hAnsi="仿宋" w:eastAsia="仿宋"/>
          <w:b/>
          <w:sz w:val="32"/>
          <w:szCs w:val="32"/>
        </w:rPr>
        <w:t>（三）开展</w:t>
      </w:r>
      <w:r>
        <w:rPr>
          <w:rFonts w:ascii="仿宋" w:hAnsi="仿宋" w:eastAsia="仿宋"/>
          <w:b/>
          <w:sz w:val="32"/>
          <w:szCs w:val="32"/>
        </w:rPr>
        <w:t>试点示范推广</w:t>
      </w:r>
    </w:p>
    <w:p>
      <w:pPr>
        <w:ind w:firstLine="640" w:firstLineChars="200"/>
        <w:rPr>
          <w:rFonts w:hint="eastAsia" w:ascii="Calibri" w:hAnsi="Calibri" w:eastAsia="仿宋_GB2312"/>
          <w:bCs/>
          <w:sz w:val="32"/>
          <w:szCs w:val="32"/>
        </w:rPr>
      </w:pPr>
      <w:r>
        <w:rPr>
          <w:rFonts w:hint="eastAsia" w:ascii="Calibri" w:hAnsi="Calibri" w:eastAsia="仿宋_GB2312"/>
          <w:bCs/>
          <w:sz w:val="32"/>
          <w:szCs w:val="32"/>
        </w:rPr>
        <w:t>加强对信息消费示范项目的梳理总结，并通过纳入信息消费发展报告、举办行业</w:t>
      </w:r>
      <w:r>
        <w:rPr>
          <w:rFonts w:hint="eastAsia" w:ascii="Calibri" w:hAnsi="Calibri" w:eastAsia="仿宋_GB2312"/>
          <w:bCs/>
          <w:sz w:val="32"/>
          <w:szCs w:val="32"/>
          <w:lang w:eastAsia="zh-CN"/>
        </w:rPr>
        <w:t>研讨会议</w:t>
      </w:r>
      <w:r>
        <w:rPr>
          <w:rFonts w:hint="eastAsia" w:ascii="Calibri" w:hAnsi="Calibri" w:eastAsia="仿宋_GB2312"/>
          <w:bCs/>
          <w:sz w:val="32"/>
          <w:szCs w:val="32"/>
        </w:rPr>
        <w:t>、集中组织宣传等多种方式，加大对示范项目的宣传推广力度。</w:t>
      </w: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hruti"/>
    <w:panose1 w:val="020B0603030804020204"/>
    <w:charset w:val="00"/>
    <w:family w:val="moder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reeSerif">
    <w:altName w:val="Shruti"/>
    <w:panose1 w:val="02020603050405020304"/>
    <w:charset w:val="00"/>
    <w:family w:val="auto"/>
    <w:pitch w:val="default"/>
    <w:sig w:usb0="00000000" w:usb1="00000000" w:usb2="43501B29" w:usb3="04000043" w:csb0="600101FF" w:csb1="FFFF0000"/>
  </w:font>
  <w:font w:name="方正宋体S-超大字符集">
    <w:altName w:val="宋体"/>
    <w:panose1 w:val="02000000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63"/>
    <w:rsid w:val="00002873"/>
    <w:rsid w:val="000266D3"/>
    <w:rsid w:val="000318E3"/>
    <w:rsid w:val="00031B6C"/>
    <w:rsid w:val="00035736"/>
    <w:rsid w:val="00057CAC"/>
    <w:rsid w:val="00060417"/>
    <w:rsid w:val="00071714"/>
    <w:rsid w:val="0008132C"/>
    <w:rsid w:val="000944D4"/>
    <w:rsid w:val="000A64DB"/>
    <w:rsid w:val="000B4F19"/>
    <w:rsid w:val="000D4977"/>
    <w:rsid w:val="00105FCD"/>
    <w:rsid w:val="0010765A"/>
    <w:rsid w:val="001239A4"/>
    <w:rsid w:val="00127AA5"/>
    <w:rsid w:val="001378B7"/>
    <w:rsid w:val="0014259C"/>
    <w:rsid w:val="00165325"/>
    <w:rsid w:val="00165B0B"/>
    <w:rsid w:val="00184C8B"/>
    <w:rsid w:val="001877EF"/>
    <w:rsid w:val="0019009C"/>
    <w:rsid w:val="00195857"/>
    <w:rsid w:val="001A32A6"/>
    <w:rsid w:val="001C03DD"/>
    <w:rsid w:val="001C13F3"/>
    <w:rsid w:val="001C4FC8"/>
    <w:rsid w:val="001D5863"/>
    <w:rsid w:val="001E156C"/>
    <w:rsid w:val="001F1592"/>
    <w:rsid w:val="00203A66"/>
    <w:rsid w:val="00220223"/>
    <w:rsid w:val="00241FED"/>
    <w:rsid w:val="00263835"/>
    <w:rsid w:val="002667C1"/>
    <w:rsid w:val="00266C52"/>
    <w:rsid w:val="002951B3"/>
    <w:rsid w:val="002A6136"/>
    <w:rsid w:val="002B1600"/>
    <w:rsid w:val="002B6A55"/>
    <w:rsid w:val="002C0A6B"/>
    <w:rsid w:val="002E05EE"/>
    <w:rsid w:val="002E21DA"/>
    <w:rsid w:val="0031750C"/>
    <w:rsid w:val="00320215"/>
    <w:rsid w:val="00325A91"/>
    <w:rsid w:val="00340185"/>
    <w:rsid w:val="00345E53"/>
    <w:rsid w:val="0036491E"/>
    <w:rsid w:val="003815EB"/>
    <w:rsid w:val="0038440A"/>
    <w:rsid w:val="0039256D"/>
    <w:rsid w:val="003A5B63"/>
    <w:rsid w:val="003D00BD"/>
    <w:rsid w:val="003D0868"/>
    <w:rsid w:val="003D2841"/>
    <w:rsid w:val="003D54CA"/>
    <w:rsid w:val="003D66A6"/>
    <w:rsid w:val="003E5123"/>
    <w:rsid w:val="00402627"/>
    <w:rsid w:val="0040771C"/>
    <w:rsid w:val="00450F79"/>
    <w:rsid w:val="00452BDC"/>
    <w:rsid w:val="00456BF8"/>
    <w:rsid w:val="0046125B"/>
    <w:rsid w:val="00475B03"/>
    <w:rsid w:val="00482238"/>
    <w:rsid w:val="004935A2"/>
    <w:rsid w:val="004A038F"/>
    <w:rsid w:val="004C7E25"/>
    <w:rsid w:val="004E3D25"/>
    <w:rsid w:val="0050057D"/>
    <w:rsid w:val="00505200"/>
    <w:rsid w:val="00533110"/>
    <w:rsid w:val="005634DD"/>
    <w:rsid w:val="00566726"/>
    <w:rsid w:val="005827CF"/>
    <w:rsid w:val="005B195D"/>
    <w:rsid w:val="005B3FA4"/>
    <w:rsid w:val="005B6E62"/>
    <w:rsid w:val="005C6005"/>
    <w:rsid w:val="005D067A"/>
    <w:rsid w:val="005D082E"/>
    <w:rsid w:val="005D18D4"/>
    <w:rsid w:val="005E447A"/>
    <w:rsid w:val="006015B8"/>
    <w:rsid w:val="006136B8"/>
    <w:rsid w:val="006200C1"/>
    <w:rsid w:val="006269E1"/>
    <w:rsid w:val="00645B24"/>
    <w:rsid w:val="006513A5"/>
    <w:rsid w:val="00653646"/>
    <w:rsid w:val="00673063"/>
    <w:rsid w:val="00681954"/>
    <w:rsid w:val="00684FA6"/>
    <w:rsid w:val="00695685"/>
    <w:rsid w:val="00697064"/>
    <w:rsid w:val="006A2EDB"/>
    <w:rsid w:val="006D5C16"/>
    <w:rsid w:val="00706090"/>
    <w:rsid w:val="007151B3"/>
    <w:rsid w:val="0071613B"/>
    <w:rsid w:val="00730022"/>
    <w:rsid w:val="00734624"/>
    <w:rsid w:val="00740946"/>
    <w:rsid w:val="00767811"/>
    <w:rsid w:val="007714F5"/>
    <w:rsid w:val="00790B57"/>
    <w:rsid w:val="00790FEC"/>
    <w:rsid w:val="007948E6"/>
    <w:rsid w:val="007A528A"/>
    <w:rsid w:val="007A6F0C"/>
    <w:rsid w:val="007C61F3"/>
    <w:rsid w:val="007D7CD3"/>
    <w:rsid w:val="007F707D"/>
    <w:rsid w:val="007F7A1C"/>
    <w:rsid w:val="00800A4C"/>
    <w:rsid w:val="00805C50"/>
    <w:rsid w:val="00807A9C"/>
    <w:rsid w:val="008146E9"/>
    <w:rsid w:val="00831AC4"/>
    <w:rsid w:val="0084062E"/>
    <w:rsid w:val="00847104"/>
    <w:rsid w:val="008558B8"/>
    <w:rsid w:val="00875A7C"/>
    <w:rsid w:val="008827B2"/>
    <w:rsid w:val="00890886"/>
    <w:rsid w:val="008B47FC"/>
    <w:rsid w:val="008B62F2"/>
    <w:rsid w:val="008C0355"/>
    <w:rsid w:val="008C4570"/>
    <w:rsid w:val="008D51DC"/>
    <w:rsid w:val="008F1785"/>
    <w:rsid w:val="008F6001"/>
    <w:rsid w:val="00911314"/>
    <w:rsid w:val="0092107F"/>
    <w:rsid w:val="009261D2"/>
    <w:rsid w:val="00934000"/>
    <w:rsid w:val="00937513"/>
    <w:rsid w:val="00943AB6"/>
    <w:rsid w:val="00974ADC"/>
    <w:rsid w:val="00975C12"/>
    <w:rsid w:val="0099522D"/>
    <w:rsid w:val="009A18E5"/>
    <w:rsid w:val="009B3B65"/>
    <w:rsid w:val="009B6F65"/>
    <w:rsid w:val="009C567E"/>
    <w:rsid w:val="009D1F91"/>
    <w:rsid w:val="00A13BAA"/>
    <w:rsid w:val="00A315D6"/>
    <w:rsid w:val="00A43526"/>
    <w:rsid w:val="00A44B6C"/>
    <w:rsid w:val="00A475AA"/>
    <w:rsid w:val="00A57E84"/>
    <w:rsid w:val="00A742D9"/>
    <w:rsid w:val="00A772BD"/>
    <w:rsid w:val="00A97552"/>
    <w:rsid w:val="00AA5D16"/>
    <w:rsid w:val="00AD1A54"/>
    <w:rsid w:val="00AF0F52"/>
    <w:rsid w:val="00AF7413"/>
    <w:rsid w:val="00B32729"/>
    <w:rsid w:val="00B52B8E"/>
    <w:rsid w:val="00B776F9"/>
    <w:rsid w:val="00B96B2A"/>
    <w:rsid w:val="00BA3A58"/>
    <w:rsid w:val="00BD283C"/>
    <w:rsid w:val="00BD2C92"/>
    <w:rsid w:val="00BE0083"/>
    <w:rsid w:val="00BE122D"/>
    <w:rsid w:val="00BE45A5"/>
    <w:rsid w:val="00BF097D"/>
    <w:rsid w:val="00C030F3"/>
    <w:rsid w:val="00C12599"/>
    <w:rsid w:val="00C17F29"/>
    <w:rsid w:val="00C20B74"/>
    <w:rsid w:val="00C35D0E"/>
    <w:rsid w:val="00C36A3B"/>
    <w:rsid w:val="00C53528"/>
    <w:rsid w:val="00C54371"/>
    <w:rsid w:val="00C70047"/>
    <w:rsid w:val="00C90293"/>
    <w:rsid w:val="00C90A2F"/>
    <w:rsid w:val="00CA0665"/>
    <w:rsid w:val="00CB35AD"/>
    <w:rsid w:val="00CC0400"/>
    <w:rsid w:val="00CC5789"/>
    <w:rsid w:val="00CD4127"/>
    <w:rsid w:val="00D07CA2"/>
    <w:rsid w:val="00D102F6"/>
    <w:rsid w:val="00D16AC3"/>
    <w:rsid w:val="00D3056A"/>
    <w:rsid w:val="00D327C2"/>
    <w:rsid w:val="00D44E0E"/>
    <w:rsid w:val="00D52AC8"/>
    <w:rsid w:val="00D52DB4"/>
    <w:rsid w:val="00D55604"/>
    <w:rsid w:val="00D74B1B"/>
    <w:rsid w:val="00D85C98"/>
    <w:rsid w:val="00D932BC"/>
    <w:rsid w:val="00D9708A"/>
    <w:rsid w:val="00DA00FB"/>
    <w:rsid w:val="00DA20FC"/>
    <w:rsid w:val="00DA4DDD"/>
    <w:rsid w:val="00DC3193"/>
    <w:rsid w:val="00DD15E9"/>
    <w:rsid w:val="00DE6F24"/>
    <w:rsid w:val="00DF5364"/>
    <w:rsid w:val="00E26E45"/>
    <w:rsid w:val="00E27B93"/>
    <w:rsid w:val="00E330C5"/>
    <w:rsid w:val="00E479AE"/>
    <w:rsid w:val="00E565DA"/>
    <w:rsid w:val="00E56979"/>
    <w:rsid w:val="00E619EC"/>
    <w:rsid w:val="00E6411F"/>
    <w:rsid w:val="00E6496B"/>
    <w:rsid w:val="00E718C9"/>
    <w:rsid w:val="00E87186"/>
    <w:rsid w:val="00EB4EBA"/>
    <w:rsid w:val="00EB55F1"/>
    <w:rsid w:val="00EB7E8A"/>
    <w:rsid w:val="00EC3DA1"/>
    <w:rsid w:val="00ED7E28"/>
    <w:rsid w:val="00EE208D"/>
    <w:rsid w:val="00EE4539"/>
    <w:rsid w:val="00F02D5B"/>
    <w:rsid w:val="00F04358"/>
    <w:rsid w:val="00F0508B"/>
    <w:rsid w:val="00F061A4"/>
    <w:rsid w:val="00F2787D"/>
    <w:rsid w:val="00F321AC"/>
    <w:rsid w:val="00F46EEF"/>
    <w:rsid w:val="00F52345"/>
    <w:rsid w:val="00F55FF8"/>
    <w:rsid w:val="00F66E0F"/>
    <w:rsid w:val="00F730D7"/>
    <w:rsid w:val="00F74B96"/>
    <w:rsid w:val="00F954F1"/>
    <w:rsid w:val="00FA1E04"/>
    <w:rsid w:val="00FA59BF"/>
    <w:rsid w:val="00FB4BBC"/>
    <w:rsid w:val="00FB7223"/>
    <w:rsid w:val="00FD360E"/>
    <w:rsid w:val="00FE4EF6"/>
    <w:rsid w:val="00FF2556"/>
    <w:rsid w:val="00FF7E7A"/>
    <w:rsid w:val="035868E8"/>
    <w:rsid w:val="06631006"/>
    <w:rsid w:val="0ACF615C"/>
    <w:rsid w:val="0C2C4385"/>
    <w:rsid w:val="0DFE3757"/>
    <w:rsid w:val="0E272EC6"/>
    <w:rsid w:val="107B371A"/>
    <w:rsid w:val="110732FE"/>
    <w:rsid w:val="11803EC2"/>
    <w:rsid w:val="11997BF0"/>
    <w:rsid w:val="12654353"/>
    <w:rsid w:val="128105EC"/>
    <w:rsid w:val="130B4CCD"/>
    <w:rsid w:val="13241A31"/>
    <w:rsid w:val="13715AD1"/>
    <w:rsid w:val="14B31DCB"/>
    <w:rsid w:val="15CB4851"/>
    <w:rsid w:val="19584A22"/>
    <w:rsid w:val="1A2651CC"/>
    <w:rsid w:val="1A360B1D"/>
    <w:rsid w:val="1BE809DA"/>
    <w:rsid w:val="1CB112A1"/>
    <w:rsid w:val="1D616512"/>
    <w:rsid w:val="1E9B4118"/>
    <w:rsid w:val="20B94E28"/>
    <w:rsid w:val="216A315E"/>
    <w:rsid w:val="23D322D3"/>
    <w:rsid w:val="23F63360"/>
    <w:rsid w:val="252C160A"/>
    <w:rsid w:val="28837103"/>
    <w:rsid w:val="2D2F2FAF"/>
    <w:rsid w:val="2DBA1821"/>
    <w:rsid w:val="34CC35F5"/>
    <w:rsid w:val="373B05AC"/>
    <w:rsid w:val="37701980"/>
    <w:rsid w:val="38DD28B5"/>
    <w:rsid w:val="399B0559"/>
    <w:rsid w:val="3A470677"/>
    <w:rsid w:val="3A7754FB"/>
    <w:rsid w:val="3A9F2E3C"/>
    <w:rsid w:val="3BCA0E47"/>
    <w:rsid w:val="3C7E45CB"/>
    <w:rsid w:val="3DB520C9"/>
    <w:rsid w:val="3E062F63"/>
    <w:rsid w:val="3E3B069A"/>
    <w:rsid w:val="3F5F7F07"/>
    <w:rsid w:val="42D11AAC"/>
    <w:rsid w:val="433F5964"/>
    <w:rsid w:val="4AE97B73"/>
    <w:rsid w:val="4CA8014F"/>
    <w:rsid w:val="4D86623D"/>
    <w:rsid w:val="4DAC067B"/>
    <w:rsid w:val="4E174C50"/>
    <w:rsid w:val="4E9C5D85"/>
    <w:rsid w:val="4EDA586A"/>
    <w:rsid w:val="50294293"/>
    <w:rsid w:val="511E38A6"/>
    <w:rsid w:val="514B7991"/>
    <w:rsid w:val="515309FF"/>
    <w:rsid w:val="520D1EAA"/>
    <w:rsid w:val="5410519D"/>
    <w:rsid w:val="555C51DA"/>
    <w:rsid w:val="55802B56"/>
    <w:rsid w:val="55B84EAE"/>
    <w:rsid w:val="569D4227"/>
    <w:rsid w:val="56D44A33"/>
    <w:rsid w:val="5A9C06E0"/>
    <w:rsid w:val="5B1259FA"/>
    <w:rsid w:val="5BA35528"/>
    <w:rsid w:val="5C052A04"/>
    <w:rsid w:val="5CD17902"/>
    <w:rsid w:val="5D39757E"/>
    <w:rsid w:val="606340AB"/>
    <w:rsid w:val="61965AA1"/>
    <w:rsid w:val="62086E62"/>
    <w:rsid w:val="62A0195F"/>
    <w:rsid w:val="64076927"/>
    <w:rsid w:val="663B46C9"/>
    <w:rsid w:val="66AD5901"/>
    <w:rsid w:val="6780175F"/>
    <w:rsid w:val="69147375"/>
    <w:rsid w:val="6B8E0982"/>
    <w:rsid w:val="6F3D018E"/>
    <w:rsid w:val="6FF82AC0"/>
    <w:rsid w:val="726B2544"/>
    <w:rsid w:val="72804A68"/>
    <w:rsid w:val="72FF2DB8"/>
    <w:rsid w:val="757E664F"/>
    <w:rsid w:val="760443EC"/>
    <w:rsid w:val="77FE39F7"/>
    <w:rsid w:val="798C38F6"/>
    <w:rsid w:val="7BA23D05"/>
    <w:rsid w:val="7C312C50"/>
    <w:rsid w:val="7C8313D5"/>
    <w:rsid w:val="7C985AF7"/>
    <w:rsid w:val="7D0564AB"/>
    <w:rsid w:val="E6DF5884"/>
    <w:rsid w:val="FFB7F6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9"/>
    <w:pPr>
      <w:keepNext/>
      <w:keepLines/>
      <w:outlineLvl w:val="0"/>
    </w:pPr>
    <w:rPr>
      <w:rFonts w:eastAsia="仿宋"/>
      <w:b/>
      <w:bCs/>
      <w:kern w:val="44"/>
      <w:sz w:val="32"/>
      <w:szCs w:val="44"/>
    </w:rPr>
  </w:style>
  <w:style w:type="paragraph" w:styleId="3">
    <w:name w:val="heading 2"/>
    <w:basedOn w:val="1"/>
    <w:next w:val="1"/>
    <w:link w:val="15"/>
    <w:unhideWhenUsed/>
    <w:qFormat/>
    <w:uiPriority w:val="9"/>
    <w:pPr>
      <w:keepNext/>
      <w:keepLines/>
      <w:outlineLvl w:val="1"/>
    </w:pPr>
    <w:rPr>
      <w:rFonts w:ascii="Calibri Light" w:hAnsi="Calibri Light" w:eastAsia="仿宋"/>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1"/>
    <w:qFormat/>
    <w:uiPriority w:val="34"/>
    <w:pPr>
      <w:ind w:firstLine="420" w:firstLineChars="200"/>
    </w:pPr>
  </w:style>
  <w:style w:type="character" w:customStyle="1" w:styleId="11">
    <w:name w:val="页眉 Char"/>
    <w:link w:val="6"/>
    <w:qFormat/>
    <w:uiPriority w:val="99"/>
    <w:rPr>
      <w:sz w:val="18"/>
      <w:szCs w:val="18"/>
    </w:rPr>
  </w:style>
  <w:style w:type="character" w:customStyle="1" w:styleId="12">
    <w:name w:val="页脚 Char"/>
    <w:link w:val="5"/>
    <w:qFormat/>
    <w:uiPriority w:val="99"/>
    <w:rPr>
      <w:sz w:val="18"/>
      <w:szCs w:val="18"/>
    </w:rPr>
  </w:style>
  <w:style w:type="character" w:customStyle="1" w:styleId="13">
    <w:name w:val="批注框文本 Char"/>
    <w:link w:val="4"/>
    <w:semiHidden/>
    <w:qFormat/>
    <w:uiPriority w:val="99"/>
    <w:rPr>
      <w:sz w:val="18"/>
      <w:szCs w:val="18"/>
    </w:rPr>
  </w:style>
  <w:style w:type="character" w:customStyle="1" w:styleId="14">
    <w:name w:val="标题 1 Char"/>
    <w:link w:val="2"/>
    <w:qFormat/>
    <w:uiPriority w:val="9"/>
    <w:rPr>
      <w:rFonts w:eastAsia="仿宋"/>
      <w:b/>
      <w:bCs/>
      <w:kern w:val="44"/>
      <w:sz w:val="32"/>
      <w:szCs w:val="44"/>
    </w:rPr>
  </w:style>
  <w:style w:type="character" w:customStyle="1" w:styleId="15">
    <w:name w:val="标题 2 Char"/>
    <w:link w:val="3"/>
    <w:semiHidden/>
    <w:qFormat/>
    <w:uiPriority w:val="9"/>
    <w:rPr>
      <w:rFonts w:ascii="Calibri Light" w:hAnsi="Calibri Light" w:eastAsia="仿宋" w:cs="黑体"/>
      <w:bCs/>
      <w:sz w:val="32"/>
      <w:szCs w:val="32"/>
    </w:rPr>
  </w:style>
  <w:style w:type="paragraph" w:customStyle="1" w:styleId="16">
    <w:name w:val="_Style 1"/>
    <w:basedOn w:val="1"/>
    <w:qFormat/>
    <w:uiPriority w:val="0"/>
    <w:pPr>
      <w:widowControl/>
      <w:spacing w:after="160" w:line="240" w:lineRule="exact"/>
      <w:jc w:val="left"/>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412</Words>
  <Characters>2354</Characters>
  <Lines>19</Lines>
  <Paragraphs>5</Paragraphs>
  <ScaleCrop>false</ScaleCrop>
  <LinksUpToDate>false</LinksUpToDate>
  <CharactersWithSpaces>2761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2017-07-28T07:30:00Z</dcterms:created>
  <dc:creator>yangmei</dc:creator>
  <cp:lastModifiedBy>顾建萍</cp:lastModifiedBy>
  <cp:lastPrinted>2018-01-11T03:48:00Z</cp:lastPrinted>
  <dcterms:modified xsi:type="dcterms:W3CDTF">2018-02-07T03:40:19Z</dcterms:modified>
  <dc:title>附件1：</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