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b w:val="0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5"/>
        <w:tblW w:w="10348" w:type="dxa"/>
        <w:jc w:val="center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556"/>
        <w:gridCol w:w="1500"/>
        <w:gridCol w:w="2006"/>
        <w:gridCol w:w="1110"/>
        <w:gridCol w:w="2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0348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/>
                <w:kern w:val="0"/>
                <w:sz w:val="44"/>
                <w:szCs w:val="44"/>
                <w:highlight w:val="none"/>
                <w:lang w:val="en-US" w:eastAsia="zh-CN" w:bidi="ar-SA"/>
              </w:rPr>
              <w:t>全国工业领域电力需求侧管理示范企业申报表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企业法人代表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企业简介（包括发展历程、经营情况等）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用电基本情况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           年度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内容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2014年度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装机容量（千伏安）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用电量（万千瓦时）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产值（亿元）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计费容量（千伏安）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最大需量（千瓦）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电费(万元）、基本电费（万元）、电度电费（万元）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电力需求侧管理实施背景（包括工艺流程、行业或产业用电特征等）</w:t>
            </w:r>
          </w:p>
        </w:tc>
        <w:tc>
          <w:tcPr>
            <w:tcW w:w="7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电力需求侧管理实施情况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时段及内容</w:t>
            </w:r>
          </w:p>
          <w:p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阶段        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时段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具体内容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诊断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C0C0C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C0C0C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指能源管理现状及存在的问题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优化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C0C0C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C0C0C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包括管理手段和技术手段，含具体内容、使用方法及优化前后能效对比等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评价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C0C0C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C0C0C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评价结论及机构简介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03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实施成效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        年度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内容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2014年度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2015年度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削减或转移负荷（千瓦）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节约电量（万千瓦时）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产能与效益提升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社会效益及推广价值</w:t>
            </w:r>
          </w:p>
        </w:tc>
        <w:tc>
          <w:tcPr>
            <w:tcW w:w="3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邮箱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beforeLines="0" w:afterLines="0"/>
      </w:pPr>
    </w:p>
    <w:tbl>
      <w:tblPr>
        <w:tblStyle w:val="5"/>
        <w:tblpPr w:leftFromText="180" w:rightFromText="180" w:vertAnchor="text" w:horzAnchor="page" w:tblpX="1229" w:tblpY="-3414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2190"/>
        <w:gridCol w:w="819"/>
        <w:gridCol w:w="396"/>
        <w:gridCol w:w="1944"/>
        <w:gridCol w:w="786"/>
        <w:gridCol w:w="2550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11" w:hRule="atLeast"/>
        </w:trPr>
        <w:tc>
          <w:tcPr>
            <w:tcW w:w="9675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44"/>
                <w:szCs w:val="44"/>
                <w:highlight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/>
                <w:b/>
                <w:kern w:val="0"/>
                <w:sz w:val="44"/>
                <w:szCs w:val="44"/>
                <w:highlight w:val="none"/>
                <w:lang w:val="en-US" w:eastAsia="zh-CN" w:bidi="ar-SA"/>
              </w:rPr>
              <w:t>全国工业领域电力需求侧管理示范</w:t>
            </w:r>
            <w:r>
              <w:rPr>
                <w:rFonts w:hint="eastAsia" w:ascii="宋体" w:hAnsi="宋体"/>
                <w:b/>
                <w:kern w:val="0"/>
                <w:sz w:val="44"/>
                <w:szCs w:val="44"/>
                <w:highlight w:val="none"/>
                <w:lang w:val="en-US" w:eastAsia="zh-CN" w:bidi="ar-SA"/>
              </w:rPr>
              <w:t>园区</w:t>
            </w:r>
            <w:r>
              <w:rPr>
                <w:rFonts w:hint="eastAsia" w:ascii="宋体" w:hAnsi="宋体" w:eastAsia="宋体"/>
                <w:b/>
                <w:kern w:val="0"/>
                <w:sz w:val="44"/>
                <w:szCs w:val="44"/>
                <w:highlight w:val="none"/>
                <w:lang w:val="en-US" w:eastAsia="zh-CN" w:bidi="ar-SA"/>
              </w:rPr>
              <w:t>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583" w:leftChars="-8" w:firstLine="16" w:firstLineChars="6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园区名称</w:t>
            </w:r>
          </w:p>
        </w:tc>
        <w:tc>
          <w:tcPr>
            <w:tcW w:w="5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园区管理机构简介</w:t>
            </w:r>
          </w:p>
        </w:tc>
        <w:tc>
          <w:tcPr>
            <w:tcW w:w="5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园区简介（包括发展历程、经营情况等）</w:t>
            </w:r>
          </w:p>
        </w:tc>
        <w:tc>
          <w:tcPr>
            <w:tcW w:w="5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用电基本情况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年度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内容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2014年度</w:t>
            </w: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装机容量（千伏安）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用电量（万千瓦时）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工业增加值（亿元）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电费（亿元）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  <w:lang w:eastAsia="zh-CN"/>
              </w:rPr>
            </w:pPr>
          </w:p>
        </w:tc>
        <w:tc>
          <w:tcPr>
            <w:tcW w:w="3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电力需求侧管理实施背景（包括园区用电特性、产业特征、自发电源建设情况、能源管理现状及存在问题等）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94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电力需求侧管理工作情况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54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时段及情况</w:t>
            </w:r>
          </w:p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内容        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时段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电力需求侧管理机构组建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电力需求侧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管理制度建立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电力需求侧管理平台建设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源网荷储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协调优化运营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配电网升级改造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分布式电源建设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能源互联网建设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智能微电网建设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充电设施建设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需求响应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实施成效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84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年度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内容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2014年度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2015年度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节约电量（万千瓦时）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削减或转移负荷（千瓦）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社会效益及推广价值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64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69" w:rightChars="557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对企业实施需求侧管理等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给予的政策支持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27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是否为国家新型工业化产业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示范基地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□ 是（第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批）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47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Lines="0" w:afterLines="0"/>
      </w:pPr>
    </w:p>
    <w:p>
      <w:pPr>
        <w:spacing w:beforeLines="0" w:afterLines="0"/>
      </w:pPr>
    </w:p>
    <w:p>
      <w:pPr>
        <w:spacing w:beforeLines="0" w:afterLines="0"/>
      </w:pPr>
    </w:p>
    <w:p>
      <w:pPr/>
    </w:p>
    <w:sectPr>
      <w:pgSz w:w="11906" w:h="16838"/>
      <w:pgMar w:top="820" w:right="1800" w:bottom="79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2159"/>
    <w:rsid w:val="01FB23CB"/>
    <w:rsid w:val="07721E5F"/>
    <w:rsid w:val="0AAC0A11"/>
    <w:rsid w:val="17E625C2"/>
    <w:rsid w:val="189F55F4"/>
    <w:rsid w:val="1B822DAD"/>
    <w:rsid w:val="1BC303F0"/>
    <w:rsid w:val="1CFD391F"/>
    <w:rsid w:val="224A024D"/>
    <w:rsid w:val="22750198"/>
    <w:rsid w:val="23C50DBF"/>
    <w:rsid w:val="25A30350"/>
    <w:rsid w:val="293D5638"/>
    <w:rsid w:val="2ABB0021"/>
    <w:rsid w:val="2AF00502"/>
    <w:rsid w:val="31B859A2"/>
    <w:rsid w:val="3621205E"/>
    <w:rsid w:val="394F2215"/>
    <w:rsid w:val="39FD3633"/>
    <w:rsid w:val="3D0038A0"/>
    <w:rsid w:val="401776B5"/>
    <w:rsid w:val="42FB4E6F"/>
    <w:rsid w:val="43254DBA"/>
    <w:rsid w:val="442B2FE3"/>
    <w:rsid w:val="48516FB5"/>
    <w:rsid w:val="501F267E"/>
    <w:rsid w:val="58316836"/>
    <w:rsid w:val="5BFD0E7B"/>
    <w:rsid w:val="5FAE2505"/>
    <w:rsid w:val="60A81824"/>
    <w:rsid w:val="617556F4"/>
    <w:rsid w:val="632905BE"/>
    <w:rsid w:val="63D619DB"/>
    <w:rsid w:val="69F05A5E"/>
    <w:rsid w:val="6A9E6E7B"/>
    <w:rsid w:val="6AE964A2"/>
    <w:rsid w:val="6C272092"/>
    <w:rsid w:val="6DA170E8"/>
    <w:rsid w:val="6E7064BC"/>
    <w:rsid w:val="718722D2"/>
    <w:rsid w:val="75024B07"/>
    <w:rsid w:val="784F7772"/>
    <w:rsid w:val="7B1C0B89"/>
    <w:rsid w:val="7B1D38DE"/>
    <w:rsid w:val="7C63309F"/>
    <w:rsid w:val="7E006343"/>
    <w:rsid w:val="7F590EFE"/>
    <w:rsid w:val="7FE63F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2016-08-04T01:51:02Z</cp:lastPrinted>
  <dcterms:modified xsi:type="dcterms:W3CDTF">2016-08-04T01:52:40Z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