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附件</w:t>
      </w:r>
    </w:p>
    <w:p>
      <w:pPr>
        <w:jc w:val="center"/>
        <w:rPr>
          <w:rFonts w:ascii="黑体" w:hAnsi="黑体" w:eastAsia="黑体" w:cs="黑体"/>
          <w:sz w:val="36"/>
          <w:szCs w:val="44"/>
        </w:rPr>
      </w:pPr>
      <w:r>
        <w:rPr>
          <w:rFonts w:hint="eastAsia" w:ascii="黑体" w:hAnsi="黑体" w:eastAsia="黑体" w:cs="黑体"/>
          <w:sz w:val="36"/>
          <w:szCs w:val="44"/>
        </w:rPr>
        <w:t>2017年</w:t>
      </w:r>
      <w:r>
        <w:rPr>
          <w:rFonts w:hint="default" w:ascii="黑体" w:hAnsi="黑体" w:eastAsia="黑体" w:cs="黑体"/>
          <w:sz w:val="36"/>
          <w:szCs w:val="44"/>
        </w:rPr>
        <w:t>重点用</w:t>
      </w:r>
      <w:r>
        <w:rPr>
          <w:rFonts w:hint="eastAsia" w:ascii="黑体" w:hAnsi="黑体" w:eastAsia="黑体" w:cs="黑体"/>
          <w:sz w:val="36"/>
          <w:szCs w:val="44"/>
        </w:rPr>
        <w:t>能行业能效“领跑者”企业名单</w:t>
      </w:r>
      <w:bookmarkStart w:id="0" w:name="_GoBack"/>
      <w:bookmarkEnd w:id="0"/>
    </w:p>
    <w:p>
      <w:pPr>
        <w:tabs>
          <w:tab w:val="left" w:pos="7071"/>
        </w:tabs>
        <w:jc w:val="left"/>
        <w:rPr>
          <w:rFonts w:ascii="黑体" w:hAnsi="黑体" w:eastAsia="黑体" w:cs="黑体"/>
          <w:sz w:val="36"/>
          <w:szCs w:val="44"/>
        </w:rPr>
      </w:pPr>
      <w:r>
        <w:rPr>
          <w:rFonts w:hint="eastAsia" w:ascii="黑体" w:hAnsi="黑体" w:eastAsia="黑体" w:cs="黑体"/>
          <w:sz w:val="36"/>
          <w:szCs w:val="44"/>
        </w:rPr>
        <w:tab/>
      </w:r>
    </w:p>
    <w:p>
      <w:pPr>
        <w:jc w:val="center"/>
        <w:rPr>
          <w:rFonts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钢铁行业</w:t>
      </w:r>
    </w:p>
    <w:tbl>
      <w:tblPr>
        <w:tblStyle w:val="5"/>
        <w:tblpPr w:leftFromText="180" w:rightFromText="180" w:vertAnchor="text" w:horzAnchor="page" w:tblpXSpec="center" w:tblpY="66"/>
        <w:tblOverlap w:val="never"/>
        <w:tblW w:w="833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9"/>
        <w:gridCol w:w="4003"/>
        <w:gridCol w:w="2100"/>
        <w:gridCol w:w="1474"/>
      </w:tblGrid>
      <w:tr>
        <w:trPr>
          <w:trHeight w:val="832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单位工序能耗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kgce/t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)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rPr>
          <w:trHeight w:val="633" w:hRule="atLeast"/>
          <w:jc w:val="center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烧结工序</w:t>
            </w:r>
          </w:p>
        </w:tc>
      </w:tr>
      <w:tr>
        <w:trPr>
          <w:trHeight w:val="1197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宝钢集团新疆八一钢铁有限公司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38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.00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领跑者</w:t>
            </w:r>
          </w:p>
        </w:tc>
      </w:tr>
      <w:tr>
        <w:trPr>
          <w:trHeight w:val="651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唐山钢铁集团有限责任公司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44.38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入围企业</w:t>
            </w:r>
          </w:p>
        </w:tc>
      </w:tr>
    </w:tbl>
    <w:p>
      <w:p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注：球团、高炉、转炉工序空缺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乙烯行业</w:t>
      </w:r>
    </w:p>
    <w:tbl>
      <w:tblPr>
        <w:tblStyle w:val="5"/>
        <w:tblpPr w:leftFromText="180" w:rightFromText="180" w:vertAnchor="text" w:horzAnchor="page" w:tblpXSpec="center" w:tblpY="66"/>
        <w:tblOverlap w:val="never"/>
        <w:tblW w:w="833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4002"/>
        <w:gridCol w:w="2100"/>
        <w:gridCol w:w="1474"/>
      </w:tblGrid>
      <w:tr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单位产品能耗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（kgoe/t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中国石油独山子石化有限公司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501.4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领跑者</w:t>
            </w:r>
          </w:p>
        </w:tc>
      </w:tr>
      <w:tr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中国石油化工股份有限公司镇海炼化分公司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502.8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领跑者</w:t>
            </w:r>
          </w:p>
        </w:tc>
      </w:tr>
      <w:tr>
        <w:trPr>
          <w:trHeight w:val="60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中海壳牌石油化工有限公司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511.7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领跑者</w:t>
            </w:r>
          </w:p>
        </w:tc>
      </w:tr>
    </w:tbl>
    <w:p>
      <w:pPr>
        <w:jc w:val="center"/>
        <w:rPr>
          <w:rFonts w:ascii="仿宋" w:hAnsi="仿宋" w:eastAsia="仿宋" w:cs="仿宋"/>
          <w:b/>
          <w:bCs/>
          <w:sz w:val="32"/>
          <w:szCs w:val="40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40"/>
        </w:rPr>
      </w:pPr>
    </w:p>
    <w:p>
      <w:pPr>
        <w:rPr>
          <w:rFonts w:ascii="仿宋" w:hAnsi="仿宋" w:eastAsia="仿宋" w:cs="仿宋"/>
          <w:b/>
          <w:bCs/>
          <w:sz w:val="32"/>
          <w:szCs w:val="40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合成氨行业</w:t>
      </w:r>
    </w:p>
    <w:tbl>
      <w:tblPr>
        <w:tblStyle w:val="5"/>
        <w:tblpPr w:leftFromText="180" w:rightFromText="180" w:vertAnchor="text" w:horzAnchor="page" w:tblpXSpec="center" w:tblpY="66"/>
        <w:tblOverlap w:val="never"/>
        <w:tblW w:w="833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4212"/>
        <w:gridCol w:w="2010"/>
        <w:gridCol w:w="1354"/>
      </w:tblGrid>
      <w:tr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单位产品能耗（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kgce/t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rPr>
          <w:trHeight w:val="596" w:hRule="atLeast"/>
          <w:jc w:val="center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以优质无烟块煤为原料</w:t>
            </w:r>
          </w:p>
        </w:tc>
      </w:tr>
      <w:tr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河南心连心化肥有限公司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1079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领跑者</w:t>
            </w:r>
          </w:p>
        </w:tc>
      </w:tr>
      <w:tr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山西天泽煤化工集团股份公司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/>
                <w:sz w:val="28"/>
                <w:szCs w:val="28"/>
                <w:lang w:bidi="ar"/>
              </w:rPr>
              <w:t>1094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入围企业</w:t>
            </w:r>
          </w:p>
        </w:tc>
      </w:tr>
      <w:tr>
        <w:trPr>
          <w:trHeight w:val="596" w:hRule="atLeast"/>
          <w:jc w:val="center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以非优质无烟块煤为原料</w:t>
            </w:r>
          </w:p>
        </w:tc>
      </w:tr>
      <w:tr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智胜化工股份有限公司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1206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领跑者</w:t>
            </w:r>
          </w:p>
        </w:tc>
      </w:tr>
      <w:tr>
        <w:trPr>
          <w:trHeight w:val="596" w:hRule="atLeast"/>
          <w:jc w:val="center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以烟煤（包括褐煤）为原料</w:t>
            </w:r>
          </w:p>
        </w:tc>
      </w:tr>
      <w:tr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河南心连心化肥有限公司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1225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领跑者</w:t>
            </w:r>
          </w:p>
        </w:tc>
      </w:tr>
      <w:tr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山东华鲁恒升集团有限公司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1317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入围企业</w:t>
            </w:r>
          </w:p>
        </w:tc>
      </w:tr>
      <w:tr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灵谷化工有限公司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1337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入围企业</w:t>
            </w:r>
          </w:p>
        </w:tc>
      </w:tr>
      <w:tr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陕西渭河重化工有限责任公司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1345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入围企业</w:t>
            </w:r>
          </w:p>
        </w:tc>
      </w:tr>
      <w:tr>
        <w:trPr>
          <w:trHeight w:val="596" w:hRule="atLeast"/>
          <w:jc w:val="center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以天然气为原料</w:t>
            </w:r>
          </w:p>
        </w:tc>
      </w:tr>
      <w:tr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中海石油化学股份有限公司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1020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领跑者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32"/>
          <w:szCs w:val="40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原油加工行业</w:t>
      </w:r>
    </w:p>
    <w:tbl>
      <w:tblPr>
        <w:tblStyle w:val="5"/>
        <w:tblpPr w:leftFromText="180" w:rightFromText="180" w:vertAnchor="text" w:horzAnchor="page" w:tblpXSpec="center" w:tblpY="66"/>
        <w:tblOverlap w:val="never"/>
        <w:tblW w:w="833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4182"/>
        <w:gridCol w:w="2055"/>
        <w:gridCol w:w="1339"/>
      </w:tblGrid>
      <w:tr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单位产品能耗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（kgoe/t*因数）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中国石化青岛炼油化工有限责任公司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6.5517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领跑者</w:t>
            </w:r>
          </w:p>
        </w:tc>
      </w:tr>
    </w:tbl>
    <w:p>
      <w:pPr>
        <w:jc w:val="center"/>
        <w:rPr>
          <w:rFonts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甲醇行业</w:t>
      </w:r>
    </w:p>
    <w:tbl>
      <w:tblPr>
        <w:tblStyle w:val="5"/>
        <w:tblpPr w:leftFromText="180" w:rightFromText="180" w:vertAnchor="text" w:horzAnchor="page" w:tblpXSpec="center" w:tblpY="66"/>
        <w:tblOverlap w:val="never"/>
        <w:tblW w:w="833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4197"/>
        <w:gridCol w:w="15"/>
        <w:gridCol w:w="2010"/>
        <w:gridCol w:w="1354"/>
      </w:tblGrid>
      <w:tr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单位产品能耗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（kgce/t）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rPr>
          <w:trHeight w:val="596" w:hRule="atLeast"/>
          <w:jc w:val="center"/>
        </w:trPr>
        <w:tc>
          <w:tcPr>
            <w:tcW w:w="8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煤制甲醇</w:t>
            </w:r>
          </w:p>
        </w:tc>
      </w:tr>
      <w:tr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山东华鲁恒升集团有限公司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1378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领跑者</w:t>
            </w:r>
          </w:p>
        </w:tc>
      </w:tr>
      <w:tr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  <w:t>安徽昊源化工集团有限公司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  <w:t>1398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  <w:t>入围企业</w:t>
            </w:r>
          </w:p>
        </w:tc>
      </w:tr>
      <w:tr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安徽晋煤中能化工股份有限公司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1440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入围企业</w:t>
            </w:r>
          </w:p>
        </w:tc>
      </w:tr>
      <w:tr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  <w:t>渭南高新区渭河洁能有限公司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  <w:t>1460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  <w:t>入围企业</w:t>
            </w:r>
          </w:p>
        </w:tc>
      </w:tr>
      <w:tr>
        <w:trPr>
          <w:trHeight w:val="596" w:hRule="atLeast"/>
          <w:jc w:val="center"/>
        </w:trPr>
        <w:tc>
          <w:tcPr>
            <w:tcW w:w="8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天然气制甲醇</w:t>
            </w:r>
          </w:p>
        </w:tc>
      </w:tr>
      <w:tr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中海石油建滔化工有限公司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1133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领跑者</w:t>
            </w:r>
          </w:p>
        </w:tc>
      </w:tr>
      <w:tr>
        <w:trPr>
          <w:trHeight w:val="596" w:hRule="atLeast"/>
          <w:jc w:val="center"/>
        </w:trPr>
        <w:tc>
          <w:tcPr>
            <w:tcW w:w="8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焦炉煤气制甲醇</w:t>
            </w:r>
          </w:p>
        </w:tc>
      </w:tr>
      <w:tr>
        <w:trPr>
          <w:trHeight w:val="60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山东荣信集团有限公司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1183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领跑者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水泥行业</w:t>
      </w:r>
    </w:p>
    <w:tbl>
      <w:tblPr>
        <w:tblStyle w:val="5"/>
        <w:tblpPr w:leftFromText="180" w:rightFromText="180" w:vertAnchor="text" w:horzAnchor="page" w:tblpXSpec="center" w:tblpY="66"/>
        <w:tblOverlap w:val="never"/>
        <w:tblW w:w="833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3953"/>
        <w:gridCol w:w="2269"/>
        <w:gridCol w:w="1354"/>
      </w:tblGrid>
      <w:tr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单位产品能耗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（可比熟料综合能耗，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kgce/t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)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叶城天山水泥有限责任公司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95.7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领跑者</w:t>
            </w:r>
          </w:p>
        </w:tc>
      </w:tr>
      <w:tr>
        <w:trPr>
          <w:trHeight w:val="548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哈密天山水泥有限责任公司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96.83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领跑者</w:t>
            </w:r>
          </w:p>
        </w:tc>
      </w:tr>
      <w:tr>
        <w:trPr>
          <w:trHeight w:val="60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库车红狮水泥有限公司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97.4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领跑者</w:t>
            </w:r>
          </w:p>
        </w:tc>
      </w:tr>
      <w:tr>
        <w:trPr>
          <w:trHeight w:val="60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泰安中联水泥有限公司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99.92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领跑者</w:t>
            </w:r>
          </w:p>
        </w:tc>
      </w:tr>
      <w:tr>
        <w:trPr>
          <w:trHeight w:val="60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冀东水泥永吉有限责任公司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100.24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入围企业</w:t>
            </w:r>
          </w:p>
        </w:tc>
      </w:tr>
      <w:tr>
        <w:trPr>
          <w:trHeight w:val="60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华润水泥（上思）有限公司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100.58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入围企业</w:t>
            </w:r>
          </w:p>
        </w:tc>
      </w:tr>
      <w:tr>
        <w:trPr>
          <w:trHeight w:val="60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遵义海螺盘江水泥有限责任公司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100.76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入围企业</w:t>
            </w:r>
          </w:p>
        </w:tc>
      </w:tr>
      <w:tr>
        <w:trPr>
          <w:trHeight w:val="60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平阴山水水泥有限公司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100.95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入围企业</w:t>
            </w:r>
          </w:p>
        </w:tc>
      </w:tr>
      <w:tr>
        <w:trPr>
          <w:trHeight w:val="60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辽阳千山水泥有限责任公司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101.76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入围企业</w:t>
            </w:r>
          </w:p>
        </w:tc>
      </w:tr>
      <w:tr>
        <w:trPr>
          <w:trHeight w:val="60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文山海螺水泥有限责任公司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101.83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入围企业</w:t>
            </w:r>
          </w:p>
        </w:tc>
      </w:tr>
      <w:tr>
        <w:trPr>
          <w:trHeight w:val="60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曲阜中联水泥有限公司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101.97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入围企业</w:t>
            </w:r>
          </w:p>
        </w:tc>
      </w:tr>
      <w:tr>
        <w:trPr>
          <w:trHeight w:val="60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崇左南方水泥有限公司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102.05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入围企业</w:t>
            </w:r>
          </w:p>
        </w:tc>
      </w:tr>
      <w:tr>
        <w:trPr>
          <w:trHeight w:val="60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兴业葵阳海螺水泥有限责任公司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103.43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入围企业</w:t>
            </w:r>
          </w:p>
        </w:tc>
      </w:tr>
      <w:tr>
        <w:trPr>
          <w:trHeight w:val="60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登封中联登电水泥有限公司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103.5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入围企业</w:t>
            </w:r>
          </w:p>
        </w:tc>
      </w:tr>
      <w:tr>
        <w:trPr>
          <w:trHeight w:val="60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阳新娲石水泥有限公司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104.12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入围企业</w:t>
            </w:r>
          </w:p>
        </w:tc>
      </w:tr>
      <w:tr>
        <w:trPr>
          <w:trHeight w:val="60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武安市新峰水泥有限责任公司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104.95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入围企业</w:t>
            </w:r>
          </w:p>
        </w:tc>
      </w:tr>
      <w:tr>
        <w:trPr>
          <w:trHeight w:val="605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临城奎山冀东水泥有限公司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105.63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入围企业</w:t>
            </w:r>
          </w:p>
        </w:tc>
      </w:tr>
    </w:tbl>
    <w:p>
      <w:pPr>
        <w:jc w:val="center"/>
        <w:rPr>
          <w:rFonts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平板玻璃行业</w:t>
      </w:r>
    </w:p>
    <w:tbl>
      <w:tblPr>
        <w:tblStyle w:val="5"/>
        <w:tblpPr w:leftFromText="180" w:rightFromText="180" w:vertAnchor="text" w:horzAnchor="page" w:tblpXSpec="center" w:tblpY="66"/>
        <w:tblOverlap w:val="never"/>
        <w:tblW w:w="833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3749"/>
        <w:gridCol w:w="2473"/>
        <w:gridCol w:w="1354"/>
      </w:tblGrid>
      <w:tr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单位产品能耗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kgce/重量箱)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东台中玻特种玻璃有限公司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11.56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领跑者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32"/>
          <w:szCs w:val="40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电解铝行业</w:t>
      </w:r>
    </w:p>
    <w:tbl>
      <w:tblPr>
        <w:tblStyle w:val="5"/>
        <w:tblpPr w:leftFromText="180" w:rightFromText="180" w:vertAnchor="text" w:horzAnchor="page" w:tblpXSpec="center" w:tblpY="66"/>
        <w:tblOverlap w:val="never"/>
        <w:tblW w:w="833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3299"/>
        <w:gridCol w:w="2923"/>
        <w:gridCol w:w="1354"/>
      </w:tblGrid>
      <w:tr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单位产品能耗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kwh/t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)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rPr>
          <w:trHeight w:val="596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云南铝业股份有限公司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12817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领跑者</w:t>
            </w:r>
          </w:p>
        </w:tc>
      </w:tr>
    </w:tbl>
    <w:p>
      <w:pPr>
        <w:jc w:val="center"/>
        <w:rPr>
          <w:rFonts w:ascii="仿宋" w:hAnsi="仿宋" w:eastAsia="仿宋" w:cs="仿宋"/>
          <w:b/>
          <w:bCs/>
          <w:sz w:val="32"/>
          <w:szCs w:val="40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铜冶炼行业</w:t>
      </w:r>
    </w:p>
    <w:tbl>
      <w:tblPr>
        <w:tblStyle w:val="5"/>
        <w:tblpPr w:leftFromText="180" w:rightFromText="180" w:vertAnchor="text" w:horzAnchor="page" w:tblpXSpec="center" w:tblpY="66"/>
        <w:tblOverlap w:val="never"/>
        <w:tblW w:w="833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3285"/>
        <w:gridCol w:w="2952"/>
        <w:gridCol w:w="1339"/>
      </w:tblGrid>
      <w:tr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单位产品能耗(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kgce/t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)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rPr>
          <w:trHeight w:val="596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阳谷祥光铜业有限公司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259.51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领跑者</w:t>
            </w:r>
          </w:p>
        </w:tc>
      </w:tr>
    </w:tbl>
    <w:p>
      <w:pPr>
        <w:jc w:val="center"/>
        <w:rPr>
          <w:rFonts w:ascii="仿宋" w:hAnsi="仿宋" w:eastAsia="仿宋" w:cs="仿宋"/>
          <w:b/>
          <w:bCs/>
          <w:sz w:val="32"/>
          <w:szCs w:val="40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4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decorative"/>
    <w:pitch w:val="default"/>
    <w:sig w:usb0="00000000" w:usb1="00000000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24"/>
                        <w:szCs w:val="40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C0"/>
    <w:rsid w:val="000A0650"/>
    <w:rsid w:val="00141E7A"/>
    <w:rsid w:val="0019540F"/>
    <w:rsid w:val="00251082"/>
    <w:rsid w:val="00354C61"/>
    <w:rsid w:val="003722CE"/>
    <w:rsid w:val="004C0F6A"/>
    <w:rsid w:val="004C6762"/>
    <w:rsid w:val="004D468C"/>
    <w:rsid w:val="00527568"/>
    <w:rsid w:val="00595840"/>
    <w:rsid w:val="008037C7"/>
    <w:rsid w:val="008673C9"/>
    <w:rsid w:val="009430C7"/>
    <w:rsid w:val="00A938C0"/>
    <w:rsid w:val="00AF6FF7"/>
    <w:rsid w:val="00BA3DE5"/>
    <w:rsid w:val="00BE0400"/>
    <w:rsid w:val="00D909F6"/>
    <w:rsid w:val="00E37517"/>
    <w:rsid w:val="01487314"/>
    <w:rsid w:val="029B136E"/>
    <w:rsid w:val="072337E1"/>
    <w:rsid w:val="07C35D4C"/>
    <w:rsid w:val="07F04A15"/>
    <w:rsid w:val="0BFC5822"/>
    <w:rsid w:val="137C6C4C"/>
    <w:rsid w:val="16224E10"/>
    <w:rsid w:val="175261F3"/>
    <w:rsid w:val="226A3188"/>
    <w:rsid w:val="2FF15D96"/>
    <w:rsid w:val="397E2D61"/>
    <w:rsid w:val="3C432AC4"/>
    <w:rsid w:val="3EFF9ABF"/>
    <w:rsid w:val="3FE6E814"/>
    <w:rsid w:val="4365070B"/>
    <w:rsid w:val="4CCC28BA"/>
    <w:rsid w:val="57BF7BA4"/>
    <w:rsid w:val="585B1D19"/>
    <w:rsid w:val="5AE86294"/>
    <w:rsid w:val="5B3525B5"/>
    <w:rsid w:val="5BE35B1C"/>
    <w:rsid w:val="60F805A3"/>
    <w:rsid w:val="63AD3C37"/>
    <w:rsid w:val="67043B75"/>
    <w:rsid w:val="6B426EA8"/>
    <w:rsid w:val="70F7518A"/>
    <w:rsid w:val="713311C6"/>
    <w:rsid w:val="75E126E1"/>
    <w:rsid w:val="7EA5195B"/>
    <w:rsid w:val="7FBD3DE1"/>
    <w:rsid w:val="C6FD3999"/>
    <w:rsid w:val="DD6B2F4C"/>
    <w:rsid w:val="F9F7F6B0"/>
    <w:rsid w:val="FE7D4C7D"/>
    <w:rsid w:val="FFFDED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11"/>
    <w:basedOn w:val="4"/>
    <w:qFormat/>
    <w:uiPriority w:val="0"/>
    <w:rPr>
      <w:rFonts w:hint="eastAsia" w:ascii="仿宋" w:hAnsi="仿宋" w:eastAsia="仿宋" w:cs="仿宋"/>
      <w:color w:val="000000"/>
      <w:sz w:val="36"/>
      <w:szCs w:val="36"/>
      <w:u w:val="none"/>
    </w:rPr>
  </w:style>
  <w:style w:type="character" w:customStyle="1" w:styleId="7">
    <w:name w:val="font21"/>
    <w:basedOn w:val="4"/>
    <w:qFormat/>
    <w:uiPriority w:val="0"/>
    <w:rPr>
      <w:rFonts w:hint="eastAsia" w:ascii="仿宋" w:hAnsi="仿宋" w:eastAsia="仿宋" w:cs="仿宋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249</Words>
  <Characters>1420</Characters>
  <Lines>11</Lines>
  <Paragraphs>3</Paragraphs>
  <TotalTime>0</TotalTime>
  <ScaleCrop>false</ScaleCrop>
  <LinksUpToDate>false</LinksUpToDate>
  <CharactersWithSpaces>1666</CharactersWithSpaces>
  <Application>WPS Office 专业版_10.1.0.5734_F1E327BC-269C-435d-A152-05C5408002CA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kylin</cp:lastModifiedBy>
  <cp:lastPrinted>2018-02-13T10:58:00Z</cp:lastPrinted>
  <dcterms:modified xsi:type="dcterms:W3CDTF">2018-05-16T14:39:00Z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2052-10.1.0.5734</vt:lpwstr>
  </property>
</Properties>
</file>