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Verdana" w:hAnsi="Verdana" w:eastAsia="微软雅黑" w:cs="宋体"/>
          <w:color w:val="333333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2015年工业品牌培育示范企业名单</w:t>
      </w:r>
      <w:bookmarkEnd w:id="0"/>
    </w:p>
    <w:p>
      <w:pPr>
        <w:widowControl/>
        <w:shd w:val="clear" w:color="auto" w:fill="FFFFFF"/>
        <w:snapToGrid w:val="0"/>
        <w:spacing w:line="300" w:lineRule="atLeast"/>
        <w:jc w:val="center"/>
        <w:rPr>
          <w:rFonts w:ascii="Verdana" w:hAnsi="Verdana" w:eastAsia="微软雅黑" w:cs="宋体"/>
          <w:color w:val="333333"/>
          <w:kern w:val="0"/>
          <w:szCs w:val="21"/>
        </w:rPr>
      </w:pPr>
      <w:r>
        <w:rPr>
          <w:rFonts w:hint="eastAsia" w:ascii="楷体_GB2312" w:hAnsi="Verdana" w:eastAsia="楷体_GB2312" w:cs="宋体"/>
          <w:color w:val="333333"/>
          <w:kern w:val="0"/>
          <w:sz w:val="32"/>
          <w:szCs w:val="32"/>
        </w:rPr>
        <w:t>（按首字母顺序排列）</w:t>
      </w:r>
    </w:p>
    <w:p>
      <w:pPr>
        <w:widowControl/>
        <w:shd w:val="clear" w:color="auto" w:fill="FFFFFF"/>
        <w:snapToGrid w:val="0"/>
        <w:spacing w:line="300" w:lineRule="atLeast"/>
        <w:jc w:val="center"/>
        <w:rPr>
          <w:rFonts w:ascii="Verdana" w:hAnsi="Verdana" w:eastAsia="微软雅黑" w:cs="宋体"/>
          <w:color w:val="333333"/>
          <w:kern w:val="0"/>
          <w:szCs w:val="21"/>
        </w:rPr>
      </w:pPr>
    </w:p>
    <w:tbl>
      <w:tblPr>
        <w:tblStyle w:val="6"/>
        <w:tblW w:w="8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澳柯玛股份有限公司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北京中软国际信息技术有限公司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长乐恒申合纤科技有限公司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长沙新振升集团有限公司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常州市武进五洋纺织机械有限公司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重庆捷力轮毂制造有限公司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重庆睿安特科技集团有限公司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重庆三爱海陵实业有限责任公司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重庆亚德科技股份有限公司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重庆纭梦制衣有限公司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大博医疗科技股份有限公司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东莞硕仕儿童用品有限公司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东莞市伟创东洋自动化设备有限公司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佛山市顺德区爱斯达服饰有限公司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福建龙岩喜鹊纺织有限公司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顾地科技股份有限公司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广东光阵光电科技有限公司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贵州钢绳股份有限公司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贵州航宇科技发展股份有限公司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汉柏科技有限公司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杭州东华链条集团有限公司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河北西麦食品有限公司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河南省大方重型机器有限公司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河南驼人医疗器械集团有限公司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黑旋风锯业股份有限公司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湖北十堰武当山特区仙尊酿酒有限公司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湖北远东卓越科技股份有限公司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湖南艾华集团股份有限公司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湖南泰嘉新材料科技股份有限公司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江苏今世缘酒业股份有限公司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江苏聚杰微纤纺织科技集团有限公司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江苏俊知技术有限公司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江苏康缘药业股份有限公司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江苏木杉服饰有限公司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江苏牧羊控股有限公司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江苏索普</w:t>
            </w:r>
            <w:r>
              <w:rPr>
                <w:rFonts w:hint="eastAsia" w:ascii="仿宋_GB2312" w:hAnsi="Microsoft Yahei" w:eastAsia="仿宋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集团</w:t>
            </w:r>
            <w:r>
              <w:rPr>
                <w:rFonts w:hint="eastAsia" w:ascii="仿宋_GB2312" w:hAnsi="Microsoft Yahei" w:eastAsia="仿宋_GB2312" w:cs="宋体"/>
                <w:color w:val="auto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江苏腾盛纺织科技集团有限公司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江西昌河汽车有限责任公司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康美药业股份有限公司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洛阳盛豫重工机械有限公司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辽宁辉山乳业集团有限公司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梦金园黄金珠宝集团有限公司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南方寝饰科技有限公司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莆田市华峰工贸有限公司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青岛即发集团股份有限公司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青岛双星轮胎工业有限公司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青特集团有限公司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软控股份有限公司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山东绿润食品有限公司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陕西隆翔停车设备集团有限公司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上海汉钟精机股份有限公司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苏州金泉新材料股份有限公司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苏州市佳禾食品工业有限公司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特变电工股份有限公司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天鼎丰非织造布有限公司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天津渤化永利化工股份有限公司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天津红日药业股份有限公司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天津凯发电气股份有限公司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天津瑞普生物技术股份有限公司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陕西宝成航空仪表有限责任公司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温岭市大众精密机械有限公司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厦工楚胜</w:t>
            </w:r>
            <w:r>
              <w:rPr>
                <w:rFonts w:hint="eastAsia" w:ascii="仿宋_GB2312" w:hAnsi="Microsoft Yahei" w:eastAsia="仿宋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湖北</w:t>
            </w:r>
            <w:r>
              <w:rPr>
                <w:rFonts w:hint="eastAsia" w:ascii="仿宋_GB2312" w:hAnsi="Microsoft Yahei" w:eastAsia="仿宋_GB2312" w:cs="宋体"/>
                <w:color w:val="auto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新疆金风科技股份有限公司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新疆农六师铝业有限公司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新疆轻工国际投资有限公司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兖州煤业股份有限公司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陕西石羊（集团）股份有限公司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银邦金属复合材料股份有限公司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雨中鸟（福建）户外用品有限公司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浙江贝朗皮具实业有限公司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浙江麦格拉服饰有限公司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浙江皮意纺织有限公司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浙江西菱股份有限公司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74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75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周口永欣饲料有限公司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76</w:t>
            </w:r>
          </w:p>
        </w:tc>
        <w:tc>
          <w:tcPr>
            <w:tcW w:w="6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0" w:beforeLines="22" w:after="70" w:afterLines="22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Microsoft Yahei" w:hAnsi="Microsoft Yahei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紫罗兰家纺科技股份有限公司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2A1"/>
    <w:rsid w:val="00823455"/>
    <w:rsid w:val="00E612A1"/>
    <w:rsid w:val="2DF41DCC"/>
    <w:rsid w:val="50D45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202</Words>
  <Characters>1154</Characters>
  <Lines>9</Lines>
  <Paragraphs>2</Paragraphs>
  <ScaleCrop>false</ScaleCrop>
  <LinksUpToDate>false</LinksUpToDate>
  <CharactersWithSpaces>1354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2016-03-18T02:58:00Z</dcterms:created>
  <dc:creator>avicpub</dc:creator>
  <cp:lastModifiedBy>Cao Jinlong</cp:lastModifiedBy>
  <dcterms:modified xsi:type="dcterms:W3CDTF">2016-03-22T11:15:22Z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