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B26BE8" w:rsidP="00610BF3">
      <w:pPr>
        <w:ind w:firstLine="720"/>
        <w:jc w:val="center"/>
        <w:rPr>
          <w:rFonts w:ascii="华文中宋" w:eastAsia="华文中宋" w:hAnsi="华文中宋" w:cs="Times New Roman"/>
          <w:sz w:val="36"/>
        </w:rPr>
      </w:pPr>
      <w:r>
        <w:rPr>
          <w:rFonts w:ascii="华文中宋" w:eastAsia="华文中宋" w:hAnsi="华文中宋" w:cs="Times New Roman" w:hint="eastAsia"/>
          <w:sz w:val="36"/>
        </w:rPr>
        <w:t>中国</w:t>
      </w:r>
      <w:r>
        <w:rPr>
          <w:rFonts w:ascii="华文中宋" w:eastAsia="华文中宋" w:hAnsi="华文中宋" w:cs="Times New Roman"/>
          <w:sz w:val="36"/>
        </w:rPr>
        <w:t>电子信息制造业综合发展指数研究报告</w:t>
      </w:r>
    </w:p>
    <w:p w:rsidR="00666976" w:rsidRDefault="00B26BE8">
      <w:pPr>
        <w:jc w:val="center"/>
        <w:rPr>
          <w:rFonts w:ascii="仿宋_GB2312" w:eastAsia="仿宋_GB2312" w:hAnsi="仿宋" w:cs="仿宋"/>
          <w:sz w:val="32"/>
          <w:szCs w:val="32"/>
        </w:rPr>
      </w:pPr>
      <w:r>
        <w:rPr>
          <w:rFonts w:ascii="仿宋_GB2312" w:eastAsia="仿宋_GB2312" w:hAnsi="华文中宋" w:cs="Times New Roman" w:hint="eastAsia"/>
          <w:sz w:val="32"/>
          <w:szCs w:val="32"/>
        </w:rPr>
        <w:t>（2018年第2届）</w:t>
      </w: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666976">
      <w:pPr>
        <w:ind w:firstLine="640"/>
        <w:rPr>
          <w:rFonts w:ascii="Times New Roman" w:hAnsi="Times New Roman" w:cs="Times New Roman"/>
        </w:rPr>
      </w:pPr>
    </w:p>
    <w:p w:rsidR="00666976" w:rsidRDefault="00B26BE8">
      <w:pPr>
        <w:widowControl/>
        <w:jc w:val="left"/>
        <w:rPr>
          <w:rFonts w:ascii="Calibri" w:eastAsia="仿宋_GB2312" w:hAnsi="Calibri" w:cs="Calibri"/>
          <w:b/>
          <w:sz w:val="32"/>
          <w:szCs w:val="32"/>
        </w:rPr>
      </w:pPr>
      <w:r>
        <w:rPr>
          <w:rFonts w:ascii="Calibri" w:eastAsia="仿宋_GB2312" w:hAnsi="Calibri" w:cs="Calibri"/>
          <w:b/>
          <w:sz w:val="32"/>
          <w:szCs w:val="32"/>
        </w:rPr>
        <w:br w:type="page"/>
      </w:r>
      <w:bookmarkStart w:id="0" w:name="_Toc496882491"/>
    </w:p>
    <w:bookmarkEnd w:id="0"/>
    <w:p w:rsidR="00666976" w:rsidRDefault="00B26B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2018年电子信息制造业综合发展指数延续上年的指标体系，包括产业规模、企业和产品竞争力、产业发展环境、产业效益、研发创新和</w:t>
      </w:r>
      <w:r>
        <w:rPr>
          <w:rFonts w:ascii="仿宋_GB2312" w:eastAsia="仿宋_GB2312" w:hAnsi="仿宋_GB2312" w:cs="仿宋_GB2312" w:hint="eastAsia"/>
          <w:bCs/>
          <w:sz w:val="32"/>
          <w:szCs w:val="32"/>
        </w:rPr>
        <w:t>产业</w:t>
      </w:r>
      <w:r>
        <w:rPr>
          <w:rFonts w:ascii="仿宋_GB2312" w:eastAsia="仿宋_GB2312" w:hAnsi="仿宋_GB2312" w:cs="仿宋_GB2312" w:hint="eastAsia"/>
          <w:sz w:val="32"/>
          <w:szCs w:val="32"/>
        </w:rPr>
        <w:t>机遇把握等6个一级指标，16个二级指标和25个三级指标。电子信息制造业综合发展指数体系由全国、重点行业和分地区三个发展指数构成。综合发展指数依据权威数据，搭建了能够展现电子信息制造业产业规模与效益、短期与长期、内生动力与外部环境的全面评价体系，对引导产业把握时代机遇、向高质量发展转型具有重要意义。</w:t>
      </w:r>
    </w:p>
    <w:p w:rsidR="00666976" w:rsidRDefault="00B26BE8" w:rsidP="003B49D5">
      <w:pPr>
        <w:ind w:firstLineChars="200" w:firstLine="640"/>
        <w:rPr>
          <w:rFonts w:ascii="仿宋_GB2312" w:eastAsia="仿宋_GB2312" w:hAnsi="仿宋_GB2312" w:cs="仿宋_GB2312"/>
          <w:b/>
          <w:sz w:val="32"/>
          <w:szCs w:val="32"/>
        </w:rPr>
      </w:pPr>
      <w:r>
        <w:rPr>
          <w:rFonts w:ascii="仿宋_GB2312" w:eastAsia="仿宋_GB2312" w:hAnsi="仿宋_GB2312" w:cs="仿宋_GB2312"/>
          <w:bCs/>
          <w:sz w:val="32"/>
          <w:szCs w:val="32"/>
        </w:rPr>
        <w:t>2018年</w:t>
      </w:r>
      <w:r>
        <w:rPr>
          <w:rFonts w:ascii="仿宋_GB2312" w:eastAsia="仿宋_GB2312" w:hAnsi="仿宋_GB2312" w:cs="仿宋_GB2312" w:hint="eastAsia"/>
          <w:bCs/>
          <w:sz w:val="32"/>
          <w:szCs w:val="32"/>
        </w:rPr>
        <w:t>电子信息制造业综合发展指数显示，电子信息制造业规模持续快速增长，结构调整稳步推进，转型效果进一步显现</w:t>
      </w:r>
      <w:r>
        <w:rPr>
          <w:rFonts w:ascii="仿宋_GB2312" w:eastAsia="仿宋_GB2312" w:hAnsi="仿宋_GB2312" w:cs="仿宋_GB2312"/>
          <w:bCs/>
          <w:sz w:val="32"/>
          <w:szCs w:val="32"/>
        </w:rPr>
        <w:t>。</w:t>
      </w:r>
    </w:p>
    <w:p w:rsidR="00666976" w:rsidRDefault="00B26BE8">
      <w:pPr>
        <w:rPr>
          <w:rFonts w:ascii="仿宋_GB2312" w:eastAsia="仿宋_GB2312" w:hAnsi="仿宋_GB2312" w:cs="仿宋_GB2312"/>
          <w:b/>
          <w:bCs/>
          <w:sz w:val="32"/>
          <w:szCs w:val="32"/>
        </w:rPr>
      </w:pPr>
      <w:bookmarkStart w:id="1" w:name="_Toc524685186"/>
      <w:bookmarkStart w:id="2" w:name="_Toc524278866"/>
      <w:r>
        <w:rPr>
          <w:rFonts w:ascii="仿宋_GB2312" w:eastAsia="仿宋_GB2312" w:hAnsi="仿宋_GB2312" w:cs="仿宋_GB2312" w:hint="eastAsia"/>
          <w:b/>
          <w:bCs/>
          <w:sz w:val="32"/>
          <w:szCs w:val="32"/>
        </w:rPr>
        <w:t>一、全国电子信息制造业发展指数</w:t>
      </w:r>
      <w:bookmarkEnd w:id="1"/>
    </w:p>
    <w:p w:rsidR="00666976" w:rsidRDefault="00B26BE8">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全国电子信息制造业发展指数（简称全国发展指数）以2014年为基期，基期指数得分为100。近三年全国发展指数得分快速提升，本届全国发展指数得分164.7，比上年提升30.2分，呈现加速增长态势（见图1）。全国发展指数六个一级指标均有所上升，其中研发创新、企业和产品竞争力指标表现突出（见图2），对全国发展指数增长的贡献率分别达到49.2%和22.4%。</w:t>
      </w:r>
    </w:p>
    <w:p w:rsidR="00666976" w:rsidRDefault="00B26BE8">
      <w:pPr>
        <w:pStyle w:val="ad"/>
        <w:ind w:firstLine="640"/>
        <w:rPr>
          <w:b/>
        </w:rPr>
      </w:pPr>
      <w:r>
        <w:rPr>
          <w:rFonts w:ascii="Calibri" w:eastAsia="仿宋_GB2312" w:hAnsi="Calibri"/>
          <w:noProof/>
          <w:sz w:val="32"/>
          <w:szCs w:val="32"/>
        </w:rPr>
        <w:lastRenderedPageBreak/>
        <w:drawing>
          <wp:inline distT="0" distB="0" distL="0" distR="0">
            <wp:extent cx="3662045" cy="2197100"/>
            <wp:effectExtent l="19050" t="0" r="0" b="0"/>
            <wp:docPr id="8" name="图片 7"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1.jpg"/>
                    <pic:cNvPicPr>
                      <a:picLocks noChangeAspect="1"/>
                    </pic:cNvPicPr>
                  </pic:nvPicPr>
                  <pic:blipFill>
                    <a:blip r:embed="rId7"/>
                    <a:stretch>
                      <a:fillRect/>
                    </a:stretch>
                  </pic:blipFill>
                  <pic:spPr>
                    <a:xfrm>
                      <a:off x="0" y="0"/>
                      <a:ext cx="3659779" cy="2195867"/>
                    </a:xfrm>
                    <a:prstGeom prst="rect">
                      <a:avLst/>
                    </a:prstGeom>
                  </pic:spPr>
                </pic:pic>
              </a:graphicData>
            </a:graphic>
          </wp:inline>
        </w:drawing>
      </w:r>
    </w:p>
    <w:p w:rsidR="00666976" w:rsidRDefault="00B26BE8">
      <w:pPr>
        <w:pStyle w:val="ad"/>
        <w:ind w:firstLine="561"/>
        <w:rPr>
          <w:b/>
        </w:rPr>
      </w:pPr>
      <w:r>
        <w:rPr>
          <w:rFonts w:hint="eastAsia"/>
          <w:b/>
        </w:rPr>
        <w:t>图1全国电子信息制造业发展指数</w:t>
      </w:r>
    </w:p>
    <w:p w:rsidR="00666976" w:rsidRDefault="00B26BE8">
      <w:pPr>
        <w:ind w:firstLine="643"/>
        <w:jc w:val="center"/>
        <w:rPr>
          <w:rFonts w:ascii="Calibri" w:eastAsia="仿宋_GB2312" w:hAnsi="Calibri" w:cs="Calibri"/>
          <w:sz w:val="32"/>
          <w:szCs w:val="32"/>
        </w:rPr>
      </w:pPr>
      <w:r>
        <w:rPr>
          <w:rFonts w:ascii="Calibri" w:eastAsia="仿宋_GB2312" w:hAnsi="Calibri" w:cs="Calibri"/>
          <w:noProof/>
          <w:sz w:val="32"/>
          <w:szCs w:val="32"/>
        </w:rPr>
        <w:drawing>
          <wp:inline distT="0" distB="0" distL="0" distR="0">
            <wp:extent cx="4504690" cy="2926080"/>
            <wp:effectExtent l="19050" t="0" r="0" b="0"/>
            <wp:docPr id="10" name="图片 9" descr="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2.jpg"/>
                    <pic:cNvPicPr>
                      <a:picLocks noChangeAspect="1"/>
                    </pic:cNvPicPr>
                  </pic:nvPicPr>
                  <pic:blipFill>
                    <a:blip r:embed="rId8"/>
                    <a:stretch>
                      <a:fillRect/>
                    </a:stretch>
                  </pic:blipFill>
                  <pic:spPr>
                    <a:xfrm>
                      <a:off x="0" y="0"/>
                      <a:ext cx="4512707" cy="2931141"/>
                    </a:xfrm>
                    <a:prstGeom prst="rect">
                      <a:avLst/>
                    </a:prstGeom>
                  </pic:spPr>
                </pic:pic>
              </a:graphicData>
            </a:graphic>
          </wp:inline>
        </w:drawing>
      </w:r>
    </w:p>
    <w:p w:rsidR="00666976" w:rsidRDefault="00B26BE8">
      <w:pPr>
        <w:pStyle w:val="ad"/>
        <w:ind w:firstLine="561"/>
        <w:rPr>
          <w:b/>
        </w:rPr>
      </w:pPr>
      <w:r>
        <w:rPr>
          <w:b/>
        </w:rPr>
        <w:t>图</w:t>
      </w:r>
      <w:r>
        <w:rPr>
          <w:rFonts w:hint="eastAsia"/>
          <w:b/>
        </w:rPr>
        <w:t>2</w:t>
      </w:r>
      <w:r>
        <w:rPr>
          <w:b/>
        </w:rPr>
        <w:t>全国发展指数</w:t>
      </w:r>
      <w:r>
        <w:rPr>
          <w:rFonts w:hint="eastAsia"/>
          <w:b/>
        </w:rPr>
        <w:t>一级指标得分</w:t>
      </w:r>
    </w:p>
    <w:p w:rsidR="00666976" w:rsidRDefault="00B26BE8">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从2018年全国发展指数看，我国电子信息制造业发展呈现出以下特点：</w:t>
      </w:r>
    </w:p>
    <w:p w:rsidR="00666976" w:rsidRDefault="00B26BE8">
      <w:pPr>
        <w:ind w:firstLine="643"/>
        <w:rPr>
          <w:rFonts w:ascii="仿宋_GB2312" w:eastAsia="仿宋_GB2312" w:hAnsi="仿宋_GB2312" w:cs="仿宋_GB2312"/>
          <w:sz w:val="32"/>
          <w:szCs w:val="32"/>
        </w:rPr>
      </w:pPr>
      <w:bookmarkStart w:id="3" w:name="_Toc524685191"/>
      <w:bookmarkStart w:id="4" w:name="_Toc524685188"/>
      <w:r>
        <w:rPr>
          <w:rFonts w:ascii="仿宋_GB2312" w:eastAsia="仿宋_GB2312" w:hAnsi="仿宋_GB2312" w:cs="仿宋_GB2312" w:hint="eastAsia"/>
          <w:b/>
          <w:bCs/>
          <w:sz w:val="32"/>
          <w:szCs w:val="32"/>
        </w:rPr>
        <w:t>一是产业规模指标</w:t>
      </w:r>
      <w:r>
        <w:rPr>
          <w:rFonts w:ascii="仿宋_GB2312" w:eastAsia="仿宋_GB2312" w:hAnsi="仿宋_GB2312" w:cs="仿宋_GB2312"/>
          <w:b/>
          <w:bCs/>
          <w:sz w:val="32"/>
          <w:szCs w:val="32"/>
        </w:rPr>
        <w:t>增势平稳</w:t>
      </w:r>
      <w:r>
        <w:rPr>
          <w:rFonts w:ascii="仿宋_GB2312" w:eastAsia="仿宋_GB2312" w:hAnsi="仿宋_GB2312" w:cs="仿宋_GB2312" w:hint="eastAsia"/>
          <w:b/>
          <w:bCs/>
          <w:sz w:val="32"/>
          <w:szCs w:val="32"/>
        </w:rPr>
        <w:t>，对工业增长的贡献逐年增大</w:t>
      </w:r>
      <w:bookmarkEnd w:id="3"/>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产业规模指标得分101.1，比上年提升6.4分，主要得益于主营业务收入、出口交货值、行业主营业务收入占工业比重三个二级指标得分的增长。</w:t>
      </w:r>
      <w:r>
        <w:rPr>
          <w:rFonts w:ascii="仿宋_GB2312" w:eastAsia="仿宋_GB2312" w:hAnsi="仿宋_GB2312" w:cs="仿宋_GB2312" w:hint="eastAsia"/>
          <w:sz w:val="32"/>
          <w:szCs w:val="32"/>
        </w:rPr>
        <w:t>2017年电子信息制造业主营业务收入13万亿元，同比增长13.</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占规模以上工业比重</w:t>
      </w:r>
      <w:r>
        <w:rPr>
          <w:rFonts w:ascii="仿宋_GB2312" w:eastAsia="仿宋_GB2312" w:hAnsi="仿宋_GB2312" w:cs="仿宋_GB2312" w:hint="eastAsia"/>
          <w:sz w:val="32"/>
          <w:szCs w:val="32"/>
        </w:rPr>
        <w:lastRenderedPageBreak/>
        <w:t>为11.2%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比上年提升0.6个百分点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电子信息制造业出口交货值同比增长14.2%，扭转了连续两年下降的不利局面，通信设备、视听设备、电子元器件等子行业的出口交货值同比增长均超过10%。规模以上电子信息制造业增加值增速快于全部规模以上工业增速7.2个百分点，电子信息制造业</w:t>
      </w:r>
      <w:r>
        <w:rPr>
          <w:rFonts w:ascii="仿宋_GB2312" w:eastAsia="仿宋_GB2312" w:hAnsi="仿宋_GB2312" w:cs="仿宋_GB2312" w:hint="eastAsia"/>
          <w:bCs/>
          <w:sz w:val="32"/>
          <w:szCs w:val="32"/>
        </w:rPr>
        <w:t>在工业经济中的地位和贡献进一步提升</w:t>
      </w:r>
      <w:r>
        <w:rPr>
          <w:rFonts w:ascii="仿宋_GB2312" w:eastAsia="仿宋_GB2312" w:hAnsi="仿宋_GB2312" w:cs="仿宋_GB2312" w:hint="eastAsia"/>
          <w:sz w:val="32"/>
          <w:szCs w:val="32"/>
        </w:rPr>
        <w:t>。</w:t>
      </w:r>
    </w:p>
    <w:p w:rsidR="00666976" w:rsidRDefault="00B26BE8">
      <w:pPr>
        <w:ind w:firstLine="643"/>
        <w:jc w:val="center"/>
        <w:rPr>
          <w:rFonts w:ascii="仿宋" w:eastAsia="仿宋" w:hAnsi="仿宋" w:cs="仿宋"/>
          <w:b/>
          <w:bCs/>
          <w:sz w:val="32"/>
          <w:szCs w:val="32"/>
        </w:rPr>
      </w:pPr>
      <w:r>
        <w:rPr>
          <w:rFonts w:ascii="仿宋" w:eastAsia="仿宋" w:hAnsi="仿宋" w:cs="仿宋"/>
          <w:b/>
          <w:bCs/>
          <w:noProof/>
          <w:sz w:val="32"/>
          <w:szCs w:val="32"/>
        </w:rPr>
        <w:drawing>
          <wp:inline distT="0" distB="0" distL="0" distR="0">
            <wp:extent cx="4147185" cy="2139950"/>
            <wp:effectExtent l="19050" t="0" r="5466" b="0"/>
            <wp:docPr id="1" name="图片 0" descr="图3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3终.jpg"/>
                    <pic:cNvPicPr>
                      <a:picLocks noChangeAspect="1"/>
                    </pic:cNvPicPr>
                  </pic:nvPicPr>
                  <pic:blipFill>
                    <a:blip r:embed="rId9"/>
                    <a:stretch>
                      <a:fillRect/>
                    </a:stretch>
                  </pic:blipFill>
                  <pic:spPr>
                    <a:xfrm>
                      <a:off x="0" y="0"/>
                      <a:ext cx="4146604" cy="2140154"/>
                    </a:xfrm>
                    <a:prstGeom prst="rect">
                      <a:avLst/>
                    </a:prstGeom>
                  </pic:spPr>
                </pic:pic>
              </a:graphicData>
            </a:graphic>
          </wp:inline>
        </w:drawing>
      </w:r>
    </w:p>
    <w:p w:rsidR="00666976" w:rsidRDefault="00B26BE8">
      <w:pPr>
        <w:jc w:val="center"/>
        <w:rPr>
          <w:rFonts w:ascii="仿宋" w:eastAsia="仿宋" w:hAnsi="仿宋"/>
          <w:sz w:val="28"/>
          <w:szCs w:val="28"/>
        </w:rPr>
      </w:pPr>
      <w:r>
        <w:rPr>
          <w:rFonts w:ascii="华文仿宋" w:eastAsia="华文仿宋" w:hAnsi="华文仿宋" w:cs="Calibri" w:hint="eastAsia"/>
          <w:b/>
          <w:sz w:val="28"/>
          <w:szCs w:val="30"/>
        </w:rPr>
        <w:t xml:space="preserve">  图</w:t>
      </w:r>
      <w:r>
        <w:rPr>
          <w:rFonts w:ascii="华文仿宋" w:eastAsia="华文仿宋" w:hAnsi="华文仿宋" w:cs="Calibri"/>
          <w:b/>
          <w:sz w:val="28"/>
          <w:szCs w:val="30"/>
        </w:rPr>
        <w:t>3</w:t>
      </w:r>
      <w:r>
        <w:rPr>
          <w:rFonts w:ascii="华文仿宋" w:eastAsia="华文仿宋" w:hAnsi="华文仿宋" w:cs="Calibri" w:hint="eastAsia"/>
          <w:b/>
          <w:sz w:val="28"/>
          <w:szCs w:val="30"/>
        </w:rPr>
        <w:t>电子信息制造业主营</w:t>
      </w:r>
      <w:r>
        <w:rPr>
          <w:rFonts w:ascii="华文仿宋" w:eastAsia="华文仿宋" w:hAnsi="华文仿宋" w:cs="Calibri"/>
          <w:b/>
          <w:sz w:val="28"/>
          <w:szCs w:val="30"/>
        </w:rPr>
        <w:t>业务</w:t>
      </w:r>
      <w:r>
        <w:rPr>
          <w:rFonts w:ascii="华文仿宋" w:eastAsia="华文仿宋" w:hAnsi="华文仿宋" w:cs="Calibri" w:hint="eastAsia"/>
          <w:b/>
          <w:sz w:val="28"/>
          <w:szCs w:val="30"/>
        </w:rPr>
        <w:t>收入</w:t>
      </w:r>
      <w:r>
        <w:rPr>
          <w:rFonts w:ascii="华文仿宋" w:eastAsia="华文仿宋" w:hAnsi="华文仿宋" w:cs="Calibri"/>
          <w:b/>
          <w:sz w:val="28"/>
          <w:szCs w:val="30"/>
        </w:rPr>
        <w:t>占工业</w:t>
      </w:r>
      <w:r>
        <w:rPr>
          <w:rFonts w:ascii="华文仿宋" w:eastAsia="华文仿宋" w:hAnsi="华文仿宋" w:cs="Calibri" w:hint="eastAsia"/>
          <w:b/>
          <w:sz w:val="28"/>
          <w:szCs w:val="30"/>
        </w:rPr>
        <w:t>的</w:t>
      </w:r>
      <w:r>
        <w:rPr>
          <w:rFonts w:ascii="华文仿宋" w:eastAsia="华文仿宋" w:hAnsi="华文仿宋" w:cs="Calibri"/>
          <w:b/>
          <w:sz w:val="28"/>
          <w:szCs w:val="30"/>
        </w:rPr>
        <w:t>比例</w:t>
      </w:r>
    </w:p>
    <w:p w:rsidR="00666976" w:rsidRDefault="00B26BE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二是企业和产品竞争力指标明显</w:t>
      </w:r>
      <w:r>
        <w:rPr>
          <w:rFonts w:ascii="仿宋_GB2312" w:eastAsia="仿宋_GB2312" w:hAnsi="仿宋_GB2312" w:cs="仿宋_GB2312"/>
          <w:b/>
          <w:bCs/>
          <w:sz w:val="32"/>
          <w:szCs w:val="32"/>
        </w:rPr>
        <w:t>增强</w:t>
      </w:r>
      <w:r>
        <w:rPr>
          <w:rFonts w:ascii="仿宋_GB2312" w:eastAsia="仿宋_GB2312" w:hAnsi="仿宋_GB2312" w:cs="仿宋_GB2312" w:hint="eastAsia"/>
          <w:b/>
          <w:bCs/>
          <w:sz w:val="32"/>
          <w:szCs w:val="32"/>
        </w:rPr>
        <w:t>，产业发展质量稳步提</w:t>
      </w:r>
      <w:bookmarkEnd w:id="4"/>
      <w:r>
        <w:rPr>
          <w:rFonts w:ascii="仿宋_GB2312" w:eastAsia="仿宋_GB2312" w:hAnsi="仿宋_GB2312" w:cs="仿宋_GB2312" w:hint="eastAsia"/>
          <w:b/>
          <w:bCs/>
          <w:sz w:val="32"/>
          <w:szCs w:val="32"/>
        </w:rPr>
        <w:t>高。</w:t>
      </w:r>
      <w:r>
        <w:rPr>
          <w:rFonts w:ascii="仿宋_GB2312" w:eastAsia="仿宋_GB2312" w:hAnsi="仿宋_GB2312" w:cs="仿宋_GB2312" w:hint="eastAsia"/>
          <w:sz w:val="32"/>
          <w:szCs w:val="32"/>
        </w:rPr>
        <w:t>产品和企业竞争力、产业效益指标得分分别为147.6和124.9，比上年增长37.9</w:t>
      </w:r>
      <w:r>
        <w:rPr>
          <w:rFonts w:ascii="仿宋_GB2312" w:eastAsia="仿宋_GB2312" w:hAnsi="仿宋_GB2312" w:cs="仿宋_GB2312"/>
          <w:sz w:val="32"/>
          <w:szCs w:val="32"/>
        </w:rPr>
        <w:t>分</w:t>
      </w:r>
      <w:r>
        <w:rPr>
          <w:rFonts w:ascii="仿宋_GB2312" w:eastAsia="仿宋_GB2312" w:hAnsi="仿宋_GB2312" w:cs="仿宋_GB2312" w:hint="eastAsia"/>
          <w:sz w:val="32"/>
          <w:szCs w:val="32"/>
        </w:rPr>
        <w:t>和3分，其中产品高端化和龙头企业数量两个二级指标增长明显。电子信息制造业产品</w:t>
      </w:r>
      <w:r>
        <w:rPr>
          <w:rFonts w:ascii="仿宋_GB2312" w:eastAsia="仿宋_GB2312" w:hAnsi="仿宋_GB2312" w:cs="仿宋_GB2312"/>
          <w:sz w:val="32"/>
          <w:szCs w:val="32"/>
        </w:rPr>
        <w:t>持</w:t>
      </w:r>
      <w:r>
        <w:rPr>
          <w:rFonts w:ascii="仿宋_GB2312" w:eastAsia="仿宋_GB2312" w:hAnsi="仿宋_GB2312" w:cs="仿宋_GB2312" w:hint="eastAsia"/>
          <w:sz w:val="32"/>
          <w:szCs w:val="32"/>
        </w:rPr>
        <w:t>续向高端化和智能化方向发展，智能电视和智能手机占国内总产量占比分别达到63.4%和74.3%。智能化升级带来产品附加值不断增加，多类产品平均价格提升，在统的358类电子信息产品中，有263类平均价格同比提升。创新型数字化产品种类不断丰富，智能家居产品、虚拟现实设备、服务机器人等新产品不断涌现。与此同时，企业竞争力进一步提升，</w:t>
      </w:r>
      <w:r>
        <w:rPr>
          <w:rFonts w:ascii="仿宋_GB2312" w:eastAsia="仿宋_GB2312" w:hAnsi="仿宋_GB2312" w:cs="仿宋_GB2312" w:hint="eastAsia"/>
          <w:sz w:val="32"/>
          <w:szCs w:val="32"/>
        </w:rPr>
        <w:lastRenderedPageBreak/>
        <w:t>主营业务收入40亿元以上的</w:t>
      </w:r>
      <w:r>
        <w:rPr>
          <w:rFonts w:ascii="仿宋_GB2312" w:eastAsia="仿宋_GB2312" w:hAnsi="仿宋_GB2312" w:cs="仿宋_GB2312" w:hint="eastAsia"/>
          <w:bCs/>
          <w:sz w:val="32"/>
          <w:szCs w:val="32"/>
        </w:rPr>
        <w:t>企业数量稳步增长。华为、小米手机在全球出货量中的份额分别从2016年的9.5%和3.6%增至2017年的10.4%和6.3%，华为在高端手机市场影响力提升显著。</w:t>
      </w:r>
      <w:r>
        <w:rPr>
          <w:rFonts w:ascii="仿宋_GB2312" w:eastAsia="仿宋_GB2312" w:hAnsi="仿宋_GB2312" w:cs="仿宋_GB2312" w:hint="eastAsia"/>
          <w:sz w:val="32"/>
          <w:szCs w:val="32"/>
        </w:rPr>
        <w:t>从产业效益看，2017年电子信息制造业实现利润同比增长20.1%，增速比上年加快4个百分点。主营业务收入利润率5.5%，比上年提高0.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个百分点。</w:t>
      </w:r>
      <w:r>
        <w:rPr>
          <w:rFonts w:ascii="仿宋_GB2312" w:eastAsia="仿宋_GB2312" w:hAnsi="仿宋_GB2312" w:cs="仿宋_GB2312" w:hint="eastAsia"/>
          <w:bCs/>
          <w:sz w:val="32"/>
          <w:szCs w:val="32"/>
        </w:rPr>
        <w:t>行业</w:t>
      </w:r>
      <w:r>
        <w:rPr>
          <w:rFonts w:ascii="仿宋_GB2312" w:eastAsia="仿宋_GB2312" w:hAnsi="仿宋_GB2312" w:cs="仿宋_GB2312" w:hint="eastAsia"/>
          <w:sz w:val="32"/>
          <w:szCs w:val="32"/>
        </w:rPr>
        <w:t>人均创收和人均利税水平均增长10%以上，产业发展质量明显提升。</w:t>
      </w:r>
    </w:p>
    <w:p w:rsidR="00666976" w:rsidRDefault="00B26BE8">
      <w:pPr>
        <w:ind w:firstLineChars="200" w:firstLine="643"/>
        <w:rPr>
          <w:rFonts w:ascii="仿宋_GB2312" w:eastAsia="仿宋_GB2312" w:hAnsi="仿宋_GB2312" w:cs="仿宋_GB2312"/>
          <w:sz w:val="32"/>
          <w:szCs w:val="32"/>
        </w:rPr>
      </w:pPr>
      <w:bookmarkStart w:id="5" w:name="_Toc524685189"/>
      <w:r>
        <w:rPr>
          <w:rFonts w:ascii="仿宋_GB2312" w:eastAsia="仿宋_GB2312" w:hAnsi="仿宋_GB2312" w:cs="仿宋_GB2312" w:hint="eastAsia"/>
          <w:b/>
          <w:bCs/>
          <w:sz w:val="32"/>
          <w:szCs w:val="32"/>
        </w:rPr>
        <w:t>三是产业发展环境指标持续优化，</w:t>
      </w:r>
      <w:r>
        <w:rPr>
          <w:rFonts w:ascii="仿宋_GB2312" w:eastAsia="仿宋_GB2312" w:hAnsi="仿宋_GB2312" w:cs="仿宋_GB2312"/>
          <w:b/>
          <w:bCs/>
          <w:sz w:val="32"/>
          <w:szCs w:val="32"/>
        </w:rPr>
        <w:t>固定资产</w:t>
      </w:r>
      <w:r>
        <w:rPr>
          <w:rFonts w:ascii="仿宋_GB2312" w:eastAsia="仿宋_GB2312" w:hAnsi="仿宋_GB2312" w:cs="仿宋_GB2312" w:hint="eastAsia"/>
          <w:b/>
          <w:bCs/>
          <w:sz w:val="32"/>
          <w:szCs w:val="32"/>
        </w:rPr>
        <w:t>投资活跃</w:t>
      </w:r>
      <w:bookmarkEnd w:id="5"/>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产业发展环境指标得分202.1，比上年增长23.6分，连续三年快速增长。随着减税降费力度加大</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营商环境进一步改善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信息消费快速发展，产业投资环境、企业税收环境、市场消费环境等二级指标均有不同程度增长。2017年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电子信息制造业固定资产投入</w:t>
      </w:r>
      <w:r>
        <w:rPr>
          <w:rFonts w:ascii="仿宋_GB2312" w:eastAsia="仿宋_GB2312" w:hAnsi="仿宋_GB2312" w:cs="仿宋_GB2312"/>
          <w:sz w:val="32"/>
          <w:szCs w:val="32"/>
        </w:rPr>
        <w:t>三级</w:t>
      </w:r>
      <w:r>
        <w:rPr>
          <w:rFonts w:ascii="仿宋_GB2312" w:eastAsia="仿宋_GB2312" w:hAnsi="仿宋_GB2312" w:cs="仿宋_GB2312" w:hint="eastAsia"/>
          <w:sz w:val="32"/>
          <w:szCs w:val="32"/>
        </w:rPr>
        <w:t>指标得分191.2，比上年增长53.7分，其中通信设备、电子元器件等细分行业投资增势显著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电子信息制造业固定投资额占制造业的比重升至11.1%，电子信息制造业对投资的吸引力进一步增强，为产业持续发展奠定基础。</w:t>
      </w:r>
    </w:p>
    <w:p w:rsidR="00666976" w:rsidRDefault="00B26BE8">
      <w:pPr>
        <w:ind w:firstLineChars="200" w:firstLine="643"/>
        <w:rPr>
          <w:rFonts w:ascii="仿宋_GB2312" w:eastAsia="仿宋_GB2312" w:hAnsi="仿宋_GB2312" w:cs="仿宋_GB2312"/>
          <w:b/>
          <w:bCs/>
          <w:sz w:val="32"/>
          <w:szCs w:val="32"/>
        </w:rPr>
      </w:pPr>
      <w:bookmarkStart w:id="6" w:name="_Toc524685187"/>
      <w:bookmarkStart w:id="7" w:name="_Toc524685190"/>
      <w:r>
        <w:rPr>
          <w:rFonts w:ascii="仿宋_GB2312" w:eastAsia="仿宋_GB2312" w:hAnsi="仿宋_GB2312" w:cs="仿宋_GB2312" w:hint="eastAsia"/>
          <w:b/>
          <w:bCs/>
          <w:sz w:val="32"/>
          <w:szCs w:val="32"/>
        </w:rPr>
        <w:t>四是研发创新能力指标</w:t>
      </w:r>
      <w:r>
        <w:rPr>
          <w:rFonts w:ascii="仿宋_GB2312" w:eastAsia="仿宋_GB2312" w:hAnsi="仿宋_GB2312" w:cs="仿宋_GB2312"/>
          <w:b/>
          <w:bCs/>
          <w:sz w:val="32"/>
          <w:szCs w:val="32"/>
        </w:rPr>
        <w:t>大幅提升</w:t>
      </w:r>
      <w:r>
        <w:rPr>
          <w:rFonts w:ascii="仿宋_GB2312" w:eastAsia="仿宋_GB2312" w:hAnsi="仿宋_GB2312" w:cs="仿宋_GB2312" w:hint="eastAsia"/>
          <w:b/>
          <w:bCs/>
          <w:sz w:val="32"/>
          <w:szCs w:val="32"/>
        </w:rPr>
        <w:t>，</w:t>
      </w:r>
      <w:bookmarkEnd w:id="6"/>
      <w:r>
        <w:rPr>
          <w:rFonts w:ascii="仿宋_GB2312" w:eastAsia="仿宋_GB2312" w:hAnsi="仿宋_GB2312" w:cs="仿宋_GB2312" w:hint="eastAsia"/>
          <w:b/>
          <w:bCs/>
          <w:sz w:val="32"/>
          <w:szCs w:val="32"/>
        </w:rPr>
        <w:t>产业基础和创新体系日益完善。</w:t>
      </w:r>
      <w:r>
        <w:rPr>
          <w:rFonts w:ascii="仿宋_GB2312" w:eastAsia="仿宋_GB2312" w:hAnsi="仿宋_GB2312" w:cs="仿宋_GB2312" w:hint="eastAsia"/>
          <w:bCs/>
          <w:sz w:val="32"/>
          <w:szCs w:val="32"/>
        </w:rPr>
        <w:t>研发创新指标得分265.1，比上年增长83.3分，是全国发展指数增长的第一大拉动要素。二级指标中研发投入快速增长达到144分，创新环境得分增长一倍。产业从技术跟随向技术创新方向演进，创新活力进一步显现，企业对</w:t>
      </w:r>
      <w:r>
        <w:rPr>
          <w:rFonts w:ascii="仿宋_GB2312" w:eastAsia="仿宋_GB2312" w:hAnsi="仿宋_GB2312" w:cs="仿宋_GB2312" w:hint="eastAsia"/>
          <w:bCs/>
          <w:sz w:val="32"/>
          <w:szCs w:val="32"/>
        </w:rPr>
        <w:lastRenderedPageBreak/>
        <w:t>研发投入的重视程度增强。在统企业中近60%的企业研发强度超过3%，其中</w:t>
      </w:r>
      <w:r>
        <w:rPr>
          <w:rFonts w:ascii="仿宋_GB2312" w:eastAsia="仿宋_GB2312" w:hAnsi="仿宋_GB2312" w:cs="仿宋_GB2312" w:hint="eastAsia"/>
          <w:sz w:val="32"/>
          <w:szCs w:val="32"/>
        </w:rPr>
        <w:t>集成电路材料和设备、无线和光设备及元器件、光电显示器件等细分领域的龙头企业研发强度超过15%。同时，国家在人工智能、智能制造、云计算、物联网等新兴领域出台了一系列创新激励政策，进一步优化了产业创新发展环境。2017年，我国在高性能计算机、集成电路、光通信等领域的技术创新取得新进展，新型显示产品供应能力显著增强。</w:t>
      </w:r>
    </w:p>
    <w:p w:rsidR="00666976" w:rsidRDefault="00B26BE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五是产业发展机遇指标逐步上升，产业融合持续深</w:t>
      </w:r>
      <w:bookmarkEnd w:id="7"/>
      <w:r>
        <w:rPr>
          <w:rFonts w:ascii="仿宋_GB2312" w:eastAsia="仿宋_GB2312" w:hAnsi="仿宋_GB2312" w:cs="仿宋_GB2312" w:hint="eastAsia"/>
          <w:b/>
          <w:bCs/>
          <w:sz w:val="32"/>
          <w:szCs w:val="32"/>
        </w:rPr>
        <w:t>化。</w:t>
      </w:r>
      <w:r>
        <w:rPr>
          <w:rFonts w:ascii="仿宋_GB2312" w:eastAsia="仿宋_GB2312" w:hAnsi="仿宋_GB2312" w:cs="仿宋_GB2312" w:hint="eastAsia"/>
          <w:sz w:val="32"/>
          <w:szCs w:val="32"/>
        </w:rPr>
        <w:t>产业发展机遇指数得分142，比上年增长15.1分，连续三年平稳增长。智能硬件、应用电子和新型工业化示范基地等二级指标得分均有不同程度提升。新兴产业快速增长，智能硬件产品不断创新，虚拟现实设备、智能家居产品出货量和产值同比快速增长，正在形成新的增长点。同时，电子信息产业加速向其他行业领域渗透融合，汽车电子等应用电子领域快速增长，集成电路、新型显示等行业迎来新的发展机遇。GPU、CPU、FPGA等集成电路企业重点布局车载芯片领域，在汽车产业链中的地位逐步上升。面板厂商得益于车载显示产品的快速发展已经成为整车企业的一级供应商。2017年，电子信息制造业新型工业化示范基地数量从上年的42个增加至48个</w:t>
      </w:r>
      <w:r>
        <w:rPr>
          <w:rStyle w:val="ac"/>
          <w:rFonts w:ascii="仿宋_GB2312" w:eastAsia="仿宋_GB2312" w:hAnsi="仿宋_GB2312" w:cs="仿宋_GB2312" w:hint="eastAsia"/>
          <w:sz w:val="32"/>
          <w:szCs w:val="32"/>
        </w:rPr>
        <w:footnoteReference w:id="2"/>
      </w:r>
      <w:r>
        <w:rPr>
          <w:rFonts w:ascii="仿宋_GB2312" w:eastAsia="仿宋_GB2312" w:hAnsi="仿宋_GB2312" w:cs="仿宋_GB2312" w:hint="eastAsia"/>
          <w:sz w:val="32"/>
          <w:szCs w:val="32"/>
        </w:rPr>
        <w:t>，推动产业融合的作用进一步增强，有力支撑了两</w:t>
      </w:r>
      <w:r>
        <w:rPr>
          <w:rFonts w:ascii="仿宋_GB2312" w:eastAsia="仿宋_GB2312" w:hAnsi="仿宋_GB2312" w:cs="仿宋_GB2312" w:hint="eastAsia"/>
          <w:sz w:val="32"/>
          <w:szCs w:val="32"/>
        </w:rPr>
        <w:lastRenderedPageBreak/>
        <w:t>化融合水平快速提升。</w:t>
      </w:r>
    </w:p>
    <w:bookmarkEnd w:id="2"/>
    <w:p w:rsidR="00666976" w:rsidRDefault="00B26BE8">
      <w:pPr>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二、重点行业发展指数</w:t>
      </w:r>
    </w:p>
    <w:p w:rsidR="00666976" w:rsidRDefault="00B26BE8">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选取手机和集成电路两个关注度高、对产业影响大的行业编制重点行业发展指数，以规模、竞争力、效益、环境和创新作为一级指标。指标得分计算以2014年为基期，基期分数为100。</w:t>
      </w:r>
    </w:p>
    <w:p w:rsidR="00666976" w:rsidRDefault="00B26BE8">
      <w:pPr>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（一）手机行业发展指数</w:t>
      </w:r>
    </w:p>
    <w:p w:rsidR="00666976" w:rsidRDefault="00B26B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届手机行业发展指数得分为127.7，比上年略有下降。2017年我国手机产量增速下降明显，产业规模指标得分出现较大幅度回落。由于全球手机普及率处于高位，5G到来前用户换机周期拉长，手机产量增速从2016年的13.6%下降到2017年的2.2%，但是产品竞争力、产业效益和研发创新水平等产业发展质量指标提升明显。</w:t>
      </w:r>
    </w:p>
    <w:p w:rsidR="00666976" w:rsidRDefault="00B26BE8">
      <w:pPr>
        <w:jc w:val="center"/>
        <w:rPr>
          <w:rFonts w:ascii="Times New Roman" w:eastAsia="仿宋" w:hAnsi="Times New Roman" w:cs="Times New Roman"/>
          <w:sz w:val="32"/>
        </w:rPr>
      </w:pPr>
      <w:r>
        <w:rPr>
          <w:rFonts w:ascii="Times New Roman" w:eastAsia="仿宋" w:hAnsi="Times New Roman" w:cs="Times New Roman"/>
          <w:noProof/>
          <w:sz w:val="32"/>
        </w:rPr>
        <w:drawing>
          <wp:inline distT="0" distB="0" distL="0" distR="0">
            <wp:extent cx="3987800" cy="1967230"/>
            <wp:effectExtent l="19050" t="0" r="0" b="0"/>
            <wp:docPr id="13" name="图片 12" descr="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图4.jpg"/>
                    <pic:cNvPicPr>
                      <a:picLocks noChangeAspect="1"/>
                    </pic:cNvPicPr>
                  </pic:nvPicPr>
                  <pic:blipFill>
                    <a:blip r:embed="rId10"/>
                    <a:stretch>
                      <a:fillRect/>
                    </a:stretch>
                  </pic:blipFill>
                  <pic:spPr>
                    <a:xfrm>
                      <a:off x="0" y="0"/>
                      <a:ext cx="4011962" cy="1979335"/>
                    </a:xfrm>
                    <a:prstGeom prst="rect">
                      <a:avLst/>
                    </a:prstGeom>
                  </pic:spPr>
                </pic:pic>
              </a:graphicData>
            </a:graphic>
          </wp:inline>
        </w:drawing>
      </w:r>
    </w:p>
    <w:p w:rsidR="00666976" w:rsidRDefault="00B26BE8">
      <w:pPr>
        <w:pStyle w:val="ad"/>
        <w:ind w:firstLine="561"/>
        <w:rPr>
          <w:b/>
        </w:rPr>
      </w:pPr>
      <w:r>
        <w:rPr>
          <w:rFonts w:hint="eastAsia"/>
          <w:b/>
        </w:rPr>
        <w:t>图4手机行业指数</w:t>
      </w:r>
      <w:r>
        <w:rPr>
          <w:b/>
        </w:rPr>
        <w:t>得</w:t>
      </w:r>
      <w:r>
        <w:rPr>
          <w:rFonts w:hint="eastAsia"/>
          <w:b/>
        </w:rPr>
        <w:t>分变化</w:t>
      </w:r>
      <w:r>
        <w:rPr>
          <w:b/>
        </w:rPr>
        <w:t>情况</w:t>
      </w:r>
    </w:p>
    <w:p w:rsidR="00666976" w:rsidRDefault="00B26B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从一级指标看，企业和产品竞争力指标、研发创新指标较上年实现了更快的增长，分别提升41.5分和25.6分；企业主营业务收入利润率提升0.5个百分点，产业效益指标得</w:t>
      </w:r>
      <w:r>
        <w:rPr>
          <w:rFonts w:ascii="仿宋_GB2312" w:eastAsia="仿宋_GB2312" w:hAnsi="仿宋_GB2312" w:cs="仿宋_GB2312" w:hint="eastAsia"/>
          <w:sz w:val="32"/>
          <w:szCs w:val="32"/>
        </w:rPr>
        <w:lastRenderedPageBreak/>
        <w:t>分</w:t>
      </w:r>
      <w:r>
        <w:rPr>
          <w:rFonts w:ascii="仿宋_GB2312" w:eastAsia="仿宋_GB2312" w:hAnsi="仿宋_GB2312" w:cs="仿宋_GB2312"/>
          <w:sz w:val="32"/>
          <w:szCs w:val="32"/>
        </w:rPr>
        <w:t>由</w:t>
      </w:r>
      <w:r>
        <w:rPr>
          <w:rFonts w:ascii="仿宋_GB2312" w:eastAsia="仿宋_GB2312" w:hAnsi="仿宋_GB2312" w:cs="仿宋_GB2312" w:hint="eastAsia"/>
          <w:sz w:val="32"/>
          <w:szCs w:val="32"/>
        </w:rPr>
        <w:t>降</w:t>
      </w:r>
      <w:r>
        <w:rPr>
          <w:rFonts w:ascii="仿宋_GB2312" w:eastAsia="仿宋_GB2312" w:hAnsi="仿宋_GB2312" w:cs="仿宋_GB2312"/>
          <w:sz w:val="32"/>
          <w:szCs w:val="32"/>
        </w:rPr>
        <w:t>转</w:t>
      </w:r>
      <w:r>
        <w:rPr>
          <w:rFonts w:ascii="仿宋_GB2312" w:eastAsia="仿宋_GB2312" w:hAnsi="仿宋_GB2312" w:cs="仿宋_GB2312" w:hint="eastAsia"/>
          <w:sz w:val="32"/>
          <w:szCs w:val="32"/>
        </w:rPr>
        <w:t>升；手机行业固定资产投资占电子信息制造业的比重连续三年提升，产业发展环境指标继续平稳增长。</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0"/>
        <w:gridCol w:w="1440"/>
        <w:gridCol w:w="1499"/>
        <w:gridCol w:w="1488"/>
      </w:tblGrid>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kern w:val="0"/>
                <w:sz w:val="28"/>
                <w:szCs w:val="28"/>
              </w:rPr>
            </w:pPr>
            <w:r>
              <w:rPr>
                <w:rFonts w:ascii="仿宋" w:eastAsia="仿宋" w:hAnsi="仿宋" w:cs="宋体" w:hint="eastAsia"/>
                <w:b/>
                <w:kern w:val="0"/>
                <w:sz w:val="28"/>
                <w:szCs w:val="28"/>
              </w:rPr>
              <w:t>一级指标</w:t>
            </w:r>
          </w:p>
        </w:tc>
        <w:tc>
          <w:tcPr>
            <w:tcW w:w="1440" w:type="dxa"/>
            <w:shd w:val="clear" w:color="auto" w:fill="auto"/>
            <w:vAlign w:val="center"/>
          </w:tcPr>
          <w:p w:rsidR="00666976" w:rsidRDefault="00B26BE8">
            <w:pPr>
              <w:widowControl/>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2015年</w:t>
            </w:r>
          </w:p>
        </w:tc>
        <w:tc>
          <w:tcPr>
            <w:tcW w:w="1499" w:type="dxa"/>
            <w:shd w:val="clear" w:color="auto" w:fill="auto"/>
            <w:vAlign w:val="center"/>
          </w:tcPr>
          <w:p w:rsidR="00666976" w:rsidRDefault="00B26BE8">
            <w:pPr>
              <w:widowControl/>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2016年</w:t>
            </w:r>
          </w:p>
        </w:tc>
        <w:tc>
          <w:tcPr>
            <w:tcW w:w="1488" w:type="dxa"/>
            <w:shd w:val="clear" w:color="auto" w:fill="auto"/>
            <w:vAlign w:val="center"/>
          </w:tcPr>
          <w:p w:rsidR="00666976" w:rsidRDefault="00B26BE8">
            <w:pPr>
              <w:widowControl/>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2017年</w:t>
            </w:r>
          </w:p>
        </w:tc>
      </w:tr>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kern w:val="0"/>
                <w:sz w:val="28"/>
                <w:szCs w:val="28"/>
              </w:rPr>
            </w:pPr>
            <w:r>
              <w:rPr>
                <w:rFonts w:ascii="仿宋" w:eastAsia="仿宋" w:hAnsi="仿宋" w:cs="宋体" w:hint="eastAsia"/>
                <w:b/>
                <w:color w:val="000000"/>
                <w:kern w:val="0"/>
                <w:sz w:val="24"/>
                <w:szCs w:val="28"/>
              </w:rPr>
              <w:t>产业规模</w:t>
            </w:r>
          </w:p>
        </w:tc>
        <w:tc>
          <w:tcPr>
            <w:tcW w:w="1440"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110.0</w:t>
            </w:r>
          </w:p>
        </w:tc>
        <w:tc>
          <w:tcPr>
            <w:tcW w:w="1499"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195.8</w:t>
            </w:r>
          </w:p>
        </w:tc>
        <w:tc>
          <w:tcPr>
            <w:tcW w:w="1488"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88.5</w:t>
            </w:r>
          </w:p>
        </w:tc>
      </w:tr>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color w:val="000000"/>
                <w:kern w:val="0"/>
                <w:sz w:val="24"/>
                <w:szCs w:val="28"/>
              </w:rPr>
            </w:pPr>
            <w:r>
              <w:rPr>
                <w:rFonts w:ascii="仿宋" w:eastAsia="仿宋" w:hAnsi="仿宋" w:cs="宋体" w:hint="eastAsia"/>
                <w:b/>
                <w:color w:val="000000"/>
                <w:kern w:val="0"/>
                <w:sz w:val="24"/>
                <w:szCs w:val="28"/>
              </w:rPr>
              <w:t>企业和产品竞争力</w:t>
            </w:r>
          </w:p>
        </w:tc>
        <w:tc>
          <w:tcPr>
            <w:tcW w:w="1440"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114.0</w:t>
            </w:r>
          </w:p>
        </w:tc>
        <w:tc>
          <w:tcPr>
            <w:tcW w:w="1499"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131.2</w:t>
            </w:r>
          </w:p>
        </w:tc>
        <w:tc>
          <w:tcPr>
            <w:tcW w:w="1488"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172.7</w:t>
            </w:r>
          </w:p>
        </w:tc>
      </w:tr>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color w:val="000000"/>
                <w:kern w:val="0"/>
                <w:sz w:val="24"/>
                <w:szCs w:val="28"/>
              </w:rPr>
            </w:pPr>
            <w:r>
              <w:rPr>
                <w:rFonts w:ascii="仿宋" w:eastAsia="仿宋" w:hAnsi="仿宋" w:cs="宋体" w:hint="eastAsia"/>
                <w:b/>
                <w:color w:val="000000"/>
                <w:kern w:val="0"/>
                <w:sz w:val="24"/>
                <w:szCs w:val="28"/>
              </w:rPr>
              <w:t>产业发展环境</w:t>
            </w:r>
          </w:p>
        </w:tc>
        <w:tc>
          <w:tcPr>
            <w:tcW w:w="1440"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66.8</w:t>
            </w:r>
          </w:p>
        </w:tc>
        <w:tc>
          <w:tcPr>
            <w:tcW w:w="1499"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80.5</w:t>
            </w:r>
          </w:p>
        </w:tc>
        <w:tc>
          <w:tcPr>
            <w:tcW w:w="1488"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91.7</w:t>
            </w:r>
          </w:p>
        </w:tc>
      </w:tr>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color w:val="000000"/>
                <w:kern w:val="0"/>
                <w:sz w:val="24"/>
                <w:szCs w:val="28"/>
              </w:rPr>
            </w:pPr>
            <w:r>
              <w:rPr>
                <w:rFonts w:ascii="仿宋" w:eastAsia="仿宋" w:hAnsi="仿宋" w:cs="宋体" w:hint="eastAsia"/>
                <w:b/>
                <w:color w:val="000000"/>
                <w:kern w:val="0"/>
                <w:sz w:val="24"/>
                <w:szCs w:val="28"/>
              </w:rPr>
              <w:t>产业效益</w:t>
            </w:r>
          </w:p>
        </w:tc>
        <w:tc>
          <w:tcPr>
            <w:tcW w:w="1440"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111.7</w:t>
            </w:r>
          </w:p>
        </w:tc>
        <w:tc>
          <w:tcPr>
            <w:tcW w:w="1499"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97.4</w:t>
            </w:r>
          </w:p>
        </w:tc>
        <w:tc>
          <w:tcPr>
            <w:tcW w:w="1488"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104.4</w:t>
            </w:r>
          </w:p>
        </w:tc>
      </w:tr>
      <w:tr w:rsidR="00666976">
        <w:trPr>
          <w:trHeight w:val="531"/>
          <w:jc w:val="center"/>
        </w:trPr>
        <w:tc>
          <w:tcPr>
            <w:tcW w:w="2740" w:type="dxa"/>
            <w:shd w:val="clear" w:color="auto" w:fill="auto"/>
            <w:vAlign w:val="center"/>
          </w:tcPr>
          <w:p w:rsidR="00666976" w:rsidRDefault="00B26BE8">
            <w:pPr>
              <w:widowControl/>
              <w:jc w:val="left"/>
              <w:rPr>
                <w:rFonts w:ascii="仿宋" w:eastAsia="仿宋" w:hAnsi="仿宋" w:cs="宋体"/>
                <w:b/>
                <w:color w:val="000000"/>
                <w:kern w:val="0"/>
                <w:sz w:val="24"/>
                <w:szCs w:val="28"/>
              </w:rPr>
            </w:pPr>
            <w:r>
              <w:rPr>
                <w:rFonts w:ascii="仿宋" w:eastAsia="仿宋" w:hAnsi="仿宋" w:cs="宋体" w:hint="eastAsia"/>
                <w:b/>
                <w:color w:val="000000"/>
                <w:kern w:val="0"/>
                <w:sz w:val="24"/>
                <w:szCs w:val="28"/>
              </w:rPr>
              <w:t>研发创新</w:t>
            </w:r>
          </w:p>
        </w:tc>
        <w:tc>
          <w:tcPr>
            <w:tcW w:w="1440"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134.5</w:t>
            </w:r>
          </w:p>
        </w:tc>
        <w:tc>
          <w:tcPr>
            <w:tcW w:w="1499"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140.8</w:t>
            </w:r>
          </w:p>
        </w:tc>
        <w:tc>
          <w:tcPr>
            <w:tcW w:w="1488" w:type="dxa"/>
            <w:shd w:val="clear" w:color="auto" w:fill="auto"/>
            <w:vAlign w:val="center"/>
          </w:tcPr>
          <w:p w:rsidR="00666976" w:rsidRDefault="00B26BE8">
            <w:pPr>
              <w:widowControl/>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166.4</w:t>
            </w:r>
          </w:p>
        </w:tc>
      </w:tr>
    </w:tbl>
    <w:p w:rsidR="00666976" w:rsidRDefault="00B26BE8">
      <w:pPr>
        <w:pStyle w:val="ad"/>
        <w:ind w:firstLineChars="0" w:firstLine="0"/>
        <w:rPr>
          <w:b/>
        </w:rPr>
      </w:pPr>
      <w:r>
        <w:rPr>
          <w:rFonts w:hint="eastAsia"/>
          <w:b/>
        </w:rPr>
        <w:t>表1 手机</w:t>
      </w:r>
      <w:r>
        <w:rPr>
          <w:b/>
        </w:rPr>
        <w:t>行业发展</w:t>
      </w:r>
      <w:r>
        <w:rPr>
          <w:rFonts w:hint="eastAsia"/>
          <w:b/>
        </w:rPr>
        <w:t>指数一级</w:t>
      </w:r>
      <w:r>
        <w:rPr>
          <w:b/>
        </w:rPr>
        <w:t>指标得分</w:t>
      </w:r>
    </w:p>
    <w:p w:rsidR="00666976" w:rsidRDefault="00B26BE8">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手机行业发展呈现以下特点：</w:t>
      </w:r>
      <w:r>
        <w:rPr>
          <w:rFonts w:ascii="仿宋_GB2312" w:eastAsia="仿宋_GB2312" w:hAnsi="仿宋_GB2312" w:cs="仿宋_GB2312" w:hint="eastAsia"/>
          <w:b/>
          <w:sz w:val="32"/>
          <w:szCs w:val="32"/>
        </w:rPr>
        <w:t>一是产品和企业竞争力提升，企业效益明显改善。</w:t>
      </w:r>
      <w:r>
        <w:rPr>
          <w:rFonts w:ascii="仿宋_GB2312" w:eastAsia="仿宋_GB2312" w:hAnsi="仿宋_GB2312" w:cs="仿宋_GB2312" w:hint="eastAsia"/>
          <w:sz w:val="32"/>
          <w:szCs w:val="32"/>
        </w:rPr>
        <w:t>国产品牌手机高端机型</w:t>
      </w:r>
      <w:r>
        <w:rPr>
          <w:rFonts w:ascii="仿宋_GB2312" w:eastAsia="仿宋_GB2312" w:hAnsi="仿宋_GB2312" w:cs="仿宋_GB2312"/>
          <w:sz w:val="32"/>
          <w:szCs w:val="32"/>
        </w:rPr>
        <w:t>出货量增长较快</w:t>
      </w:r>
      <w:r>
        <w:rPr>
          <w:rFonts w:ascii="仿宋_GB2312" w:eastAsia="仿宋_GB2312" w:hAnsi="仿宋_GB2312" w:cs="仿宋_GB2312" w:hint="eastAsia"/>
          <w:sz w:val="32"/>
          <w:szCs w:val="32"/>
        </w:rPr>
        <w:t>，平均价格较上年提升近300元，促进企业效益的提升。手机龙头企业国际竞争力持续提升，出货量居前三位的华为、OPPO和小米全球市场份额占比较上年提升4.4个百分点</w:t>
      </w:r>
      <w:r>
        <w:rPr>
          <w:rStyle w:val="ac"/>
          <w:rFonts w:ascii="仿宋_GB2312" w:eastAsia="仿宋_GB2312" w:hAnsi="仿宋_GB2312" w:cs="仿宋_GB2312" w:hint="eastAsia"/>
          <w:sz w:val="32"/>
          <w:szCs w:val="32"/>
        </w:rPr>
        <w:footnoteReference w:id="3"/>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二是手机企业创新活跃</w:t>
      </w:r>
      <w:r>
        <w:rPr>
          <w:rFonts w:ascii="仿宋_GB2312" w:eastAsia="仿宋_GB2312" w:hAnsi="仿宋_GB2312" w:cs="仿宋_GB2312" w:hint="eastAsia"/>
          <w:sz w:val="32"/>
          <w:szCs w:val="32"/>
        </w:rPr>
        <w:t>。根据世界知识产权报告数据，从1990年-2013年，手机行业的专利占所有申请专利数的30-35%</w:t>
      </w:r>
      <w:r>
        <w:rPr>
          <w:rStyle w:val="ac"/>
          <w:rFonts w:ascii="仿宋_GB2312" w:eastAsia="仿宋_GB2312" w:hAnsi="仿宋_GB2312" w:cs="仿宋_GB2312" w:hint="eastAsia"/>
          <w:sz w:val="32"/>
          <w:szCs w:val="32"/>
        </w:rPr>
        <w:footnoteReference w:id="4"/>
      </w:r>
      <w:r>
        <w:rPr>
          <w:rFonts w:ascii="仿宋_GB2312" w:eastAsia="仿宋_GB2312" w:hAnsi="仿宋_GB2312" w:cs="仿宋_GB2312" w:hint="eastAsia"/>
          <w:sz w:val="32"/>
          <w:szCs w:val="32"/>
        </w:rPr>
        <w:t>。作为全球手机产业主要生产制造基地，我国手机企业创新活跃，研发强度连续三年提升，2017年已超过3.5%。</w:t>
      </w:r>
    </w:p>
    <w:p w:rsidR="00666976" w:rsidRDefault="00B26BE8">
      <w:pPr>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（二）集成电路行业发展指数</w:t>
      </w:r>
    </w:p>
    <w:p w:rsidR="00666976" w:rsidRDefault="00B26B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集成电路行业发展指数得分为127.7，比上年增长8.9分。</w:t>
      </w:r>
      <w:r>
        <w:rPr>
          <w:rFonts w:ascii="仿宋_GB2312" w:eastAsia="仿宋_GB2312" w:hAnsi="仿宋_GB2312" w:cs="仿宋_GB2312"/>
          <w:sz w:val="32"/>
          <w:szCs w:val="32"/>
        </w:rPr>
        <w:t>五个一级指标中，</w:t>
      </w:r>
      <w:r>
        <w:rPr>
          <w:rFonts w:ascii="仿宋_GB2312" w:eastAsia="仿宋_GB2312" w:hAnsi="仿宋_GB2312" w:cs="仿宋_GB2312" w:hint="eastAsia"/>
          <w:sz w:val="32"/>
          <w:szCs w:val="32"/>
        </w:rPr>
        <w:t>企业和产品竞争力</w:t>
      </w:r>
      <w:r>
        <w:rPr>
          <w:rFonts w:ascii="仿宋_GB2312" w:eastAsia="仿宋_GB2312" w:hAnsi="仿宋_GB2312" w:cs="仿宋_GB2312"/>
          <w:sz w:val="32"/>
          <w:szCs w:val="32"/>
        </w:rPr>
        <w:t>指标</w:t>
      </w:r>
      <w:r>
        <w:rPr>
          <w:rFonts w:ascii="仿宋_GB2312" w:eastAsia="仿宋_GB2312" w:hAnsi="仿宋_GB2312" w:cs="仿宋_GB2312" w:hint="eastAsia"/>
          <w:sz w:val="32"/>
          <w:szCs w:val="32"/>
        </w:rPr>
        <w:t>比上年提高37.5分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对行业指数拉动作用较大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产业发展环境以及研发</w:t>
      </w:r>
      <w:r>
        <w:rPr>
          <w:rFonts w:ascii="仿宋_GB2312" w:eastAsia="仿宋_GB2312" w:hAnsi="仿宋_GB2312" w:cs="仿宋_GB2312" w:hint="eastAsia"/>
          <w:sz w:val="32"/>
          <w:szCs w:val="32"/>
        </w:rPr>
        <w:lastRenderedPageBreak/>
        <w:t>创新指标比上年分别提高19.2分和 12.4分，</w:t>
      </w:r>
      <w:r>
        <w:rPr>
          <w:rFonts w:ascii="仿宋_GB2312" w:eastAsia="仿宋_GB2312" w:hAnsi="仿宋_GB2312" w:cs="仿宋_GB2312"/>
          <w:sz w:val="32"/>
          <w:szCs w:val="32"/>
        </w:rPr>
        <w:t>也有较大提升。</w:t>
      </w:r>
    </w:p>
    <w:p w:rsidR="00666976" w:rsidRDefault="00B26BE8">
      <w:pPr>
        <w:jc w:val="center"/>
        <w:rPr>
          <w:rFonts w:ascii="Times New Roman" w:eastAsia="仿宋" w:hAnsi="Times New Roman" w:cs="Times New Roman"/>
          <w:sz w:val="32"/>
        </w:rPr>
      </w:pPr>
      <w:r>
        <w:rPr>
          <w:rFonts w:ascii="Times New Roman" w:eastAsia="仿宋" w:hAnsi="Times New Roman" w:cs="Times New Roman"/>
          <w:noProof/>
          <w:sz w:val="32"/>
        </w:rPr>
        <w:drawing>
          <wp:inline distT="0" distB="0" distL="0" distR="0">
            <wp:extent cx="4075430" cy="2098675"/>
            <wp:effectExtent l="19050" t="0" r="829" b="0"/>
            <wp:docPr id="15" name="图片 14" descr="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图6.jpg"/>
                    <pic:cNvPicPr>
                      <a:picLocks noChangeAspect="1"/>
                    </pic:cNvPicPr>
                  </pic:nvPicPr>
                  <pic:blipFill>
                    <a:blip r:embed="rId11"/>
                    <a:stretch>
                      <a:fillRect/>
                    </a:stretch>
                  </pic:blipFill>
                  <pic:spPr>
                    <a:xfrm>
                      <a:off x="0" y="0"/>
                      <a:ext cx="4075161" cy="2098585"/>
                    </a:xfrm>
                    <a:prstGeom prst="rect">
                      <a:avLst/>
                    </a:prstGeom>
                  </pic:spPr>
                </pic:pic>
              </a:graphicData>
            </a:graphic>
          </wp:inline>
        </w:drawing>
      </w:r>
    </w:p>
    <w:p w:rsidR="00666976" w:rsidRDefault="00B26BE8">
      <w:pPr>
        <w:pStyle w:val="ad"/>
        <w:ind w:firstLine="561"/>
        <w:rPr>
          <w:b/>
        </w:rPr>
      </w:pPr>
      <w:r>
        <w:rPr>
          <w:rFonts w:hint="eastAsia"/>
          <w:b/>
        </w:rPr>
        <w:t>图5集成电路行业发展指数</w:t>
      </w:r>
      <w:r>
        <w:rPr>
          <w:b/>
        </w:rPr>
        <w:t>得</w:t>
      </w:r>
      <w:r>
        <w:rPr>
          <w:rFonts w:hint="eastAsia"/>
          <w:b/>
        </w:rPr>
        <w:t>分变化</w:t>
      </w:r>
      <w:r>
        <w:rPr>
          <w:b/>
        </w:rPr>
        <w:t>情况</w:t>
      </w:r>
    </w:p>
    <w:p w:rsidR="00666976" w:rsidRDefault="00B26BE8">
      <w:pPr>
        <w:ind w:firstLineChars="200" w:firstLine="643"/>
        <w:rPr>
          <w:rFonts w:ascii="仿宋_GB2312" w:eastAsia="仿宋_GB2312" w:hAnsi="仿宋_GB2312" w:cs="仿宋_GB2312"/>
          <w:sz w:val="32"/>
          <w:szCs w:val="32"/>
        </w:rPr>
      </w:pPr>
      <w:bookmarkStart w:id="8" w:name="_GoBack"/>
      <w:bookmarkEnd w:id="8"/>
      <w:r>
        <w:rPr>
          <w:rFonts w:ascii="仿宋_GB2312" w:eastAsia="仿宋_GB2312" w:hAnsi="仿宋_GB2312" w:cs="仿宋_GB2312" w:hint="eastAsia"/>
          <w:b/>
          <w:sz w:val="32"/>
          <w:szCs w:val="32"/>
        </w:rPr>
        <w:t>集成电路行业发展呈现以下特点：一是终端需求带动集成电路产业销售额快速增长</w:t>
      </w:r>
      <w:r>
        <w:rPr>
          <w:rFonts w:ascii="仿宋_GB2312" w:eastAsia="仿宋_GB2312" w:hAnsi="仿宋_GB2312" w:cs="仿宋_GB2312" w:hint="eastAsia"/>
          <w:sz w:val="32"/>
          <w:szCs w:val="32"/>
        </w:rPr>
        <w:t>。在智能化浪潮引领下，整机产业对集成电路需求不断加大，2017年我国集成电路销售额同比增长超过20%</w:t>
      </w:r>
      <w:r>
        <w:rPr>
          <w:rStyle w:val="ac"/>
          <w:rFonts w:ascii="仿宋_GB2312" w:eastAsia="仿宋_GB2312" w:hAnsi="仿宋_GB2312" w:cs="仿宋_GB2312" w:hint="eastAsia"/>
          <w:sz w:val="32"/>
          <w:szCs w:val="32"/>
        </w:rPr>
        <w:footnoteReference w:id="5"/>
      </w:r>
      <w:r>
        <w:rPr>
          <w:rFonts w:ascii="仿宋_GB2312" w:eastAsia="仿宋_GB2312" w:hAnsi="仿宋_GB2312" w:cs="仿宋_GB2312" w:hint="eastAsia"/>
          <w:sz w:val="32"/>
          <w:szCs w:val="32"/>
        </w:rPr>
        <w:t>，保持快速增长势头。</w:t>
      </w:r>
      <w:r>
        <w:rPr>
          <w:rFonts w:ascii="仿宋_GB2312" w:eastAsia="仿宋_GB2312" w:hAnsi="仿宋_GB2312" w:cs="仿宋_GB2312" w:hint="eastAsia"/>
          <w:b/>
          <w:sz w:val="32"/>
          <w:szCs w:val="32"/>
        </w:rPr>
        <w:t>二是我国集成电路制造能力快速提升，出口稳步增长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据海关统计，2017年我国出口集成电路2043.5亿块</w:t>
      </w:r>
      <w:r>
        <w:rPr>
          <w:rStyle w:val="ac"/>
          <w:rFonts w:ascii="仿宋_GB2312" w:eastAsia="仿宋_GB2312" w:hAnsi="仿宋_GB2312" w:cs="仿宋_GB2312" w:hint="eastAsia"/>
          <w:sz w:val="32"/>
          <w:szCs w:val="32"/>
        </w:rPr>
        <w:footnoteReference w:id="6"/>
      </w:r>
      <w:r>
        <w:rPr>
          <w:rFonts w:ascii="仿宋_GB2312" w:eastAsia="仿宋_GB2312" w:hAnsi="仿宋_GB2312" w:cs="仿宋_GB2312" w:hint="eastAsia"/>
          <w:sz w:val="32"/>
          <w:szCs w:val="32"/>
        </w:rPr>
        <w:t>，同比增长13.1%；出口金额668.8亿</w:t>
      </w:r>
      <w:r>
        <w:rPr>
          <w:rStyle w:val="ac"/>
          <w:rFonts w:ascii="仿宋_GB2312" w:eastAsia="仿宋_GB2312" w:hAnsi="仿宋_GB2312" w:cs="仿宋_GB2312" w:hint="eastAsia"/>
          <w:sz w:val="32"/>
          <w:szCs w:val="32"/>
        </w:rPr>
        <w:footnoteReference w:id="7"/>
      </w:r>
      <w:r>
        <w:rPr>
          <w:rFonts w:ascii="仿宋_GB2312" w:eastAsia="仿宋_GB2312" w:hAnsi="仿宋_GB2312" w:cs="仿宋_GB2312" w:hint="eastAsia"/>
          <w:sz w:val="32"/>
          <w:szCs w:val="32"/>
        </w:rPr>
        <w:t>美元，同比增长9.8%。</w:t>
      </w:r>
      <w:r>
        <w:rPr>
          <w:rFonts w:ascii="仿宋_GB2312" w:eastAsia="仿宋_GB2312" w:hAnsi="仿宋_GB2312" w:cs="仿宋_GB2312" w:hint="eastAsia"/>
          <w:b/>
          <w:sz w:val="32"/>
          <w:szCs w:val="32"/>
        </w:rPr>
        <w:t>三是集成电路企业实力逐步增强。</w:t>
      </w:r>
      <w:r>
        <w:rPr>
          <w:rFonts w:ascii="仿宋_GB2312" w:eastAsia="仿宋_GB2312" w:hAnsi="仿宋_GB2312" w:cs="仿宋_GB2312" w:hint="eastAsia"/>
          <w:sz w:val="32"/>
          <w:szCs w:val="32"/>
        </w:rPr>
        <w:t>2017年我国在沪深港上市的集成电路企业数量同比增加9.9%</w:t>
      </w:r>
      <w:r>
        <w:rPr>
          <w:rStyle w:val="ac"/>
          <w:rFonts w:ascii="仿宋_GB2312" w:eastAsia="仿宋_GB2312" w:hAnsi="仿宋_GB2312" w:cs="仿宋_GB2312" w:hint="eastAsia"/>
          <w:sz w:val="32"/>
          <w:szCs w:val="32"/>
        </w:rPr>
        <w:footnoteReference w:id="8"/>
      </w:r>
      <w:r>
        <w:rPr>
          <w:rFonts w:ascii="仿宋_GB2312" w:eastAsia="仿宋_GB2312" w:hAnsi="仿宋_GB2312" w:cs="仿宋_GB2312" w:hint="eastAsia"/>
          <w:sz w:val="32"/>
          <w:szCs w:val="32"/>
        </w:rPr>
        <w:t>，市值同比增长24.9%</w:t>
      </w:r>
      <w:r>
        <w:rPr>
          <w:rStyle w:val="ac"/>
          <w:rFonts w:ascii="仿宋_GB2312" w:eastAsia="仿宋_GB2312" w:hAnsi="仿宋_GB2312" w:cs="仿宋_GB2312" w:hint="eastAsia"/>
          <w:sz w:val="32"/>
          <w:szCs w:val="32"/>
        </w:rPr>
        <w:footnoteReference w:id="9"/>
      </w:r>
      <w:r>
        <w:rPr>
          <w:rFonts w:ascii="仿宋_GB2312" w:eastAsia="仿宋_GB2312" w:hAnsi="仿宋_GB2312" w:cs="仿宋_GB2312" w:hint="eastAsia"/>
          <w:sz w:val="32"/>
          <w:szCs w:val="32"/>
        </w:rPr>
        <w:t>；进入全球前50大集成电路设计企业的数量从2009年的1家增长到2017年的10家</w:t>
      </w:r>
      <w:r>
        <w:rPr>
          <w:rStyle w:val="ac"/>
          <w:rFonts w:ascii="仿宋_GB2312" w:eastAsia="仿宋_GB2312" w:hAnsi="仿宋_GB2312" w:cs="仿宋_GB2312" w:hint="eastAsia"/>
          <w:sz w:val="32"/>
          <w:szCs w:val="32"/>
        </w:rPr>
        <w:footnoteReference w:id="10"/>
      </w:r>
      <w:r>
        <w:rPr>
          <w:rFonts w:ascii="仿宋_GB2312" w:eastAsia="仿宋_GB2312" w:hAnsi="仿宋_GB2312" w:cs="仿宋_GB2312" w:hint="eastAsia"/>
          <w:sz w:val="32"/>
          <w:szCs w:val="32"/>
        </w:rPr>
        <w:t>；封测龙头企业实力居全球前列</w:t>
      </w:r>
      <w:r>
        <w:rPr>
          <w:rFonts w:ascii="仿宋_GB2312" w:eastAsia="仿宋_GB2312" w:hAnsi="仿宋_GB2312" w:cs="仿宋_GB2312"/>
          <w:sz w:val="32"/>
          <w:szCs w:val="32"/>
        </w:rPr>
        <w:t>。</w:t>
      </w:r>
      <w:r>
        <w:rPr>
          <w:rFonts w:ascii="仿宋_GB2312" w:eastAsia="仿宋_GB2312" w:hAnsi="仿宋_GB2312" w:cs="仿宋_GB2312" w:hint="eastAsia"/>
          <w:b/>
          <w:sz w:val="32"/>
          <w:szCs w:val="32"/>
        </w:rPr>
        <w:t>四是集成电路产业投资活跃</w:t>
      </w:r>
      <w:r>
        <w:rPr>
          <w:rFonts w:ascii="仿宋_GB2312" w:eastAsia="仿宋_GB2312" w:hAnsi="仿宋_GB2312" w:cs="仿宋_GB2312" w:hint="eastAsia"/>
          <w:sz w:val="32"/>
          <w:szCs w:val="32"/>
        </w:rPr>
        <w:t>。集成电路行业投融资与并购活跃，投融资环境明显改善，来</w:t>
      </w:r>
      <w:r>
        <w:rPr>
          <w:rFonts w:ascii="仿宋_GB2312" w:eastAsia="仿宋_GB2312" w:hAnsi="仿宋_GB2312" w:cs="仿宋_GB2312" w:hint="eastAsia"/>
          <w:sz w:val="32"/>
          <w:szCs w:val="32"/>
        </w:rPr>
        <w:lastRenderedPageBreak/>
        <w:t>自企业和民间的投资增多。2017年我国集成电路制造业固定资产投资总额达1113亿元，同比增长2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五是产业发展质量进一步提升，</w:t>
      </w:r>
      <w:r>
        <w:rPr>
          <w:rFonts w:ascii="仿宋_GB2312" w:eastAsia="仿宋_GB2312" w:hAnsi="仿宋_GB2312" w:cs="仿宋_GB2312" w:hint="eastAsia"/>
          <w:sz w:val="32"/>
          <w:szCs w:val="32"/>
        </w:rPr>
        <w:t>2017年集成电路制造行业利润总额达359.3亿元，同比增长9.3%。</w:t>
      </w:r>
      <w:r>
        <w:rPr>
          <w:rFonts w:ascii="仿宋_GB2312" w:eastAsia="仿宋_GB2312" w:hAnsi="仿宋_GB2312" w:cs="仿宋_GB2312" w:hint="eastAsia"/>
          <w:b/>
          <w:sz w:val="32"/>
          <w:szCs w:val="32"/>
        </w:rPr>
        <w:t>六是我国集成电路产业的整体水平与国际先进水平仍有较大差距。</w:t>
      </w:r>
      <w:r>
        <w:rPr>
          <w:rFonts w:ascii="仿宋_GB2312" w:eastAsia="仿宋_GB2312" w:hAnsi="仿宋_GB2312" w:cs="仿宋_GB2312" w:hint="eastAsia"/>
          <w:sz w:val="32"/>
          <w:szCs w:val="32"/>
        </w:rPr>
        <w:t>目前，我国集成电路的品种和数量还不能完全满足多样化的市场需求，部分核心器件仍受制于人，行业基础研发投入</w:t>
      </w:r>
      <w:r>
        <w:rPr>
          <w:rFonts w:ascii="仿宋_GB2312" w:eastAsia="仿宋_GB2312" w:hAnsi="仿宋_GB2312" w:cs="仿宋_GB2312"/>
          <w:sz w:val="32"/>
          <w:szCs w:val="32"/>
        </w:rPr>
        <w:t>仍</w:t>
      </w:r>
      <w:r>
        <w:rPr>
          <w:rFonts w:ascii="仿宋_GB2312" w:eastAsia="仿宋_GB2312" w:hAnsi="仿宋_GB2312" w:cs="仿宋_GB2312" w:hint="eastAsia"/>
          <w:sz w:val="32"/>
          <w:szCs w:val="32"/>
        </w:rPr>
        <w:t>不足，产业链协同较弱，需充分发挥市场规模优势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加大基础创新投入，加强上下游协同创新，进一步促进产业快速发展。</w:t>
      </w:r>
    </w:p>
    <w:p w:rsidR="00666976" w:rsidRDefault="00B26BE8">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三、分地区电子信息制造业发展指数</w:t>
      </w:r>
    </w:p>
    <w:p w:rsidR="00666976" w:rsidRDefault="00B26B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地区电子信息制造业发展指数（简称分地区指数）包括6个一级指标，16个二级指标和25个三级指标，与全国综合发展指数的指标体系保持一致，计算方法有所区别，通过灰色关联评价模型进行计算。各单项指标设定2020年发展指数目标值为100分。近几年各地区的指数得分均在100以内，由此可反映各地区产业当前发展水平与目标之间的差距，并可对各地区综合发展水平进行横向比较。</w:t>
      </w:r>
    </w:p>
    <w:p w:rsidR="00666976" w:rsidRDefault="00B26BE8">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2017年分地区指数最高分78.6，最低分63.8，均分为68.6，比上年提升1.3分，均分以上省市12个（如图7所示）。广东、江苏、浙江、上海、北京连续</w:t>
      </w:r>
      <w:r>
        <w:rPr>
          <w:rFonts w:ascii="仿宋_GB2312" w:eastAsia="仿宋_GB2312" w:hAnsi="仿宋_GB2312" w:cs="仿宋_GB2312"/>
          <w:sz w:val="32"/>
          <w:szCs w:val="32"/>
        </w:rPr>
        <w:t>三</w:t>
      </w:r>
      <w:r>
        <w:rPr>
          <w:rFonts w:ascii="仿宋_GB2312" w:eastAsia="仿宋_GB2312" w:hAnsi="仿宋_GB2312" w:cs="仿宋_GB2312" w:hint="eastAsia"/>
          <w:sz w:val="32"/>
          <w:szCs w:val="32"/>
        </w:rPr>
        <w:t>年处于前五名之内，其中浙江提升两名至第三位。</w:t>
      </w:r>
    </w:p>
    <w:p w:rsidR="00666976" w:rsidRDefault="00B26BE8">
      <w:pPr>
        <w:jc w:val="center"/>
        <w:rPr>
          <w:rFonts w:ascii="仿宋" w:eastAsia="仿宋" w:hAnsi="仿宋"/>
          <w:sz w:val="30"/>
          <w:szCs w:val="30"/>
        </w:rPr>
      </w:pPr>
      <w:r>
        <w:rPr>
          <w:rFonts w:ascii="仿宋" w:eastAsia="仿宋" w:hAnsi="仿宋"/>
          <w:noProof/>
          <w:sz w:val="30"/>
          <w:szCs w:val="30"/>
        </w:rPr>
        <w:lastRenderedPageBreak/>
        <w:drawing>
          <wp:inline distT="0" distB="0" distL="0" distR="0">
            <wp:extent cx="4043680" cy="2930525"/>
            <wp:effectExtent l="19050" t="0" r="0" b="0"/>
            <wp:docPr id="16" name="图片 15" descr="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图7.jpg"/>
                    <pic:cNvPicPr>
                      <a:picLocks noChangeAspect="1"/>
                    </pic:cNvPicPr>
                  </pic:nvPicPr>
                  <pic:blipFill>
                    <a:blip r:embed="rId12"/>
                    <a:stretch>
                      <a:fillRect/>
                    </a:stretch>
                  </pic:blipFill>
                  <pic:spPr>
                    <a:xfrm>
                      <a:off x="0" y="0"/>
                      <a:ext cx="4048211" cy="2933724"/>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图6 分地区指数</w:t>
      </w:r>
      <w:r>
        <w:rPr>
          <w:rFonts w:ascii="华文仿宋" w:eastAsia="华文仿宋" w:hAnsi="华文仿宋" w:cs="Calibri"/>
          <w:b/>
          <w:sz w:val="28"/>
          <w:szCs w:val="30"/>
        </w:rPr>
        <w:t>得分在平均分以上的省市</w:t>
      </w:r>
    </w:p>
    <w:p w:rsidR="00666976" w:rsidRDefault="00B26BE8">
      <w:pPr>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根据</w:t>
      </w:r>
      <w:r>
        <w:rPr>
          <w:rFonts w:ascii="仿宋_GB2312" w:eastAsia="仿宋_GB2312" w:hAnsi="仿宋_GB2312" w:cs="仿宋_GB2312" w:hint="eastAsia"/>
          <w:b/>
          <w:bCs/>
          <w:sz w:val="32"/>
          <w:szCs w:val="32"/>
        </w:rPr>
        <w:t>分地区指数</w:t>
      </w:r>
      <w:r>
        <w:rPr>
          <w:rFonts w:ascii="仿宋_GB2312" w:eastAsia="仿宋_GB2312" w:hAnsi="仿宋_GB2312" w:cs="仿宋_GB2312"/>
          <w:b/>
          <w:bCs/>
          <w:sz w:val="32"/>
          <w:szCs w:val="32"/>
        </w:rPr>
        <w:t>，我国电子信息制造业</w:t>
      </w:r>
      <w:r>
        <w:rPr>
          <w:rFonts w:ascii="仿宋_GB2312" w:eastAsia="仿宋_GB2312" w:hAnsi="仿宋_GB2312" w:cs="仿宋_GB2312" w:hint="eastAsia"/>
          <w:b/>
          <w:bCs/>
          <w:sz w:val="32"/>
          <w:szCs w:val="32"/>
        </w:rPr>
        <w:t>呈现以下特点：</w:t>
      </w:r>
    </w:p>
    <w:p w:rsidR="00666976" w:rsidRDefault="00B26BE8">
      <w:pPr>
        <w:ind w:firstLineChars="200" w:firstLine="643"/>
        <w:rPr>
          <w:rFonts w:ascii="仿宋_GB2312" w:eastAsia="仿宋_GB2312" w:hAnsi="仿宋_GB2312" w:cs="仿宋_GB2312"/>
          <w:bCs/>
          <w:sz w:val="32"/>
          <w:szCs w:val="32"/>
        </w:rPr>
      </w:pPr>
      <w:bookmarkStart w:id="9" w:name="_Toc524685194"/>
      <w:r>
        <w:rPr>
          <w:rFonts w:ascii="仿宋_GB2312" w:eastAsia="仿宋_GB2312" w:hAnsi="仿宋_GB2312" w:cs="仿宋_GB2312" w:hint="eastAsia"/>
          <w:b/>
          <w:bCs/>
          <w:sz w:val="32"/>
          <w:szCs w:val="32"/>
        </w:rPr>
        <w:t>一是东部地区指数得分高于全国均分，中西部地区提升较快</w:t>
      </w:r>
      <w:bookmarkEnd w:id="9"/>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东</w:t>
      </w:r>
      <w:r>
        <w:rPr>
          <w:rFonts w:ascii="仿宋_GB2312" w:eastAsia="仿宋_GB2312" w:hAnsi="仿宋_GB2312" w:cs="仿宋_GB2312" w:hint="eastAsia"/>
          <w:bCs/>
          <w:sz w:val="32"/>
          <w:szCs w:val="32"/>
        </w:rPr>
        <w:t>部地区指数得分70.9，</w:t>
      </w:r>
      <w:r>
        <w:rPr>
          <w:rFonts w:ascii="仿宋_GB2312" w:eastAsia="仿宋_GB2312" w:hAnsi="仿宋_GB2312" w:cs="仿宋_GB2312"/>
          <w:bCs/>
          <w:sz w:val="32"/>
          <w:szCs w:val="32"/>
        </w:rPr>
        <w:t>比上年提高1分，</w:t>
      </w:r>
      <w:r>
        <w:rPr>
          <w:rFonts w:ascii="仿宋_GB2312" w:eastAsia="仿宋_GB2312" w:hAnsi="仿宋_GB2312" w:cs="仿宋_GB2312" w:hint="eastAsia"/>
          <w:bCs/>
          <w:sz w:val="32"/>
          <w:szCs w:val="32"/>
        </w:rPr>
        <w:t>地区凭借传统规模优势</w:t>
      </w:r>
      <w:r>
        <w:rPr>
          <w:rFonts w:ascii="仿宋_GB2312" w:eastAsia="仿宋_GB2312" w:hAnsi="仿宋_GB2312" w:cs="仿宋_GB2312"/>
          <w:bCs/>
          <w:sz w:val="32"/>
          <w:szCs w:val="32"/>
        </w:rPr>
        <w:t>推进</w:t>
      </w:r>
      <w:r>
        <w:rPr>
          <w:rFonts w:ascii="仿宋_GB2312" w:eastAsia="仿宋_GB2312" w:hAnsi="仿宋_GB2312" w:cs="仿宋_GB2312" w:hint="eastAsia"/>
          <w:bCs/>
          <w:sz w:val="32"/>
          <w:szCs w:val="32"/>
        </w:rPr>
        <w:t>产业结构优化升级，产业规模指标、企业和产品竞争力指标分别增长</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0</w:t>
      </w:r>
      <w:r>
        <w:rPr>
          <w:rFonts w:ascii="仿宋_GB2312" w:eastAsia="仿宋_GB2312" w:hAnsi="仿宋_GB2312" w:cs="仿宋_GB2312" w:hint="eastAsia"/>
          <w:bCs/>
          <w:sz w:val="32"/>
          <w:szCs w:val="32"/>
        </w:rPr>
        <w:t>分和1.7分。中部地区指数得分67.8，比上年增长1.8分，地区创新政策密集出台，产品结构优化，高端产品占比提升，带动企业和产品竞争力、研发创新指标分别增长4分和1.</w:t>
      </w:r>
      <w:r>
        <w:rPr>
          <w:rFonts w:ascii="仿宋_GB2312" w:eastAsia="仿宋_GB2312" w:hAnsi="仿宋_GB2312" w:cs="仿宋_GB2312"/>
          <w:bCs/>
          <w:sz w:val="32"/>
          <w:szCs w:val="32"/>
        </w:rPr>
        <w:t>8</w:t>
      </w:r>
      <w:r>
        <w:rPr>
          <w:rFonts w:ascii="仿宋_GB2312" w:eastAsia="仿宋_GB2312" w:hAnsi="仿宋_GB2312" w:cs="仿宋_GB2312" w:hint="eastAsia"/>
          <w:bCs/>
          <w:sz w:val="32"/>
          <w:szCs w:val="32"/>
        </w:rPr>
        <w:t>分。西部地区指数得分67.2，比上年增长1.6分，地区固定资产投资增速最快，产业发展环境指标增长1.6分。东北地区指数得分66.6，比上年增长0.4分，地区汽车电子等应用电子产业快速增长，两化融合指数进一步提升，产业机遇把握指标增长1.1分。</w:t>
      </w:r>
    </w:p>
    <w:p w:rsidR="00666976" w:rsidRDefault="00B26BE8">
      <w:pPr>
        <w:jc w:val="center"/>
        <w:rPr>
          <w:rFonts w:ascii="仿宋" w:eastAsia="仿宋" w:hAnsi="仿宋"/>
          <w:b/>
          <w:sz w:val="30"/>
          <w:szCs w:val="30"/>
        </w:rPr>
      </w:pPr>
      <w:r>
        <w:rPr>
          <w:rFonts w:ascii="仿宋" w:eastAsia="仿宋" w:hAnsi="仿宋"/>
          <w:b/>
          <w:noProof/>
          <w:sz w:val="30"/>
          <w:szCs w:val="30"/>
        </w:rPr>
        <w:lastRenderedPageBreak/>
        <w:drawing>
          <wp:inline distT="0" distB="0" distL="0" distR="0">
            <wp:extent cx="4512945" cy="2721610"/>
            <wp:effectExtent l="19050" t="0" r="1657" b="0"/>
            <wp:docPr id="18" name="图片 17" descr="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图8.jpg"/>
                    <pic:cNvPicPr>
                      <a:picLocks noChangeAspect="1"/>
                    </pic:cNvPicPr>
                  </pic:nvPicPr>
                  <pic:blipFill>
                    <a:blip r:embed="rId13"/>
                    <a:stretch>
                      <a:fillRect/>
                    </a:stretch>
                  </pic:blipFill>
                  <pic:spPr>
                    <a:xfrm>
                      <a:off x="0" y="0"/>
                      <a:ext cx="4518188" cy="2724728"/>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图7 分地区指数平均得分</w:t>
      </w:r>
      <w:bookmarkStart w:id="10" w:name="_Toc524685195"/>
    </w:p>
    <w:p w:rsidR="00666976" w:rsidRDefault="00B26BE8">
      <w:pPr>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二是资金密集型产业呈现集群化发展特征</w:t>
      </w:r>
      <w:bookmarkEnd w:id="10"/>
      <w:r>
        <w:rPr>
          <w:rFonts w:ascii="仿宋_GB2312" w:eastAsia="仿宋_GB2312" w:hAnsi="仿宋_GB2312" w:cs="仿宋_GB2312" w:hint="eastAsia"/>
          <w:b/>
          <w:bCs/>
          <w:sz w:val="32"/>
          <w:szCs w:val="32"/>
        </w:rPr>
        <w:t>，部分地区重点产业发展规模明显增长。</w:t>
      </w:r>
      <w:r>
        <w:rPr>
          <w:rFonts w:ascii="仿宋_GB2312" w:eastAsia="仿宋_GB2312" w:hAnsi="仿宋_GB2312" w:cs="仿宋_GB2312" w:hint="eastAsia"/>
          <w:bCs/>
          <w:sz w:val="32"/>
          <w:szCs w:val="32"/>
        </w:rPr>
        <w:t>集成电路和显示面板产业具有资金密集型和技术密集型的特点，当前</w:t>
      </w:r>
      <w:r>
        <w:rPr>
          <w:rFonts w:ascii="仿宋_GB2312" w:eastAsia="仿宋_GB2312" w:hAnsi="仿宋_GB2312" w:cs="仿宋_GB2312" w:hint="eastAsia"/>
          <w:sz w:val="32"/>
          <w:szCs w:val="32"/>
        </w:rPr>
        <w:t>已形成长三角、珠三角等产业聚集区，带动了当地产业规模增长，同时研发创新指标快速提升。长三角是我国集成电路主产地，产业规模居全国龙头地位，已成为国内集成电路产业链最完整、产业集中度最高和综合技术能力最强的地区。中西部地区</w:t>
      </w:r>
      <w:r>
        <w:rPr>
          <w:rFonts w:ascii="仿宋_GB2312" w:eastAsia="仿宋_GB2312" w:hAnsi="仿宋_GB2312" w:cs="仿宋_GB2312" w:hint="eastAsia"/>
          <w:bCs/>
          <w:sz w:val="32"/>
          <w:szCs w:val="32"/>
        </w:rPr>
        <w:t>加快集成电路产业布局，安徽、湖北、四川、重庆、陕西、甘肃等地逐步构建了包括IC设计、芯片制造、封装测试及材料设备在内的比较完整的产业链。显示面板产业主要集聚于环渤海、长三角、泛珠三角、成渝鄂等地区。福建发挥对台合作优势，加快集成电路制造和显示面板产业布局。在产业集群化发展的拉动下，上海、湖北、福建等地的产业规模和研发创新指标都呈现了较为明显的增长（详见雷达图）。</w:t>
      </w:r>
    </w:p>
    <w:p w:rsidR="00666976" w:rsidRDefault="00B26BE8">
      <w:pPr>
        <w:jc w:val="center"/>
      </w:pPr>
      <w:r>
        <w:rPr>
          <w:noProof/>
        </w:rPr>
        <w:lastRenderedPageBreak/>
        <w:drawing>
          <wp:inline distT="0" distB="0" distL="0" distR="0">
            <wp:extent cx="4091940" cy="2483485"/>
            <wp:effectExtent l="19050" t="0" r="3407" b="0"/>
            <wp:docPr id="20" name="图片 19" descr="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图9.jpg"/>
                    <pic:cNvPicPr>
                      <a:picLocks noChangeAspect="1"/>
                    </pic:cNvPicPr>
                  </pic:nvPicPr>
                  <pic:blipFill>
                    <a:blip r:embed="rId14"/>
                    <a:stretch>
                      <a:fillRect/>
                    </a:stretch>
                  </pic:blipFill>
                  <pic:spPr>
                    <a:xfrm>
                      <a:off x="0" y="0"/>
                      <a:ext cx="4092343" cy="2484000"/>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图8 上海一级指标得分</w:t>
      </w:r>
    </w:p>
    <w:p w:rsidR="00666976" w:rsidRDefault="00B26BE8">
      <w:pPr>
        <w:jc w:val="center"/>
      </w:pPr>
      <w:r>
        <w:rPr>
          <w:noProof/>
        </w:rPr>
        <w:drawing>
          <wp:inline distT="0" distB="0" distL="0" distR="0">
            <wp:extent cx="4139565" cy="2508250"/>
            <wp:effectExtent l="19050" t="0" r="0" b="0"/>
            <wp:docPr id="21" name="图片 20" descr="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图10.jpg"/>
                    <pic:cNvPicPr>
                      <a:picLocks noChangeAspect="1"/>
                    </pic:cNvPicPr>
                  </pic:nvPicPr>
                  <pic:blipFill>
                    <a:blip r:embed="rId15"/>
                    <a:stretch>
                      <a:fillRect/>
                    </a:stretch>
                  </pic:blipFill>
                  <pic:spPr>
                    <a:xfrm>
                      <a:off x="0" y="0"/>
                      <a:ext cx="4140000" cy="2508285"/>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图9 湖北一级指标得分</w:t>
      </w:r>
    </w:p>
    <w:p w:rsidR="00666976" w:rsidRDefault="00B26BE8">
      <w:pPr>
        <w:jc w:val="center"/>
      </w:pPr>
      <w:r>
        <w:rPr>
          <w:noProof/>
        </w:rPr>
        <w:drawing>
          <wp:inline distT="0" distB="0" distL="0" distR="0">
            <wp:extent cx="4139565" cy="2496185"/>
            <wp:effectExtent l="19050" t="0" r="0" b="0"/>
            <wp:docPr id="22" name="图片 21" descr="图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图11.jpg"/>
                    <pic:cNvPicPr>
                      <a:picLocks noChangeAspect="1"/>
                    </pic:cNvPicPr>
                  </pic:nvPicPr>
                  <pic:blipFill>
                    <a:blip r:embed="rId16"/>
                    <a:stretch>
                      <a:fillRect/>
                    </a:stretch>
                  </pic:blipFill>
                  <pic:spPr>
                    <a:xfrm>
                      <a:off x="0" y="0"/>
                      <a:ext cx="4140000" cy="2496541"/>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图10 福建一级指标得分</w:t>
      </w:r>
    </w:p>
    <w:p w:rsidR="00666976" w:rsidRDefault="00B26BE8">
      <w:pPr>
        <w:ind w:firstLineChars="200" w:firstLine="643"/>
        <w:rPr>
          <w:rFonts w:ascii="仿宋_GB2312" w:eastAsia="仿宋_GB2312" w:hAnsi="仿宋_GB2312" w:cs="仿宋_GB2312"/>
          <w:bCs/>
          <w:sz w:val="32"/>
          <w:szCs w:val="32"/>
        </w:rPr>
      </w:pPr>
      <w:bookmarkStart w:id="11" w:name="_Toc524685196"/>
      <w:r>
        <w:rPr>
          <w:rFonts w:ascii="仿宋_GB2312" w:eastAsia="仿宋_GB2312" w:hAnsi="仿宋_GB2312" w:cs="仿宋_GB2312" w:hint="eastAsia"/>
          <w:b/>
          <w:bCs/>
          <w:sz w:val="32"/>
          <w:szCs w:val="32"/>
        </w:rPr>
        <w:lastRenderedPageBreak/>
        <w:t>三是</w:t>
      </w:r>
      <w:bookmarkStart w:id="12" w:name="_Toc524685197"/>
      <w:bookmarkEnd w:id="11"/>
      <w:r>
        <w:rPr>
          <w:rFonts w:ascii="仿宋_GB2312" w:eastAsia="仿宋_GB2312" w:hAnsi="仿宋_GB2312" w:cs="仿宋_GB2312" w:hint="eastAsia"/>
          <w:b/>
          <w:bCs/>
          <w:sz w:val="32"/>
          <w:szCs w:val="32"/>
        </w:rPr>
        <w:t>多地</w:t>
      </w:r>
      <w:bookmarkEnd w:id="12"/>
      <w:r>
        <w:rPr>
          <w:rFonts w:ascii="仿宋_GB2312" w:eastAsia="仿宋_GB2312" w:hAnsi="仿宋_GB2312" w:cs="仿宋_GB2312" w:hint="eastAsia"/>
          <w:b/>
          <w:bCs/>
          <w:sz w:val="32"/>
          <w:szCs w:val="32"/>
        </w:rPr>
        <w:t>紧抓新兴产业发展机遇，培育地区产业发展新动能。</w:t>
      </w:r>
      <w:r>
        <w:rPr>
          <w:rFonts w:ascii="仿宋_GB2312" w:eastAsia="仿宋_GB2312" w:hAnsi="仿宋_GB2312" w:cs="仿宋_GB2312" w:hint="eastAsia"/>
          <w:bCs/>
          <w:sz w:val="32"/>
          <w:szCs w:val="32"/>
        </w:rPr>
        <w:t>浙江、湖北、广东、重庆等地紧抓智能网联汽车、光电子、北斗、超高清视频等新兴产业市场机遇，出台相关产业政策促进本地技术创新积淀，实现研发创新、产业机遇把握等指标较快增长。浙江通过推动杭州城西科创大走廊、萧山智能网联汽车自主创新标准研究基地、嘉兴科技城等重大创新平台载体建设，形成了一批产城融合发展新基地。广东</w:t>
      </w:r>
      <w:r>
        <w:rPr>
          <w:rFonts w:ascii="仿宋_GB2312" w:eastAsia="仿宋_GB2312" w:hAnsi="仿宋_GB2312" w:cs="仿宋_GB2312" w:hint="eastAsia"/>
          <w:sz w:val="32"/>
          <w:szCs w:val="32"/>
        </w:rPr>
        <w:t>立足现有产业优势，</w:t>
      </w:r>
      <w:r>
        <w:rPr>
          <w:rFonts w:ascii="仿宋_GB2312" w:eastAsia="仿宋_GB2312" w:hAnsi="仿宋_GB2312" w:cs="仿宋_GB2312" w:hint="eastAsia"/>
          <w:bCs/>
          <w:sz w:val="32"/>
          <w:szCs w:val="32"/>
        </w:rPr>
        <w:t>大力推动</w:t>
      </w:r>
      <w:r>
        <w:rPr>
          <w:rFonts w:ascii="仿宋_GB2312" w:eastAsia="仿宋_GB2312" w:hAnsi="仿宋_GB2312" w:cs="仿宋_GB2312" w:hint="eastAsia"/>
          <w:sz w:val="32"/>
          <w:szCs w:val="32"/>
        </w:rPr>
        <w:t>新型显示、4K超高清视频等新兴</w:t>
      </w:r>
      <w:r>
        <w:rPr>
          <w:rFonts w:ascii="仿宋_GB2312" w:eastAsia="仿宋_GB2312" w:hAnsi="仿宋_GB2312" w:cs="仿宋_GB2312" w:hint="eastAsia"/>
          <w:bCs/>
          <w:sz w:val="32"/>
          <w:szCs w:val="32"/>
        </w:rPr>
        <w:t>产业的升级发展，产品和企业竞争力等指标快速增长。湖北以“国家信息光电子创新中心”“北斗及地球空间信息产业国际科技合作基地”等产业创新中心为载体，发展光电子和北斗产业，产品和企业竞争力、研发创新指标明显增长。</w:t>
      </w:r>
      <w:r>
        <w:rPr>
          <w:rFonts w:ascii="仿宋_GB2312" w:eastAsia="仿宋_GB2312" w:hAnsi="仿宋_GB2312" w:cs="仿宋_GB2312" w:hint="eastAsia"/>
          <w:sz w:val="32"/>
          <w:szCs w:val="32"/>
        </w:rPr>
        <w:t>重庆积极推进智慧交通和车联网发展，研发创新、产品和企业竞争力指标提升较快。此外，</w:t>
      </w:r>
      <w:r>
        <w:rPr>
          <w:rFonts w:ascii="仿宋_GB2312" w:eastAsia="仿宋_GB2312" w:hAnsi="仿宋_GB2312" w:cs="仿宋_GB2312" w:hint="eastAsia"/>
          <w:bCs/>
          <w:sz w:val="32"/>
          <w:szCs w:val="32"/>
        </w:rPr>
        <w:t>天津、四川等省市大力发展智慧健康、智慧家庭产业；山东、江西等省加快虚拟现实等特色产业发展，促进了研发创新、产业机遇把握等指标较快增长。</w:t>
      </w:r>
    </w:p>
    <w:p w:rsidR="00666976" w:rsidRDefault="00B26BE8">
      <w:pPr>
        <w:jc w:val="center"/>
      </w:pPr>
      <w:r>
        <w:rPr>
          <w:noProof/>
        </w:rPr>
        <w:lastRenderedPageBreak/>
        <w:drawing>
          <wp:inline distT="0" distB="0" distL="0" distR="0">
            <wp:extent cx="4607560" cy="2779395"/>
            <wp:effectExtent l="19050" t="0" r="2100" b="0"/>
            <wp:docPr id="23" name="图片 22" descr="图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12.jpg"/>
                    <pic:cNvPicPr>
                      <a:picLocks noChangeAspect="1"/>
                    </pic:cNvPicPr>
                  </pic:nvPicPr>
                  <pic:blipFill>
                    <a:blip r:embed="rId17"/>
                    <a:stretch>
                      <a:fillRect/>
                    </a:stretch>
                  </pic:blipFill>
                  <pic:spPr>
                    <a:xfrm>
                      <a:off x="0" y="0"/>
                      <a:ext cx="4608000" cy="2780001"/>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图11 浙江一级指标得分</w:t>
      </w:r>
    </w:p>
    <w:p w:rsidR="00666976" w:rsidRDefault="00B26BE8">
      <w:pPr>
        <w:jc w:val="center"/>
      </w:pPr>
      <w:r>
        <w:rPr>
          <w:noProof/>
        </w:rPr>
        <w:drawing>
          <wp:inline distT="0" distB="0" distL="0" distR="0">
            <wp:extent cx="4607560" cy="2798445"/>
            <wp:effectExtent l="19050" t="0" r="2100" b="0"/>
            <wp:docPr id="24" name="图片 23" descr="图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图13.jpg"/>
                    <pic:cNvPicPr>
                      <a:picLocks noChangeAspect="1"/>
                    </pic:cNvPicPr>
                  </pic:nvPicPr>
                  <pic:blipFill>
                    <a:blip r:embed="rId18"/>
                    <a:stretch>
                      <a:fillRect/>
                    </a:stretch>
                  </pic:blipFill>
                  <pic:spPr>
                    <a:xfrm>
                      <a:off x="0" y="0"/>
                      <a:ext cx="4608000" cy="2798782"/>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图12 广东一级指标得分</w:t>
      </w:r>
    </w:p>
    <w:p w:rsidR="00666976" w:rsidRDefault="00B26BE8">
      <w:pPr>
        <w:jc w:val="center"/>
      </w:pPr>
      <w:r>
        <w:rPr>
          <w:noProof/>
        </w:rPr>
        <w:lastRenderedPageBreak/>
        <w:drawing>
          <wp:inline distT="0" distB="0" distL="0" distR="0">
            <wp:extent cx="4607560" cy="2803525"/>
            <wp:effectExtent l="19050" t="0" r="2100" b="0"/>
            <wp:docPr id="25" name="图片 24" descr="图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图14.jpg"/>
                    <pic:cNvPicPr>
                      <a:picLocks noChangeAspect="1"/>
                    </pic:cNvPicPr>
                  </pic:nvPicPr>
                  <pic:blipFill>
                    <a:blip r:embed="rId19"/>
                    <a:stretch>
                      <a:fillRect/>
                    </a:stretch>
                  </pic:blipFill>
                  <pic:spPr>
                    <a:xfrm>
                      <a:off x="0" y="0"/>
                      <a:ext cx="4608000" cy="2803661"/>
                    </a:xfrm>
                    <a:prstGeom prst="rect">
                      <a:avLst/>
                    </a:prstGeom>
                  </pic:spPr>
                </pic:pic>
              </a:graphicData>
            </a:graphic>
          </wp:inline>
        </w:drawing>
      </w:r>
    </w:p>
    <w:p w:rsidR="00666976" w:rsidRDefault="00B26BE8">
      <w:pPr>
        <w:jc w:val="center"/>
        <w:rPr>
          <w:rFonts w:ascii="华文仿宋" w:eastAsia="华文仿宋" w:hAnsi="华文仿宋" w:cs="Calibri"/>
          <w:b/>
          <w:sz w:val="28"/>
          <w:szCs w:val="30"/>
        </w:rPr>
      </w:pPr>
      <w:r>
        <w:rPr>
          <w:rFonts w:ascii="华文仿宋" w:eastAsia="华文仿宋" w:hAnsi="华文仿宋" w:cs="Calibri" w:hint="eastAsia"/>
          <w:b/>
          <w:sz w:val="28"/>
          <w:szCs w:val="30"/>
        </w:rPr>
        <w:t>图13 重庆一级指标得分</w:t>
      </w:r>
    </w:p>
    <w:p w:rsidR="00666976" w:rsidRDefault="00B26BE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综上所述，2017年我国电子信息制造业在研发创新、产品</w:t>
      </w:r>
      <w:r>
        <w:rPr>
          <w:rFonts w:ascii="仿宋_GB2312" w:eastAsia="仿宋_GB2312" w:hAnsi="仿宋_GB2312" w:cs="仿宋_GB2312"/>
          <w:sz w:val="32"/>
        </w:rPr>
        <w:t>和企业</w:t>
      </w:r>
      <w:r>
        <w:rPr>
          <w:rFonts w:ascii="仿宋_GB2312" w:eastAsia="仿宋_GB2312" w:hAnsi="仿宋_GB2312" w:cs="仿宋_GB2312" w:hint="eastAsia"/>
          <w:sz w:val="32"/>
        </w:rPr>
        <w:t>竞争力提升等方面进步明显，产业正在从规模发展向高质量发展转型，但同时也面临一些问题需要关注，具体包括：一是</w:t>
      </w:r>
      <w:r>
        <w:rPr>
          <w:rFonts w:ascii="仿宋_GB2312" w:eastAsia="仿宋_GB2312" w:hAnsi="仿宋_GB2312" w:cs="仿宋_GB2312" w:hint="eastAsia"/>
          <w:sz w:val="32"/>
          <w:szCs w:val="32"/>
        </w:rPr>
        <w:t>我国电子信息制造业是外向型产业，受外部环境、汇率波动等因素影响较大</w:t>
      </w:r>
      <w:r>
        <w:rPr>
          <w:rFonts w:ascii="仿宋_GB2312" w:eastAsia="仿宋_GB2312" w:hAnsi="仿宋_GB2312" w:cs="仿宋_GB2312" w:hint="eastAsia"/>
          <w:sz w:val="32"/>
        </w:rPr>
        <w:t>，产业持续平稳运行的基础尚待巩固。二是我国电子信息</w:t>
      </w:r>
      <w:r>
        <w:rPr>
          <w:rFonts w:ascii="仿宋_GB2312" w:eastAsia="仿宋_GB2312" w:hAnsi="仿宋_GB2312" w:cs="仿宋_GB2312"/>
          <w:sz w:val="32"/>
        </w:rPr>
        <w:t>制造业</w:t>
      </w:r>
      <w:r>
        <w:rPr>
          <w:rFonts w:ascii="仿宋_GB2312" w:eastAsia="仿宋_GB2312" w:hAnsi="仿宋_GB2312" w:cs="仿宋_GB2312" w:hint="eastAsia"/>
          <w:sz w:val="32"/>
        </w:rPr>
        <w:t>门类齐全，但行业发展中的一些关键环节仍受制于人，关键材料、高端元器件等技术水平与国际先进水平仍有较大差距。三是研发投入虽然增长较快，但与发达国家相关产业研发投入水平相比仍有较大差距。下一步</w:t>
      </w:r>
      <w:r>
        <w:rPr>
          <w:rFonts w:ascii="仿宋_GB2312" w:eastAsia="仿宋_GB2312" w:hAnsi="仿宋_GB2312" w:cs="仿宋_GB2312"/>
          <w:sz w:val="32"/>
        </w:rPr>
        <w:t>需</w:t>
      </w:r>
      <w:r>
        <w:rPr>
          <w:rFonts w:ascii="仿宋_GB2312" w:eastAsia="仿宋_GB2312" w:hAnsi="仿宋_GB2312" w:cs="仿宋_GB2312" w:hint="eastAsia"/>
          <w:sz w:val="32"/>
        </w:rPr>
        <w:t>充分利用我国市场潜力大、产业配套体系完善的有利条件，紧紧抓住经济转向高质量发展阶段的有利时机，深化创新驱动发展战略，加快产业结构升级，推动产业迈向中高端。</w:t>
      </w:r>
    </w:p>
    <w:p w:rsidR="00666976" w:rsidRDefault="00666976">
      <w:pPr>
        <w:rPr>
          <w:rFonts w:ascii="仿宋_GB2312" w:eastAsia="仿宋_GB2312" w:hAnsi="仿宋_GB2312" w:cs="仿宋_GB2312"/>
          <w:sz w:val="32"/>
          <w:szCs w:val="32"/>
        </w:rPr>
      </w:pPr>
    </w:p>
    <w:p w:rsidR="00666976" w:rsidRDefault="00B26BE8">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注：报告中除特别标注外，数据均来自国家统计局或据此测算、工业和信息化部2017年电子信息制造业统计年报。</w:t>
      </w:r>
    </w:p>
    <w:p w:rsidR="00666976" w:rsidRDefault="00666976">
      <w:pPr>
        <w:rPr>
          <w:rFonts w:ascii="仿宋_GB2312" w:eastAsia="仿宋_GB2312" w:hAnsi="仿宋_GB2312" w:cs="仿宋_GB2312"/>
          <w:sz w:val="32"/>
          <w:szCs w:val="32"/>
        </w:rPr>
      </w:pPr>
    </w:p>
    <w:p w:rsidR="00666976" w:rsidRDefault="00B26BE8">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附件：全国电子信息制造业综合发展指数评价体系</w:t>
      </w:r>
    </w:p>
    <w:p w:rsidR="00666976" w:rsidRDefault="00B26BE8">
      <w:pPr>
        <w:ind w:firstLineChars="200" w:firstLine="643"/>
        <w:rPr>
          <w:rFonts w:ascii="Times New Roman" w:eastAsia="仿宋_GB2312" w:hAnsi="Times New Roman" w:cs="Times New Roman"/>
          <w:b/>
          <w:sz w:val="32"/>
          <w:szCs w:val="30"/>
        </w:rPr>
      </w:pPr>
      <w:r>
        <w:rPr>
          <w:rFonts w:ascii="Times New Roman" w:eastAsia="仿宋_GB2312" w:hAnsi="Times New Roman" w:cs="Times New Roman"/>
          <w:b/>
          <w:noProof/>
          <w:sz w:val="32"/>
          <w:szCs w:val="30"/>
        </w:rPr>
        <w:drawing>
          <wp:inline distT="0" distB="0" distL="0" distR="0">
            <wp:extent cx="4573905" cy="39649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stretch>
                      <a:fillRect/>
                    </a:stretch>
                  </pic:blipFill>
                  <pic:spPr>
                    <a:xfrm>
                      <a:off x="0" y="0"/>
                      <a:ext cx="4581349" cy="3971863"/>
                    </a:xfrm>
                    <a:prstGeom prst="rect">
                      <a:avLst/>
                    </a:prstGeom>
                  </pic:spPr>
                </pic:pic>
              </a:graphicData>
            </a:graphic>
          </wp:inline>
        </w:drawing>
      </w:r>
    </w:p>
    <w:sectPr w:rsidR="00666976" w:rsidSect="00666976">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44" w:rsidRDefault="00E63044" w:rsidP="00666976">
      <w:pPr>
        <w:ind w:firstLine="560"/>
      </w:pPr>
      <w:r>
        <w:separator/>
      </w:r>
    </w:p>
  </w:endnote>
  <w:endnote w:type="continuationSeparator" w:id="1">
    <w:p w:rsidR="00E63044" w:rsidRDefault="00E63044" w:rsidP="00666976">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charset w:val="00"/>
    <w:family w:val="moder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719585"/>
    </w:sdtPr>
    <w:sdtContent>
      <w:p w:rsidR="00666976" w:rsidRDefault="00A820FD">
        <w:pPr>
          <w:pStyle w:val="a7"/>
          <w:jc w:val="center"/>
        </w:pPr>
        <w:r w:rsidRPr="00A820FD">
          <w:fldChar w:fldCharType="begin"/>
        </w:r>
        <w:r w:rsidR="00B26BE8">
          <w:instrText>PAGE   \* MERGEFORMAT</w:instrText>
        </w:r>
        <w:r w:rsidRPr="00A820FD">
          <w:fldChar w:fldCharType="separate"/>
        </w:r>
        <w:r w:rsidR="00D64E93">
          <w:rPr>
            <w:noProof/>
          </w:rPr>
          <w:t>1</w:t>
        </w:r>
        <w:r>
          <w:rPr>
            <w:lang w:val="zh-CN"/>
          </w:rPr>
          <w:fldChar w:fldCharType="end"/>
        </w:r>
      </w:p>
    </w:sdtContent>
  </w:sdt>
  <w:p w:rsidR="00666976" w:rsidRDefault="006669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44" w:rsidRDefault="00E63044" w:rsidP="00666976">
      <w:pPr>
        <w:ind w:firstLine="560"/>
      </w:pPr>
      <w:r>
        <w:separator/>
      </w:r>
    </w:p>
  </w:footnote>
  <w:footnote w:type="continuationSeparator" w:id="1">
    <w:p w:rsidR="00E63044" w:rsidRDefault="00E63044" w:rsidP="00666976">
      <w:pPr>
        <w:ind w:firstLine="560"/>
      </w:pPr>
      <w:r>
        <w:continuationSeparator/>
      </w:r>
    </w:p>
  </w:footnote>
  <w:footnote w:id="2">
    <w:p w:rsidR="00666976" w:rsidRDefault="00B26BE8">
      <w:pPr>
        <w:pStyle w:val="a9"/>
      </w:pPr>
      <w:r>
        <w:rPr>
          <w:rStyle w:val="ac"/>
        </w:rPr>
        <w:footnoteRef/>
      </w:r>
      <w:r>
        <w:rPr>
          <w:rFonts w:hint="eastAsia"/>
        </w:rPr>
        <w:t>数据来源</w:t>
      </w:r>
      <w:r>
        <w:t>：工业和信息化部</w:t>
      </w:r>
    </w:p>
  </w:footnote>
  <w:footnote w:id="3">
    <w:p w:rsidR="00666976" w:rsidRDefault="00B26BE8">
      <w:pPr>
        <w:pStyle w:val="a9"/>
      </w:pPr>
      <w:r>
        <w:rPr>
          <w:rStyle w:val="ac"/>
        </w:rPr>
        <w:footnoteRef/>
      </w:r>
      <w:r>
        <w:rPr>
          <w:rFonts w:hint="eastAsia"/>
        </w:rPr>
        <w:t>数据</w:t>
      </w:r>
      <w:r>
        <w:t>来源：</w:t>
      </w:r>
      <w:r>
        <w:t>IDC</w:t>
      </w:r>
    </w:p>
  </w:footnote>
  <w:footnote w:id="4">
    <w:p w:rsidR="00666976" w:rsidRDefault="00B26BE8">
      <w:pPr>
        <w:pStyle w:val="a9"/>
      </w:pPr>
      <w:r>
        <w:rPr>
          <w:rStyle w:val="ac"/>
        </w:rPr>
        <w:footnoteRef/>
      </w:r>
      <w:r>
        <w:rPr>
          <w:rFonts w:hint="eastAsia"/>
        </w:rPr>
        <w:t>数据来源</w:t>
      </w:r>
      <w:r>
        <w:t>：</w:t>
      </w:r>
      <w:r>
        <w:rPr>
          <w:rFonts w:hint="eastAsia"/>
        </w:rPr>
        <w:t>世界知识产权</w:t>
      </w:r>
      <w:r>
        <w:t>组织</w:t>
      </w:r>
    </w:p>
  </w:footnote>
  <w:footnote w:id="5">
    <w:p w:rsidR="00666976" w:rsidRDefault="00B26BE8">
      <w:pPr>
        <w:pStyle w:val="a9"/>
      </w:pPr>
      <w:r>
        <w:rPr>
          <w:rStyle w:val="ac"/>
        </w:rPr>
        <w:footnoteRef/>
      </w:r>
      <w:r>
        <w:rPr>
          <w:rFonts w:hint="eastAsia"/>
        </w:rPr>
        <w:t>数据</w:t>
      </w:r>
      <w:r>
        <w:t>来源：</w:t>
      </w:r>
      <w:r>
        <w:rPr>
          <w:rFonts w:hint="eastAsia"/>
        </w:rPr>
        <w:t>中国</w:t>
      </w:r>
      <w:r>
        <w:t>半导体行业协会</w:t>
      </w:r>
    </w:p>
  </w:footnote>
  <w:footnote w:id="6">
    <w:p w:rsidR="00666976" w:rsidRDefault="00B26BE8">
      <w:pPr>
        <w:pStyle w:val="a9"/>
      </w:pPr>
      <w:r>
        <w:rPr>
          <w:rStyle w:val="ac"/>
        </w:rPr>
        <w:footnoteRef/>
      </w:r>
      <w:r>
        <w:rPr>
          <w:rFonts w:hint="eastAsia"/>
        </w:rPr>
        <w:t>数据来源</w:t>
      </w:r>
      <w:r>
        <w:t>：中国海关</w:t>
      </w:r>
    </w:p>
  </w:footnote>
  <w:footnote w:id="7">
    <w:p w:rsidR="00666976" w:rsidRDefault="00B26BE8">
      <w:pPr>
        <w:pStyle w:val="a9"/>
      </w:pPr>
      <w:r>
        <w:rPr>
          <w:rStyle w:val="ac"/>
        </w:rPr>
        <w:footnoteRef/>
      </w:r>
      <w:r>
        <w:rPr>
          <w:rFonts w:hint="eastAsia"/>
        </w:rPr>
        <w:t>数据来源</w:t>
      </w:r>
      <w:r>
        <w:t>：中国海关</w:t>
      </w:r>
    </w:p>
  </w:footnote>
  <w:footnote w:id="8">
    <w:p w:rsidR="00666976" w:rsidRDefault="00B26BE8">
      <w:pPr>
        <w:pStyle w:val="a9"/>
      </w:pPr>
      <w:r>
        <w:rPr>
          <w:rStyle w:val="ac"/>
        </w:rPr>
        <w:footnoteRef/>
      </w:r>
      <w:r>
        <w:rPr>
          <w:rFonts w:hint="eastAsia"/>
        </w:rPr>
        <w:t>数据来源</w:t>
      </w:r>
      <w:r>
        <w:t>：</w:t>
      </w:r>
      <w:r>
        <w:t>Wind</w:t>
      </w:r>
    </w:p>
  </w:footnote>
  <w:footnote w:id="9">
    <w:p w:rsidR="00666976" w:rsidRDefault="00B26BE8">
      <w:pPr>
        <w:pStyle w:val="a9"/>
      </w:pPr>
      <w:r>
        <w:rPr>
          <w:rStyle w:val="ac"/>
        </w:rPr>
        <w:footnoteRef/>
      </w:r>
      <w:r>
        <w:rPr>
          <w:rFonts w:hint="eastAsia"/>
        </w:rPr>
        <w:t>数据来源</w:t>
      </w:r>
      <w:r>
        <w:t>：</w:t>
      </w:r>
      <w:r>
        <w:t>Wind</w:t>
      </w:r>
    </w:p>
  </w:footnote>
  <w:footnote w:id="10">
    <w:p w:rsidR="00666976" w:rsidRDefault="00B26BE8">
      <w:pPr>
        <w:pStyle w:val="a9"/>
      </w:pPr>
      <w:r>
        <w:rPr>
          <w:rStyle w:val="ac"/>
        </w:rPr>
        <w:footnoteRef/>
      </w:r>
      <w:r>
        <w:rPr>
          <w:rFonts w:hint="eastAsia"/>
        </w:rPr>
        <w:t>数据</w:t>
      </w:r>
      <w:r>
        <w:t>来源：</w:t>
      </w:r>
      <w:r>
        <w:t>IC Insights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EBFC5C3"/>
    <w:rsid w:val="E467AB1A"/>
    <w:rsid w:val="E7DF093F"/>
    <w:rsid w:val="E7FFD0B6"/>
    <w:rsid w:val="EBFBB15F"/>
    <w:rsid w:val="EEF726D9"/>
    <w:rsid w:val="F86D7663"/>
    <w:rsid w:val="FB5F6FBD"/>
    <w:rsid w:val="FBF57133"/>
    <w:rsid w:val="FBFF2EAF"/>
    <w:rsid w:val="FCFF0A23"/>
    <w:rsid w:val="FFCF4018"/>
    <w:rsid w:val="00000ACF"/>
    <w:rsid w:val="000025D8"/>
    <w:rsid w:val="00002BA0"/>
    <w:rsid w:val="00002E0D"/>
    <w:rsid w:val="000030B5"/>
    <w:rsid w:val="00003607"/>
    <w:rsid w:val="00003959"/>
    <w:rsid w:val="000039B3"/>
    <w:rsid w:val="00005DA5"/>
    <w:rsid w:val="00005DB5"/>
    <w:rsid w:val="000061B8"/>
    <w:rsid w:val="000069E6"/>
    <w:rsid w:val="0001036F"/>
    <w:rsid w:val="00010BC6"/>
    <w:rsid w:val="00010CBD"/>
    <w:rsid w:val="0001228B"/>
    <w:rsid w:val="00012774"/>
    <w:rsid w:val="00013B5E"/>
    <w:rsid w:val="00016449"/>
    <w:rsid w:val="00017008"/>
    <w:rsid w:val="00017411"/>
    <w:rsid w:val="000178F1"/>
    <w:rsid w:val="00017AD9"/>
    <w:rsid w:val="0002034C"/>
    <w:rsid w:val="00020E9D"/>
    <w:rsid w:val="00021398"/>
    <w:rsid w:val="000219D7"/>
    <w:rsid w:val="00022F84"/>
    <w:rsid w:val="000243EA"/>
    <w:rsid w:val="000248C9"/>
    <w:rsid w:val="00024AF4"/>
    <w:rsid w:val="0002505B"/>
    <w:rsid w:val="00025892"/>
    <w:rsid w:val="000258F2"/>
    <w:rsid w:val="00031AB1"/>
    <w:rsid w:val="00032159"/>
    <w:rsid w:val="00032584"/>
    <w:rsid w:val="000329F9"/>
    <w:rsid w:val="000330F8"/>
    <w:rsid w:val="00033808"/>
    <w:rsid w:val="00033CD3"/>
    <w:rsid w:val="00034A80"/>
    <w:rsid w:val="00034A8D"/>
    <w:rsid w:val="00034D31"/>
    <w:rsid w:val="00034F1C"/>
    <w:rsid w:val="00035FC9"/>
    <w:rsid w:val="00036FA2"/>
    <w:rsid w:val="000378F7"/>
    <w:rsid w:val="0003790C"/>
    <w:rsid w:val="00040A2B"/>
    <w:rsid w:val="0004120A"/>
    <w:rsid w:val="000430A1"/>
    <w:rsid w:val="00043645"/>
    <w:rsid w:val="00043F84"/>
    <w:rsid w:val="00046BFD"/>
    <w:rsid w:val="000506A8"/>
    <w:rsid w:val="00050E9E"/>
    <w:rsid w:val="00051C39"/>
    <w:rsid w:val="0005316D"/>
    <w:rsid w:val="00053561"/>
    <w:rsid w:val="00054524"/>
    <w:rsid w:val="000549D8"/>
    <w:rsid w:val="0006030A"/>
    <w:rsid w:val="00060995"/>
    <w:rsid w:val="000622A3"/>
    <w:rsid w:val="00064D39"/>
    <w:rsid w:val="00065029"/>
    <w:rsid w:val="00065F40"/>
    <w:rsid w:val="00066338"/>
    <w:rsid w:val="00071F2B"/>
    <w:rsid w:val="000727C9"/>
    <w:rsid w:val="00073B29"/>
    <w:rsid w:val="000762D4"/>
    <w:rsid w:val="0007767A"/>
    <w:rsid w:val="00077892"/>
    <w:rsid w:val="00080D56"/>
    <w:rsid w:val="00081304"/>
    <w:rsid w:val="00082364"/>
    <w:rsid w:val="00082426"/>
    <w:rsid w:val="00082A88"/>
    <w:rsid w:val="00084061"/>
    <w:rsid w:val="00090358"/>
    <w:rsid w:val="0009387A"/>
    <w:rsid w:val="00094750"/>
    <w:rsid w:val="000A0989"/>
    <w:rsid w:val="000A0E57"/>
    <w:rsid w:val="000A2089"/>
    <w:rsid w:val="000A298C"/>
    <w:rsid w:val="000A2CC8"/>
    <w:rsid w:val="000A329B"/>
    <w:rsid w:val="000A42BD"/>
    <w:rsid w:val="000A4B02"/>
    <w:rsid w:val="000A4FC4"/>
    <w:rsid w:val="000A5316"/>
    <w:rsid w:val="000A5455"/>
    <w:rsid w:val="000A6AE9"/>
    <w:rsid w:val="000A6C8B"/>
    <w:rsid w:val="000A7F04"/>
    <w:rsid w:val="000B08B2"/>
    <w:rsid w:val="000B0BCC"/>
    <w:rsid w:val="000B1034"/>
    <w:rsid w:val="000B242A"/>
    <w:rsid w:val="000B29B1"/>
    <w:rsid w:val="000B3D97"/>
    <w:rsid w:val="000B4ECF"/>
    <w:rsid w:val="000B6242"/>
    <w:rsid w:val="000B748A"/>
    <w:rsid w:val="000B76AE"/>
    <w:rsid w:val="000B78BE"/>
    <w:rsid w:val="000C20D3"/>
    <w:rsid w:val="000C239C"/>
    <w:rsid w:val="000C2EA2"/>
    <w:rsid w:val="000C3AC5"/>
    <w:rsid w:val="000C475A"/>
    <w:rsid w:val="000C5E25"/>
    <w:rsid w:val="000C6469"/>
    <w:rsid w:val="000D07E5"/>
    <w:rsid w:val="000D0BA2"/>
    <w:rsid w:val="000D1096"/>
    <w:rsid w:val="000D149B"/>
    <w:rsid w:val="000D1AD2"/>
    <w:rsid w:val="000D257B"/>
    <w:rsid w:val="000D3FFB"/>
    <w:rsid w:val="000D404D"/>
    <w:rsid w:val="000D466C"/>
    <w:rsid w:val="000D5CEC"/>
    <w:rsid w:val="000D6A2E"/>
    <w:rsid w:val="000D7181"/>
    <w:rsid w:val="000E0F1B"/>
    <w:rsid w:val="000E1201"/>
    <w:rsid w:val="000E1665"/>
    <w:rsid w:val="000E3609"/>
    <w:rsid w:val="000E39BF"/>
    <w:rsid w:val="000E6A59"/>
    <w:rsid w:val="000E6DAE"/>
    <w:rsid w:val="000F0819"/>
    <w:rsid w:val="000F12BB"/>
    <w:rsid w:val="000F24DC"/>
    <w:rsid w:val="000F4121"/>
    <w:rsid w:val="000F4C50"/>
    <w:rsid w:val="000F52BF"/>
    <w:rsid w:val="000F5555"/>
    <w:rsid w:val="000F6328"/>
    <w:rsid w:val="000F789F"/>
    <w:rsid w:val="001000C4"/>
    <w:rsid w:val="00100607"/>
    <w:rsid w:val="001024A1"/>
    <w:rsid w:val="00102D49"/>
    <w:rsid w:val="00103670"/>
    <w:rsid w:val="00103B59"/>
    <w:rsid w:val="00104F0E"/>
    <w:rsid w:val="00105629"/>
    <w:rsid w:val="001060AB"/>
    <w:rsid w:val="00107313"/>
    <w:rsid w:val="0011118E"/>
    <w:rsid w:val="001124D7"/>
    <w:rsid w:val="00112C26"/>
    <w:rsid w:val="00113421"/>
    <w:rsid w:val="001135EC"/>
    <w:rsid w:val="00113616"/>
    <w:rsid w:val="00114A26"/>
    <w:rsid w:val="00115608"/>
    <w:rsid w:val="00115CA6"/>
    <w:rsid w:val="00116239"/>
    <w:rsid w:val="00116300"/>
    <w:rsid w:val="00116A04"/>
    <w:rsid w:val="0011741A"/>
    <w:rsid w:val="00120DED"/>
    <w:rsid w:val="00122411"/>
    <w:rsid w:val="00122CCD"/>
    <w:rsid w:val="00123B64"/>
    <w:rsid w:val="00123B6D"/>
    <w:rsid w:val="00123DCB"/>
    <w:rsid w:val="00126170"/>
    <w:rsid w:val="00126B53"/>
    <w:rsid w:val="00127AAB"/>
    <w:rsid w:val="00130631"/>
    <w:rsid w:val="00131ADC"/>
    <w:rsid w:val="001323FF"/>
    <w:rsid w:val="00132BE9"/>
    <w:rsid w:val="00133EE5"/>
    <w:rsid w:val="0013526A"/>
    <w:rsid w:val="00135DC3"/>
    <w:rsid w:val="00140738"/>
    <w:rsid w:val="00140844"/>
    <w:rsid w:val="00144249"/>
    <w:rsid w:val="001466FA"/>
    <w:rsid w:val="0014677C"/>
    <w:rsid w:val="001468CA"/>
    <w:rsid w:val="001474F7"/>
    <w:rsid w:val="00147BE1"/>
    <w:rsid w:val="001503E9"/>
    <w:rsid w:val="001509A6"/>
    <w:rsid w:val="00151A3F"/>
    <w:rsid w:val="00152796"/>
    <w:rsid w:val="00152B6A"/>
    <w:rsid w:val="00154076"/>
    <w:rsid w:val="00157A67"/>
    <w:rsid w:val="00160552"/>
    <w:rsid w:val="00162929"/>
    <w:rsid w:val="00162C54"/>
    <w:rsid w:val="00163EF4"/>
    <w:rsid w:val="00164B70"/>
    <w:rsid w:val="001654B7"/>
    <w:rsid w:val="00165926"/>
    <w:rsid w:val="00165B1B"/>
    <w:rsid w:val="00166475"/>
    <w:rsid w:val="00167307"/>
    <w:rsid w:val="00167D5C"/>
    <w:rsid w:val="00171C39"/>
    <w:rsid w:val="0017254E"/>
    <w:rsid w:val="0017272E"/>
    <w:rsid w:val="0017292C"/>
    <w:rsid w:val="00172A27"/>
    <w:rsid w:val="00172BAB"/>
    <w:rsid w:val="0017473C"/>
    <w:rsid w:val="0017482F"/>
    <w:rsid w:val="001767B7"/>
    <w:rsid w:val="00176A6D"/>
    <w:rsid w:val="00177E38"/>
    <w:rsid w:val="00182510"/>
    <w:rsid w:val="001839F8"/>
    <w:rsid w:val="0018410A"/>
    <w:rsid w:val="00184399"/>
    <w:rsid w:val="00184D2F"/>
    <w:rsid w:val="00185A73"/>
    <w:rsid w:val="00186D0B"/>
    <w:rsid w:val="00190469"/>
    <w:rsid w:val="00190667"/>
    <w:rsid w:val="00190BEA"/>
    <w:rsid w:val="00191649"/>
    <w:rsid w:val="00191C70"/>
    <w:rsid w:val="00191F28"/>
    <w:rsid w:val="001929D7"/>
    <w:rsid w:val="00192DD2"/>
    <w:rsid w:val="00194C30"/>
    <w:rsid w:val="00194DC8"/>
    <w:rsid w:val="00195B47"/>
    <w:rsid w:val="001965A2"/>
    <w:rsid w:val="00197A34"/>
    <w:rsid w:val="001A07C5"/>
    <w:rsid w:val="001A1207"/>
    <w:rsid w:val="001A252E"/>
    <w:rsid w:val="001A4564"/>
    <w:rsid w:val="001A5CD4"/>
    <w:rsid w:val="001A5D24"/>
    <w:rsid w:val="001A64AD"/>
    <w:rsid w:val="001B02B1"/>
    <w:rsid w:val="001B0741"/>
    <w:rsid w:val="001B0FB5"/>
    <w:rsid w:val="001B18BF"/>
    <w:rsid w:val="001B1EB6"/>
    <w:rsid w:val="001B4062"/>
    <w:rsid w:val="001B469B"/>
    <w:rsid w:val="001B6E41"/>
    <w:rsid w:val="001B76BF"/>
    <w:rsid w:val="001B7A35"/>
    <w:rsid w:val="001C05BA"/>
    <w:rsid w:val="001C06F5"/>
    <w:rsid w:val="001C0BA4"/>
    <w:rsid w:val="001C0BB2"/>
    <w:rsid w:val="001C16C9"/>
    <w:rsid w:val="001C2C24"/>
    <w:rsid w:val="001C334A"/>
    <w:rsid w:val="001C33C5"/>
    <w:rsid w:val="001C3594"/>
    <w:rsid w:val="001C477E"/>
    <w:rsid w:val="001C580A"/>
    <w:rsid w:val="001C6721"/>
    <w:rsid w:val="001D1A89"/>
    <w:rsid w:val="001D2B30"/>
    <w:rsid w:val="001D3248"/>
    <w:rsid w:val="001D363B"/>
    <w:rsid w:val="001D41E8"/>
    <w:rsid w:val="001D4BC7"/>
    <w:rsid w:val="001D4E68"/>
    <w:rsid w:val="001D52C8"/>
    <w:rsid w:val="001D6006"/>
    <w:rsid w:val="001D608D"/>
    <w:rsid w:val="001D75D8"/>
    <w:rsid w:val="001D7A81"/>
    <w:rsid w:val="001E176F"/>
    <w:rsid w:val="001E4374"/>
    <w:rsid w:val="001E4AC5"/>
    <w:rsid w:val="001E593C"/>
    <w:rsid w:val="001E7044"/>
    <w:rsid w:val="001F0725"/>
    <w:rsid w:val="001F0BF0"/>
    <w:rsid w:val="001F0F0F"/>
    <w:rsid w:val="001F403B"/>
    <w:rsid w:val="001F46BC"/>
    <w:rsid w:val="001F4ADE"/>
    <w:rsid w:val="001F5096"/>
    <w:rsid w:val="001F643C"/>
    <w:rsid w:val="001F6785"/>
    <w:rsid w:val="001F6BE4"/>
    <w:rsid w:val="001F7DFD"/>
    <w:rsid w:val="00200235"/>
    <w:rsid w:val="00200538"/>
    <w:rsid w:val="0020111F"/>
    <w:rsid w:val="00201F57"/>
    <w:rsid w:val="00203E39"/>
    <w:rsid w:val="00204EE9"/>
    <w:rsid w:val="002057D6"/>
    <w:rsid w:val="00205A2B"/>
    <w:rsid w:val="00205D41"/>
    <w:rsid w:val="00207953"/>
    <w:rsid w:val="0021077F"/>
    <w:rsid w:val="002117B4"/>
    <w:rsid w:val="002133E0"/>
    <w:rsid w:val="0021373D"/>
    <w:rsid w:val="00213B93"/>
    <w:rsid w:val="0021442E"/>
    <w:rsid w:val="00214E22"/>
    <w:rsid w:val="00215BD0"/>
    <w:rsid w:val="0021631E"/>
    <w:rsid w:val="002200D4"/>
    <w:rsid w:val="002214FE"/>
    <w:rsid w:val="00221828"/>
    <w:rsid w:val="002219EA"/>
    <w:rsid w:val="00221E95"/>
    <w:rsid w:val="00222343"/>
    <w:rsid w:val="00222647"/>
    <w:rsid w:val="00224ABB"/>
    <w:rsid w:val="002252F1"/>
    <w:rsid w:val="00225AAB"/>
    <w:rsid w:val="002266B3"/>
    <w:rsid w:val="00226A23"/>
    <w:rsid w:val="00226ACF"/>
    <w:rsid w:val="002303E9"/>
    <w:rsid w:val="002311B4"/>
    <w:rsid w:val="0023219C"/>
    <w:rsid w:val="00233A08"/>
    <w:rsid w:val="0023678F"/>
    <w:rsid w:val="00236AB8"/>
    <w:rsid w:val="0024484C"/>
    <w:rsid w:val="002448DF"/>
    <w:rsid w:val="002468E7"/>
    <w:rsid w:val="00247DAE"/>
    <w:rsid w:val="002501A7"/>
    <w:rsid w:val="00251B3F"/>
    <w:rsid w:val="00252615"/>
    <w:rsid w:val="00252774"/>
    <w:rsid w:val="00252E22"/>
    <w:rsid w:val="002543C4"/>
    <w:rsid w:val="00254A04"/>
    <w:rsid w:val="0025516A"/>
    <w:rsid w:val="00255207"/>
    <w:rsid w:val="002552B9"/>
    <w:rsid w:val="00255689"/>
    <w:rsid w:val="00255903"/>
    <w:rsid w:val="0025605D"/>
    <w:rsid w:val="002605EA"/>
    <w:rsid w:val="00260E1F"/>
    <w:rsid w:val="0026324E"/>
    <w:rsid w:val="00265606"/>
    <w:rsid w:val="00270839"/>
    <w:rsid w:val="002719A0"/>
    <w:rsid w:val="00272D01"/>
    <w:rsid w:val="00273457"/>
    <w:rsid w:val="00274780"/>
    <w:rsid w:val="00274D78"/>
    <w:rsid w:val="002753FF"/>
    <w:rsid w:val="00275811"/>
    <w:rsid w:val="00276C0E"/>
    <w:rsid w:val="002770DB"/>
    <w:rsid w:val="002803CB"/>
    <w:rsid w:val="00281C1B"/>
    <w:rsid w:val="00282344"/>
    <w:rsid w:val="00287F86"/>
    <w:rsid w:val="00292C2E"/>
    <w:rsid w:val="00292E10"/>
    <w:rsid w:val="0029362B"/>
    <w:rsid w:val="00293F17"/>
    <w:rsid w:val="002949F5"/>
    <w:rsid w:val="00296387"/>
    <w:rsid w:val="002966FF"/>
    <w:rsid w:val="0029688F"/>
    <w:rsid w:val="002A0B25"/>
    <w:rsid w:val="002A1EB7"/>
    <w:rsid w:val="002A219B"/>
    <w:rsid w:val="002A2522"/>
    <w:rsid w:val="002A33EC"/>
    <w:rsid w:val="002A41F0"/>
    <w:rsid w:val="002A55E4"/>
    <w:rsid w:val="002A5FDA"/>
    <w:rsid w:val="002A79D8"/>
    <w:rsid w:val="002A7FB7"/>
    <w:rsid w:val="002B03C0"/>
    <w:rsid w:val="002B059B"/>
    <w:rsid w:val="002B0A7E"/>
    <w:rsid w:val="002B2791"/>
    <w:rsid w:val="002B2BC6"/>
    <w:rsid w:val="002B3674"/>
    <w:rsid w:val="002B6B8B"/>
    <w:rsid w:val="002B733A"/>
    <w:rsid w:val="002C143D"/>
    <w:rsid w:val="002C2178"/>
    <w:rsid w:val="002C2572"/>
    <w:rsid w:val="002C3C9A"/>
    <w:rsid w:val="002C49E8"/>
    <w:rsid w:val="002C55F3"/>
    <w:rsid w:val="002C6B13"/>
    <w:rsid w:val="002C76E4"/>
    <w:rsid w:val="002C79A0"/>
    <w:rsid w:val="002D1812"/>
    <w:rsid w:val="002D235D"/>
    <w:rsid w:val="002D25E5"/>
    <w:rsid w:val="002D388C"/>
    <w:rsid w:val="002D5134"/>
    <w:rsid w:val="002D681A"/>
    <w:rsid w:val="002D7079"/>
    <w:rsid w:val="002D7096"/>
    <w:rsid w:val="002D7327"/>
    <w:rsid w:val="002D77C9"/>
    <w:rsid w:val="002E16C7"/>
    <w:rsid w:val="002E30FE"/>
    <w:rsid w:val="002E4CF5"/>
    <w:rsid w:val="002E57B1"/>
    <w:rsid w:val="002E5F03"/>
    <w:rsid w:val="002E6B84"/>
    <w:rsid w:val="002E7541"/>
    <w:rsid w:val="002E7C69"/>
    <w:rsid w:val="002F0A91"/>
    <w:rsid w:val="002F0D87"/>
    <w:rsid w:val="002F370D"/>
    <w:rsid w:val="002F3CD7"/>
    <w:rsid w:val="002F4252"/>
    <w:rsid w:val="002F51F9"/>
    <w:rsid w:val="002F62C1"/>
    <w:rsid w:val="002F642A"/>
    <w:rsid w:val="002F6B3A"/>
    <w:rsid w:val="002F7B04"/>
    <w:rsid w:val="002F7E6A"/>
    <w:rsid w:val="00300407"/>
    <w:rsid w:val="0030371C"/>
    <w:rsid w:val="00304A83"/>
    <w:rsid w:val="00305159"/>
    <w:rsid w:val="003062D7"/>
    <w:rsid w:val="00306B94"/>
    <w:rsid w:val="00307419"/>
    <w:rsid w:val="0030768A"/>
    <w:rsid w:val="00310C75"/>
    <w:rsid w:val="00310D15"/>
    <w:rsid w:val="003117DA"/>
    <w:rsid w:val="003125B1"/>
    <w:rsid w:val="00312C6F"/>
    <w:rsid w:val="00314115"/>
    <w:rsid w:val="0031486D"/>
    <w:rsid w:val="00315ADD"/>
    <w:rsid w:val="00316025"/>
    <w:rsid w:val="00316579"/>
    <w:rsid w:val="00316D20"/>
    <w:rsid w:val="00320A69"/>
    <w:rsid w:val="003212D3"/>
    <w:rsid w:val="00322390"/>
    <w:rsid w:val="003225AE"/>
    <w:rsid w:val="0032264D"/>
    <w:rsid w:val="00324C64"/>
    <w:rsid w:val="00326249"/>
    <w:rsid w:val="0032633D"/>
    <w:rsid w:val="00326842"/>
    <w:rsid w:val="00330997"/>
    <w:rsid w:val="00331EAA"/>
    <w:rsid w:val="00335088"/>
    <w:rsid w:val="0033644C"/>
    <w:rsid w:val="0033693C"/>
    <w:rsid w:val="00336D2F"/>
    <w:rsid w:val="003410A6"/>
    <w:rsid w:val="0034168A"/>
    <w:rsid w:val="00341F74"/>
    <w:rsid w:val="00342CB4"/>
    <w:rsid w:val="003432BA"/>
    <w:rsid w:val="0034443D"/>
    <w:rsid w:val="00344C4D"/>
    <w:rsid w:val="00344FBF"/>
    <w:rsid w:val="00347586"/>
    <w:rsid w:val="00347A62"/>
    <w:rsid w:val="00347B74"/>
    <w:rsid w:val="00347F56"/>
    <w:rsid w:val="00350574"/>
    <w:rsid w:val="00351D6A"/>
    <w:rsid w:val="00353934"/>
    <w:rsid w:val="00356488"/>
    <w:rsid w:val="00356E55"/>
    <w:rsid w:val="003618CE"/>
    <w:rsid w:val="00365415"/>
    <w:rsid w:val="00365A87"/>
    <w:rsid w:val="00365CEF"/>
    <w:rsid w:val="00365D8B"/>
    <w:rsid w:val="00366ADF"/>
    <w:rsid w:val="00370380"/>
    <w:rsid w:val="003716EA"/>
    <w:rsid w:val="00372352"/>
    <w:rsid w:val="003727E7"/>
    <w:rsid w:val="003731C7"/>
    <w:rsid w:val="00375A9A"/>
    <w:rsid w:val="00376DB5"/>
    <w:rsid w:val="003773BB"/>
    <w:rsid w:val="00377E73"/>
    <w:rsid w:val="0038029B"/>
    <w:rsid w:val="00381423"/>
    <w:rsid w:val="00382036"/>
    <w:rsid w:val="00382FB1"/>
    <w:rsid w:val="003845EC"/>
    <w:rsid w:val="003849E1"/>
    <w:rsid w:val="00386130"/>
    <w:rsid w:val="003879B9"/>
    <w:rsid w:val="00387D84"/>
    <w:rsid w:val="00387EA3"/>
    <w:rsid w:val="0039044B"/>
    <w:rsid w:val="003921ED"/>
    <w:rsid w:val="003923D9"/>
    <w:rsid w:val="00392B29"/>
    <w:rsid w:val="00393121"/>
    <w:rsid w:val="003936AB"/>
    <w:rsid w:val="003947BC"/>
    <w:rsid w:val="0039669F"/>
    <w:rsid w:val="00397107"/>
    <w:rsid w:val="003971F9"/>
    <w:rsid w:val="003979BF"/>
    <w:rsid w:val="00397A93"/>
    <w:rsid w:val="003A072F"/>
    <w:rsid w:val="003A2042"/>
    <w:rsid w:val="003A2C7D"/>
    <w:rsid w:val="003A3135"/>
    <w:rsid w:val="003A3A84"/>
    <w:rsid w:val="003A40EE"/>
    <w:rsid w:val="003A4231"/>
    <w:rsid w:val="003A4B91"/>
    <w:rsid w:val="003A4F44"/>
    <w:rsid w:val="003A4FE8"/>
    <w:rsid w:val="003A7013"/>
    <w:rsid w:val="003B3309"/>
    <w:rsid w:val="003B49D5"/>
    <w:rsid w:val="003B633F"/>
    <w:rsid w:val="003B7323"/>
    <w:rsid w:val="003B7455"/>
    <w:rsid w:val="003B7A5F"/>
    <w:rsid w:val="003B7DCC"/>
    <w:rsid w:val="003C02C4"/>
    <w:rsid w:val="003C0FAF"/>
    <w:rsid w:val="003C10D5"/>
    <w:rsid w:val="003C10E6"/>
    <w:rsid w:val="003C1AAC"/>
    <w:rsid w:val="003C370F"/>
    <w:rsid w:val="003C58F4"/>
    <w:rsid w:val="003C6252"/>
    <w:rsid w:val="003C6927"/>
    <w:rsid w:val="003C7588"/>
    <w:rsid w:val="003C783E"/>
    <w:rsid w:val="003D12A5"/>
    <w:rsid w:val="003D23A2"/>
    <w:rsid w:val="003D28E3"/>
    <w:rsid w:val="003D4956"/>
    <w:rsid w:val="003D4E07"/>
    <w:rsid w:val="003D7179"/>
    <w:rsid w:val="003D7DBB"/>
    <w:rsid w:val="003E0389"/>
    <w:rsid w:val="003E0B00"/>
    <w:rsid w:val="003E1BA0"/>
    <w:rsid w:val="003E2361"/>
    <w:rsid w:val="003E2A4A"/>
    <w:rsid w:val="003E3A1C"/>
    <w:rsid w:val="003E3ED3"/>
    <w:rsid w:val="003E43CA"/>
    <w:rsid w:val="003E7EC9"/>
    <w:rsid w:val="003F4917"/>
    <w:rsid w:val="003F4D13"/>
    <w:rsid w:val="003F53E2"/>
    <w:rsid w:val="003F63D4"/>
    <w:rsid w:val="003F65FA"/>
    <w:rsid w:val="003F6EB7"/>
    <w:rsid w:val="003F7789"/>
    <w:rsid w:val="003F7E22"/>
    <w:rsid w:val="00402122"/>
    <w:rsid w:val="00403554"/>
    <w:rsid w:val="0040384D"/>
    <w:rsid w:val="0040403F"/>
    <w:rsid w:val="00405ACF"/>
    <w:rsid w:val="00405F30"/>
    <w:rsid w:val="004060A4"/>
    <w:rsid w:val="004063DF"/>
    <w:rsid w:val="00406839"/>
    <w:rsid w:val="00406A25"/>
    <w:rsid w:val="00407898"/>
    <w:rsid w:val="00407B8A"/>
    <w:rsid w:val="00413C30"/>
    <w:rsid w:val="0041555F"/>
    <w:rsid w:val="004157C0"/>
    <w:rsid w:val="00416F06"/>
    <w:rsid w:val="004178F9"/>
    <w:rsid w:val="00417BA8"/>
    <w:rsid w:val="00420047"/>
    <w:rsid w:val="0042028C"/>
    <w:rsid w:val="00420DEB"/>
    <w:rsid w:val="004218A9"/>
    <w:rsid w:val="004225B3"/>
    <w:rsid w:val="00425517"/>
    <w:rsid w:val="004260A8"/>
    <w:rsid w:val="004271E2"/>
    <w:rsid w:val="004279D7"/>
    <w:rsid w:val="00427A8C"/>
    <w:rsid w:val="00430759"/>
    <w:rsid w:val="00430CFF"/>
    <w:rsid w:val="004310DC"/>
    <w:rsid w:val="00432BA3"/>
    <w:rsid w:val="004340ED"/>
    <w:rsid w:val="00434841"/>
    <w:rsid w:val="0043603F"/>
    <w:rsid w:val="00437790"/>
    <w:rsid w:val="00440039"/>
    <w:rsid w:val="00440455"/>
    <w:rsid w:val="00440E8A"/>
    <w:rsid w:val="0044148B"/>
    <w:rsid w:val="00441F13"/>
    <w:rsid w:val="004422E3"/>
    <w:rsid w:val="004441A3"/>
    <w:rsid w:val="00444CB7"/>
    <w:rsid w:val="004461FA"/>
    <w:rsid w:val="004469D5"/>
    <w:rsid w:val="004473F5"/>
    <w:rsid w:val="00447520"/>
    <w:rsid w:val="004477A9"/>
    <w:rsid w:val="0045386F"/>
    <w:rsid w:val="00454BB0"/>
    <w:rsid w:val="00454BE1"/>
    <w:rsid w:val="00455C84"/>
    <w:rsid w:val="00462D80"/>
    <w:rsid w:val="00463BDB"/>
    <w:rsid w:val="00465077"/>
    <w:rsid w:val="00465159"/>
    <w:rsid w:val="0046632A"/>
    <w:rsid w:val="004665DC"/>
    <w:rsid w:val="004669B5"/>
    <w:rsid w:val="00466E19"/>
    <w:rsid w:val="0046745E"/>
    <w:rsid w:val="00467766"/>
    <w:rsid w:val="004711B2"/>
    <w:rsid w:val="00473077"/>
    <w:rsid w:val="0047393A"/>
    <w:rsid w:val="00474344"/>
    <w:rsid w:val="004744A2"/>
    <w:rsid w:val="00474A1C"/>
    <w:rsid w:val="00475E3C"/>
    <w:rsid w:val="00477F1E"/>
    <w:rsid w:val="00480167"/>
    <w:rsid w:val="004807D5"/>
    <w:rsid w:val="00481C41"/>
    <w:rsid w:val="0048214B"/>
    <w:rsid w:val="00482340"/>
    <w:rsid w:val="00483126"/>
    <w:rsid w:val="00483686"/>
    <w:rsid w:val="00485A34"/>
    <w:rsid w:val="004876F3"/>
    <w:rsid w:val="004905EB"/>
    <w:rsid w:val="00491164"/>
    <w:rsid w:val="00491EEE"/>
    <w:rsid w:val="00496936"/>
    <w:rsid w:val="00496F45"/>
    <w:rsid w:val="00497E11"/>
    <w:rsid w:val="004A02ED"/>
    <w:rsid w:val="004A268B"/>
    <w:rsid w:val="004A2C54"/>
    <w:rsid w:val="004A2C97"/>
    <w:rsid w:val="004A524F"/>
    <w:rsid w:val="004A526B"/>
    <w:rsid w:val="004A6352"/>
    <w:rsid w:val="004A7F7A"/>
    <w:rsid w:val="004B09FA"/>
    <w:rsid w:val="004B0EDE"/>
    <w:rsid w:val="004B0F04"/>
    <w:rsid w:val="004B14D8"/>
    <w:rsid w:val="004B1E5F"/>
    <w:rsid w:val="004B1FAC"/>
    <w:rsid w:val="004B207E"/>
    <w:rsid w:val="004B29BE"/>
    <w:rsid w:val="004B2A5A"/>
    <w:rsid w:val="004B52DD"/>
    <w:rsid w:val="004B57CD"/>
    <w:rsid w:val="004B58B5"/>
    <w:rsid w:val="004B65D1"/>
    <w:rsid w:val="004B673F"/>
    <w:rsid w:val="004C04FB"/>
    <w:rsid w:val="004C12CF"/>
    <w:rsid w:val="004C134F"/>
    <w:rsid w:val="004C1E37"/>
    <w:rsid w:val="004C4064"/>
    <w:rsid w:val="004C51A8"/>
    <w:rsid w:val="004C53C6"/>
    <w:rsid w:val="004C55CE"/>
    <w:rsid w:val="004C5E18"/>
    <w:rsid w:val="004C618E"/>
    <w:rsid w:val="004C61AC"/>
    <w:rsid w:val="004C6524"/>
    <w:rsid w:val="004C7F88"/>
    <w:rsid w:val="004D1119"/>
    <w:rsid w:val="004D12E7"/>
    <w:rsid w:val="004D42B9"/>
    <w:rsid w:val="004D5570"/>
    <w:rsid w:val="004D6AF7"/>
    <w:rsid w:val="004D7CB0"/>
    <w:rsid w:val="004D7E89"/>
    <w:rsid w:val="004E09A3"/>
    <w:rsid w:val="004E0E0A"/>
    <w:rsid w:val="004E0EA3"/>
    <w:rsid w:val="004E19C1"/>
    <w:rsid w:val="004E1B72"/>
    <w:rsid w:val="004E1B8B"/>
    <w:rsid w:val="004E1FE4"/>
    <w:rsid w:val="004E2786"/>
    <w:rsid w:val="004E297A"/>
    <w:rsid w:val="004E2D67"/>
    <w:rsid w:val="004E4F23"/>
    <w:rsid w:val="004E5A9B"/>
    <w:rsid w:val="004E644E"/>
    <w:rsid w:val="004E64FA"/>
    <w:rsid w:val="004E70AA"/>
    <w:rsid w:val="004E78C5"/>
    <w:rsid w:val="004E7AAA"/>
    <w:rsid w:val="004E7C98"/>
    <w:rsid w:val="004E7EAC"/>
    <w:rsid w:val="004F025B"/>
    <w:rsid w:val="004F13AA"/>
    <w:rsid w:val="004F18A5"/>
    <w:rsid w:val="004F2BC0"/>
    <w:rsid w:val="004F38DC"/>
    <w:rsid w:val="004F4A83"/>
    <w:rsid w:val="004F58DE"/>
    <w:rsid w:val="004F60F2"/>
    <w:rsid w:val="00500FDD"/>
    <w:rsid w:val="00502B75"/>
    <w:rsid w:val="00503D42"/>
    <w:rsid w:val="00506529"/>
    <w:rsid w:val="00506BAE"/>
    <w:rsid w:val="005077BB"/>
    <w:rsid w:val="00510177"/>
    <w:rsid w:val="00512370"/>
    <w:rsid w:val="005125F9"/>
    <w:rsid w:val="00512971"/>
    <w:rsid w:val="005154EE"/>
    <w:rsid w:val="005162BE"/>
    <w:rsid w:val="00516706"/>
    <w:rsid w:val="00516726"/>
    <w:rsid w:val="00517082"/>
    <w:rsid w:val="00517389"/>
    <w:rsid w:val="005177FE"/>
    <w:rsid w:val="00517A80"/>
    <w:rsid w:val="005200BD"/>
    <w:rsid w:val="0052023C"/>
    <w:rsid w:val="00520705"/>
    <w:rsid w:val="00520ED7"/>
    <w:rsid w:val="00522B87"/>
    <w:rsid w:val="00522ED9"/>
    <w:rsid w:val="005236B8"/>
    <w:rsid w:val="00523BC5"/>
    <w:rsid w:val="00524E16"/>
    <w:rsid w:val="005266C6"/>
    <w:rsid w:val="00526F1C"/>
    <w:rsid w:val="00531EBA"/>
    <w:rsid w:val="00532998"/>
    <w:rsid w:val="00533965"/>
    <w:rsid w:val="00535F55"/>
    <w:rsid w:val="0053679F"/>
    <w:rsid w:val="0053704F"/>
    <w:rsid w:val="00540876"/>
    <w:rsid w:val="005408B4"/>
    <w:rsid w:val="00542241"/>
    <w:rsid w:val="00542298"/>
    <w:rsid w:val="005426B0"/>
    <w:rsid w:val="0054278B"/>
    <w:rsid w:val="0054323E"/>
    <w:rsid w:val="005438DE"/>
    <w:rsid w:val="00543DB9"/>
    <w:rsid w:val="0054489E"/>
    <w:rsid w:val="0054498D"/>
    <w:rsid w:val="00544F60"/>
    <w:rsid w:val="0054587E"/>
    <w:rsid w:val="00546A55"/>
    <w:rsid w:val="00550481"/>
    <w:rsid w:val="0055078A"/>
    <w:rsid w:val="005510FA"/>
    <w:rsid w:val="00552637"/>
    <w:rsid w:val="00552D2D"/>
    <w:rsid w:val="00552ECE"/>
    <w:rsid w:val="005530EC"/>
    <w:rsid w:val="00553C85"/>
    <w:rsid w:val="00553FE7"/>
    <w:rsid w:val="005543B9"/>
    <w:rsid w:val="0055496D"/>
    <w:rsid w:val="0055645D"/>
    <w:rsid w:val="005572EC"/>
    <w:rsid w:val="005609C9"/>
    <w:rsid w:val="0056247F"/>
    <w:rsid w:val="00564018"/>
    <w:rsid w:val="005668E9"/>
    <w:rsid w:val="005674A5"/>
    <w:rsid w:val="005679FC"/>
    <w:rsid w:val="00567B4A"/>
    <w:rsid w:val="0057064A"/>
    <w:rsid w:val="00572908"/>
    <w:rsid w:val="00576430"/>
    <w:rsid w:val="00581132"/>
    <w:rsid w:val="00581838"/>
    <w:rsid w:val="00581CB1"/>
    <w:rsid w:val="005831C5"/>
    <w:rsid w:val="0058401A"/>
    <w:rsid w:val="005846AD"/>
    <w:rsid w:val="00584A60"/>
    <w:rsid w:val="005865AB"/>
    <w:rsid w:val="0059018F"/>
    <w:rsid w:val="00590556"/>
    <w:rsid w:val="0059093B"/>
    <w:rsid w:val="00590B87"/>
    <w:rsid w:val="00590D56"/>
    <w:rsid w:val="0059119A"/>
    <w:rsid w:val="005927FB"/>
    <w:rsid w:val="00595390"/>
    <w:rsid w:val="005955BF"/>
    <w:rsid w:val="00595D1D"/>
    <w:rsid w:val="00595F80"/>
    <w:rsid w:val="00596C13"/>
    <w:rsid w:val="00597268"/>
    <w:rsid w:val="0059791D"/>
    <w:rsid w:val="00597EEF"/>
    <w:rsid w:val="005A0250"/>
    <w:rsid w:val="005A1537"/>
    <w:rsid w:val="005A376C"/>
    <w:rsid w:val="005A5A98"/>
    <w:rsid w:val="005A6379"/>
    <w:rsid w:val="005A63F5"/>
    <w:rsid w:val="005A6A60"/>
    <w:rsid w:val="005A7E4C"/>
    <w:rsid w:val="005A7E5A"/>
    <w:rsid w:val="005B184C"/>
    <w:rsid w:val="005B30BE"/>
    <w:rsid w:val="005B3ADE"/>
    <w:rsid w:val="005B401F"/>
    <w:rsid w:val="005B4165"/>
    <w:rsid w:val="005B41CA"/>
    <w:rsid w:val="005B4C99"/>
    <w:rsid w:val="005B5465"/>
    <w:rsid w:val="005B6CF9"/>
    <w:rsid w:val="005C07B8"/>
    <w:rsid w:val="005C1BC1"/>
    <w:rsid w:val="005C1BC7"/>
    <w:rsid w:val="005C2136"/>
    <w:rsid w:val="005C2BA9"/>
    <w:rsid w:val="005C3332"/>
    <w:rsid w:val="005C6A5A"/>
    <w:rsid w:val="005D0B0C"/>
    <w:rsid w:val="005D0D8D"/>
    <w:rsid w:val="005D3592"/>
    <w:rsid w:val="005D41CC"/>
    <w:rsid w:val="005D4364"/>
    <w:rsid w:val="005D46DF"/>
    <w:rsid w:val="005D59F2"/>
    <w:rsid w:val="005E015C"/>
    <w:rsid w:val="005E0257"/>
    <w:rsid w:val="005E0486"/>
    <w:rsid w:val="005E0F6D"/>
    <w:rsid w:val="005E201D"/>
    <w:rsid w:val="005E216B"/>
    <w:rsid w:val="005E2974"/>
    <w:rsid w:val="005E3814"/>
    <w:rsid w:val="005E459E"/>
    <w:rsid w:val="005E4AB3"/>
    <w:rsid w:val="005E503A"/>
    <w:rsid w:val="005E55F5"/>
    <w:rsid w:val="005E5E94"/>
    <w:rsid w:val="005E639B"/>
    <w:rsid w:val="005E6D37"/>
    <w:rsid w:val="005E7396"/>
    <w:rsid w:val="005E745C"/>
    <w:rsid w:val="005E7DAF"/>
    <w:rsid w:val="005F11EB"/>
    <w:rsid w:val="005F133A"/>
    <w:rsid w:val="005F4062"/>
    <w:rsid w:val="005F46B4"/>
    <w:rsid w:val="005F4A41"/>
    <w:rsid w:val="005F4A91"/>
    <w:rsid w:val="005F5070"/>
    <w:rsid w:val="005F596A"/>
    <w:rsid w:val="005F5EA0"/>
    <w:rsid w:val="005F5F56"/>
    <w:rsid w:val="005F6E36"/>
    <w:rsid w:val="005F7498"/>
    <w:rsid w:val="005F7CCD"/>
    <w:rsid w:val="005F7D67"/>
    <w:rsid w:val="00600BC8"/>
    <w:rsid w:val="006015C9"/>
    <w:rsid w:val="00602D79"/>
    <w:rsid w:val="00603F94"/>
    <w:rsid w:val="006042D2"/>
    <w:rsid w:val="00604719"/>
    <w:rsid w:val="00604A61"/>
    <w:rsid w:val="00604F7E"/>
    <w:rsid w:val="006050F7"/>
    <w:rsid w:val="006067D3"/>
    <w:rsid w:val="006067E7"/>
    <w:rsid w:val="00607115"/>
    <w:rsid w:val="00607A3D"/>
    <w:rsid w:val="00610BF3"/>
    <w:rsid w:val="00610EB6"/>
    <w:rsid w:val="00611018"/>
    <w:rsid w:val="006114BA"/>
    <w:rsid w:val="00611AB1"/>
    <w:rsid w:val="00611BAE"/>
    <w:rsid w:val="00611CD5"/>
    <w:rsid w:val="00611F0C"/>
    <w:rsid w:val="00612B6C"/>
    <w:rsid w:val="0061466F"/>
    <w:rsid w:val="00616126"/>
    <w:rsid w:val="006162D3"/>
    <w:rsid w:val="006173C0"/>
    <w:rsid w:val="006175B8"/>
    <w:rsid w:val="00617808"/>
    <w:rsid w:val="00617CBB"/>
    <w:rsid w:val="006219A6"/>
    <w:rsid w:val="006219B5"/>
    <w:rsid w:val="00621AAB"/>
    <w:rsid w:val="00622ABF"/>
    <w:rsid w:val="00624CD7"/>
    <w:rsid w:val="0062620A"/>
    <w:rsid w:val="00626726"/>
    <w:rsid w:val="00626B11"/>
    <w:rsid w:val="00627FCD"/>
    <w:rsid w:val="00630239"/>
    <w:rsid w:val="00630C8C"/>
    <w:rsid w:val="00630D2A"/>
    <w:rsid w:val="00631BE2"/>
    <w:rsid w:val="0063304D"/>
    <w:rsid w:val="00633090"/>
    <w:rsid w:val="00633BE1"/>
    <w:rsid w:val="00633BFA"/>
    <w:rsid w:val="00634097"/>
    <w:rsid w:val="00634F04"/>
    <w:rsid w:val="00636584"/>
    <w:rsid w:val="00640142"/>
    <w:rsid w:val="00640690"/>
    <w:rsid w:val="00640A70"/>
    <w:rsid w:val="00641284"/>
    <w:rsid w:val="006416BF"/>
    <w:rsid w:val="006425C6"/>
    <w:rsid w:val="006443DF"/>
    <w:rsid w:val="00644683"/>
    <w:rsid w:val="006464FB"/>
    <w:rsid w:val="00646E29"/>
    <w:rsid w:val="0064788F"/>
    <w:rsid w:val="006503D0"/>
    <w:rsid w:val="00651120"/>
    <w:rsid w:val="00651124"/>
    <w:rsid w:val="00653372"/>
    <w:rsid w:val="00653ADB"/>
    <w:rsid w:val="006564ED"/>
    <w:rsid w:val="0065733A"/>
    <w:rsid w:val="006576DC"/>
    <w:rsid w:val="00657793"/>
    <w:rsid w:val="00660B0E"/>
    <w:rsid w:val="00661477"/>
    <w:rsid w:val="006615CE"/>
    <w:rsid w:val="00662513"/>
    <w:rsid w:val="00663B16"/>
    <w:rsid w:val="00665E6B"/>
    <w:rsid w:val="0066620B"/>
    <w:rsid w:val="00666969"/>
    <w:rsid w:val="00666976"/>
    <w:rsid w:val="00667063"/>
    <w:rsid w:val="00670028"/>
    <w:rsid w:val="0067042B"/>
    <w:rsid w:val="00670D6E"/>
    <w:rsid w:val="00671989"/>
    <w:rsid w:val="00671E1D"/>
    <w:rsid w:val="00672C87"/>
    <w:rsid w:val="00672F69"/>
    <w:rsid w:val="00673491"/>
    <w:rsid w:val="00674552"/>
    <w:rsid w:val="00677779"/>
    <w:rsid w:val="00677B66"/>
    <w:rsid w:val="006801D2"/>
    <w:rsid w:val="00681AF5"/>
    <w:rsid w:val="006826E8"/>
    <w:rsid w:val="006827AA"/>
    <w:rsid w:val="00682D8B"/>
    <w:rsid w:val="00683940"/>
    <w:rsid w:val="00684405"/>
    <w:rsid w:val="00684ECC"/>
    <w:rsid w:val="00685EBC"/>
    <w:rsid w:val="006869B3"/>
    <w:rsid w:val="00687321"/>
    <w:rsid w:val="00687CE9"/>
    <w:rsid w:val="00691307"/>
    <w:rsid w:val="006914C3"/>
    <w:rsid w:val="006929A0"/>
    <w:rsid w:val="00692C99"/>
    <w:rsid w:val="00693ABB"/>
    <w:rsid w:val="00696582"/>
    <w:rsid w:val="006973D0"/>
    <w:rsid w:val="006A0DE3"/>
    <w:rsid w:val="006A25AD"/>
    <w:rsid w:val="006A29CC"/>
    <w:rsid w:val="006A2D9D"/>
    <w:rsid w:val="006A4EAA"/>
    <w:rsid w:val="006A53F3"/>
    <w:rsid w:val="006A5DAA"/>
    <w:rsid w:val="006A748F"/>
    <w:rsid w:val="006A7497"/>
    <w:rsid w:val="006B01C2"/>
    <w:rsid w:val="006B049B"/>
    <w:rsid w:val="006B095E"/>
    <w:rsid w:val="006B0FC7"/>
    <w:rsid w:val="006B1042"/>
    <w:rsid w:val="006B22A0"/>
    <w:rsid w:val="006B2435"/>
    <w:rsid w:val="006B2DD3"/>
    <w:rsid w:val="006B2F42"/>
    <w:rsid w:val="006B3025"/>
    <w:rsid w:val="006B326D"/>
    <w:rsid w:val="006B32ED"/>
    <w:rsid w:val="006B46B6"/>
    <w:rsid w:val="006B4CA9"/>
    <w:rsid w:val="006B545A"/>
    <w:rsid w:val="006B54A1"/>
    <w:rsid w:val="006B54F5"/>
    <w:rsid w:val="006C0278"/>
    <w:rsid w:val="006C0EFB"/>
    <w:rsid w:val="006C20E9"/>
    <w:rsid w:val="006C2422"/>
    <w:rsid w:val="006C3363"/>
    <w:rsid w:val="006C351C"/>
    <w:rsid w:val="006C41BE"/>
    <w:rsid w:val="006C44C1"/>
    <w:rsid w:val="006C4B81"/>
    <w:rsid w:val="006C4F9C"/>
    <w:rsid w:val="006C62CC"/>
    <w:rsid w:val="006C6AA9"/>
    <w:rsid w:val="006D3B3D"/>
    <w:rsid w:val="006D4970"/>
    <w:rsid w:val="006D5017"/>
    <w:rsid w:val="006D584E"/>
    <w:rsid w:val="006D5910"/>
    <w:rsid w:val="006D63DD"/>
    <w:rsid w:val="006E06EA"/>
    <w:rsid w:val="006E0A71"/>
    <w:rsid w:val="006E0E11"/>
    <w:rsid w:val="006E1B7B"/>
    <w:rsid w:val="006E2601"/>
    <w:rsid w:val="006E2870"/>
    <w:rsid w:val="006E307B"/>
    <w:rsid w:val="006E3D0C"/>
    <w:rsid w:val="006E41EB"/>
    <w:rsid w:val="006E5947"/>
    <w:rsid w:val="006E6F4D"/>
    <w:rsid w:val="006E733F"/>
    <w:rsid w:val="006E7945"/>
    <w:rsid w:val="006F01E3"/>
    <w:rsid w:val="006F1E96"/>
    <w:rsid w:val="006F223E"/>
    <w:rsid w:val="006F226D"/>
    <w:rsid w:val="006F234E"/>
    <w:rsid w:val="006F23C1"/>
    <w:rsid w:val="006F2997"/>
    <w:rsid w:val="006F37F3"/>
    <w:rsid w:val="006F3805"/>
    <w:rsid w:val="006F47AC"/>
    <w:rsid w:val="006F57E9"/>
    <w:rsid w:val="006F5D55"/>
    <w:rsid w:val="00700596"/>
    <w:rsid w:val="00700CD4"/>
    <w:rsid w:val="0070329D"/>
    <w:rsid w:val="00703AB2"/>
    <w:rsid w:val="007043A8"/>
    <w:rsid w:val="00704568"/>
    <w:rsid w:val="00705890"/>
    <w:rsid w:val="00706C2E"/>
    <w:rsid w:val="00706E91"/>
    <w:rsid w:val="00707D13"/>
    <w:rsid w:val="0071027D"/>
    <w:rsid w:val="00710374"/>
    <w:rsid w:val="007106DA"/>
    <w:rsid w:val="00711092"/>
    <w:rsid w:val="00711176"/>
    <w:rsid w:val="0071284F"/>
    <w:rsid w:val="00713560"/>
    <w:rsid w:val="007142C7"/>
    <w:rsid w:val="007155E7"/>
    <w:rsid w:val="00716F2F"/>
    <w:rsid w:val="00717466"/>
    <w:rsid w:val="0071765A"/>
    <w:rsid w:val="0072072B"/>
    <w:rsid w:val="007213A8"/>
    <w:rsid w:val="007217AD"/>
    <w:rsid w:val="00721C08"/>
    <w:rsid w:val="00721C96"/>
    <w:rsid w:val="00721FF3"/>
    <w:rsid w:val="00723654"/>
    <w:rsid w:val="007236FC"/>
    <w:rsid w:val="00723CCA"/>
    <w:rsid w:val="007241ED"/>
    <w:rsid w:val="00724521"/>
    <w:rsid w:val="00724528"/>
    <w:rsid w:val="00724A85"/>
    <w:rsid w:val="00724F0A"/>
    <w:rsid w:val="0072657A"/>
    <w:rsid w:val="00726920"/>
    <w:rsid w:val="00726A48"/>
    <w:rsid w:val="00727D6D"/>
    <w:rsid w:val="00727DD3"/>
    <w:rsid w:val="00727F1C"/>
    <w:rsid w:val="007311FD"/>
    <w:rsid w:val="00731E89"/>
    <w:rsid w:val="0073311F"/>
    <w:rsid w:val="00733BB6"/>
    <w:rsid w:val="0073410E"/>
    <w:rsid w:val="007354E3"/>
    <w:rsid w:val="00735BA6"/>
    <w:rsid w:val="00736DA9"/>
    <w:rsid w:val="007379BE"/>
    <w:rsid w:val="00740BD6"/>
    <w:rsid w:val="00740EE3"/>
    <w:rsid w:val="00741D68"/>
    <w:rsid w:val="0074231A"/>
    <w:rsid w:val="00742987"/>
    <w:rsid w:val="00742D2F"/>
    <w:rsid w:val="0074394A"/>
    <w:rsid w:val="00744D98"/>
    <w:rsid w:val="0074554E"/>
    <w:rsid w:val="00745BDA"/>
    <w:rsid w:val="00745C24"/>
    <w:rsid w:val="00747B5E"/>
    <w:rsid w:val="007506F0"/>
    <w:rsid w:val="007534BE"/>
    <w:rsid w:val="00753A25"/>
    <w:rsid w:val="00761218"/>
    <w:rsid w:val="0076126E"/>
    <w:rsid w:val="00761AB8"/>
    <w:rsid w:val="00761B0F"/>
    <w:rsid w:val="0076249C"/>
    <w:rsid w:val="007624DF"/>
    <w:rsid w:val="007634C7"/>
    <w:rsid w:val="00764A62"/>
    <w:rsid w:val="007656CC"/>
    <w:rsid w:val="007679EC"/>
    <w:rsid w:val="0077052E"/>
    <w:rsid w:val="00770EF3"/>
    <w:rsid w:val="007713A1"/>
    <w:rsid w:val="00771F97"/>
    <w:rsid w:val="00772CF7"/>
    <w:rsid w:val="0077374A"/>
    <w:rsid w:val="007743A8"/>
    <w:rsid w:val="00777668"/>
    <w:rsid w:val="00777E5A"/>
    <w:rsid w:val="00777EFF"/>
    <w:rsid w:val="00780469"/>
    <w:rsid w:val="00781F6A"/>
    <w:rsid w:val="00782BB4"/>
    <w:rsid w:val="00782D07"/>
    <w:rsid w:val="00783193"/>
    <w:rsid w:val="00783CCB"/>
    <w:rsid w:val="00784925"/>
    <w:rsid w:val="0078666A"/>
    <w:rsid w:val="00790F0E"/>
    <w:rsid w:val="00790F74"/>
    <w:rsid w:val="0079145D"/>
    <w:rsid w:val="00791495"/>
    <w:rsid w:val="00792D4C"/>
    <w:rsid w:val="00793339"/>
    <w:rsid w:val="007934C2"/>
    <w:rsid w:val="007948F0"/>
    <w:rsid w:val="007949F1"/>
    <w:rsid w:val="00795951"/>
    <w:rsid w:val="00796965"/>
    <w:rsid w:val="0079733C"/>
    <w:rsid w:val="00797346"/>
    <w:rsid w:val="00797A4F"/>
    <w:rsid w:val="00797F63"/>
    <w:rsid w:val="007A04E6"/>
    <w:rsid w:val="007A0F46"/>
    <w:rsid w:val="007A0FD7"/>
    <w:rsid w:val="007A23E0"/>
    <w:rsid w:val="007A266E"/>
    <w:rsid w:val="007A5CCD"/>
    <w:rsid w:val="007A70A5"/>
    <w:rsid w:val="007A7F0F"/>
    <w:rsid w:val="007B005B"/>
    <w:rsid w:val="007B19EE"/>
    <w:rsid w:val="007B2445"/>
    <w:rsid w:val="007B324B"/>
    <w:rsid w:val="007B47FD"/>
    <w:rsid w:val="007B48F0"/>
    <w:rsid w:val="007B496B"/>
    <w:rsid w:val="007B509D"/>
    <w:rsid w:val="007B6177"/>
    <w:rsid w:val="007B6A7B"/>
    <w:rsid w:val="007B7244"/>
    <w:rsid w:val="007B7AA1"/>
    <w:rsid w:val="007C0E30"/>
    <w:rsid w:val="007C0E35"/>
    <w:rsid w:val="007C1F31"/>
    <w:rsid w:val="007C23EB"/>
    <w:rsid w:val="007C2A09"/>
    <w:rsid w:val="007C45B2"/>
    <w:rsid w:val="007C4FFE"/>
    <w:rsid w:val="007D0F61"/>
    <w:rsid w:val="007D12B2"/>
    <w:rsid w:val="007D1300"/>
    <w:rsid w:val="007D220A"/>
    <w:rsid w:val="007D281E"/>
    <w:rsid w:val="007D3593"/>
    <w:rsid w:val="007D4986"/>
    <w:rsid w:val="007D7C04"/>
    <w:rsid w:val="007E1308"/>
    <w:rsid w:val="007E1D61"/>
    <w:rsid w:val="007E1E50"/>
    <w:rsid w:val="007E21EE"/>
    <w:rsid w:val="007E2D1F"/>
    <w:rsid w:val="007E2EA9"/>
    <w:rsid w:val="007E4F87"/>
    <w:rsid w:val="007E63FF"/>
    <w:rsid w:val="007E6740"/>
    <w:rsid w:val="007E69B5"/>
    <w:rsid w:val="007E6F33"/>
    <w:rsid w:val="007E7F1A"/>
    <w:rsid w:val="007F04B0"/>
    <w:rsid w:val="007F0F6A"/>
    <w:rsid w:val="007F1693"/>
    <w:rsid w:val="007F2264"/>
    <w:rsid w:val="007F2C88"/>
    <w:rsid w:val="007F353F"/>
    <w:rsid w:val="007F3748"/>
    <w:rsid w:val="007F3ED1"/>
    <w:rsid w:val="007F42C0"/>
    <w:rsid w:val="007F4888"/>
    <w:rsid w:val="007F4B10"/>
    <w:rsid w:val="007F5147"/>
    <w:rsid w:val="007F5390"/>
    <w:rsid w:val="007F5683"/>
    <w:rsid w:val="007F6AAA"/>
    <w:rsid w:val="007F6BD5"/>
    <w:rsid w:val="007F701E"/>
    <w:rsid w:val="007F72E3"/>
    <w:rsid w:val="00800DEF"/>
    <w:rsid w:val="00801745"/>
    <w:rsid w:val="00802027"/>
    <w:rsid w:val="0080227D"/>
    <w:rsid w:val="00802308"/>
    <w:rsid w:val="00804751"/>
    <w:rsid w:val="00805BFF"/>
    <w:rsid w:val="00805D99"/>
    <w:rsid w:val="00805FF6"/>
    <w:rsid w:val="00806194"/>
    <w:rsid w:val="008063B7"/>
    <w:rsid w:val="00806D1F"/>
    <w:rsid w:val="00806D80"/>
    <w:rsid w:val="008124BD"/>
    <w:rsid w:val="00813046"/>
    <w:rsid w:val="008131E8"/>
    <w:rsid w:val="008136B0"/>
    <w:rsid w:val="00817E3B"/>
    <w:rsid w:val="0082219A"/>
    <w:rsid w:val="00822BBE"/>
    <w:rsid w:val="0082326E"/>
    <w:rsid w:val="008238DF"/>
    <w:rsid w:val="00825025"/>
    <w:rsid w:val="008255B9"/>
    <w:rsid w:val="00830639"/>
    <w:rsid w:val="00830997"/>
    <w:rsid w:val="00830ACB"/>
    <w:rsid w:val="0083144F"/>
    <w:rsid w:val="0083314D"/>
    <w:rsid w:val="0083329E"/>
    <w:rsid w:val="00833981"/>
    <w:rsid w:val="0083708E"/>
    <w:rsid w:val="00837AF6"/>
    <w:rsid w:val="00842B0E"/>
    <w:rsid w:val="00842C33"/>
    <w:rsid w:val="0084319C"/>
    <w:rsid w:val="008438CD"/>
    <w:rsid w:val="008439C5"/>
    <w:rsid w:val="00844615"/>
    <w:rsid w:val="00845216"/>
    <w:rsid w:val="008461DE"/>
    <w:rsid w:val="0084627B"/>
    <w:rsid w:val="0084672C"/>
    <w:rsid w:val="00847576"/>
    <w:rsid w:val="0085121B"/>
    <w:rsid w:val="0085122B"/>
    <w:rsid w:val="00851CE4"/>
    <w:rsid w:val="0085220F"/>
    <w:rsid w:val="00852478"/>
    <w:rsid w:val="00852D5E"/>
    <w:rsid w:val="00853DBF"/>
    <w:rsid w:val="008554C5"/>
    <w:rsid w:val="00856E50"/>
    <w:rsid w:val="00861A8A"/>
    <w:rsid w:val="008621F3"/>
    <w:rsid w:val="008624B5"/>
    <w:rsid w:val="00862509"/>
    <w:rsid w:val="008625B2"/>
    <w:rsid w:val="00863037"/>
    <w:rsid w:val="0086389A"/>
    <w:rsid w:val="00863A2E"/>
    <w:rsid w:val="00864080"/>
    <w:rsid w:val="0086473B"/>
    <w:rsid w:val="008652E9"/>
    <w:rsid w:val="00865433"/>
    <w:rsid w:val="00866853"/>
    <w:rsid w:val="00870000"/>
    <w:rsid w:val="00870F9E"/>
    <w:rsid w:val="0087293F"/>
    <w:rsid w:val="008732D2"/>
    <w:rsid w:val="00874539"/>
    <w:rsid w:val="00874BB7"/>
    <w:rsid w:val="00875576"/>
    <w:rsid w:val="008759BF"/>
    <w:rsid w:val="00875D82"/>
    <w:rsid w:val="008763F6"/>
    <w:rsid w:val="00876410"/>
    <w:rsid w:val="0087754C"/>
    <w:rsid w:val="00877EB8"/>
    <w:rsid w:val="0088004B"/>
    <w:rsid w:val="0088085F"/>
    <w:rsid w:val="008825FE"/>
    <w:rsid w:val="00882AC2"/>
    <w:rsid w:val="00882F08"/>
    <w:rsid w:val="00883376"/>
    <w:rsid w:val="0088377E"/>
    <w:rsid w:val="0088416B"/>
    <w:rsid w:val="008844B0"/>
    <w:rsid w:val="0088587C"/>
    <w:rsid w:val="00885B3E"/>
    <w:rsid w:val="008860C9"/>
    <w:rsid w:val="00886CCA"/>
    <w:rsid w:val="008872CA"/>
    <w:rsid w:val="008875A2"/>
    <w:rsid w:val="008879C1"/>
    <w:rsid w:val="0089151E"/>
    <w:rsid w:val="00891D4D"/>
    <w:rsid w:val="008925C7"/>
    <w:rsid w:val="008928D8"/>
    <w:rsid w:val="00892A17"/>
    <w:rsid w:val="00892C56"/>
    <w:rsid w:val="00893439"/>
    <w:rsid w:val="008936F4"/>
    <w:rsid w:val="00893D36"/>
    <w:rsid w:val="00893FBB"/>
    <w:rsid w:val="008945F7"/>
    <w:rsid w:val="00895BFF"/>
    <w:rsid w:val="00896B79"/>
    <w:rsid w:val="00896F36"/>
    <w:rsid w:val="008A0EA7"/>
    <w:rsid w:val="008A1101"/>
    <w:rsid w:val="008A11FC"/>
    <w:rsid w:val="008A1741"/>
    <w:rsid w:val="008A1C85"/>
    <w:rsid w:val="008A2C0B"/>
    <w:rsid w:val="008A4C90"/>
    <w:rsid w:val="008A6AE4"/>
    <w:rsid w:val="008A7B3D"/>
    <w:rsid w:val="008B2767"/>
    <w:rsid w:val="008B2AB1"/>
    <w:rsid w:val="008B4861"/>
    <w:rsid w:val="008B55B0"/>
    <w:rsid w:val="008B5FDE"/>
    <w:rsid w:val="008C1272"/>
    <w:rsid w:val="008C12B6"/>
    <w:rsid w:val="008C22B9"/>
    <w:rsid w:val="008C24B2"/>
    <w:rsid w:val="008C36A8"/>
    <w:rsid w:val="008C3CC6"/>
    <w:rsid w:val="008C4D63"/>
    <w:rsid w:val="008C51DD"/>
    <w:rsid w:val="008C5ACA"/>
    <w:rsid w:val="008C5DBB"/>
    <w:rsid w:val="008C611D"/>
    <w:rsid w:val="008C6395"/>
    <w:rsid w:val="008C6535"/>
    <w:rsid w:val="008C6604"/>
    <w:rsid w:val="008C6764"/>
    <w:rsid w:val="008C7AE9"/>
    <w:rsid w:val="008C7F4C"/>
    <w:rsid w:val="008D04F6"/>
    <w:rsid w:val="008D0571"/>
    <w:rsid w:val="008D095D"/>
    <w:rsid w:val="008D2378"/>
    <w:rsid w:val="008D2A12"/>
    <w:rsid w:val="008D56D6"/>
    <w:rsid w:val="008D5855"/>
    <w:rsid w:val="008D5C40"/>
    <w:rsid w:val="008D692E"/>
    <w:rsid w:val="008D6CB4"/>
    <w:rsid w:val="008D7101"/>
    <w:rsid w:val="008E12A0"/>
    <w:rsid w:val="008E13F9"/>
    <w:rsid w:val="008E1889"/>
    <w:rsid w:val="008E1CFC"/>
    <w:rsid w:val="008E34B8"/>
    <w:rsid w:val="008E4A03"/>
    <w:rsid w:val="008E6793"/>
    <w:rsid w:val="008E6E2D"/>
    <w:rsid w:val="008E7DFE"/>
    <w:rsid w:val="008F0478"/>
    <w:rsid w:val="008F1013"/>
    <w:rsid w:val="008F18F5"/>
    <w:rsid w:val="008F251F"/>
    <w:rsid w:val="008F42E3"/>
    <w:rsid w:val="008F4314"/>
    <w:rsid w:val="008F532C"/>
    <w:rsid w:val="008F5F9E"/>
    <w:rsid w:val="008F5FA2"/>
    <w:rsid w:val="008F6E13"/>
    <w:rsid w:val="00900B14"/>
    <w:rsid w:val="00901E8E"/>
    <w:rsid w:val="009026AA"/>
    <w:rsid w:val="009028C3"/>
    <w:rsid w:val="00904438"/>
    <w:rsid w:val="0090489E"/>
    <w:rsid w:val="00906510"/>
    <w:rsid w:val="009066D1"/>
    <w:rsid w:val="00906A3F"/>
    <w:rsid w:val="00906B39"/>
    <w:rsid w:val="00907420"/>
    <w:rsid w:val="009079D1"/>
    <w:rsid w:val="00911823"/>
    <w:rsid w:val="0091327A"/>
    <w:rsid w:val="009136B5"/>
    <w:rsid w:val="00913DC0"/>
    <w:rsid w:val="00914848"/>
    <w:rsid w:val="00914BCC"/>
    <w:rsid w:val="00915A86"/>
    <w:rsid w:val="00916E58"/>
    <w:rsid w:val="00917860"/>
    <w:rsid w:val="009211C2"/>
    <w:rsid w:val="00923246"/>
    <w:rsid w:val="00924120"/>
    <w:rsid w:val="00924710"/>
    <w:rsid w:val="00924772"/>
    <w:rsid w:val="00924D0C"/>
    <w:rsid w:val="00926BE6"/>
    <w:rsid w:val="00927159"/>
    <w:rsid w:val="0092732F"/>
    <w:rsid w:val="00930107"/>
    <w:rsid w:val="00930730"/>
    <w:rsid w:val="0093196B"/>
    <w:rsid w:val="00931F75"/>
    <w:rsid w:val="0093270D"/>
    <w:rsid w:val="009327DC"/>
    <w:rsid w:val="00933583"/>
    <w:rsid w:val="00934025"/>
    <w:rsid w:val="00934AE7"/>
    <w:rsid w:val="009372C2"/>
    <w:rsid w:val="00937C13"/>
    <w:rsid w:val="00940760"/>
    <w:rsid w:val="00941AC8"/>
    <w:rsid w:val="00942D9E"/>
    <w:rsid w:val="00943419"/>
    <w:rsid w:val="00944DFC"/>
    <w:rsid w:val="00945E22"/>
    <w:rsid w:val="00950717"/>
    <w:rsid w:val="0095490A"/>
    <w:rsid w:val="00955705"/>
    <w:rsid w:val="009604FC"/>
    <w:rsid w:val="0096097C"/>
    <w:rsid w:val="00961388"/>
    <w:rsid w:val="00961494"/>
    <w:rsid w:val="00962D3E"/>
    <w:rsid w:val="00962FBF"/>
    <w:rsid w:val="009630C1"/>
    <w:rsid w:val="00963406"/>
    <w:rsid w:val="009635A0"/>
    <w:rsid w:val="00963B14"/>
    <w:rsid w:val="00963C9D"/>
    <w:rsid w:val="00963FF2"/>
    <w:rsid w:val="0096422D"/>
    <w:rsid w:val="00964A14"/>
    <w:rsid w:val="00964A5A"/>
    <w:rsid w:val="00965E19"/>
    <w:rsid w:val="009703D3"/>
    <w:rsid w:val="0097046A"/>
    <w:rsid w:val="009706C2"/>
    <w:rsid w:val="0097125A"/>
    <w:rsid w:val="0097409C"/>
    <w:rsid w:val="00974607"/>
    <w:rsid w:val="0097581D"/>
    <w:rsid w:val="009772FB"/>
    <w:rsid w:val="00980D58"/>
    <w:rsid w:val="009812EC"/>
    <w:rsid w:val="009829BA"/>
    <w:rsid w:val="00985A0A"/>
    <w:rsid w:val="00986974"/>
    <w:rsid w:val="00986C3F"/>
    <w:rsid w:val="00987742"/>
    <w:rsid w:val="009903B5"/>
    <w:rsid w:val="0099165B"/>
    <w:rsid w:val="00991E61"/>
    <w:rsid w:val="0099337E"/>
    <w:rsid w:val="00993393"/>
    <w:rsid w:val="00993BB2"/>
    <w:rsid w:val="00993D7B"/>
    <w:rsid w:val="0099428E"/>
    <w:rsid w:val="00994727"/>
    <w:rsid w:val="009948C1"/>
    <w:rsid w:val="00994D42"/>
    <w:rsid w:val="009969D2"/>
    <w:rsid w:val="009A1257"/>
    <w:rsid w:val="009A20EA"/>
    <w:rsid w:val="009A2434"/>
    <w:rsid w:val="009A2981"/>
    <w:rsid w:val="009A3290"/>
    <w:rsid w:val="009A37FD"/>
    <w:rsid w:val="009A454E"/>
    <w:rsid w:val="009A468E"/>
    <w:rsid w:val="009A4D5F"/>
    <w:rsid w:val="009A4E7E"/>
    <w:rsid w:val="009A5584"/>
    <w:rsid w:val="009A5CD7"/>
    <w:rsid w:val="009A7722"/>
    <w:rsid w:val="009B10C4"/>
    <w:rsid w:val="009B1146"/>
    <w:rsid w:val="009B1F65"/>
    <w:rsid w:val="009B4B11"/>
    <w:rsid w:val="009B53B7"/>
    <w:rsid w:val="009B6172"/>
    <w:rsid w:val="009B712E"/>
    <w:rsid w:val="009C3196"/>
    <w:rsid w:val="009C371F"/>
    <w:rsid w:val="009C37E1"/>
    <w:rsid w:val="009C45B1"/>
    <w:rsid w:val="009C46D5"/>
    <w:rsid w:val="009C6B21"/>
    <w:rsid w:val="009C7322"/>
    <w:rsid w:val="009C749C"/>
    <w:rsid w:val="009C7844"/>
    <w:rsid w:val="009D03FA"/>
    <w:rsid w:val="009D2BA4"/>
    <w:rsid w:val="009D3419"/>
    <w:rsid w:val="009D38CB"/>
    <w:rsid w:val="009D4443"/>
    <w:rsid w:val="009D5347"/>
    <w:rsid w:val="009D57DE"/>
    <w:rsid w:val="009D6A7E"/>
    <w:rsid w:val="009D6CF4"/>
    <w:rsid w:val="009E0AFD"/>
    <w:rsid w:val="009E1A96"/>
    <w:rsid w:val="009E1D49"/>
    <w:rsid w:val="009E3A4A"/>
    <w:rsid w:val="009E3FB9"/>
    <w:rsid w:val="009E48F2"/>
    <w:rsid w:val="009E650F"/>
    <w:rsid w:val="009F0EB9"/>
    <w:rsid w:val="009F495A"/>
    <w:rsid w:val="009F4972"/>
    <w:rsid w:val="009F6BE9"/>
    <w:rsid w:val="00A01035"/>
    <w:rsid w:val="00A017E1"/>
    <w:rsid w:val="00A02232"/>
    <w:rsid w:val="00A022B0"/>
    <w:rsid w:val="00A03640"/>
    <w:rsid w:val="00A03F73"/>
    <w:rsid w:val="00A04D3B"/>
    <w:rsid w:val="00A051E5"/>
    <w:rsid w:val="00A0584F"/>
    <w:rsid w:val="00A07001"/>
    <w:rsid w:val="00A07687"/>
    <w:rsid w:val="00A13FC3"/>
    <w:rsid w:val="00A152D1"/>
    <w:rsid w:val="00A15413"/>
    <w:rsid w:val="00A158AE"/>
    <w:rsid w:val="00A15FA8"/>
    <w:rsid w:val="00A20CE7"/>
    <w:rsid w:val="00A2295D"/>
    <w:rsid w:val="00A22F21"/>
    <w:rsid w:val="00A2379E"/>
    <w:rsid w:val="00A24248"/>
    <w:rsid w:val="00A243A7"/>
    <w:rsid w:val="00A24CB6"/>
    <w:rsid w:val="00A2717D"/>
    <w:rsid w:val="00A301A8"/>
    <w:rsid w:val="00A30501"/>
    <w:rsid w:val="00A3098E"/>
    <w:rsid w:val="00A31D79"/>
    <w:rsid w:val="00A327C0"/>
    <w:rsid w:val="00A327E0"/>
    <w:rsid w:val="00A33C67"/>
    <w:rsid w:val="00A3434B"/>
    <w:rsid w:val="00A363C4"/>
    <w:rsid w:val="00A36865"/>
    <w:rsid w:val="00A37616"/>
    <w:rsid w:val="00A42F5C"/>
    <w:rsid w:val="00A4348B"/>
    <w:rsid w:val="00A44523"/>
    <w:rsid w:val="00A455BC"/>
    <w:rsid w:val="00A50209"/>
    <w:rsid w:val="00A518DF"/>
    <w:rsid w:val="00A51CEF"/>
    <w:rsid w:val="00A5295D"/>
    <w:rsid w:val="00A5350A"/>
    <w:rsid w:val="00A53CD5"/>
    <w:rsid w:val="00A53DC4"/>
    <w:rsid w:val="00A56F2F"/>
    <w:rsid w:val="00A573FC"/>
    <w:rsid w:val="00A6180B"/>
    <w:rsid w:val="00A6214A"/>
    <w:rsid w:val="00A638EF"/>
    <w:rsid w:val="00A64353"/>
    <w:rsid w:val="00A65F60"/>
    <w:rsid w:val="00A7150B"/>
    <w:rsid w:val="00A71983"/>
    <w:rsid w:val="00A725CD"/>
    <w:rsid w:val="00A730BE"/>
    <w:rsid w:val="00A73AE3"/>
    <w:rsid w:val="00A74B58"/>
    <w:rsid w:val="00A7537D"/>
    <w:rsid w:val="00A75E65"/>
    <w:rsid w:val="00A762A3"/>
    <w:rsid w:val="00A76A02"/>
    <w:rsid w:val="00A7766E"/>
    <w:rsid w:val="00A80000"/>
    <w:rsid w:val="00A8195A"/>
    <w:rsid w:val="00A820FD"/>
    <w:rsid w:val="00A82514"/>
    <w:rsid w:val="00A8377A"/>
    <w:rsid w:val="00A84102"/>
    <w:rsid w:val="00A844BB"/>
    <w:rsid w:val="00A84A06"/>
    <w:rsid w:val="00A85737"/>
    <w:rsid w:val="00A859F1"/>
    <w:rsid w:val="00A86E5B"/>
    <w:rsid w:val="00A90018"/>
    <w:rsid w:val="00A91DCF"/>
    <w:rsid w:val="00A91EF9"/>
    <w:rsid w:val="00A92829"/>
    <w:rsid w:val="00A92CB9"/>
    <w:rsid w:val="00A93413"/>
    <w:rsid w:val="00A93A06"/>
    <w:rsid w:val="00A93ECD"/>
    <w:rsid w:val="00A94951"/>
    <w:rsid w:val="00A94B9C"/>
    <w:rsid w:val="00A94D95"/>
    <w:rsid w:val="00A94E59"/>
    <w:rsid w:val="00A95010"/>
    <w:rsid w:val="00A95359"/>
    <w:rsid w:val="00A96943"/>
    <w:rsid w:val="00A96DF9"/>
    <w:rsid w:val="00A96E2F"/>
    <w:rsid w:val="00A96F65"/>
    <w:rsid w:val="00AA09A6"/>
    <w:rsid w:val="00AA3241"/>
    <w:rsid w:val="00AA3364"/>
    <w:rsid w:val="00AA49A8"/>
    <w:rsid w:val="00AA49A9"/>
    <w:rsid w:val="00AA67BB"/>
    <w:rsid w:val="00AA7D99"/>
    <w:rsid w:val="00AA7EB5"/>
    <w:rsid w:val="00AB251E"/>
    <w:rsid w:val="00AB2D17"/>
    <w:rsid w:val="00AB3950"/>
    <w:rsid w:val="00AB59DC"/>
    <w:rsid w:val="00AB6866"/>
    <w:rsid w:val="00AB6A4F"/>
    <w:rsid w:val="00AC045A"/>
    <w:rsid w:val="00AC0EDA"/>
    <w:rsid w:val="00AC1572"/>
    <w:rsid w:val="00AC1A00"/>
    <w:rsid w:val="00AC1B30"/>
    <w:rsid w:val="00AC1FBF"/>
    <w:rsid w:val="00AC2EDD"/>
    <w:rsid w:val="00AC2FF1"/>
    <w:rsid w:val="00AC327F"/>
    <w:rsid w:val="00AC380D"/>
    <w:rsid w:val="00AC48BB"/>
    <w:rsid w:val="00AC4E52"/>
    <w:rsid w:val="00AC6736"/>
    <w:rsid w:val="00AC7787"/>
    <w:rsid w:val="00AD025B"/>
    <w:rsid w:val="00AD0478"/>
    <w:rsid w:val="00AD1805"/>
    <w:rsid w:val="00AD185E"/>
    <w:rsid w:val="00AD1B75"/>
    <w:rsid w:val="00AD2ACD"/>
    <w:rsid w:val="00AD4619"/>
    <w:rsid w:val="00AD46A0"/>
    <w:rsid w:val="00AD5DAB"/>
    <w:rsid w:val="00AD778A"/>
    <w:rsid w:val="00AE13D8"/>
    <w:rsid w:val="00AE3BB7"/>
    <w:rsid w:val="00AE45A3"/>
    <w:rsid w:val="00AE5A7A"/>
    <w:rsid w:val="00AE699D"/>
    <w:rsid w:val="00AE6A6E"/>
    <w:rsid w:val="00AE7237"/>
    <w:rsid w:val="00AE7DB5"/>
    <w:rsid w:val="00AF0417"/>
    <w:rsid w:val="00AF0A61"/>
    <w:rsid w:val="00AF106A"/>
    <w:rsid w:val="00AF2029"/>
    <w:rsid w:val="00AF461B"/>
    <w:rsid w:val="00AF6160"/>
    <w:rsid w:val="00AF72B8"/>
    <w:rsid w:val="00AF77D0"/>
    <w:rsid w:val="00AF7B2C"/>
    <w:rsid w:val="00B000EE"/>
    <w:rsid w:val="00B0022B"/>
    <w:rsid w:val="00B00E3B"/>
    <w:rsid w:val="00B01E41"/>
    <w:rsid w:val="00B022CB"/>
    <w:rsid w:val="00B033AE"/>
    <w:rsid w:val="00B05002"/>
    <w:rsid w:val="00B07E59"/>
    <w:rsid w:val="00B10216"/>
    <w:rsid w:val="00B10AC0"/>
    <w:rsid w:val="00B10BB0"/>
    <w:rsid w:val="00B110C3"/>
    <w:rsid w:val="00B11BBA"/>
    <w:rsid w:val="00B125F7"/>
    <w:rsid w:val="00B136D5"/>
    <w:rsid w:val="00B14C1D"/>
    <w:rsid w:val="00B15C66"/>
    <w:rsid w:val="00B1675D"/>
    <w:rsid w:val="00B17130"/>
    <w:rsid w:val="00B17997"/>
    <w:rsid w:val="00B2042E"/>
    <w:rsid w:val="00B20801"/>
    <w:rsid w:val="00B233D9"/>
    <w:rsid w:val="00B2444B"/>
    <w:rsid w:val="00B25136"/>
    <w:rsid w:val="00B262DB"/>
    <w:rsid w:val="00B2631F"/>
    <w:rsid w:val="00B26BE8"/>
    <w:rsid w:val="00B31387"/>
    <w:rsid w:val="00B31F6E"/>
    <w:rsid w:val="00B325C9"/>
    <w:rsid w:val="00B32A2C"/>
    <w:rsid w:val="00B32D59"/>
    <w:rsid w:val="00B3442B"/>
    <w:rsid w:val="00B35973"/>
    <w:rsid w:val="00B35B3C"/>
    <w:rsid w:val="00B35B84"/>
    <w:rsid w:val="00B36769"/>
    <w:rsid w:val="00B374A3"/>
    <w:rsid w:val="00B3795C"/>
    <w:rsid w:val="00B40460"/>
    <w:rsid w:val="00B415E5"/>
    <w:rsid w:val="00B438EB"/>
    <w:rsid w:val="00B43B97"/>
    <w:rsid w:val="00B43EBC"/>
    <w:rsid w:val="00B44566"/>
    <w:rsid w:val="00B4490C"/>
    <w:rsid w:val="00B449E1"/>
    <w:rsid w:val="00B44BD1"/>
    <w:rsid w:val="00B44E18"/>
    <w:rsid w:val="00B4571A"/>
    <w:rsid w:val="00B46070"/>
    <w:rsid w:val="00B46E40"/>
    <w:rsid w:val="00B50A26"/>
    <w:rsid w:val="00B50C74"/>
    <w:rsid w:val="00B5215E"/>
    <w:rsid w:val="00B53CCF"/>
    <w:rsid w:val="00B53CE4"/>
    <w:rsid w:val="00B54739"/>
    <w:rsid w:val="00B556C5"/>
    <w:rsid w:val="00B60D60"/>
    <w:rsid w:val="00B6187A"/>
    <w:rsid w:val="00B62993"/>
    <w:rsid w:val="00B62CF1"/>
    <w:rsid w:val="00B62F2F"/>
    <w:rsid w:val="00B638C6"/>
    <w:rsid w:val="00B6410F"/>
    <w:rsid w:val="00B64185"/>
    <w:rsid w:val="00B655D5"/>
    <w:rsid w:val="00B674AC"/>
    <w:rsid w:val="00B70451"/>
    <w:rsid w:val="00B70D1D"/>
    <w:rsid w:val="00B72E9B"/>
    <w:rsid w:val="00B73099"/>
    <w:rsid w:val="00B736D8"/>
    <w:rsid w:val="00B73C7E"/>
    <w:rsid w:val="00B75980"/>
    <w:rsid w:val="00B76A6E"/>
    <w:rsid w:val="00B80EAC"/>
    <w:rsid w:val="00B81066"/>
    <w:rsid w:val="00B81104"/>
    <w:rsid w:val="00B81457"/>
    <w:rsid w:val="00B81DB0"/>
    <w:rsid w:val="00B81EF2"/>
    <w:rsid w:val="00B82E27"/>
    <w:rsid w:val="00B84206"/>
    <w:rsid w:val="00B84748"/>
    <w:rsid w:val="00B84A30"/>
    <w:rsid w:val="00B85D38"/>
    <w:rsid w:val="00B861DE"/>
    <w:rsid w:val="00B8778A"/>
    <w:rsid w:val="00B92397"/>
    <w:rsid w:val="00B93377"/>
    <w:rsid w:val="00B9451B"/>
    <w:rsid w:val="00B94538"/>
    <w:rsid w:val="00B94953"/>
    <w:rsid w:val="00B95E72"/>
    <w:rsid w:val="00B95F51"/>
    <w:rsid w:val="00B95FC3"/>
    <w:rsid w:val="00BA00A2"/>
    <w:rsid w:val="00BA0C33"/>
    <w:rsid w:val="00BA2B27"/>
    <w:rsid w:val="00BA2BD5"/>
    <w:rsid w:val="00BA503B"/>
    <w:rsid w:val="00BB00A8"/>
    <w:rsid w:val="00BB00DE"/>
    <w:rsid w:val="00BB2584"/>
    <w:rsid w:val="00BB374F"/>
    <w:rsid w:val="00BB468E"/>
    <w:rsid w:val="00BB6337"/>
    <w:rsid w:val="00BB666A"/>
    <w:rsid w:val="00BB7D5F"/>
    <w:rsid w:val="00BC013C"/>
    <w:rsid w:val="00BC0C61"/>
    <w:rsid w:val="00BC100B"/>
    <w:rsid w:val="00BC28F4"/>
    <w:rsid w:val="00BC2C9B"/>
    <w:rsid w:val="00BC3830"/>
    <w:rsid w:val="00BC4AA3"/>
    <w:rsid w:val="00BC710F"/>
    <w:rsid w:val="00BC7446"/>
    <w:rsid w:val="00BD049F"/>
    <w:rsid w:val="00BD087A"/>
    <w:rsid w:val="00BD1E05"/>
    <w:rsid w:val="00BD2A27"/>
    <w:rsid w:val="00BD2B36"/>
    <w:rsid w:val="00BD2D07"/>
    <w:rsid w:val="00BD3ADE"/>
    <w:rsid w:val="00BD5319"/>
    <w:rsid w:val="00BD5825"/>
    <w:rsid w:val="00BD6ACC"/>
    <w:rsid w:val="00BD6C65"/>
    <w:rsid w:val="00BD76B4"/>
    <w:rsid w:val="00BE02D2"/>
    <w:rsid w:val="00BE0681"/>
    <w:rsid w:val="00BE11DA"/>
    <w:rsid w:val="00BE17B4"/>
    <w:rsid w:val="00BE2534"/>
    <w:rsid w:val="00BE337C"/>
    <w:rsid w:val="00BE3899"/>
    <w:rsid w:val="00BE407C"/>
    <w:rsid w:val="00BE5DA2"/>
    <w:rsid w:val="00BE5F33"/>
    <w:rsid w:val="00BE63B7"/>
    <w:rsid w:val="00BE6F57"/>
    <w:rsid w:val="00BE7E25"/>
    <w:rsid w:val="00BF0701"/>
    <w:rsid w:val="00BF1359"/>
    <w:rsid w:val="00BF3AE6"/>
    <w:rsid w:val="00BF50E4"/>
    <w:rsid w:val="00BF57E4"/>
    <w:rsid w:val="00BF5E91"/>
    <w:rsid w:val="00BF6F3A"/>
    <w:rsid w:val="00BF70A1"/>
    <w:rsid w:val="00C0063B"/>
    <w:rsid w:val="00C006B1"/>
    <w:rsid w:val="00C0070A"/>
    <w:rsid w:val="00C014BB"/>
    <w:rsid w:val="00C03B4E"/>
    <w:rsid w:val="00C047A8"/>
    <w:rsid w:val="00C04B66"/>
    <w:rsid w:val="00C04EAF"/>
    <w:rsid w:val="00C07678"/>
    <w:rsid w:val="00C10439"/>
    <w:rsid w:val="00C10B19"/>
    <w:rsid w:val="00C1125B"/>
    <w:rsid w:val="00C11D19"/>
    <w:rsid w:val="00C122E2"/>
    <w:rsid w:val="00C13AD3"/>
    <w:rsid w:val="00C1558A"/>
    <w:rsid w:val="00C15C2F"/>
    <w:rsid w:val="00C170CC"/>
    <w:rsid w:val="00C17F0A"/>
    <w:rsid w:val="00C20C4A"/>
    <w:rsid w:val="00C20ECE"/>
    <w:rsid w:val="00C213AE"/>
    <w:rsid w:val="00C220A2"/>
    <w:rsid w:val="00C23E89"/>
    <w:rsid w:val="00C2413F"/>
    <w:rsid w:val="00C24981"/>
    <w:rsid w:val="00C2551F"/>
    <w:rsid w:val="00C25958"/>
    <w:rsid w:val="00C263F5"/>
    <w:rsid w:val="00C3133B"/>
    <w:rsid w:val="00C326FA"/>
    <w:rsid w:val="00C330DC"/>
    <w:rsid w:val="00C33BD9"/>
    <w:rsid w:val="00C3439D"/>
    <w:rsid w:val="00C34EFA"/>
    <w:rsid w:val="00C35846"/>
    <w:rsid w:val="00C3586D"/>
    <w:rsid w:val="00C35B76"/>
    <w:rsid w:val="00C3673F"/>
    <w:rsid w:val="00C36943"/>
    <w:rsid w:val="00C37268"/>
    <w:rsid w:val="00C407EE"/>
    <w:rsid w:val="00C416A2"/>
    <w:rsid w:val="00C41F9B"/>
    <w:rsid w:val="00C43538"/>
    <w:rsid w:val="00C439C4"/>
    <w:rsid w:val="00C43F3B"/>
    <w:rsid w:val="00C4516B"/>
    <w:rsid w:val="00C45271"/>
    <w:rsid w:val="00C45BF7"/>
    <w:rsid w:val="00C46006"/>
    <w:rsid w:val="00C50BA7"/>
    <w:rsid w:val="00C50E70"/>
    <w:rsid w:val="00C51423"/>
    <w:rsid w:val="00C52A3C"/>
    <w:rsid w:val="00C52BF0"/>
    <w:rsid w:val="00C5327D"/>
    <w:rsid w:val="00C53594"/>
    <w:rsid w:val="00C54857"/>
    <w:rsid w:val="00C56CAB"/>
    <w:rsid w:val="00C56E03"/>
    <w:rsid w:val="00C570DB"/>
    <w:rsid w:val="00C57EAE"/>
    <w:rsid w:val="00C6033D"/>
    <w:rsid w:val="00C61838"/>
    <w:rsid w:val="00C62B13"/>
    <w:rsid w:val="00C639CC"/>
    <w:rsid w:val="00C64186"/>
    <w:rsid w:val="00C64229"/>
    <w:rsid w:val="00C65631"/>
    <w:rsid w:val="00C66AF7"/>
    <w:rsid w:val="00C67445"/>
    <w:rsid w:val="00C71507"/>
    <w:rsid w:val="00C731C3"/>
    <w:rsid w:val="00C73671"/>
    <w:rsid w:val="00C73AD3"/>
    <w:rsid w:val="00C741A5"/>
    <w:rsid w:val="00C74A41"/>
    <w:rsid w:val="00C769C8"/>
    <w:rsid w:val="00C76A67"/>
    <w:rsid w:val="00C76CFD"/>
    <w:rsid w:val="00C8015B"/>
    <w:rsid w:val="00C80FDF"/>
    <w:rsid w:val="00C82AAD"/>
    <w:rsid w:val="00C82F12"/>
    <w:rsid w:val="00C830A0"/>
    <w:rsid w:val="00C8393F"/>
    <w:rsid w:val="00C83FFB"/>
    <w:rsid w:val="00C84D1B"/>
    <w:rsid w:val="00C85A9B"/>
    <w:rsid w:val="00C86076"/>
    <w:rsid w:val="00C87184"/>
    <w:rsid w:val="00C8782E"/>
    <w:rsid w:val="00C9077F"/>
    <w:rsid w:val="00C91BDE"/>
    <w:rsid w:val="00C91C7C"/>
    <w:rsid w:val="00C94E37"/>
    <w:rsid w:val="00C95E6D"/>
    <w:rsid w:val="00C95ECF"/>
    <w:rsid w:val="00C96E63"/>
    <w:rsid w:val="00CA03C2"/>
    <w:rsid w:val="00CA04CC"/>
    <w:rsid w:val="00CA0CBF"/>
    <w:rsid w:val="00CA1145"/>
    <w:rsid w:val="00CA11FD"/>
    <w:rsid w:val="00CA2647"/>
    <w:rsid w:val="00CA2CBC"/>
    <w:rsid w:val="00CA496B"/>
    <w:rsid w:val="00CA53AE"/>
    <w:rsid w:val="00CA66D1"/>
    <w:rsid w:val="00CB230C"/>
    <w:rsid w:val="00CB4DD3"/>
    <w:rsid w:val="00CB64BA"/>
    <w:rsid w:val="00CB7A7E"/>
    <w:rsid w:val="00CC0327"/>
    <w:rsid w:val="00CC0EE7"/>
    <w:rsid w:val="00CC1057"/>
    <w:rsid w:val="00CC1353"/>
    <w:rsid w:val="00CC1C85"/>
    <w:rsid w:val="00CC2512"/>
    <w:rsid w:val="00CC4228"/>
    <w:rsid w:val="00CC4366"/>
    <w:rsid w:val="00CC6B63"/>
    <w:rsid w:val="00CC776F"/>
    <w:rsid w:val="00CD2AE4"/>
    <w:rsid w:val="00CD5526"/>
    <w:rsid w:val="00CD59D1"/>
    <w:rsid w:val="00CD5C99"/>
    <w:rsid w:val="00CD631F"/>
    <w:rsid w:val="00CD6659"/>
    <w:rsid w:val="00CD6E9F"/>
    <w:rsid w:val="00CD6EB2"/>
    <w:rsid w:val="00CD7005"/>
    <w:rsid w:val="00CE1533"/>
    <w:rsid w:val="00CE19A2"/>
    <w:rsid w:val="00CE26BE"/>
    <w:rsid w:val="00CE486D"/>
    <w:rsid w:val="00CE7D76"/>
    <w:rsid w:val="00CF0261"/>
    <w:rsid w:val="00CF0352"/>
    <w:rsid w:val="00CF0F58"/>
    <w:rsid w:val="00CF1293"/>
    <w:rsid w:val="00CF1F9B"/>
    <w:rsid w:val="00CF2614"/>
    <w:rsid w:val="00CF2B13"/>
    <w:rsid w:val="00CF3057"/>
    <w:rsid w:val="00CF3308"/>
    <w:rsid w:val="00CF3606"/>
    <w:rsid w:val="00CF39F8"/>
    <w:rsid w:val="00CF3B78"/>
    <w:rsid w:val="00CF4039"/>
    <w:rsid w:val="00CF41BF"/>
    <w:rsid w:val="00CF5439"/>
    <w:rsid w:val="00CF55FD"/>
    <w:rsid w:val="00CF5DEC"/>
    <w:rsid w:val="00CF6523"/>
    <w:rsid w:val="00D000E2"/>
    <w:rsid w:val="00D01FEE"/>
    <w:rsid w:val="00D03B02"/>
    <w:rsid w:val="00D041E7"/>
    <w:rsid w:val="00D0497E"/>
    <w:rsid w:val="00D0625A"/>
    <w:rsid w:val="00D06398"/>
    <w:rsid w:val="00D0686C"/>
    <w:rsid w:val="00D075D8"/>
    <w:rsid w:val="00D07D08"/>
    <w:rsid w:val="00D107DC"/>
    <w:rsid w:val="00D11FE2"/>
    <w:rsid w:val="00D13798"/>
    <w:rsid w:val="00D13870"/>
    <w:rsid w:val="00D1393D"/>
    <w:rsid w:val="00D13C9B"/>
    <w:rsid w:val="00D13D39"/>
    <w:rsid w:val="00D1406E"/>
    <w:rsid w:val="00D14CCE"/>
    <w:rsid w:val="00D157DB"/>
    <w:rsid w:val="00D15A69"/>
    <w:rsid w:val="00D1695D"/>
    <w:rsid w:val="00D20FB9"/>
    <w:rsid w:val="00D21CA4"/>
    <w:rsid w:val="00D237EE"/>
    <w:rsid w:val="00D259E7"/>
    <w:rsid w:val="00D2606C"/>
    <w:rsid w:val="00D26C3C"/>
    <w:rsid w:val="00D3008C"/>
    <w:rsid w:val="00D30291"/>
    <w:rsid w:val="00D30AE2"/>
    <w:rsid w:val="00D311F3"/>
    <w:rsid w:val="00D41693"/>
    <w:rsid w:val="00D4276E"/>
    <w:rsid w:val="00D42C0A"/>
    <w:rsid w:val="00D43479"/>
    <w:rsid w:val="00D437FF"/>
    <w:rsid w:val="00D44D1E"/>
    <w:rsid w:val="00D45F0A"/>
    <w:rsid w:val="00D4644E"/>
    <w:rsid w:val="00D47421"/>
    <w:rsid w:val="00D477A1"/>
    <w:rsid w:val="00D47A02"/>
    <w:rsid w:val="00D51FE6"/>
    <w:rsid w:val="00D52734"/>
    <w:rsid w:val="00D53210"/>
    <w:rsid w:val="00D54A84"/>
    <w:rsid w:val="00D54F43"/>
    <w:rsid w:val="00D55A1B"/>
    <w:rsid w:val="00D56A46"/>
    <w:rsid w:val="00D60384"/>
    <w:rsid w:val="00D610B9"/>
    <w:rsid w:val="00D616A6"/>
    <w:rsid w:val="00D619EB"/>
    <w:rsid w:val="00D63D3F"/>
    <w:rsid w:val="00D6492C"/>
    <w:rsid w:val="00D64E93"/>
    <w:rsid w:val="00D64EF0"/>
    <w:rsid w:val="00D659A0"/>
    <w:rsid w:val="00D65D2D"/>
    <w:rsid w:val="00D670D0"/>
    <w:rsid w:val="00D67326"/>
    <w:rsid w:val="00D67C3B"/>
    <w:rsid w:val="00D7059E"/>
    <w:rsid w:val="00D72605"/>
    <w:rsid w:val="00D735B2"/>
    <w:rsid w:val="00D739A6"/>
    <w:rsid w:val="00D77E4A"/>
    <w:rsid w:val="00D80B33"/>
    <w:rsid w:val="00D813DF"/>
    <w:rsid w:val="00D8249D"/>
    <w:rsid w:val="00D82541"/>
    <w:rsid w:val="00D832CC"/>
    <w:rsid w:val="00D83767"/>
    <w:rsid w:val="00D841EA"/>
    <w:rsid w:val="00D85D89"/>
    <w:rsid w:val="00D86168"/>
    <w:rsid w:val="00D8760F"/>
    <w:rsid w:val="00D90D85"/>
    <w:rsid w:val="00D90DDA"/>
    <w:rsid w:val="00D91461"/>
    <w:rsid w:val="00D92111"/>
    <w:rsid w:val="00D92285"/>
    <w:rsid w:val="00D93408"/>
    <w:rsid w:val="00D9395A"/>
    <w:rsid w:val="00D93E53"/>
    <w:rsid w:val="00D96CC0"/>
    <w:rsid w:val="00D97082"/>
    <w:rsid w:val="00DA13B8"/>
    <w:rsid w:val="00DA1956"/>
    <w:rsid w:val="00DA2120"/>
    <w:rsid w:val="00DA246E"/>
    <w:rsid w:val="00DA2649"/>
    <w:rsid w:val="00DA3BDD"/>
    <w:rsid w:val="00DA3F96"/>
    <w:rsid w:val="00DA431B"/>
    <w:rsid w:val="00DA4794"/>
    <w:rsid w:val="00DA4798"/>
    <w:rsid w:val="00DA6B7E"/>
    <w:rsid w:val="00DA72AC"/>
    <w:rsid w:val="00DB082B"/>
    <w:rsid w:val="00DB08E0"/>
    <w:rsid w:val="00DB09F4"/>
    <w:rsid w:val="00DB1D8F"/>
    <w:rsid w:val="00DB2C31"/>
    <w:rsid w:val="00DB4311"/>
    <w:rsid w:val="00DB433E"/>
    <w:rsid w:val="00DB448E"/>
    <w:rsid w:val="00DB4D5A"/>
    <w:rsid w:val="00DB5C95"/>
    <w:rsid w:val="00DB603F"/>
    <w:rsid w:val="00DB65DE"/>
    <w:rsid w:val="00DB6F44"/>
    <w:rsid w:val="00DB7974"/>
    <w:rsid w:val="00DC0766"/>
    <w:rsid w:val="00DC0A3D"/>
    <w:rsid w:val="00DC0CE8"/>
    <w:rsid w:val="00DC0DA7"/>
    <w:rsid w:val="00DC1720"/>
    <w:rsid w:val="00DC37A7"/>
    <w:rsid w:val="00DC53EA"/>
    <w:rsid w:val="00DC543F"/>
    <w:rsid w:val="00DC588B"/>
    <w:rsid w:val="00DC5E3A"/>
    <w:rsid w:val="00DD111F"/>
    <w:rsid w:val="00DD1412"/>
    <w:rsid w:val="00DD2A18"/>
    <w:rsid w:val="00DD2AA3"/>
    <w:rsid w:val="00DD2AC1"/>
    <w:rsid w:val="00DD4CAE"/>
    <w:rsid w:val="00DD58EF"/>
    <w:rsid w:val="00DD6770"/>
    <w:rsid w:val="00DD67A2"/>
    <w:rsid w:val="00DD69C4"/>
    <w:rsid w:val="00DE053B"/>
    <w:rsid w:val="00DE0915"/>
    <w:rsid w:val="00DE379E"/>
    <w:rsid w:val="00DE3A95"/>
    <w:rsid w:val="00DE3AD8"/>
    <w:rsid w:val="00DE3DD4"/>
    <w:rsid w:val="00DE60C5"/>
    <w:rsid w:val="00DE6C20"/>
    <w:rsid w:val="00DE7CCC"/>
    <w:rsid w:val="00DE7DA6"/>
    <w:rsid w:val="00DF1107"/>
    <w:rsid w:val="00DF3988"/>
    <w:rsid w:val="00DF46F6"/>
    <w:rsid w:val="00DF5589"/>
    <w:rsid w:val="00DF5C7E"/>
    <w:rsid w:val="00DF5DBD"/>
    <w:rsid w:val="00DF6D98"/>
    <w:rsid w:val="00DF70B0"/>
    <w:rsid w:val="00DF70F3"/>
    <w:rsid w:val="00E012E3"/>
    <w:rsid w:val="00E01E50"/>
    <w:rsid w:val="00E02A76"/>
    <w:rsid w:val="00E02F63"/>
    <w:rsid w:val="00E02FCE"/>
    <w:rsid w:val="00E03430"/>
    <w:rsid w:val="00E03C67"/>
    <w:rsid w:val="00E04A2D"/>
    <w:rsid w:val="00E059FD"/>
    <w:rsid w:val="00E100A8"/>
    <w:rsid w:val="00E10D7F"/>
    <w:rsid w:val="00E10F58"/>
    <w:rsid w:val="00E11E08"/>
    <w:rsid w:val="00E13B74"/>
    <w:rsid w:val="00E147B7"/>
    <w:rsid w:val="00E150E2"/>
    <w:rsid w:val="00E164D5"/>
    <w:rsid w:val="00E2092C"/>
    <w:rsid w:val="00E21D75"/>
    <w:rsid w:val="00E222AD"/>
    <w:rsid w:val="00E22F85"/>
    <w:rsid w:val="00E230D5"/>
    <w:rsid w:val="00E2382C"/>
    <w:rsid w:val="00E23D9D"/>
    <w:rsid w:val="00E25B28"/>
    <w:rsid w:val="00E25FD4"/>
    <w:rsid w:val="00E26ACB"/>
    <w:rsid w:val="00E26C04"/>
    <w:rsid w:val="00E32038"/>
    <w:rsid w:val="00E33355"/>
    <w:rsid w:val="00E33506"/>
    <w:rsid w:val="00E340B6"/>
    <w:rsid w:val="00E34672"/>
    <w:rsid w:val="00E35019"/>
    <w:rsid w:val="00E356A8"/>
    <w:rsid w:val="00E35C52"/>
    <w:rsid w:val="00E36854"/>
    <w:rsid w:val="00E372AF"/>
    <w:rsid w:val="00E37BB4"/>
    <w:rsid w:val="00E4038A"/>
    <w:rsid w:val="00E40DB6"/>
    <w:rsid w:val="00E4267F"/>
    <w:rsid w:val="00E42B3C"/>
    <w:rsid w:val="00E4307D"/>
    <w:rsid w:val="00E45883"/>
    <w:rsid w:val="00E460C5"/>
    <w:rsid w:val="00E46C2D"/>
    <w:rsid w:val="00E46D16"/>
    <w:rsid w:val="00E479B9"/>
    <w:rsid w:val="00E47A43"/>
    <w:rsid w:val="00E47C5D"/>
    <w:rsid w:val="00E50766"/>
    <w:rsid w:val="00E50AE8"/>
    <w:rsid w:val="00E52006"/>
    <w:rsid w:val="00E5227D"/>
    <w:rsid w:val="00E52D4D"/>
    <w:rsid w:val="00E546C8"/>
    <w:rsid w:val="00E55972"/>
    <w:rsid w:val="00E55B61"/>
    <w:rsid w:val="00E5760F"/>
    <w:rsid w:val="00E5790C"/>
    <w:rsid w:val="00E57AB3"/>
    <w:rsid w:val="00E60B04"/>
    <w:rsid w:val="00E60B06"/>
    <w:rsid w:val="00E60EAF"/>
    <w:rsid w:val="00E6120E"/>
    <w:rsid w:val="00E61A78"/>
    <w:rsid w:val="00E62A45"/>
    <w:rsid w:val="00E63044"/>
    <w:rsid w:val="00E63948"/>
    <w:rsid w:val="00E65A44"/>
    <w:rsid w:val="00E67B60"/>
    <w:rsid w:val="00E67C50"/>
    <w:rsid w:val="00E70277"/>
    <w:rsid w:val="00E72881"/>
    <w:rsid w:val="00E730AC"/>
    <w:rsid w:val="00E730F1"/>
    <w:rsid w:val="00E74175"/>
    <w:rsid w:val="00E762CE"/>
    <w:rsid w:val="00E76602"/>
    <w:rsid w:val="00E7708E"/>
    <w:rsid w:val="00E8053A"/>
    <w:rsid w:val="00E80ECE"/>
    <w:rsid w:val="00E80F95"/>
    <w:rsid w:val="00E83606"/>
    <w:rsid w:val="00E84EF3"/>
    <w:rsid w:val="00E868B2"/>
    <w:rsid w:val="00E90C51"/>
    <w:rsid w:val="00E90D21"/>
    <w:rsid w:val="00E92F05"/>
    <w:rsid w:val="00E931F5"/>
    <w:rsid w:val="00E94BB3"/>
    <w:rsid w:val="00E96DA6"/>
    <w:rsid w:val="00E96FED"/>
    <w:rsid w:val="00E97043"/>
    <w:rsid w:val="00E971DA"/>
    <w:rsid w:val="00EA10F2"/>
    <w:rsid w:val="00EA1358"/>
    <w:rsid w:val="00EA2168"/>
    <w:rsid w:val="00EA32D6"/>
    <w:rsid w:val="00EA5D35"/>
    <w:rsid w:val="00EA6B89"/>
    <w:rsid w:val="00EB0D1C"/>
    <w:rsid w:val="00EB105E"/>
    <w:rsid w:val="00EB18EA"/>
    <w:rsid w:val="00EB1F6F"/>
    <w:rsid w:val="00EB3145"/>
    <w:rsid w:val="00EB4D54"/>
    <w:rsid w:val="00EB6EB3"/>
    <w:rsid w:val="00EB7917"/>
    <w:rsid w:val="00EC023A"/>
    <w:rsid w:val="00EC358F"/>
    <w:rsid w:val="00EC4AFD"/>
    <w:rsid w:val="00EC63AE"/>
    <w:rsid w:val="00EC6B5C"/>
    <w:rsid w:val="00EC6EF1"/>
    <w:rsid w:val="00ED1477"/>
    <w:rsid w:val="00ED2A0F"/>
    <w:rsid w:val="00ED4128"/>
    <w:rsid w:val="00ED5DBD"/>
    <w:rsid w:val="00ED6742"/>
    <w:rsid w:val="00ED6D2D"/>
    <w:rsid w:val="00ED7537"/>
    <w:rsid w:val="00EE06BB"/>
    <w:rsid w:val="00EE0E5B"/>
    <w:rsid w:val="00EE2105"/>
    <w:rsid w:val="00EE2A9A"/>
    <w:rsid w:val="00EE6846"/>
    <w:rsid w:val="00EF1B62"/>
    <w:rsid w:val="00EF2553"/>
    <w:rsid w:val="00EF2D5C"/>
    <w:rsid w:val="00EF3B31"/>
    <w:rsid w:val="00EF5400"/>
    <w:rsid w:val="00EF77AB"/>
    <w:rsid w:val="00F004E5"/>
    <w:rsid w:val="00F01072"/>
    <w:rsid w:val="00F01211"/>
    <w:rsid w:val="00F016C0"/>
    <w:rsid w:val="00F01A65"/>
    <w:rsid w:val="00F0219F"/>
    <w:rsid w:val="00F04E79"/>
    <w:rsid w:val="00F05D9F"/>
    <w:rsid w:val="00F06EC5"/>
    <w:rsid w:val="00F10823"/>
    <w:rsid w:val="00F1091F"/>
    <w:rsid w:val="00F10BBF"/>
    <w:rsid w:val="00F10E0D"/>
    <w:rsid w:val="00F11F7F"/>
    <w:rsid w:val="00F12DFC"/>
    <w:rsid w:val="00F134F3"/>
    <w:rsid w:val="00F1356D"/>
    <w:rsid w:val="00F13642"/>
    <w:rsid w:val="00F138C8"/>
    <w:rsid w:val="00F14F6A"/>
    <w:rsid w:val="00F164B7"/>
    <w:rsid w:val="00F209B4"/>
    <w:rsid w:val="00F21434"/>
    <w:rsid w:val="00F216E7"/>
    <w:rsid w:val="00F22569"/>
    <w:rsid w:val="00F22E8B"/>
    <w:rsid w:val="00F236A6"/>
    <w:rsid w:val="00F24095"/>
    <w:rsid w:val="00F240EE"/>
    <w:rsid w:val="00F2448D"/>
    <w:rsid w:val="00F251C8"/>
    <w:rsid w:val="00F25D12"/>
    <w:rsid w:val="00F26340"/>
    <w:rsid w:val="00F26513"/>
    <w:rsid w:val="00F27347"/>
    <w:rsid w:val="00F30F76"/>
    <w:rsid w:val="00F33331"/>
    <w:rsid w:val="00F33401"/>
    <w:rsid w:val="00F341BA"/>
    <w:rsid w:val="00F35570"/>
    <w:rsid w:val="00F369E8"/>
    <w:rsid w:val="00F37417"/>
    <w:rsid w:val="00F417F4"/>
    <w:rsid w:val="00F425CC"/>
    <w:rsid w:val="00F43138"/>
    <w:rsid w:val="00F43DC9"/>
    <w:rsid w:val="00F44568"/>
    <w:rsid w:val="00F45736"/>
    <w:rsid w:val="00F45A8A"/>
    <w:rsid w:val="00F45B96"/>
    <w:rsid w:val="00F45D94"/>
    <w:rsid w:val="00F47685"/>
    <w:rsid w:val="00F477E4"/>
    <w:rsid w:val="00F477F6"/>
    <w:rsid w:val="00F47F76"/>
    <w:rsid w:val="00F50417"/>
    <w:rsid w:val="00F523F0"/>
    <w:rsid w:val="00F55650"/>
    <w:rsid w:val="00F56396"/>
    <w:rsid w:val="00F5722A"/>
    <w:rsid w:val="00F57BA7"/>
    <w:rsid w:val="00F62896"/>
    <w:rsid w:val="00F6295B"/>
    <w:rsid w:val="00F62F68"/>
    <w:rsid w:val="00F635D0"/>
    <w:rsid w:val="00F63A39"/>
    <w:rsid w:val="00F64555"/>
    <w:rsid w:val="00F645A7"/>
    <w:rsid w:val="00F64B21"/>
    <w:rsid w:val="00F6683E"/>
    <w:rsid w:val="00F66BCB"/>
    <w:rsid w:val="00F70AA7"/>
    <w:rsid w:val="00F72CEA"/>
    <w:rsid w:val="00F72DC0"/>
    <w:rsid w:val="00F747E5"/>
    <w:rsid w:val="00F74A0B"/>
    <w:rsid w:val="00F74FF0"/>
    <w:rsid w:val="00F75317"/>
    <w:rsid w:val="00F768A0"/>
    <w:rsid w:val="00F773AE"/>
    <w:rsid w:val="00F8051B"/>
    <w:rsid w:val="00F81344"/>
    <w:rsid w:val="00F81B1E"/>
    <w:rsid w:val="00F82472"/>
    <w:rsid w:val="00F82901"/>
    <w:rsid w:val="00F82A18"/>
    <w:rsid w:val="00F82A51"/>
    <w:rsid w:val="00F82CAE"/>
    <w:rsid w:val="00F83939"/>
    <w:rsid w:val="00F848F6"/>
    <w:rsid w:val="00F85000"/>
    <w:rsid w:val="00F8547F"/>
    <w:rsid w:val="00F90092"/>
    <w:rsid w:val="00F901A6"/>
    <w:rsid w:val="00F91062"/>
    <w:rsid w:val="00F91322"/>
    <w:rsid w:val="00F9178A"/>
    <w:rsid w:val="00F9360C"/>
    <w:rsid w:val="00F947B3"/>
    <w:rsid w:val="00F95C2A"/>
    <w:rsid w:val="00F97D0D"/>
    <w:rsid w:val="00F97EAC"/>
    <w:rsid w:val="00FA00DA"/>
    <w:rsid w:val="00FA00EE"/>
    <w:rsid w:val="00FA045D"/>
    <w:rsid w:val="00FA0CD4"/>
    <w:rsid w:val="00FA206E"/>
    <w:rsid w:val="00FA216E"/>
    <w:rsid w:val="00FA4BB5"/>
    <w:rsid w:val="00FA4FFB"/>
    <w:rsid w:val="00FA5ADD"/>
    <w:rsid w:val="00FA6D43"/>
    <w:rsid w:val="00FA7D8D"/>
    <w:rsid w:val="00FB01BF"/>
    <w:rsid w:val="00FB0CEB"/>
    <w:rsid w:val="00FB19A6"/>
    <w:rsid w:val="00FB1FDF"/>
    <w:rsid w:val="00FB1FF4"/>
    <w:rsid w:val="00FB2136"/>
    <w:rsid w:val="00FB31EB"/>
    <w:rsid w:val="00FB373A"/>
    <w:rsid w:val="00FB4850"/>
    <w:rsid w:val="00FB4B70"/>
    <w:rsid w:val="00FB4C20"/>
    <w:rsid w:val="00FB5363"/>
    <w:rsid w:val="00FB5869"/>
    <w:rsid w:val="00FB5A73"/>
    <w:rsid w:val="00FB621B"/>
    <w:rsid w:val="00FB6F0A"/>
    <w:rsid w:val="00FB773D"/>
    <w:rsid w:val="00FB798A"/>
    <w:rsid w:val="00FC06FE"/>
    <w:rsid w:val="00FC328A"/>
    <w:rsid w:val="00FC4103"/>
    <w:rsid w:val="00FC5379"/>
    <w:rsid w:val="00FC5B2F"/>
    <w:rsid w:val="00FC5E0C"/>
    <w:rsid w:val="00FC72B3"/>
    <w:rsid w:val="00FC7D63"/>
    <w:rsid w:val="00FD0115"/>
    <w:rsid w:val="00FD0898"/>
    <w:rsid w:val="00FD09A3"/>
    <w:rsid w:val="00FD235B"/>
    <w:rsid w:val="00FD2B92"/>
    <w:rsid w:val="00FD34DF"/>
    <w:rsid w:val="00FD4008"/>
    <w:rsid w:val="00FD49CD"/>
    <w:rsid w:val="00FD4EAF"/>
    <w:rsid w:val="00FD57CA"/>
    <w:rsid w:val="00FD70BB"/>
    <w:rsid w:val="00FE0DBF"/>
    <w:rsid w:val="00FE0DFC"/>
    <w:rsid w:val="00FE171A"/>
    <w:rsid w:val="00FE5A61"/>
    <w:rsid w:val="00FE6173"/>
    <w:rsid w:val="00FE7D96"/>
    <w:rsid w:val="00FE7F3F"/>
    <w:rsid w:val="00FE7F6A"/>
    <w:rsid w:val="00FF141A"/>
    <w:rsid w:val="00FF23F0"/>
    <w:rsid w:val="00FF3229"/>
    <w:rsid w:val="00FF3D88"/>
    <w:rsid w:val="00FF58D1"/>
    <w:rsid w:val="00FF5AC2"/>
    <w:rsid w:val="00FF7738"/>
    <w:rsid w:val="00FF7FEE"/>
    <w:rsid w:val="01F178BE"/>
    <w:rsid w:val="02023B6E"/>
    <w:rsid w:val="031C713C"/>
    <w:rsid w:val="03362040"/>
    <w:rsid w:val="06D43AF8"/>
    <w:rsid w:val="07123728"/>
    <w:rsid w:val="078443B5"/>
    <w:rsid w:val="08D00FFA"/>
    <w:rsid w:val="09887200"/>
    <w:rsid w:val="09BD7CEA"/>
    <w:rsid w:val="0A990DB5"/>
    <w:rsid w:val="0AA45E4A"/>
    <w:rsid w:val="0C5A5F56"/>
    <w:rsid w:val="0DBE2BD2"/>
    <w:rsid w:val="0F1550CD"/>
    <w:rsid w:val="10CA5665"/>
    <w:rsid w:val="14ED00CC"/>
    <w:rsid w:val="150E2E2A"/>
    <w:rsid w:val="16C83B45"/>
    <w:rsid w:val="195C7125"/>
    <w:rsid w:val="1AB8339E"/>
    <w:rsid w:val="1B6F4BDB"/>
    <w:rsid w:val="1D8D41A7"/>
    <w:rsid w:val="1F270BD1"/>
    <w:rsid w:val="21B45BA0"/>
    <w:rsid w:val="21C20523"/>
    <w:rsid w:val="22D12CBF"/>
    <w:rsid w:val="25780405"/>
    <w:rsid w:val="27BE541A"/>
    <w:rsid w:val="29977D8A"/>
    <w:rsid w:val="2C0A22CE"/>
    <w:rsid w:val="2D0F4C79"/>
    <w:rsid w:val="2D564803"/>
    <w:rsid w:val="2E7D479A"/>
    <w:rsid w:val="2F3B5158"/>
    <w:rsid w:val="2F47747B"/>
    <w:rsid w:val="31E60613"/>
    <w:rsid w:val="375D0001"/>
    <w:rsid w:val="3A7726A3"/>
    <w:rsid w:val="3AAF2E4E"/>
    <w:rsid w:val="3ACFE3AE"/>
    <w:rsid w:val="3BEF05EA"/>
    <w:rsid w:val="3C1C362D"/>
    <w:rsid w:val="3C8274B0"/>
    <w:rsid w:val="3E1A5671"/>
    <w:rsid w:val="3F4F432B"/>
    <w:rsid w:val="3F9354E1"/>
    <w:rsid w:val="3F9F924C"/>
    <w:rsid w:val="40665CF0"/>
    <w:rsid w:val="407103EC"/>
    <w:rsid w:val="40FB31AB"/>
    <w:rsid w:val="415A6FCE"/>
    <w:rsid w:val="415D222D"/>
    <w:rsid w:val="449C2991"/>
    <w:rsid w:val="47855610"/>
    <w:rsid w:val="48230AC1"/>
    <w:rsid w:val="498E7D25"/>
    <w:rsid w:val="4CB41382"/>
    <w:rsid w:val="4DD77981"/>
    <w:rsid w:val="4E4F2FFB"/>
    <w:rsid w:val="4E7D7BC3"/>
    <w:rsid w:val="4E90599C"/>
    <w:rsid w:val="4F2161CB"/>
    <w:rsid w:val="4FAB1741"/>
    <w:rsid w:val="51B92846"/>
    <w:rsid w:val="567B6271"/>
    <w:rsid w:val="57776D69"/>
    <w:rsid w:val="58CF0CC3"/>
    <w:rsid w:val="59B17E68"/>
    <w:rsid w:val="59FE04D4"/>
    <w:rsid w:val="5D7A50CC"/>
    <w:rsid w:val="5D8A7850"/>
    <w:rsid w:val="5E3663F2"/>
    <w:rsid w:val="6623729A"/>
    <w:rsid w:val="664D3B44"/>
    <w:rsid w:val="686F7BAE"/>
    <w:rsid w:val="697B3329"/>
    <w:rsid w:val="6A9E4397"/>
    <w:rsid w:val="6CA406F4"/>
    <w:rsid w:val="6DFD7F57"/>
    <w:rsid w:val="6EB02B29"/>
    <w:rsid w:val="6FF3AD32"/>
    <w:rsid w:val="72A01EF8"/>
    <w:rsid w:val="72C22F53"/>
    <w:rsid w:val="72E510AE"/>
    <w:rsid w:val="734D5853"/>
    <w:rsid w:val="73E9402D"/>
    <w:rsid w:val="77907FBF"/>
    <w:rsid w:val="791D6D45"/>
    <w:rsid w:val="7B0552E0"/>
    <w:rsid w:val="7BBC32BE"/>
    <w:rsid w:val="7C363BD7"/>
    <w:rsid w:val="7ECA08A3"/>
    <w:rsid w:val="7F4904C1"/>
    <w:rsid w:val="7F7F15B1"/>
    <w:rsid w:val="7FF9D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76"/>
    <w:pPr>
      <w:widowControl w:val="0"/>
      <w:jc w:val="both"/>
    </w:pPr>
    <w:rPr>
      <w:kern w:val="2"/>
      <w:sz w:val="21"/>
      <w:szCs w:val="22"/>
    </w:rPr>
  </w:style>
  <w:style w:type="paragraph" w:styleId="1">
    <w:name w:val="heading 1"/>
    <w:basedOn w:val="a"/>
    <w:next w:val="a"/>
    <w:link w:val="1Char"/>
    <w:uiPriority w:val="9"/>
    <w:qFormat/>
    <w:rsid w:val="00666976"/>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666976"/>
    <w:pPr>
      <w:keepNext/>
      <w:keepLines/>
      <w:spacing w:before="260" w:after="260" w:line="416" w:lineRule="auto"/>
      <w:outlineLvl w:val="1"/>
    </w:pPr>
    <w:rPr>
      <w:rFonts w:asciiTheme="majorHAnsi" w:eastAsia="黑体" w:hAnsiTheme="majorHAnsi" w:cstheme="majorBidi"/>
      <w:bCs/>
      <w:sz w:val="30"/>
      <w:szCs w:val="32"/>
    </w:rPr>
  </w:style>
  <w:style w:type="paragraph" w:styleId="3">
    <w:name w:val="heading 3"/>
    <w:basedOn w:val="a"/>
    <w:next w:val="a"/>
    <w:link w:val="3Char"/>
    <w:uiPriority w:val="9"/>
    <w:unhideWhenUsed/>
    <w:qFormat/>
    <w:rsid w:val="00666976"/>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66976"/>
    <w:rPr>
      <w:b/>
      <w:bCs/>
    </w:rPr>
  </w:style>
  <w:style w:type="paragraph" w:styleId="a4">
    <w:name w:val="annotation text"/>
    <w:basedOn w:val="a"/>
    <w:link w:val="Char0"/>
    <w:uiPriority w:val="99"/>
    <w:unhideWhenUsed/>
    <w:qFormat/>
    <w:rsid w:val="00666976"/>
    <w:pPr>
      <w:jc w:val="left"/>
    </w:pPr>
  </w:style>
  <w:style w:type="paragraph" w:styleId="a5">
    <w:name w:val="caption"/>
    <w:basedOn w:val="a"/>
    <w:next w:val="a"/>
    <w:uiPriority w:val="35"/>
    <w:unhideWhenUsed/>
    <w:qFormat/>
    <w:rsid w:val="00666976"/>
    <w:pPr>
      <w:ind w:firstLineChars="200" w:firstLine="560"/>
    </w:pPr>
    <w:rPr>
      <w:rFonts w:asciiTheme="majorHAnsi" w:eastAsia="黑体" w:hAnsiTheme="majorHAnsi" w:cstheme="majorBidi"/>
      <w:sz w:val="20"/>
      <w:szCs w:val="20"/>
    </w:rPr>
  </w:style>
  <w:style w:type="paragraph" w:styleId="30">
    <w:name w:val="toc 3"/>
    <w:basedOn w:val="a"/>
    <w:next w:val="a"/>
    <w:uiPriority w:val="39"/>
    <w:unhideWhenUsed/>
    <w:rsid w:val="00666976"/>
    <w:pPr>
      <w:ind w:leftChars="400" w:left="840"/>
    </w:pPr>
  </w:style>
  <w:style w:type="paragraph" w:styleId="a6">
    <w:name w:val="Balloon Text"/>
    <w:basedOn w:val="a"/>
    <w:link w:val="Char1"/>
    <w:uiPriority w:val="99"/>
    <w:unhideWhenUsed/>
    <w:qFormat/>
    <w:rsid w:val="00666976"/>
    <w:rPr>
      <w:sz w:val="18"/>
      <w:szCs w:val="18"/>
    </w:rPr>
  </w:style>
  <w:style w:type="paragraph" w:styleId="a7">
    <w:name w:val="footer"/>
    <w:basedOn w:val="a"/>
    <w:link w:val="Char2"/>
    <w:uiPriority w:val="99"/>
    <w:unhideWhenUsed/>
    <w:qFormat/>
    <w:rsid w:val="0066697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6669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66976"/>
  </w:style>
  <w:style w:type="paragraph" w:styleId="a9">
    <w:name w:val="footnote text"/>
    <w:basedOn w:val="a"/>
    <w:link w:val="Char4"/>
    <w:uiPriority w:val="99"/>
    <w:unhideWhenUsed/>
    <w:qFormat/>
    <w:rsid w:val="00666976"/>
    <w:pPr>
      <w:snapToGrid w:val="0"/>
      <w:jc w:val="left"/>
    </w:pPr>
    <w:rPr>
      <w:sz w:val="18"/>
      <w:szCs w:val="18"/>
    </w:rPr>
  </w:style>
  <w:style w:type="paragraph" w:styleId="20">
    <w:name w:val="toc 2"/>
    <w:basedOn w:val="a"/>
    <w:next w:val="a"/>
    <w:uiPriority w:val="39"/>
    <w:unhideWhenUsed/>
    <w:rsid w:val="00666976"/>
    <w:pPr>
      <w:ind w:leftChars="200" w:left="420"/>
    </w:pPr>
  </w:style>
  <w:style w:type="character" w:styleId="aa">
    <w:name w:val="Hyperlink"/>
    <w:basedOn w:val="a0"/>
    <w:uiPriority w:val="99"/>
    <w:unhideWhenUsed/>
    <w:qFormat/>
    <w:rsid w:val="00666976"/>
    <w:rPr>
      <w:color w:val="0563C1" w:themeColor="hyperlink"/>
      <w:u w:val="single"/>
    </w:rPr>
  </w:style>
  <w:style w:type="character" w:styleId="ab">
    <w:name w:val="annotation reference"/>
    <w:basedOn w:val="a0"/>
    <w:uiPriority w:val="99"/>
    <w:unhideWhenUsed/>
    <w:qFormat/>
    <w:rsid w:val="00666976"/>
    <w:rPr>
      <w:sz w:val="21"/>
      <w:szCs w:val="21"/>
    </w:rPr>
  </w:style>
  <w:style w:type="character" w:styleId="ac">
    <w:name w:val="footnote reference"/>
    <w:uiPriority w:val="99"/>
    <w:unhideWhenUsed/>
    <w:qFormat/>
    <w:rsid w:val="00666976"/>
    <w:rPr>
      <w:vertAlign w:val="superscript"/>
    </w:rPr>
  </w:style>
  <w:style w:type="paragraph" w:customStyle="1" w:styleId="11">
    <w:name w:val="列出段落1"/>
    <w:basedOn w:val="a"/>
    <w:uiPriority w:val="34"/>
    <w:qFormat/>
    <w:rsid w:val="00666976"/>
    <w:pPr>
      <w:ind w:firstLineChars="200" w:firstLine="420"/>
    </w:pPr>
  </w:style>
  <w:style w:type="character" w:customStyle="1" w:styleId="2Char">
    <w:name w:val="标题 2 Char"/>
    <w:basedOn w:val="a0"/>
    <w:link w:val="2"/>
    <w:uiPriority w:val="9"/>
    <w:qFormat/>
    <w:rsid w:val="00666976"/>
    <w:rPr>
      <w:rFonts w:asciiTheme="majorHAnsi" w:eastAsia="黑体" w:hAnsiTheme="majorHAnsi" w:cstheme="majorBidi"/>
      <w:bCs/>
      <w:kern w:val="2"/>
      <w:sz w:val="30"/>
      <w:szCs w:val="32"/>
    </w:rPr>
  </w:style>
  <w:style w:type="character" w:customStyle="1" w:styleId="3Char">
    <w:name w:val="标题 3 Char"/>
    <w:basedOn w:val="a0"/>
    <w:link w:val="3"/>
    <w:uiPriority w:val="9"/>
    <w:qFormat/>
    <w:rsid w:val="00666976"/>
    <w:rPr>
      <w:b/>
      <w:bCs/>
      <w:kern w:val="2"/>
      <w:sz w:val="28"/>
      <w:szCs w:val="32"/>
    </w:rPr>
  </w:style>
  <w:style w:type="character" w:customStyle="1" w:styleId="Char3">
    <w:name w:val="页眉 Char"/>
    <w:basedOn w:val="a0"/>
    <w:link w:val="a8"/>
    <w:uiPriority w:val="99"/>
    <w:qFormat/>
    <w:rsid w:val="00666976"/>
    <w:rPr>
      <w:kern w:val="2"/>
      <w:sz w:val="18"/>
      <w:szCs w:val="18"/>
    </w:rPr>
  </w:style>
  <w:style w:type="character" w:customStyle="1" w:styleId="Char2">
    <w:name w:val="页脚 Char"/>
    <w:basedOn w:val="a0"/>
    <w:link w:val="a7"/>
    <w:uiPriority w:val="99"/>
    <w:qFormat/>
    <w:rsid w:val="00666976"/>
    <w:rPr>
      <w:kern w:val="2"/>
      <w:sz w:val="18"/>
      <w:szCs w:val="18"/>
    </w:rPr>
  </w:style>
  <w:style w:type="character" w:customStyle="1" w:styleId="1Char">
    <w:name w:val="标题 1 Char"/>
    <w:basedOn w:val="a0"/>
    <w:link w:val="1"/>
    <w:uiPriority w:val="9"/>
    <w:qFormat/>
    <w:rsid w:val="00666976"/>
    <w:rPr>
      <w:b/>
      <w:bCs/>
      <w:kern w:val="44"/>
      <w:sz w:val="32"/>
      <w:szCs w:val="44"/>
    </w:rPr>
  </w:style>
  <w:style w:type="paragraph" w:customStyle="1" w:styleId="ad">
    <w:name w:val="图标"/>
    <w:basedOn w:val="a"/>
    <w:link w:val="ae"/>
    <w:qFormat/>
    <w:rsid w:val="00666976"/>
    <w:pPr>
      <w:ind w:firstLineChars="200" w:firstLine="560"/>
      <w:jc w:val="center"/>
    </w:pPr>
    <w:rPr>
      <w:rFonts w:ascii="华文仿宋" w:eastAsia="华文仿宋" w:hAnsi="华文仿宋" w:cs="Calibri"/>
      <w:sz w:val="28"/>
      <w:szCs w:val="30"/>
    </w:rPr>
  </w:style>
  <w:style w:type="character" w:customStyle="1" w:styleId="ae">
    <w:name w:val="图标 字符"/>
    <w:link w:val="ad"/>
    <w:qFormat/>
    <w:rsid w:val="00666976"/>
    <w:rPr>
      <w:rFonts w:ascii="华文仿宋" w:eastAsia="华文仿宋" w:hAnsi="华文仿宋" w:cs="Calibri"/>
      <w:kern w:val="2"/>
      <w:sz w:val="28"/>
      <w:szCs w:val="30"/>
    </w:rPr>
  </w:style>
  <w:style w:type="character" w:customStyle="1" w:styleId="bjh-p">
    <w:name w:val="bjh-p"/>
    <w:basedOn w:val="a0"/>
    <w:rsid w:val="00666976"/>
  </w:style>
  <w:style w:type="paragraph" w:customStyle="1" w:styleId="12">
    <w:name w:val="无间隔1"/>
    <w:uiPriority w:val="1"/>
    <w:qFormat/>
    <w:rsid w:val="00666976"/>
    <w:pPr>
      <w:widowControl w:val="0"/>
      <w:ind w:firstLineChars="200" w:firstLine="560"/>
      <w:jc w:val="both"/>
    </w:pPr>
    <w:rPr>
      <w:rFonts w:ascii="Calibri" w:eastAsia="仿宋_GB2312" w:hAnsi="Calibri" w:cs="Calibri"/>
      <w:kern w:val="2"/>
      <w:sz w:val="30"/>
      <w:szCs w:val="30"/>
    </w:rPr>
  </w:style>
  <w:style w:type="character" w:customStyle="1" w:styleId="Char4">
    <w:name w:val="脚注文本 Char"/>
    <w:basedOn w:val="a0"/>
    <w:link w:val="a9"/>
    <w:uiPriority w:val="99"/>
    <w:semiHidden/>
    <w:rsid w:val="00666976"/>
    <w:rPr>
      <w:kern w:val="2"/>
      <w:sz w:val="18"/>
      <w:szCs w:val="18"/>
    </w:rPr>
  </w:style>
  <w:style w:type="paragraph" w:customStyle="1" w:styleId="TOC1">
    <w:name w:val="TOC 标题1"/>
    <w:basedOn w:val="1"/>
    <w:next w:val="a"/>
    <w:uiPriority w:val="39"/>
    <w:unhideWhenUsed/>
    <w:qFormat/>
    <w:rsid w:val="0066697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1">
    <w:name w:val="批注框文本 Char"/>
    <w:basedOn w:val="a0"/>
    <w:link w:val="a6"/>
    <w:uiPriority w:val="99"/>
    <w:semiHidden/>
    <w:qFormat/>
    <w:rsid w:val="00666976"/>
    <w:rPr>
      <w:kern w:val="2"/>
      <w:sz w:val="18"/>
      <w:szCs w:val="18"/>
    </w:rPr>
  </w:style>
  <w:style w:type="character" w:customStyle="1" w:styleId="Char0">
    <w:name w:val="批注文字 Char"/>
    <w:basedOn w:val="a0"/>
    <w:link w:val="a4"/>
    <w:uiPriority w:val="99"/>
    <w:semiHidden/>
    <w:rsid w:val="00666976"/>
    <w:rPr>
      <w:kern w:val="2"/>
      <w:sz w:val="21"/>
      <w:szCs w:val="22"/>
    </w:rPr>
  </w:style>
  <w:style w:type="character" w:customStyle="1" w:styleId="Char">
    <w:name w:val="批注主题 Char"/>
    <w:basedOn w:val="Char0"/>
    <w:link w:val="a3"/>
    <w:uiPriority w:val="99"/>
    <w:semiHidden/>
    <w:qFormat/>
    <w:rsid w:val="00666976"/>
    <w:rPr>
      <w:b/>
      <w:bCs/>
      <w:kern w:val="2"/>
      <w:sz w:val="21"/>
      <w:szCs w:val="22"/>
    </w:rPr>
  </w:style>
  <w:style w:type="paragraph" w:customStyle="1" w:styleId="21">
    <w:name w:val="列出段落2"/>
    <w:basedOn w:val="a"/>
    <w:uiPriority w:val="99"/>
    <w:rsid w:val="006669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862</Words>
  <Characters>4918</Characters>
  <Application>Microsoft Office Word</Application>
  <DocSecurity>0</DocSecurity>
  <Lines>40</Lines>
  <Paragraphs>11</Paragraphs>
  <ScaleCrop>false</ScaleCrop>
  <Company>MIIT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中国电子信息制造业综合发展指数研究报告</dc:title>
  <dc:creator>luyue</dc:creator>
  <cp:lastModifiedBy>ERRR</cp:lastModifiedBy>
  <cp:revision>10</cp:revision>
  <cp:lastPrinted>2018-10-27T14:09:00Z</cp:lastPrinted>
  <dcterms:created xsi:type="dcterms:W3CDTF">2018-10-27T02:06:00Z</dcterms:created>
  <dcterms:modified xsi:type="dcterms:W3CDTF">2018-11-21T07:09:00Z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