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432" w:lineRule="atLeast"/>
        <w:ind w:left="0" w:right="0" w:firstLine="0"/>
        <w:jc w:val="left"/>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kern w:val="0"/>
          <w:sz w:val="32"/>
          <w:szCs w:val="32"/>
          <w:shd w:val="clear" w:fill="FFFFFF"/>
          <w:lang w:val="en-US" w:eastAsia="zh-CN" w:bidi="ar"/>
        </w:rPr>
        <w:t>附件</w:t>
      </w:r>
      <w:r>
        <w:rPr>
          <w:rFonts w:hint="eastAsia" w:ascii="仿宋_GB2312" w:hAnsi="宋体" w:eastAsia="仿宋_GB2312" w:cs="仿宋_GB2312"/>
          <w:b w:val="0"/>
          <w:i w:val="0"/>
          <w:caps w:val="0"/>
          <w:color w:val="000000"/>
          <w:spacing w:val="0"/>
          <w:kern w:val="0"/>
          <w:sz w:val="32"/>
          <w:szCs w:val="32"/>
          <w:shd w:val="clear" w:fill="FFFFFF"/>
          <w:lang w:val="en-US" w:eastAsia="zh-CN" w:bidi="ar"/>
        </w:rPr>
        <w:t>4</w:t>
      </w:r>
    </w:p>
    <w:p>
      <w:pPr>
        <w:keepNext w:val="0"/>
        <w:keepLines w:val="0"/>
        <w:widowControl/>
        <w:suppressLineNumbers w:val="0"/>
        <w:spacing w:before="217" w:beforeAutospacing="0" w:after="0" w:afterAutospacing="1" w:line="432" w:lineRule="atLeast"/>
        <w:ind w:left="0" w:right="0" w:firstLine="643"/>
        <w:jc w:val="center"/>
      </w:pPr>
      <w:r>
        <w:rPr>
          <w:rFonts w:hint="eastAsia" w:ascii="仿宋_GB2312" w:hAnsi="宋体" w:eastAsia="仿宋_GB2312" w:cs="仿宋_GB2312"/>
          <w:b/>
          <w:i w:val="0"/>
          <w:caps w:val="0"/>
          <w:color w:val="000000"/>
          <w:spacing w:val="0"/>
          <w:kern w:val="0"/>
          <w:sz w:val="32"/>
          <w:szCs w:val="32"/>
          <w:shd w:val="clear" w:fill="FFFFFF"/>
          <w:lang w:val="en-US" w:eastAsia="zh-CN" w:bidi="ar"/>
        </w:rPr>
        <w:t> </w:t>
      </w:r>
      <w:bookmarkStart w:id="0" w:name="_GoBack"/>
      <w:bookmarkEnd w:id="0"/>
    </w:p>
    <w:p>
      <w:pPr>
        <w:keepNext w:val="0"/>
        <w:keepLines w:val="0"/>
        <w:widowControl/>
        <w:suppressLineNumbers w:val="0"/>
        <w:spacing w:before="217" w:beforeAutospacing="0" w:after="0" w:afterAutospacing="1" w:line="432" w:lineRule="atLeast"/>
        <w:ind w:left="0" w:right="0" w:firstLine="643"/>
        <w:jc w:val="center"/>
      </w:pPr>
      <w:r>
        <w:rPr>
          <w:rFonts w:hint="eastAsia" w:ascii="仿宋_GB2312" w:hAnsi="宋体" w:eastAsia="仿宋_GB2312" w:cs="仿宋_GB2312"/>
          <w:b/>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720"/>
        <w:jc w:val="center"/>
      </w:pPr>
      <w:r>
        <w:rPr>
          <w:rFonts w:ascii="黑体" w:hAnsi="宋体" w:eastAsia="黑体" w:cs="黑体"/>
          <w:b w:val="0"/>
          <w:i w:val="0"/>
          <w:caps w:val="0"/>
          <w:color w:val="000000"/>
          <w:spacing w:val="0"/>
          <w:kern w:val="0"/>
          <w:sz w:val="36"/>
          <w:szCs w:val="36"/>
          <w:shd w:val="clear" w:fill="FFFFFF"/>
          <w:lang w:val="en-US" w:eastAsia="zh-CN" w:bidi="ar"/>
        </w:rPr>
        <w:t>《免征车辆购置税的新能源汽车车型目录》</w:t>
      </w:r>
    </w:p>
    <w:p>
      <w:pPr>
        <w:keepNext w:val="0"/>
        <w:keepLines w:val="0"/>
        <w:widowControl/>
        <w:suppressLineNumbers w:val="0"/>
        <w:spacing w:before="217" w:beforeAutospacing="0" w:after="0" w:afterAutospacing="1" w:line="432" w:lineRule="atLeast"/>
        <w:ind w:left="0" w:right="0" w:firstLine="643"/>
        <w:jc w:val="center"/>
      </w:pPr>
      <w:r>
        <w:rPr>
          <w:rFonts w:hint="eastAsia" w:ascii="黑体" w:hAnsi="宋体" w:eastAsia="黑体" w:cs="黑体"/>
          <w:b/>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643"/>
        <w:jc w:val="center"/>
      </w:pPr>
      <w:r>
        <w:rPr>
          <w:rFonts w:hint="eastAsia" w:ascii="黑体" w:hAnsi="宋体" w:eastAsia="黑体" w:cs="黑体"/>
          <w:b/>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720"/>
        <w:jc w:val="center"/>
      </w:pPr>
      <w:r>
        <w:rPr>
          <w:rFonts w:hint="eastAsia" w:ascii="黑体" w:hAnsi="宋体" w:eastAsia="黑体" w:cs="黑体"/>
          <w:b w:val="0"/>
          <w:i w:val="0"/>
          <w:caps w:val="0"/>
          <w:color w:val="000000"/>
          <w:spacing w:val="0"/>
          <w:kern w:val="0"/>
          <w:sz w:val="36"/>
          <w:szCs w:val="36"/>
          <w:shd w:val="clear" w:fill="FFFFFF"/>
          <w:lang w:val="en-US" w:eastAsia="zh-CN" w:bidi="ar"/>
        </w:rPr>
        <w:t>申请报告</w:t>
      </w:r>
    </w:p>
    <w:p>
      <w:pPr>
        <w:keepNext w:val="0"/>
        <w:keepLines w:val="0"/>
        <w:widowControl/>
        <w:suppressLineNumbers w:val="0"/>
        <w:spacing w:before="217" w:beforeAutospacing="0" w:after="0" w:afterAutospacing="1" w:line="432" w:lineRule="atLeast"/>
        <w:ind w:left="0" w:right="0" w:firstLine="64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64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right="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企业名称：</w:t>
      </w:r>
      <w:r>
        <w:rPr>
          <w:rFonts w:hint="eastAsia" w:ascii="仿宋_GB2312" w:hAnsi="宋体" w:eastAsia="仿宋_GB2312" w:cs="仿宋_GB2312"/>
          <w:b w:val="0"/>
          <w:i w:val="0"/>
          <w:caps w:val="0"/>
          <w:color w:val="000000"/>
          <w:spacing w:val="0"/>
          <w:kern w:val="0"/>
          <w:sz w:val="32"/>
          <w:szCs w:val="32"/>
          <w:u w:val="single"/>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（盖公章）</w:t>
      </w:r>
    </w:p>
    <w:p>
      <w:pPr>
        <w:keepNext w:val="0"/>
        <w:keepLines w:val="0"/>
        <w:widowControl/>
        <w:suppressLineNumbers w:val="0"/>
        <w:spacing w:before="217" w:beforeAutospacing="0" w:after="0" w:afterAutospacing="1" w:line="432" w:lineRule="atLeast"/>
        <w:ind w:right="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企业所在地：</w:t>
      </w:r>
      <w:r>
        <w:rPr>
          <w:rFonts w:hint="eastAsia" w:ascii="仿宋_GB2312" w:hAnsi="宋体" w:eastAsia="仿宋_GB2312" w:cs="仿宋_GB2312"/>
          <w:b w:val="0"/>
          <w:i w:val="0"/>
          <w:caps w:val="0"/>
          <w:color w:val="000000"/>
          <w:spacing w:val="0"/>
          <w:kern w:val="0"/>
          <w:sz w:val="32"/>
          <w:szCs w:val="32"/>
          <w:u w:val="single"/>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省（自治区、直辖市）</w:t>
      </w:r>
      <w:r>
        <w:rPr>
          <w:rFonts w:hint="eastAsia" w:ascii="仿宋_GB2312" w:hAnsi="宋体" w:eastAsia="仿宋_GB2312" w:cs="仿宋_GB2312"/>
          <w:b w:val="0"/>
          <w:i w:val="0"/>
          <w:caps w:val="0"/>
          <w:color w:val="000000"/>
          <w:spacing w:val="0"/>
          <w:kern w:val="0"/>
          <w:sz w:val="32"/>
          <w:szCs w:val="32"/>
          <w:u w:val="single"/>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市（县、区）</w:t>
      </w:r>
    </w:p>
    <w:p>
      <w:pPr>
        <w:keepNext w:val="0"/>
        <w:keepLines w:val="0"/>
        <w:widowControl/>
        <w:suppressLineNumbers w:val="0"/>
        <w:spacing w:before="217" w:beforeAutospacing="0" w:after="0" w:afterAutospacing="1" w:line="432" w:lineRule="atLeast"/>
        <w:ind w:left="0" w:right="0" w:firstLine="64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64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640"/>
        <w:jc w:val="left"/>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编制日期：     年   月   日</w:t>
      </w:r>
    </w:p>
    <w:p>
      <w:pPr>
        <w:keepNext w:val="0"/>
        <w:keepLines w:val="0"/>
        <w:widowControl/>
        <w:suppressLineNumbers w:val="0"/>
        <w:spacing w:before="0" w:beforeAutospacing="1" w:after="0" w:afterAutospacing="1" w:line="432" w:lineRule="atLeast"/>
        <w:ind w:left="0" w:right="0"/>
        <w:jc w:val="center"/>
      </w:pPr>
      <w:r>
        <w:rPr>
          <w:rFonts w:hint="eastAsia" w:ascii="仿宋_GB2312" w:hAnsi="宋体" w:eastAsia="仿宋_GB2312" w:cs="仿宋_GB2312"/>
          <w:b w:val="0"/>
          <w:i w:val="0"/>
          <w:caps w:val="0"/>
          <w:color w:val="000000"/>
          <w:spacing w:val="0"/>
          <w:sz w:val="32"/>
          <w:szCs w:val="32"/>
          <w:shd w:val="clear" w:fill="FFFFFF"/>
          <w:lang w:val="en-US"/>
        </w:rPr>
        <w:br w:type="page"/>
      </w:r>
      <w:r>
        <w:rPr>
          <w:rFonts w:hint="eastAsia" w:ascii="仿宋_GB2312" w:hAnsi="宋体" w:eastAsia="仿宋_GB2312" w:cs="仿宋_GB2312"/>
          <w:b/>
          <w:i w:val="0"/>
          <w:caps w:val="0"/>
          <w:color w:val="000000"/>
          <w:spacing w:val="0"/>
          <w:kern w:val="0"/>
          <w:sz w:val="32"/>
          <w:szCs w:val="32"/>
          <w:shd w:val="clear" w:fill="FFFFFF"/>
          <w:lang w:val="en-US" w:eastAsia="zh-CN" w:bidi="ar"/>
        </w:rPr>
        <w:t>填 报 指 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本申请报告包括企业基本情况、企业承诺书、已销售产品安全事故情况说明、新能源汽车售后服务网点和《免征车辆购置税的新能源汽车车型目录》（以下简称《目录》）申请车型基本情况五份材料，其中企业基本情况、企业承诺书、已销售产品安全事故情况说明、新能源汽车售后服务网点须于首次申请前提交正式书面材料(一式三份)，获得审核通过后，如上述情况没有变更，则不需重新提交。《目录》申请车型基本情况通过工业和信息化部（装备工业司）“新能源汽车税收优惠目录申报系统”提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二、首次申报须同时提交企业工商登记文件、营业执照、企业相关人员从事《目录》申报工作的委托书、相关人员身份证复印件、进口经销企业产品代理委托书复印件或进口许可证明复印件。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三、提交资料审核通过后，企业将获得“新能源汽车税收优惠目录申报系统”申报账户。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四、企业获得申报账户后，可登录工业和信息化部（装备工业司）“新能源汽车税收优惠目录申报系统”，在线填报车型信息。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五、进口新能源汽车车型申请列入《目录》的，须提交获得国家相关部门认可的检测机构出具的新能源汽车产品专项检验报告。</w:t>
      </w:r>
      <w:r>
        <w:rPr>
          <w:rFonts w:hint="eastAsia" w:ascii="仿宋_GB2312" w:hAnsi="宋体" w:eastAsia="仿宋_GB2312" w:cs="仿宋_GB2312"/>
          <w:b w:val="0"/>
          <w:i w:val="0"/>
          <w:caps w:val="0"/>
          <w:color w:val="000000"/>
          <w:spacing w:val="0"/>
          <w:sz w:val="32"/>
          <w:szCs w:val="32"/>
          <w:shd w:val="clear" w:fill="FFFFFF"/>
          <w:lang w:val="en-US"/>
        </w:rPr>
        <w:br w:type="page"/>
      </w:r>
      <w:r>
        <w:rPr>
          <w:rFonts w:hint="eastAsia" w:ascii="仿宋_GB2312" w:hAnsi="宋体" w:eastAsia="仿宋_GB2312" w:cs="仿宋_GB2312"/>
          <w:b/>
          <w:i w:val="0"/>
          <w:caps w:val="0"/>
          <w:color w:val="000000"/>
          <w:spacing w:val="0"/>
          <w:kern w:val="0"/>
          <w:sz w:val="32"/>
          <w:szCs w:val="32"/>
          <w:shd w:val="clear" w:fill="FFFFFF"/>
          <w:lang w:val="en-US" w:eastAsia="zh-CN" w:bidi="ar"/>
        </w:rPr>
        <w:t>一、企业基本情况</w:t>
      </w:r>
    </w:p>
    <w:tbl>
      <w:tblPr>
        <w:tblpPr w:vertAnchor="text" w:tblpXSpec="left"/>
        <w:tblW w:w="91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887"/>
        <w:gridCol w:w="1798"/>
        <w:gridCol w:w="182"/>
        <w:gridCol w:w="2470"/>
        <w:gridCol w:w="18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30" w:hRule="atLeast"/>
        </w:trPr>
        <w:tc>
          <w:tcPr>
            <w:tcW w:w="288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企业名称（全称）</w:t>
            </w:r>
          </w:p>
        </w:tc>
        <w:tc>
          <w:tcPr>
            <w:tcW w:w="198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4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合格证企业代码</w:t>
            </w:r>
          </w:p>
        </w:tc>
        <w:tc>
          <w:tcPr>
            <w:tcW w:w="184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企业注册地址</w:t>
            </w:r>
          </w:p>
        </w:tc>
        <w:tc>
          <w:tcPr>
            <w:tcW w:w="6293" w:type="dxa"/>
            <w:gridSpan w:val="4"/>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企业法定代表人</w:t>
            </w:r>
          </w:p>
        </w:tc>
        <w:tc>
          <w:tcPr>
            <w:tcW w:w="1798" w:type="dxa"/>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652"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注册商标名称</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统一社会信用代码</w:t>
            </w:r>
          </w:p>
        </w:tc>
        <w:tc>
          <w:tcPr>
            <w:tcW w:w="6293" w:type="dxa"/>
            <w:gridSpan w:val="4"/>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注册资金（万元）</w:t>
            </w:r>
          </w:p>
        </w:tc>
        <w:tc>
          <w:tcPr>
            <w:tcW w:w="1798" w:type="dxa"/>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652"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固定资产净值</w:t>
            </w:r>
          </w:p>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（万元）</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通信地址</w:t>
            </w:r>
          </w:p>
        </w:tc>
        <w:tc>
          <w:tcPr>
            <w:tcW w:w="6293" w:type="dxa"/>
            <w:gridSpan w:val="4"/>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邮政编码</w:t>
            </w:r>
          </w:p>
        </w:tc>
        <w:tc>
          <w:tcPr>
            <w:tcW w:w="1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652" w:type="dxa"/>
            <w:gridSpan w:val="2"/>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联系人</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职务</w:t>
            </w:r>
          </w:p>
        </w:tc>
        <w:tc>
          <w:tcPr>
            <w:tcW w:w="1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652" w:type="dxa"/>
            <w:gridSpan w:val="2"/>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联系电话</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传真</w:t>
            </w:r>
          </w:p>
        </w:tc>
        <w:tc>
          <w:tcPr>
            <w:tcW w:w="179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c>
          <w:tcPr>
            <w:tcW w:w="2652" w:type="dxa"/>
            <w:gridSpan w:val="2"/>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手机</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trPr>
        <w:tc>
          <w:tcPr>
            <w:tcW w:w="288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lang w:val="en-US" w:eastAsia="zh-CN" w:bidi="ar"/>
              </w:rPr>
              <w:t>E-mail</w:t>
            </w:r>
          </w:p>
        </w:tc>
        <w:tc>
          <w:tcPr>
            <w:tcW w:w="629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pPr>
            <w:r>
              <w:rPr>
                <w:rFonts w:hint="eastAsia" w:ascii="仿宋_GB2312" w:hAnsi="宋体" w:eastAsia="仿宋_GB2312" w:cs="仿宋_GB2312"/>
                <w:kern w:val="0"/>
                <w:sz w:val="32"/>
                <w:szCs w:val="32"/>
                <w:u w:val="single"/>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2887" w:type="dxa"/>
            <w:tcBorders>
              <w:top w:val="nil"/>
              <w:left w:val="nil"/>
              <w:bottom w:val="nil"/>
              <w:right w:val="nil"/>
            </w:tcBorders>
            <w:shd w:val="clear"/>
            <w:vAlign w:val="center"/>
          </w:tcPr>
          <w:p>
            <w:pPr>
              <w:keepNext w:val="0"/>
              <w:keepLines w:val="0"/>
              <w:widowControl/>
              <w:suppressLineNumbers w:val="0"/>
              <w:spacing w:line="324"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c>
          <w:tcPr>
            <w:tcW w:w="1798" w:type="dxa"/>
            <w:tcBorders>
              <w:top w:val="nil"/>
              <w:left w:val="nil"/>
              <w:bottom w:val="nil"/>
              <w:right w:val="nil"/>
            </w:tcBorders>
            <w:shd w:val="clear"/>
            <w:vAlign w:val="center"/>
          </w:tcPr>
          <w:p>
            <w:pPr>
              <w:keepNext w:val="0"/>
              <w:keepLines w:val="0"/>
              <w:widowControl/>
              <w:suppressLineNumbers w:val="0"/>
              <w:spacing w:line="324"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c>
          <w:tcPr>
            <w:tcW w:w="182" w:type="dxa"/>
            <w:tcBorders>
              <w:top w:val="nil"/>
              <w:left w:val="nil"/>
              <w:bottom w:val="nil"/>
              <w:right w:val="nil"/>
            </w:tcBorders>
            <w:shd w:val="clear"/>
            <w:vAlign w:val="center"/>
          </w:tcPr>
          <w:p>
            <w:pPr>
              <w:keepNext w:val="0"/>
              <w:keepLines w:val="0"/>
              <w:widowControl/>
              <w:suppressLineNumbers w:val="0"/>
              <w:spacing w:line="324"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c>
          <w:tcPr>
            <w:tcW w:w="2470" w:type="dxa"/>
            <w:tcBorders>
              <w:top w:val="nil"/>
              <w:left w:val="nil"/>
              <w:bottom w:val="nil"/>
              <w:right w:val="nil"/>
            </w:tcBorders>
            <w:shd w:val="clear"/>
            <w:vAlign w:val="center"/>
          </w:tcPr>
          <w:p>
            <w:pPr>
              <w:keepNext w:val="0"/>
              <w:keepLines w:val="0"/>
              <w:widowControl/>
              <w:suppressLineNumbers w:val="0"/>
              <w:spacing w:line="324"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c>
          <w:tcPr>
            <w:tcW w:w="1843" w:type="dxa"/>
            <w:tcBorders>
              <w:top w:val="nil"/>
              <w:left w:val="nil"/>
              <w:bottom w:val="nil"/>
              <w:right w:val="nil"/>
            </w:tcBorders>
            <w:shd w:val="clear"/>
            <w:vAlign w:val="center"/>
          </w:tcPr>
          <w:p>
            <w:pPr>
              <w:keepNext w:val="0"/>
              <w:keepLines w:val="0"/>
              <w:widowControl/>
              <w:suppressLineNumbers w:val="0"/>
              <w:spacing w:line="324" w:lineRule="atLeast"/>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tc>
      </w:tr>
    </w:tbl>
    <w:p>
      <w:pPr>
        <w:keepNext w:val="0"/>
        <w:keepLines w:val="0"/>
        <w:widowControl/>
        <w:suppressLineNumbers w:val="0"/>
        <w:spacing w:before="217" w:beforeAutospacing="0" w:after="0" w:afterAutospacing="1" w:line="432" w:lineRule="atLeast"/>
        <w:ind w:left="0" w:right="0" w:firstLine="422"/>
        <w:jc w:val="left"/>
      </w:pPr>
      <w:r>
        <w:rPr>
          <w:rFonts w:hint="default" w:ascii="Times New Roman" w:hAnsi="Times New Roman" w:eastAsia="宋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422"/>
        <w:jc w:val="left"/>
      </w:pPr>
      <w:r>
        <w:rPr>
          <w:rFonts w:hint="default" w:ascii="Times New Roman" w:hAnsi="Times New Roman" w:eastAsia="宋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422"/>
        <w:jc w:val="left"/>
      </w:pPr>
      <w:r>
        <w:rPr>
          <w:rFonts w:hint="default" w:ascii="Times New Roman" w:hAnsi="Times New Roman" w:eastAsia="宋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422"/>
        <w:jc w:val="left"/>
      </w:pPr>
      <w:r>
        <w:rPr>
          <w:rFonts w:hint="default" w:ascii="Times New Roman" w:hAnsi="Times New Roman" w:eastAsia="宋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spacing w:before="217" w:beforeAutospacing="0" w:after="0" w:afterAutospacing="1" w:line="432" w:lineRule="atLeast"/>
        <w:ind w:left="0" w:right="0" w:firstLine="643"/>
        <w:jc w:val="left"/>
      </w:pPr>
      <w:r>
        <w:rPr>
          <w:rFonts w:hint="eastAsia" w:ascii="仿宋_GB2312" w:hAnsi="宋体" w:eastAsia="仿宋_GB2312" w:cs="仿宋_GB2312"/>
          <w:b/>
          <w:i w:val="0"/>
          <w:caps w:val="0"/>
          <w:color w:val="000000"/>
          <w:spacing w:val="0"/>
          <w:kern w:val="0"/>
          <w:sz w:val="32"/>
          <w:szCs w:val="32"/>
          <w:shd w:val="clear" w:fill="FFFFFF"/>
          <w:lang w:val="en-US" w:eastAsia="zh-CN" w:bidi="ar"/>
        </w:rPr>
        <w:t>二、企业承诺书</w:t>
      </w:r>
    </w:p>
    <w:tbl>
      <w:tblPr>
        <w:tblpPr w:vertAnchor="text" w:tblpXSpec="left"/>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89" w:hRule="atLeast"/>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217" w:beforeAutospacing="0" w:after="0" w:afterAutospacing="1" w:line="324" w:lineRule="atLeast"/>
              <w:ind w:left="0" w:right="0" w:firstLine="643"/>
              <w:jc w:val="center"/>
            </w:pPr>
            <w:r>
              <w:rPr>
                <w:rFonts w:hint="eastAsia" w:ascii="仿宋_GB2312" w:hAnsi="宋体" w:eastAsia="仿宋_GB2312" w:cs="仿宋_GB2312"/>
                <w:b/>
                <w:kern w:val="0"/>
                <w:sz w:val="32"/>
                <w:szCs w:val="32"/>
                <w:lang w:val="en-US" w:eastAsia="zh-CN" w:bidi="ar"/>
              </w:rPr>
              <w:t>承诺内容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26" w:hRule="atLeast"/>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sz w:val="28"/>
                <w:szCs w:val="28"/>
              </w:rPr>
            </w:pPr>
            <w:r>
              <w:rPr>
                <w:rFonts w:hint="eastAsia" w:ascii="仿宋_GB2312" w:hAnsi="宋体" w:eastAsia="仿宋_GB2312" w:cs="仿宋_GB2312"/>
                <w:kern w:val="0"/>
                <w:sz w:val="28"/>
                <w:szCs w:val="28"/>
                <w:lang w:val="en-US" w:eastAsia="zh-CN" w:bidi="ar"/>
              </w:rPr>
              <w:t>包括产品质量保证、产品一致性、售后服务、安全监测、动力电池回收利用等五方面内容。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sz w:val="28"/>
                <w:szCs w:val="28"/>
              </w:rPr>
            </w:pPr>
            <w:r>
              <w:rPr>
                <w:rFonts w:hint="eastAsia" w:ascii="仿宋_GB2312" w:hAnsi="宋体" w:eastAsia="仿宋_GB2312" w:cs="仿宋_GB2312"/>
                <w:kern w:val="0"/>
                <w:sz w:val="28"/>
                <w:szCs w:val="28"/>
                <w:lang w:val="en-US" w:eastAsia="zh-CN" w:bidi="ar"/>
              </w:rPr>
              <w:t>售后服务承诺：需包括产品质量保证承诺、售后服务网络建设、对售后服务人员和产品使用人员的培训、售后服务项目及内容、备件提供及质量保证期限、售后服务过程中发现问题的反馈、零部件（如电池）回收，以及索赔处理、在产品质量、安全、环保等方面出现严重问题时的应对措施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sz w:val="28"/>
                <w:szCs w:val="28"/>
              </w:rPr>
            </w:pPr>
            <w:r>
              <w:rPr>
                <w:rFonts w:hint="eastAsia" w:ascii="仿宋_GB2312" w:hAnsi="宋体" w:eastAsia="仿宋_GB2312" w:cs="仿宋_GB2312"/>
                <w:kern w:val="0"/>
                <w:sz w:val="28"/>
                <w:szCs w:val="28"/>
                <w:lang w:val="en-US" w:eastAsia="zh-CN" w:bidi="ar"/>
              </w:rPr>
              <w:t>产品安全保障机制说明：至少包括监测平台介绍、所监测的数据、数据发送频次、企业监测平台与地方和国家监测平台对接情况、安全事故应急处理制度建设情况，包括应急预案、抢险救援方案、事故调查及汇报方案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sz w:val="28"/>
                <w:szCs w:val="28"/>
              </w:rPr>
            </w:pPr>
            <w:r>
              <w:rPr>
                <w:rFonts w:hint="eastAsia" w:ascii="仿宋_GB2312" w:hAnsi="宋体" w:eastAsia="仿宋_GB2312" w:cs="仿宋_GB2312"/>
                <w:kern w:val="0"/>
                <w:sz w:val="28"/>
                <w:szCs w:val="28"/>
                <w:lang w:val="en-US" w:eastAsia="zh-CN" w:bidi="ar"/>
              </w:rPr>
              <w:t>（可另附页）</w:t>
            </w:r>
          </w:p>
          <w:p>
            <w:pPr>
              <w:keepNext w:val="0"/>
              <w:keepLines w:val="0"/>
              <w:widowControl/>
              <w:suppressLineNumbers w:val="0"/>
              <w:spacing w:before="217" w:beforeAutospacing="0" w:after="0" w:afterAutospacing="1" w:line="324" w:lineRule="atLeast"/>
              <w:ind w:left="0" w:right="0" w:firstLine="640"/>
              <w:jc w:val="left"/>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w:t>
            </w:r>
          </w:p>
          <w:p>
            <w:pPr>
              <w:keepNext w:val="0"/>
              <w:keepLines w:val="0"/>
              <w:widowControl/>
              <w:suppressLineNumbers w:val="0"/>
              <w:spacing w:before="217" w:beforeAutospacing="0" w:after="0" w:afterAutospacing="1" w:line="324" w:lineRule="atLeast"/>
              <w:ind w:left="0" w:right="0" w:firstLine="640"/>
              <w:jc w:val="left"/>
              <w:rPr>
                <w:rFonts w:hint="eastAsia" w:ascii="仿宋_GB2312" w:hAnsi="宋体" w:eastAsia="仿宋_GB2312" w:cs="仿宋_GB2312"/>
                <w:kern w:val="0"/>
                <w:sz w:val="32"/>
                <w:szCs w:val="32"/>
                <w:lang w:val="en-US" w:eastAsia="zh-CN" w:bidi="ar"/>
              </w:rPr>
            </w:pPr>
          </w:p>
          <w:p>
            <w:pPr>
              <w:keepNext w:val="0"/>
              <w:keepLines w:val="0"/>
              <w:widowControl/>
              <w:suppressLineNumbers w:val="0"/>
              <w:spacing w:before="217" w:beforeAutospacing="0" w:after="0" w:afterAutospacing="1" w:line="324" w:lineRule="atLeast"/>
              <w:ind w:left="0" w:right="0" w:firstLine="640"/>
              <w:jc w:val="left"/>
              <w:rPr>
                <w:rFonts w:hint="eastAsia" w:ascii="仿宋_GB2312" w:hAnsi="宋体"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法人签章：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pPr>
            <w:r>
              <w:rPr>
                <w:rFonts w:hint="eastAsia" w:ascii="仿宋_GB2312" w:hAnsi="宋体" w:eastAsia="仿宋_GB2312" w:cs="仿宋_GB2312"/>
                <w:kern w:val="0"/>
                <w:sz w:val="28"/>
                <w:szCs w:val="28"/>
                <w:lang w:val="en-US" w:eastAsia="zh-CN" w:bidi="ar"/>
              </w:rPr>
              <w:t>承诺时间：    年   月  日</w:t>
            </w:r>
          </w:p>
        </w:tc>
      </w:tr>
    </w:tbl>
    <w:p>
      <w:pPr>
        <w:keepNext w:val="0"/>
        <w:keepLines w:val="0"/>
        <w:widowControl/>
        <w:suppressLineNumbers w:val="0"/>
        <w:spacing w:before="217" w:beforeAutospacing="0" w:after="0" w:afterAutospacing="1" w:line="432" w:lineRule="atLeast"/>
        <w:ind w:left="0" w:right="0" w:firstLine="643"/>
        <w:jc w:val="left"/>
      </w:pPr>
      <w:r>
        <w:rPr>
          <w:rFonts w:hint="default" w:ascii="Times New Roman" w:hAnsi="Times New Roman" w:eastAsia="宋体" w:cs="Times New Roman"/>
          <w:b w:val="0"/>
          <w:i w:val="0"/>
          <w:caps w:val="0"/>
          <w:color w:val="000000"/>
          <w:spacing w:val="0"/>
          <w:sz w:val="21"/>
          <w:szCs w:val="21"/>
          <w:shd w:val="clear" w:fill="FFFFFF"/>
          <w:lang w:val="en-US"/>
        </w:rPr>
        <w:br w:type="page"/>
      </w:r>
      <w:r>
        <w:rPr>
          <w:rFonts w:hint="eastAsia" w:ascii="仿宋_GB2312" w:hAnsi="宋体" w:eastAsia="仿宋_GB2312" w:cs="仿宋_GB2312"/>
          <w:b/>
          <w:i w:val="0"/>
          <w:caps w:val="0"/>
          <w:color w:val="000000"/>
          <w:spacing w:val="0"/>
          <w:kern w:val="0"/>
          <w:sz w:val="32"/>
          <w:szCs w:val="32"/>
          <w:shd w:val="clear" w:fill="FFFFFF"/>
          <w:lang w:val="en-US" w:eastAsia="zh-CN" w:bidi="ar"/>
        </w:rPr>
        <w:t>三、已销售产品安全事故情况说明</w:t>
      </w:r>
    </w:p>
    <w:tbl>
      <w:tblPr>
        <w:tblpPr w:vertAnchor="text" w:tblpXSpec="left"/>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92" w:hRule="atLeast"/>
        </w:trPr>
        <w:tc>
          <w:tcPr>
            <w:tcW w:w="85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217" w:beforeAutospacing="0" w:after="0" w:afterAutospacing="1" w:line="324" w:lineRule="atLeast"/>
              <w:ind w:left="0" w:right="0" w:firstLine="643"/>
              <w:jc w:val="center"/>
            </w:pPr>
            <w:r>
              <w:rPr>
                <w:rFonts w:hint="eastAsia" w:ascii="仿宋_GB2312" w:hAnsi="宋体" w:eastAsia="仿宋_GB2312" w:cs="仿宋_GB2312"/>
                <w:b/>
                <w:kern w:val="0"/>
                <w:sz w:val="32"/>
                <w:szCs w:val="32"/>
                <w:lang w:val="en-US" w:eastAsia="zh-CN" w:bidi="ar"/>
              </w:rPr>
              <w:t>说明内容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26" w:hRule="atLeast"/>
        </w:trPr>
        <w:tc>
          <w:tcPr>
            <w:tcW w:w="852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对已销售的新能源汽车产品，在使用中存在安全隐患、发生安全事故的，应提供事故情况详细说明、原因分析、后续改进措施、产品事故检测报告等材料，并完善企业新能源汽车安全运行保障体系。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（可另附页）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310" w:leftChars="1100" w:right="0" w:rightChars="0" w:firstLine="641" w:firstLineChars="0"/>
              <w:jc w:val="lef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280" w:firstLineChars="100"/>
              <w:jc w:val="right"/>
              <w:textAlignment w:val="auto"/>
              <w:outlineLvl w:val="9"/>
              <w:rPr>
                <w:rFonts w:hint="eastAsia"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法人签章：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firstLine="280" w:firstLineChars="100"/>
              <w:jc w:val="right"/>
              <w:textAlignment w:val="auto"/>
              <w:outlineLvl w:val="9"/>
            </w:pPr>
            <w:r>
              <w:rPr>
                <w:rFonts w:hint="eastAsia" w:ascii="仿宋_GB2312" w:hAnsi="宋体" w:eastAsia="仿宋_GB2312" w:cs="仿宋_GB2312"/>
                <w:kern w:val="0"/>
                <w:sz w:val="28"/>
                <w:szCs w:val="28"/>
                <w:lang w:val="en-US" w:eastAsia="zh-CN" w:bidi="ar"/>
              </w:rPr>
              <w:t>承诺时间：    年   月  日</w:t>
            </w:r>
          </w:p>
        </w:tc>
      </w:tr>
    </w:tbl>
    <w:p>
      <w:pPr>
        <w:keepNext w:val="0"/>
        <w:keepLines w:val="0"/>
        <w:widowControl/>
        <w:suppressLineNumbers w:val="0"/>
        <w:spacing w:before="217" w:beforeAutospacing="0" w:after="0" w:afterAutospacing="1" w:line="432" w:lineRule="atLeast"/>
        <w:ind w:left="0" w:right="0" w:firstLine="643"/>
        <w:jc w:val="left"/>
      </w:pPr>
      <w:r>
        <w:rPr>
          <w:rFonts w:hint="default" w:ascii="Times New Roman" w:hAnsi="Times New Roman" w:eastAsia="宋体" w:cs="Times New Roman"/>
          <w:b/>
          <w:i w:val="0"/>
          <w:caps w:val="0"/>
          <w:color w:val="000000"/>
          <w:spacing w:val="0"/>
          <w:sz w:val="21"/>
          <w:szCs w:val="21"/>
          <w:shd w:val="clear" w:fill="FFFFFF"/>
          <w:lang w:val="en-US"/>
        </w:rPr>
        <w:br w:type="page"/>
      </w:r>
      <w:r>
        <w:rPr>
          <w:rFonts w:hint="eastAsia" w:ascii="仿宋_GB2312" w:hAnsi="宋体" w:eastAsia="仿宋_GB2312" w:cs="仿宋_GB2312"/>
          <w:b/>
          <w:i w:val="0"/>
          <w:caps w:val="0"/>
          <w:color w:val="000000"/>
          <w:spacing w:val="0"/>
          <w:kern w:val="0"/>
          <w:sz w:val="32"/>
          <w:szCs w:val="32"/>
          <w:shd w:val="clear" w:fill="FFFFFF"/>
          <w:lang w:val="en-US" w:eastAsia="zh-CN" w:bidi="ar"/>
        </w:rPr>
        <w:t>四、新能源汽车售后服务网点</w:t>
      </w:r>
    </w:p>
    <w:tbl>
      <w:tblPr>
        <w:tblStyle w:val="3"/>
        <w:tblpPr w:leftFromText="180" w:rightFromText="180" w:vertAnchor="text" w:horzAnchor="page" w:tblpX="2290" w:tblpY="29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28"/>
        <w:gridCol w:w="968"/>
        <w:gridCol w:w="1208"/>
        <w:gridCol w:w="725"/>
        <w:gridCol w:w="2043"/>
        <w:gridCol w:w="737"/>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522" w:type="dxa"/>
            <w:gridSpan w:val="8"/>
            <w:shd w:val="clear" w:color="auto" w:fill="auto"/>
            <w:tcMar>
              <w:left w:w="108" w:type="dxa"/>
              <w:right w:w="108" w:type="dxa"/>
            </w:tcMar>
            <w:vAlign w:val="top"/>
          </w:tcPr>
          <w:p>
            <w:pPr>
              <w:keepNext w:val="0"/>
              <w:keepLines w:val="0"/>
              <w:widowControl/>
              <w:suppressLineNumbers w:val="0"/>
              <w:spacing w:before="0" w:beforeAutospacing="1" w:after="0" w:afterAutospacing="1" w:line="324" w:lineRule="atLeast"/>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售后服务网点情况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序号</w:t>
            </w: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省（自治区、直辖市）</w:t>
            </w: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市（县、区）</w:t>
            </w: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网点名称</w:t>
            </w: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地址</w:t>
            </w: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联系人</w:t>
            </w: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联系电话</w:t>
            </w: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bidi="a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2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96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8"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25"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2043"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73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6"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c>
          <w:tcPr>
            <w:tcW w:w="1207" w:type="dxa"/>
            <w:shd w:val="clear" w:color="auto" w:fill="auto"/>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kern w:val="0"/>
                <w:sz w:val="21"/>
                <w:szCs w:val="21"/>
                <w:lang w:val="en-US" w:eastAsia="zh-CN" w:bidi="ar"/>
              </w:rPr>
            </w:pPr>
          </w:p>
        </w:tc>
      </w:tr>
    </w:tbl>
    <w:p>
      <w:pPr>
        <w:keepNext w:val="0"/>
        <w:keepLines w:val="0"/>
        <w:widowControl/>
        <w:suppressLineNumbers w:val="0"/>
        <w:shd w:val="clear" w:fill="FFFFFF"/>
        <w:spacing w:before="156" w:beforeAutospacing="0" w:after="0" w:afterAutospacing="1" w:line="432" w:lineRule="atLeast"/>
        <w:ind w:left="0" w:right="0" w:firstLine="643"/>
        <w:jc w:val="left"/>
        <w:rPr>
          <w:rFonts w:hint="default" w:ascii="Times New Roman" w:hAnsi="Times New Roman" w:eastAsia="宋体" w:cs="Times New Roman"/>
          <w:b w:val="0"/>
          <w:i w:val="0"/>
          <w:caps w:val="0"/>
          <w:color w:val="000000"/>
          <w:spacing w:val="0"/>
          <w:sz w:val="21"/>
          <w:szCs w:val="21"/>
          <w:shd w:val="clear" w:fill="FFFFFF"/>
          <w:lang w:val="en-US"/>
        </w:rPr>
      </w:pPr>
    </w:p>
    <w:p>
      <w:pPr>
        <w:keepNext w:val="0"/>
        <w:keepLines w:val="0"/>
        <w:widowControl/>
        <w:suppressLineNumbers w:val="0"/>
        <w:shd w:val="clear" w:fill="FFFFFF"/>
        <w:spacing w:before="156" w:beforeAutospacing="0" w:after="0" w:afterAutospacing="1" w:line="432" w:lineRule="atLeast"/>
        <w:ind w:left="0" w:right="0" w:firstLine="643"/>
        <w:jc w:val="left"/>
        <w:rPr>
          <w:rFonts w:hint="default" w:ascii="Times New Roman" w:hAnsi="Times New Roman" w:eastAsia="宋体" w:cs="Times New Roman"/>
          <w:b w:val="0"/>
          <w:i w:val="0"/>
          <w:caps w:val="0"/>
          <w:color w:val="000000"/>
          <w:spacing w:val="0"/>
          <w:sz w:val="21"/>
          <w:szCs w:val="21"/>
          <w:shd w:val="clear" w:fill="FFFFFF"/>
          <w:lang w:val="en-US"/>
        </w:rPr>
      </w:pPr>
    </w:p>
    <w:p>
      <w:pPr>
        <w:keepNext w:val="0"/>
        <w:keepLines w:val="0"/>
        <w:widowControl/>
        <w:suppressLineNumbers w:val="0"/>
        <w:shd w:val="clear" w:fill="FFFFFF"/>
        <w:spacing w:before="156" w:beforeAutospacing="0" w:after="0" w:afterAutospacing="1" w:line="432" w:lineRule="atLeast"/>
        <w:ind w:left="0" w:right="0" w:firstLine="643"/>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1"/>
          <w:szCs w:val="21"/>
          <w:shd w:val="clear" w:fill="FFFFFF"/>
          <w:lang w:val="en-US"/>
        </w:rPr>
        <w:br w:type="page"/>
      </w:r>
      <w:r>
        <w:rPr>
          <w:rFonts w:hint="eastAsia" w:ascii="仿宋_GB2312" w:hAnsi="宋体" w:eastAsia="仿宋_GB2312" w:cs="仿宋_GB2312"/>
          <w:b/>
          <w:i w:val="0"/>
          <w:caps w:val="0"/>
          <w:color w:val="000000"/>
          <w:spacing w:val="0"/>
          <w:kern w:val="0"/>
          <w:sz w:val="32"/>
          <w:szCs w:val="32"/>
          <w:shd w:val="clear" w:fill="FFFFFF"/>
          <w:lang w:val="en-US" w:eastAsia="zh-CN" w:bidi="ar"/>
        </w:rPr>
        <w:t>五、《目录》申请车型的基本情况</w:t>
      </w:r>
    </w:p>
    <w:tbl>
      <w:tblPr>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76"/>
        <w:gridCol w:w="2378"/>
        <w:gridCol w:w="2145"/>
        <w:gridCol w:w="272"/>
        <w:gridCol w:w="942"/>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1、车辆基本信息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汽车生产企业名称</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进口汽车经销商名称</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车辆型号</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技术类型</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通用名称</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车辆分类</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乘用车/商用车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车型细分类</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轿车/SUV/MPV/交叉型乘用车/客车/货车/专用车/其他</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长（mm）</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宽（mm）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高（mm）</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公告批次</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车辆一致性证书编号</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整车整备质量（kg）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最大设计总质量（kg）</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额定载客（人）</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市场指导价（人民币，万元）</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变速器型式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MT/AT/AMT/CVT/DCT/其他</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车型种类</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M1/M2/M3/N1/N2/N3/其他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2276" w:type="dxa"/>
            <w:vMerge w:val="restart"/>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驱动型式</w:t>
            </w:r>
          </w:p>
        </w:tc>
        <w:tc>
          <w:tcPr>
            <w:tcW w:w="2378" w:type="dxa"/>
            <w:vMerge w:val="restart"/>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前轮驱动/后轮驱动/分时全轮驱动/全时全轮驱动/智能（适时）全轮驱动/其他</w:t>
            </w:r>
          </w:p>
        </w:tc>
        <w:tc>
          <w:tcPr>
            <w:tcW w:w="2145" w:type="dxa"/>
            <w:vMerge w:val="restart"/>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N1类车特殊结构</w:t>
            </w:r>
          </w:p>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（仅N1类填）</w:t>
            </w:r>
          </w:p>
        </w:tc>
        <w:tc>
          <w:tcPr>
            <w:tcW w:w="121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全封闭厢式车辆</w:t>
            </w:r>
          </w:p>
        </w:tc>
        <w:tc>
          <w:tcPr>
            <w:tcW w:w="1167"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145"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121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罐式车辆</w:t>
            </w:r>
          </w:p>
        </w:tc>
        <w:tc>
          <w:tcPr>
            <w:tcW w:w="1167"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145"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121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无</w:t>
            </w:r>
          </w:p>
        </w:tc>
        <w:tc>
          <w:tcPr>
            <w:tcW w:w="1167"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燃料种类</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重型商用车分类</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货车/半挂牵引车/客车/自卸汽车/城市客车/其他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座位排数（排）</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45"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其他信息</w:t>
            </w:r>
          </w:p>
        </w:tc>
        <w:tc>
          <w:tcPr>
            <w:tcW w:w="2381" w:type="dxa"/>
            <w:gridSpan w:val="3"/>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2、纯电动汽车产品信息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2.1 整车性能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最高车速（km/h）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加速时间（s，备注车速）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电能消耗量（Wh/km）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吨百公里电耗（kWh）</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（其他类专用车填写）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充电时间</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30分钟最高车速（km/h）</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整车质保期</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续驶里程（km）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是否支持快充</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单位载质量能量消耗量（Wh/km·kg）</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（商用车填写）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2.2 电池系统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动力蓄电池种类</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动力蓄电池系统总能量 （kWh）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动力蓄电池单体比能量(Wh/kg)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动力蓄电池系统标称电压 （V）</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动力蓄电池系统质量能量密度（Wh/kg）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动力蓄电池单体质量（kg）</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动力蓄电池单体个数（个）</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动力蓄电池系统总质量（kg）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动力蓄电池正极材料</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动力蓄电池负极材料</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动力蓄电池正极材料生产企业</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动力蓄电池负极材料生产企业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动力蓄电池箱是否具有快换装置</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动力蓄电池质保期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动力蓄电池循环寿命</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动力蓄电池布置位置</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动力蓄电池回收方式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（非必填）</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快充倍率（C）</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（快充类客车填写）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2.3 电机系统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驱动电机类型</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驱动电机额定功率/转速/转矩（kW/r/min/N·m）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驱动电机峰值功率/转速/转矩（kW/r/min/N·m）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驱动电机数量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驱动电机质保期</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2.4 控制器系统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驱动电机控制方式</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动力蓄电池管理系统型号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动力蓄电池管理系统生产企业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电控系统质保期</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2.5 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电动汽车充电插头/插座型号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电动汽车充电插头/插座生产企业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restart"/>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充电标准</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27930</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20234.1</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20234.2</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20234.3</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其他</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3、插电式混合动力汽车产品信息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3.1 整车性能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混合动力结构型式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是否具有行驶模式手动选择功能</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混合动力汽车最大电功率比（%）</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纯电动模式下续驶里程（km）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纯电动模式下爬坡车速（km/h）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混合动力模式下爬坡车速（km/h）</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0-100km/h加速性能（s）</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纯电动模式下1km最高车速（km/h）</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混合动力模式下最高车速（km/h）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混合动力模式下30分钟最高车速（km/h）</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条件A试验电能消耗量（kW·h/100km）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（乘用车填写）</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条件B试验燃料消耗量（L/100km）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（乘用车填写）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电能消耗量（kW·h/100km）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（商用车填写）</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燃料消耗量（L/100km）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（商用车填写）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充电时间</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整车质保期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3.2 电池系统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动力蓄电池种类</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动力蓄电池系统总能量 （kWh）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动力蓄电池单体比能量(Wh/kg)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动力蓄电池系统标称电压 （V）</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动力蓄电池系统质量能量密度  （Wh/kg）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动力蓄电池单体质量（kg）</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动力蓄电池单体个数（个）</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动力蓄电池单体生产企业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动力蓄电池系统总质量（kg）</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动力蓄电池系统生产企业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动力蓄电池正极材料</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动力蓄电池负极材料</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动力蓄电池正极材料生产企业</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动力蓄电池负极材料生产企业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动力蓄电池箱是否具有快换装置</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动力蓄电池质保期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动力蓄电池循环寿命</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动力蓄电池布置位置</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动力蓄电池回收方式</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（非必填）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3.3 电机系统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驱动电机数量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驱动电机类型</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驱动电机型号</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驱动电机额定功率/转速/转矩（kW/r/min/N·m）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驱动电机峰值功率/转速/转矩（kW/r/min/N·m）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驱动电机质保期</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3.4 控制器系统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驱动电机控制方式</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动力蓄电池管理系统型号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动力蓄电池管理系统生产企业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电控系统质保期</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3.5 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电动汽车充电插头/插座型号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电动汽车充电插头/插座生产企业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restart"/>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充电标准</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27930</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20234.1</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20234.2</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GB/T 20234.3</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vMerge w:val="continue"/>
            <w:shd w:val="clear" w:color="auto" w:fill="FFFFFF"/>
            <w:tcMar>
              <w:left w:w="108" w:type="dxa"/>
              <w:right w:w="108" w:type="dxa"/>
            </w:tcMar>
            <w:vAlign w:val="center"/>
          </w:tcPr>
          <w:p>
            <w:pPr>
              <w:jc w:val="left"/>
              <w:rPr>
                <w:rFonts w:hint="eastAsia" w:ascii="仿宋_GB2312" w:hAnsi="仿宋_GB2312" w:eastAsia="仿宋_GB2312" w:cs="仿宋_GB2312"/>
                <w:b w:val="0"/>
                <w:i w:val="0"/>
                <w:caps w:val="0"/>
                <w:color w:val="000000"/>
                <w:spacing w:val="0"/>
                <w:sz w:val="18"/>
                <w:szCs w:val="18"/>
              </w:rPr>
            </w:pP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其他</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3.6 发动机系统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发动机型号</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汽缸数（个）</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排量（mL）</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额定功率（kW）</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最大净功率（kW）</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（非必填）</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4、燃料电池汽车产品信息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4.1 整车性能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最高车速（km/h）</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续驶里程（km）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能量消耗率（kg/100km）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整车质保期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4.2 电池系统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燃料电池燃料种类</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燃料电池系统额定功率（kW）</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燃料电池电催化剂材料</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燃料电池工作温度范围（℃）</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燃料电池堆功率密度（kW/L）</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电电混合技术条件下动力蓄电池系统比能量（Wh/kg）</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电池系统质保期</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4.3 电机系统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驱动电机类型</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驱动电机型号</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驱动电机额定功率/转速/转矩（kW/r/min/N·m）</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驱动电机峰值功率/转速/转矩（kW/r/min/N·m）</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驱动电机数量</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驱动电机生产企业</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驱动电机质保期</w:t>
            </w:r>
          </w:p>
        </w:tc>
        <w:tc>
          <w:tcPr>
            <w:tcW w:w="6904" w:type="dxa"/>
            <w:gridSpan w:val="5"/>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4.4 控制器系统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驱动电机控制方式</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燃料电池管理系统型号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燃料电池管理系统生产企业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整车控制器型号</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整车控制器生产企业</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654"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电控系统质保期</w:t>
            </w:r>
          </w:p>
        </w:tc>
        <w:tc>
          <w:tcPr>
            <w:tcW w:w="4526" w:type="dxa"/>
            <w:gridSpan w:val="4"/>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180" w:type="dxa"/>
            <w:gridSpan w:val="6"/>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i w:val="0"/>
                <w:caps w:val="0"/>
                <w:color w:val="000000"/>
                <w:spacing w:val="0"/>
                <w:kern w:val="0"/>
                <w:sz w:val="24"/>
                <w:szCs w:val="24"/>
                <w:lang w:val="en-US" w:eastAsia="zh-CN" w:bidi="ar"/>
              </w:rPr>
              <w:t>4.5 燃料存储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气瓶类型</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气瓶数量（个）</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气瓶公称工作压力（KPa）</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气瓶容积（NL）</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2276"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气瓶生产企业</w:t>
            </w:r>
          </w:p>
        </w:tc>
        <w:tc>
          <w:tcPr>
            <w:tcW w:w="2378" w:type="dxa"/>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c>
          <w:tcPr>
            <w:tcW w:w="2417"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气瓶质保期</w:t>
            </w:r>
          </w:p>
        </w:tc>
        <w:tc>
          <w:tcPr>
            <w:tcW w:w="2109" w:type="dxa"/>
            <w:gridSpan w:val="2"/>
            <w:shd w:val="clear" w:color="auto" w:fill="FFFFFF"/>
            <w:tcMar>
              <w:left w:w="108" w:type="dxa"/>
              <w:right w:w="108" w:type="dxa"/>
            </w:tcMar>
            <w:vAlign w:val="center"/>
          </w:tcPr>
          <w:p>
            <w:pPr>
              <w:keepNext w:val="0"/>
              <w:keepLines w:val="0"/>
              <w:widowControl/>
              <w:suppressLineNumbers w:val="0"/>
              <w:spacing w:before="0" w:beforeAutospacing="1" w:after="0" w:afterAutospacing="1" w:line="324" w:lineRule="atLeast"/>
              <w:ind w:left="0" w:right="0"/>
              <w:jc w:val="left"/>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rPr>
        <w:tc>
          <w:tcPr>
            <w:tcW w:w="2276"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c>
          <w:tcPr>
            <w:tcW w:w="2378"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c>
          <w:tcPr>
            <w:tcW w:w="2145"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c>
          <w:tcPr>
            <w:tcW w:w="272"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c>
          <w:tcPr>
            <w:tcW w:w="942"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c>
          <w:tcPr>
            <w:tcW w:w="1167" w:type="dxa"/>
            <w:shd w:val="clear" w:color="auto" w:fill="FFFFFF"/>
            <w:vAlign w:val="center"/>
          </w:tcPr>
          <w:p>
            <w:pPr>
              <w:keepNext w:val="0"/>
              <w:keepLines w:val="0"/>
              <w:widowControl/>
              <w:suppressLineNumbers w:val="0"/>
              <w:spacing w:line="324" w:lineRule="atLeast"/>
              <w:ind w:left="0" w:firstLine="0"/>
              <w:jc w:val="left"/>
              <w:rPr>
                <w:rFonts w:hint="eastAsia" w:ascii="仿宋_GB2312" w:hAnsi="仿宋_GB2312" w:eastAsia="仿宋_GB2312" w:cs="仿宋_GB2312"/>
                <w:b w:val="0"/>
                <w:i w:val="0"/>
                <w:caps w:val="0"/>
                <w:color w:val="000000"/>
                <w:spacing w:val="0"/>
                <w:sz w:val="18"/>
                <w:szCs w:val="18"/>
              </w:rPr>
            </w:pPr>
            <w:r>
              <w:rPr>
                <w:rFonts w:hint="eastAsia" w:ascii="仿宋_GB2312" w:hAnsi="仿宋_GB2312" w:eastAsia="仿宋_GB2312" w:cs="仿宋_GB2312"/>
                <w:b w:val="0"/>
                <w:i w:val="0"/>
                <w:caps w:val="0"/>
                <w:color w:val="000000"/>
                <w:spacing w:val="0"/>
                <w:kern w:val="0"/>
                <w:sz w:val="18"/>
                <w:szCs w:val="18"/>
                <w:lang w:val="en-US" w:eastAsia="zh-CN" w:bidi="ar"/>
              </w:rPr>
              <w:t> </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E5BC6"/>
    <w:rsid w:val="297D751C"/>
    <w:rsid w:val="2E0E5BC6"/>
    <w:rsid w:val="470E77C8"/>
    <w:rsid w:val="47CC7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2017-12-27T06:20:00Z</dcterms:created>
  <dc:creator>ERROBA</dc:creator>
  <cp:lastModifiedBy>ERROBA</cp:lastModifiedBy>
  <dcterms:modified xsi:type="dcterms:W3CDTF">2017-12-27T06:43:19Z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