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B8E" w:rsidRDefault="00216435" w:rsidP="00F538E0">
      <w:pPr>
        <w:pStyle w:val="ac"/>
        <w:framePr w:w="0" w:hRule="auto" w:wrap="auto" w:vAnchor="margin" w:hAnchor="text" w:xAlign="left" w:yAlign="inline"/>
        <w:spacing w:line="360" w:lineRule="auto"/>
        <w:rPr>
          <w:rFonts w:ascii="Times New Roman" w:eastAsia="宋体"/>
          <w:sz w:val="32"/>
          <w:szCs w:val="32"/>
        </w:rPr>
      </w:pPr>
      <w:r w:rsidRPr="008A5A3F">
        <w:rPr>
          <w:rFonts w:ascii="Times New Roman" w:eastAsia="宋体"/>
          <w:sz w:val="32"/>
          <w:szCs w:val="32"/>
        </w:rPr>
        <w:t>《</w:t>
      </w:r>
      <w:r w:rsidR="00942D31" w:rsidRPr="008A5A3F">
        <w:rPr>
          <w:rFonts w:ascii="Times New Roman" w:eastAsia="宋体"/>
          <w:sz w:val="32"/>
          <w:szCs w:val="32"/>
        </w:rPr>
        <w:t>钢铁</w:t>
      </w:r>
      <w:r w:rsidR="005A311C">
        <w:rPr>
          <w:rFonts w:ascii="Times New Roman" w:eastAsia="宋体" w:hint="eastAsia"/>
          <w:sz w:val="32"/>
          <w:szCs w:val="32"/>
        </w:rPr>
        <w:t>行业</w:t>
      </w:r>
      <w:r w:rsidR="00942D31" w:rsidRPr="008A5A3F">
        <w:rPr>
          <w:rFonts w:ascii="Times New Roman" w:eastAsia="宋体"/>
          <w:sz w:val="32"/>
          <w:szCs w:val="32"/>
        </w:rPr>
        <w:t>绿色工厂评价导则</w:t>
      </w:r>
      <w:r w:rsidRPr="008A5A3F">
        <w:rPr>
          <w:rFonts w:ascii="Times New Roman" w:eastAsia="宋体"/>
          <w:sz w:val="32"/>
          <w:szCs w:val="32"/>
        </w:rPr>
        <w:t>》</w:t>
      </w:r>
      <w:r w:rsidR="00E16B8E">
        <w:rPr>
          <w:rFonts w:ascii="Times New Roman" w:eastAsia="宋体" w:hint="eastAsia"/>
          <w:sz w:val="32"/>
          <w:szCs w:val="32"/>
        </w:rPr>
        <w:t>（征求意见稿）</w:t>
      </w:r>
    </w:p>
    <w:p w:rsidR="007264F1" w:rsidRPr="008A5A3F" w:rsidRDefault="007264F1" w:rsidP="00F538E0">
      <w:pPr>
        <w:pStyle w:val="ac"/>
        <w:framePr w:w="0" w:hRule="auto" w:wrap="auto" w:vAnchor="margin" w:hAnchor="text" w:xAlign="left" w:yAlign="inline"/>
        <w:spacing w:line="360" w:lineRule="auto"/>
        <w:rPr>
          <w:rFonts w:ascii="Times New Roman" w:eastAsia="宋体"/>
          <w:sz w:val="32"/>
          <w:szCs w:val="32"/>
        </w:rPr>
      </w:pPr>
      <w:r w:rsidRPr="008A5A3F">
        <w:rPr>
          <w:rFonts w:ascii="Times New Roman" w:eastAsia="宋体"/>
          <w:sz w:val="32"/>
          <w:szCs w:val="32"/>
        </w:rPr>
        <w:t>编制说明</w:t>
      </w:r>
    </w:p>
    <w:p w:rsidR="00F6266D" w:rsidRPr="008A5A3F" w:rsidRDefault="00216435" w:rsidP="00B26D6A">
      <w:pPr>
        <w:pStyle w:val="1"/>
        <w:spacing w:beforeLines="100" w:before="312" w:after="0"/>
        <w:ind w:left="431" w:hanging="431"/>
        <w:rPr>
          <w:rFonts w:cs="Times New Roman"/>
          <w:sz w:val="24"/>
          <w:szCs w:val="24"/>
        </w:rPr>
      </w:pPr>
      <w:r w:rsidRPr="008A5A3F">
        <w:rPr>
          <w:rFonts w:cs="Times New Roman"/>
          <w:sz w:val="24"/>
          <w:szCs w:val="24"/>
        </w:rPr>
        <w:t>工作简况</w:t>
      </w:r>
    </w:p>
    <w:p w:rsidR="00216435" w:rsidRPr="008A5A3F" w:rsidRDefault="00216435" w:rsidP="00C53434">
      <w:pPr>
        <w:pStyle w:val="2"/>
        <w:spacing w:before="0" w:after="0" w:line="360" w:lineRule="auto"/>
        <w:ind w:left="425" w:hanging="425"/>
        <w:rPr>
          <w:rFonts w:ascii="Times New Roman" w:eastAsia="宋体" w:hAnsi="Times New Roman" w:cs="Times New Roman"/>
          <w:sz w:val="21"/>
          <w:szCs w:val="21"/>
        </w:rPr>
      </w:pPr>
      <w:r w:rsidRPr="008A5A3F">
        <w:rPr>
          <w:rFonts w:ascii="Times New Roman" w:eastAsia="宋体" w:hAnsi="Times New Roman" w:cs="Times New Roman"/>
          <w:sz w:val="21"/>
          <w:szCs w:val="21"/>
        </w:rPr>
        <w:t>任务来源</w:t>
      </w:r>
    </w:p>
    <w:p w:rsidR="00312532" w:rsidRPr="008A5A3F" w:rsidRDefault="00312532" w:rsidP="00312532">
      <w:pPr>
        <w:spacing w:line="360" w:lineRule="auto"/>
        <w:ind w:firstLineChars="200" w:firstLine="420"/>
        <w:rPr>
          <w:rFonts w:cs="Times New Roman"/>
          <w:szCs w:val="21"/>
        </w:rPr>
      </w:pPr>
      <w:r w:rsidRPr="008A5A3F">
        <w:rPr>
          <w:rFonts w:cs="Times New Roman"/>
          <w:szCs w:val="21"/>
        </w:rPr>
        <w:t>中国是制造大国，制造业及其产品的能耗约占全国能耗的</w:t>
      </w:r>
      <w:r w:rsidRPr="008A5A3F">
        <w:rPr>
          <w:rFonts w:cs="Times New Roman"/>
          <w:szCs w:val="21"/>
        </w:rPr>
        <w:t>2/3</w:t>
      </w:r>
      <w:r w:rsidRPr="008A5A3F">
        <w:rPr>
          <w:rFonts w:cs="Times New Roman"/>
          <w:szCs w:val="21"/>
        </w:rPr>
        <w:t>，而</w:t>
      </w:r>
      <w:r w:rsidR="005A311C">
        <w:rPr>
          <w:rFonts w:cs="Times New Roman" w:hint="eastAsia"/>
          <w:szCs w:val="21"/>
        </w:rPr>
        <w:t>钢铁行业</w:t>
      </w:r>
      <w:r w:rsidRPr="008A5A3F">
        <w:rPr>
          <w:rFonts w:cs="Times New Roman"/>
          <w:szCs w:val="21"/>
        </w:rPr>
        <w:t>能源消耗约占全国能源消耗的</w:t>
      </w:r>
      <w:r w:rsidRPr="008A5A3F">
        <w:rPr>
          <w:rFonts w:cs="Times New Roman"/>
          <w:szCs w:val="21"/>
        </w:rPr>
        <w:t>11.3%</w:t>
      </w:r>
      <w:r w:rsidRPr="008A5A3F">
        <w:rPr>
          <w:rFonts w:cs="Times New Roman"/>
          <w:szCs w:val="21"/>
        </w:rPr>
        <w:t>，占工业能源消耗的</w:t>
      </w:r>
      <w:r w:rsidRPr="008A5A3F">
        <w:rPr>
          <w:rFonts w:cs="Times New Roman"/>
          <w:szCs w:val="21"/>
        </w:rPr>
        <w:t>20.7%</w:t>
      </w:r>
      <w:r w:rsidRPr="008A5A3F">
        <w:rPr>
          <w:rFonts w:cs="Times New Roman"/>
          <w:szCs w:val="21"/>
        </w:rPr>
        <w:t>，是名副其实的能耗大户。受资源环境的影响，绿色制造成为解决国家资源和环境问题的重要手段。实施绿色制造工程是实现产业转型升级的重要任务，也是钢铁行业实现绿色发展的有效途径，同时也是钢铁企业主动承担社会责任的必然选择。</w:t>
      </w:r>
    </w:p>
    <w:p w:rsidR="00312532" w:rsidRPr="008A5A3F" w:rsidRDefault="00312532" w:rsidP="00CF0034">
      <w:pPr>
        <w:spacing w:line="360" w:lineRule="auto"/>
        <w:ind w:firstLineChars="200" w:firstLine="420"/>
        <w:rPr>
          <w:rFonts w:cs="Times New Roman"/>
          <w:szCs w:val="21"/>
        </w:rPr>
      </w:pPr>
      <w:r w:rsidRPr="008A5A3F">
        <w:rPr>
          <w:rFonts w:cs="Times New Roman"/>
          <w:szCs w:val="21"/>
        </w:rPr>
        <w:t>工厂是绿色制造的主体。《中国制造</w:t>
      </w:r>
      <w:r w:rsidRPr="008A5A3F">
        <w:rPr>
          <w:rFonts w:cs="Times New Roman"/>
          <w:szCs w:val="21"/>
        </w:rPr>
        <w:t>2025</w:t>
      </w:r>
      <w:r w:rsidRPr="008A5A3F">
        <w:rPr>
          <w:rFonts w:cs="Times New Roman"/>
          <w:szCs w:val="21"/>
        </w:rPr>
        <w:t>》将</w:t>
      </w:r>
      <w:r w:rsidRPr="008A5A3F">
        <w:rPr>
          <w:rFonts w:cs="Times New Roman"/>
          <w:szCs w:val="21"/>
        </w:rPr>
        <w:t>“</w:t>
      </w:r>
      <w:r w:rsidRPr="008A5A3F">
        <w:rPr>
          <w:rFonts w:cs="Times New Roman"/>
          <w:szCs w:val="21"/>
        </w:rPr>
        <w:t>全面推动绿色制造</w:t>
      </w:r>
      <w:r w:rsidRPr="008A5A3F">
        <w:rPr>
          <w:rFonts w:cs="Times New Roman"/>
          <w:szCs w:val="21"/>
        </w:rPr>
        <w:t>”</w:t>
      </w:r>
      <w:r w:rsidRPr="008A5A3F">
        <w:rPr>
          <w:rFonts w:cs="Times New Roman"/>
          <w:szCs w:val="21"/>
        </w:rPr>
        <w:t>作为九大战略重点和任务之一，明确提出要</w:t>
      </w:r>
      <w:r w:rsidRPr="008A5A3F">
        <w:rPr>
          <w:rFonts w:cs="Times New Roman"/>
          <w:szCs w:val="21"/>
        </w:rPr>
        <w:t>“</w:t>
      </w:r>
      <w:r w:rsidRPr="008A5A3F">
        <w:rPr>
          <w:rFonts w:cs="Times New Roman"/>
          <w:szCs w:val="21"/>
        </w:rPr>
        <w:t>建设绿色工厂，实现厂房集约化、原料无害化、生产洁净化、废物资源化、能源低碳化</w:t>
      </w:r>
      <w:r w:rsidRPr="008A5A3F">
        <w:rPr>
          <w:rFonts w:cs="Times New Roman"/>
          <w:szCs w:val="21"/>
        </w:rPr>
        <w:t>”</w:t>
      </w:r>
      <w:r w:rsidRPr="008A5A3F">
        <w:rPr>
          <w:rFonts w:cs="Times New Roman"/>
          <w:szCs w:val="21"/>
        </w:rPr>
        <w:t>。对绿色工厂进行评价，有助于在钢铁行业内树立标杆，引导和规范工厂实施绿色制造。目前，国家标准《绿色工厂评价通则》</w:t>
      </w:r>
      <w:r w:rsidRPr="008A5A3F">
        <w:rPr>
          <w:rFonts w:cs="Times New Roman"/>
          <w:color w:val="070707"/>
          <w:szCs w:val="21"/>
          <w:shd w:val="clear" w:color="auto" w:fill="F9F9F9"/>
        </w:rPr>
        <w:t>（</w:t>
      </w:r>
      <w:r w:rsidR="00F664AF" w:rsidRPr="008A5A3F">
        <w:rPr>
          <w:rFonts w:cs="Times New Roman"/>
          <w:color w:val="070707"/>
          <w:szCs w:val="21"/>
          <w:shd w:val="clear" w:color="auto" w:fill="F9F9F9"/>
        </w:rPr>
        <w:t>GB/T 36132-2018</w:t>
      </w:r>
      <w:r w:rsidRPr="008A5A3F">
        <w:rPr>
          <w:rFonts w:cs="Times New Roman"/>
          <w:color w:val="070707"/>
          <w:szCs w:val="21"/>
          <w:shd w:val="clear" w:color="auto" w:fill="F9F9F9"/>
        </w:rPr>
        <w:t>）</w:t>
      </w:r>
      <w:r w:rsidR="00F664AF" w:rsidRPr="008A5A3F">
        <w:rPr>
          <w:rFonts w:cs="Times New Roman"/>
          <w:szCs w:val="21"/>
        </w:rPr>
        <w:t>已经正式发布</w:t>
      </w:r>
      <w:r w:rsidRPr="008A5A3F">
        <w:rPr>
          <w:rFonts w:cs="Times New Roman"/>
          <w:szCs w:val="21"/>
        </w:rPr>
        <w:t>。</w:t>
      </w:r>
      <w:r w:rsidR="00401481" w:rsidRPr="008A5A3F">
        <w:rPr>
          <w:rFonts w:cs="Times New Roman"/>
          <w:szCs w:val="21"/>
        </w:rPr>
        <w:t>由于各行业差距大，工业和信息化部决定在评价通则下设重点行业评价导则，钢铁行业作为第一批行业评价导则率先立项。</w:t>
      </w:r>
    </w:p>
    <w:p w:rsidR="00401481" w:rsidRDefault="00216435" w:rsidP="00CF0034">
      <w:pPr>
        <w:spacing w:line="360" w:lineRule="auto"/>
        <w:ind w:firstLineChars="200" w:firstLine="420"/>
        <w:rPr>
          <w:rFonts w:cs="Times New Roman"/>
          <w:szCs w:val="21"/>
        </w:rPr>
      </w:pPr>
      <w:r w:rsidRPr="008A5A3F">
        <w:rPr>
          <w:rFonts w:cs="Times New Roman"/>
          <w:szCs w:val="21"/>
        </w:rPr>
        <w:t>根据</w:t>
      </w:r>
      <w:r w:rsidR="00F33EB1" w:rsidRPr="008A5A3F">
        <w:rPr>
          <w:rFonts w:cs="Times New Roman"/>
          <w:szCs w:val="21"/>
        </w:rPr>
        <w:t>工业和信息化部工信厅科〔</w:t>
      </w:r>
      <w:r w:rsidR="00F33EB1" w:rsidRPr="008A5A3F">
        <w:rPr>
          <w:rFonts w:cs="Times New Roman"/>
          <w:szCs w:val="21"/>
        </w:rPr>
        <w:t>2016</w:t>
      </w:r>
      <w:r w:rsidR="00F33EB1" w:rsidRPr="008A5A3F">
        <w:rPr>
          <w:rFonts w:cs="Times New Roman"/>
          <w:szCs w:val="21"/>
        </w:rPr>
        <w:t>〕</w:t>
      </w:r>
      <w:r w:rsidR="00942D31" w:rsidRPr="008A5A3F">
        <w:rPr>
          <w:rFonts w:cs="Times New Roman"/>
          <w:szCs w:val="21"/>
        </w:rPr>
        <w:t>152</w:t>
      </w:r>
      <w:r w:rsidR="00F33EB1" w:rsidRPr="008A5A3F">
        <w:rPr>
          <w:rFonts w:cs="Times New Roman"/>
          <w:szCs w:val="21"/>
        </w:rPr>
        <w:t>号</w:t>
      </w:r>
      <w:r w:rsidR="007278F9" w:rsidRPr="008A5A3F">
        <w:rPr>
          <w:rFonts w:cs="Times New Roman"/>
          <w:szCs w:val="21"/>
        </w:rPr>
        <w:t>文</w:t>
      </w:r>
      <w:r w:rsidR="00F33EB1" w:rsidRPr="008A5A3F">
        <w:rPr>
          <w:rFonts w:cs="Times New Roman"/>
          <w:szCs w:val="21"/>
        </w:rPr>
        <w:t>要求</w:t>
      </w:r>
      <w:r w:rsidR="007278F9" w:rsidRPr="008A5A3F">
        <w:rPr>
          <w:rFonts w:cs="Times New Roman"/>
          <w:szCs w:val="21"/>
        </w:rPr>
        <w:t>，由</w:t>
      </w:r>
      <w:r w:rsidR="00942D31" w:rsidRPr="008A5A3F">
        <w:rPr>
          <w:rFonts w:cs="Times New Roman"/>
          <w:szCs w:val="21"/>
        </w:rPr>
        <w:t>冶金工业规划研究院、河钢集团</w:t>
      </w:r>
      <w:r w:rsidR="005A311C">
        <w:rPr>
          <w:rFonts w:cs="Times New Roman" w:hint="eastAsia"/>
          <w:szCs w:val="21"/>
        </w:rPr>
        <w:t>有限公司</w:t>
      </w:r>
      <w:r w:rsidR="00942D31" w:rsidRPr="008A5A3F">
        <w:rPr>
          <w:rFonts w:cs="Times New Roman"/>
          <w:szCs w:val="21"/>
        </w:rPr>
        <w:t>、冶金工业信息标准研究院等单位</w:t>
      </w:r>
      <w:r w:rsidR="007278F9" w:rsidRPr="008A5A3F">
        <w:rPr>
          <w:rFonts w:cs="Times New Roman"/>
          <w:szCs w:val="21"/>
        </w:rPr>
        <w:t>负责起草</w:t>
      </w:r>
      <w:r w:rsidR="00942D31" w:rsidRPr="008A5A3F">
        <w:rPr>
          <w:rFonts w:cs="Times New Roman"/>
          <w:szCs w:val="21"/>
        </w:rPr>
        <w:t>《钢铁企业绿色</w:t>
      </w:r>
      <w:r w:rsidR="009F27FB">
        <w:rPr>
          <w:rFonts w:cs="Times New Roman" w:hint="eastAsia"/>
          <w:szCs w:val="21"/>
        </w:rPr>
        <w:t>制造</w:t>
      </w:r>
      <w:r w:rsidR="00942D31" w:rsidRPr="008A5A3F">
        <w:rPr>
          <w:rFonts w:cs="Times New Roman"/>
          <w:szCs w:val="21"/>
        </w:rPr>
        <w:t>工厂评价导则》</w:t>
      </w:r>
      <w:r w:rsidR="00F33EB1" w:rsidRPr="008A5A3F">
        <w:rPr>
          <w:rFonts w:cs="Times New Roman"/>
          <w:szCs w:val="21"/>
        </w:rPr>
        <w:t>行业</w:t>
      </w:r>
      <w:r w:rsidR="007278F9" w:rsidRPr="008A5A3F">
        <w:rPr>
          <w:rFonts w:cs="Times New Roman"/>
          <w:szCs w:val="21"/>
        </w:rPr>
        <w:t>标准</w:t>
      </w:r>
      <w:r w:rsidR="00285E57" w:rsidRPr="008A5A3F">
        <w:rPr>
          <w:rFonts w:cs="Times New Roman"/>
          <w:szCs w:val="21"/>
        </w:rPr>
        <w:t>，项目计划编号为</w:t>
      </w:r>
      <w:r w:rsidR="00942D31" w:rsidRPr="008A5A3F">
        <w:rPr>
          <w:rFonts w:cs="Times New Roman"/>
          <w:szCs w:val="21"/>
        </w:rPr>
        <w:t>2016-1393T-YB</w:t>
      </w:r>
      <w:r w:rsidR="007278F9" w:rsidRPr="008A5A3F">
        <w:rPr>
          <w:rFonts w:cs="Times New Roman"/>
          <w:szCs w:val="21"/>
        </w:rPr>
        <w:t>。</w:t>
      </w:r>
    </w:p>
    <w:p w:rsidR="005F53AF" w:rsidRPr="008A5A3F" w:rsidRDefault="009F27FB" w:rsidP="00CF0034">
      <w:pPr>
        <w:spacing w:line="360" w:lineRule="auto"/>
        <w:ind w:firstLineChars="200" w:firstLine="420"/>
        <w:rPr>
          <w:rFonts w:cs="Times New Roman"/>
          <w:szCs w:val="21"/>
        </w:rPr>
      </w:pPr>
      <w:r w:rsidRPr="009F27FB">
        <w:rPr>
          <w:rFonts w:cs="Times New Roman" w:hint="eastAsia"/>
          <w:szCs w:val="21"/>
        </w:rPr>
        <w:t>原立项时，</w:t>
      </w:r>
      <w:r w:rsidRPr="009F27FB">
        <w:rPr>
          <w:rFonts w:cs="Times New Roman"/>
          <w:szCs w:val="21"/>
          <w:shd w:val="clear" w:color="auto" w:fill="F9F9F9"/>
        </w:rPr>
        <w:t>GB/T 36132-2018</w:t>
      </w:r>
      <w:r w:rsidRPr="009F27FB">
        <w:rPr>
          <w:rFonts w:cs="Times New Roman" w:hint="eastAsia"/>
          <w:szCs w:val="21"/>
          <w:shd w:val="clear" w:color="auto" w:fill="F9F9F9"/>
        </w:rPr>
        <w:t>尚未发布，</w:t>
      </w:r>
      <w:r w:rsidRPr="009F27FB">
        <w:rPr>
          <w:rFonts w:cs="Times New Roman" w:hint="eastAsia"/>
          <w:szCs w:val="21"/>
          <w:shd w:val="clear" w:color="auto" w:fill="F9F9F9"/>
        </w:rPr>
        <w:t>2</w:t>
      </w:r>
      <w:r w:rsidRPr="009F27FB">
        <w:rPr>
          <w:rFonts w:cs="Times New Roman"/>
          <w:szCs w:val="21"/>
          <w:shd w:val="clear" w:color="auto" w:fill="F9F9F9"/>
        </w:rPr>
        <w:t>018</w:t>
      </w:r>
      <w:r>
        <w:rPr>
          <w:rFonts w:cs="Times New Roman" w:hint="eastAsia"/>
          <w:szCs w:val="21"/>
          <w:shd w:val="clear" w:color="auto" w:fill="F9F9F9"/>
        </w:rPr>
        <w:t>年</w:t>
      </w:r>
      <w:r w:rsidRPr="009F27FB">
        <w:rPr>
          <w:rFonts w:cs="Times New Roman"/>
          <w:szCs w:val="21"/>
          <w:shd w:val="clear" w:color="auto" w:fill="F9F9F9"/>
        </w:rPr>
        <w:t>5</w:t>
      </w:r>
      <w:r>
        <w:rPr>
          <w:rFonts w:cs="Times New Roman" w:hint="eastAsia"/>
          <w:szCs w:val="21"/>
          <w:shd w:val="clear" w:color="auto" w:fill="F9F9F9"/>
        </w:rPr>
        <w:t>月</w:t>
      </w:r>
      <w:r w:rsidRPr="009F27FB">
        <w:rPr>
          <w:rFonts w:cs="Times New Roman"/>
          <w:szCs w:val="21"/>
          <w:shd w:val="clear" w:color="auto" w:fill="F9F9F9"/>
        </w:rPr>
        <w:t>14</w:t>
      </w:r>
      <w:r w:rsidRPr="009F27FB">
        <w:rPr>
          <w:rFonts w:cs="Times New Roman" w:hint="eastAsia"/>
          <w:szCs w:val="21"/>
          <w:shd w:val="clear" w:color="auto" w:fill="F9F9F9"/>
        </w:rPr>
        <w:t>日</w:t>
      </w:r>
      <w:r w:rsidRPr="009F27FB">
        <w:rPr>
          <w:rFonts w:cs="Times New Roman"/>
          <w:szCs w:val="21"/>
          <w:shd w:val="clear" w:color="auto" w:fill="F9F9F9"/>
        </w:rPr>
        <w:t>GB/T 36132-2018</w:t>
      </w:r>
      <w:r w:rsidRPr="009F27FB">
        <w:rPr>
          <w:rFonts w:cs="Times New Roman" w:hint="eastAsia"/>
          <w:szCs w:val="21"/>
          <w:shd w:val="clear" w:color="auto" w:fill="F9F9F9"/>
        </w:rPr>
        <w:t>发布稿中对各行业绿色工厂名称进行了统一规定，统一为××行业绿色工厂评价导则，后经多次召开专家研讨会，对该项标准名称进行了统一讨论，</w:t>
      </w:r>
      <w:r>
        <w:rPr>
          <w:rFonts w:cs="Times New Roman" w:hint="eastAsia"/>
          <w:szCs w:val="21"/>
          <w:shd w:val="clear" w:color="auto" w:fill="F9F9F9"/>
        </w:rPr>
        <w:t>一致同意按照通则要求，建议将标准名称统一为《钢铁行业绿色工厂评价导则》。</w:t>
      </w:r>
    </w:p>
    <w:p w:rsidR="00216435" w:rsidRPr="008A5A3F" w:rsidRDefault="00216435" w:rsidP="00C53434">
      <w:pPr>
        <w:pStyle w:val="2"/>
        <w:spacing w:before="0" w:after="0" w:line="360" w:lineRule="auto"/>
        <w:ind w:left="425" w:hanging="425"/>
        <w:rPr>
          <w:rFonts w:ascii="Times New Roman" w:eastAsia="宋体" w:hAnsi="Times New Roman" w:cs="Times New Roman"/>
          <w:sz w:val="21"/>
          <w:szCs w:val="21"/>
        </w:rPr>
      </w:pPr>
      <w:r w:rsidRPr="008A5A3F">
        <w:rPr>
          <w:rFonts w:ascii="Times New Roman" w:eastAsia="宋体" w:hAnsi="Times New Roman" w:cs="Times New Roman"/>
          <w:sz w:val="21"/>
          <w:szCs w:val="21"/>
        </w:rPr>
        <w:t>工作过程</w:t>
      </w:r>
    </w:p>
    <w:p w:rsidR="00401481" w:rsidRPr="008A5A3F" w:rsidRDefault="00401481" w:rsidP="00285E57">
      <w:pPr>
        <w:spacing w:line="360" w:lineRule="auto"/>
        <w:ind w:firstLineChars="200" w:firstLine="420"/>
        <w:rPr>
          <w:rFonts w:cs="Times New Roman"/>
          <w:szCs w:val="21"/>
        </w:rPr>
      </w:pPr>
      <w:r w:rsidRPr="008A5A3F">
        <w:rPr>
          <w:rFonts w:cs="Times New Roman"/>
          <w:szCs w:val="21"/>
        </w:rPr>
        <w:t>2016</w:t>
      </w:r>
      <w:r w:rsidRPr="008A5A3F">
        <w:rPr>
          <w:rFonts w:cs="Times New Roman"/>
          <w:szCs w:val="21"/>
        </w:rPr>
        <w:t>年上半年，应工业和信息化部节能与综合利用司要求，</w:t>
      </w:r>
      <w:r w:rsidR="00FD32B6" w:rsidRPr="008A5A3F">
        <w:rPr>
          <w:rFonts w:cs="Times New Roman"/>
          <w:szCs w:val="21"/>
        </w:rPr>
        <w:t>冶金工业规划研究院起草了《钢铁企业绿色工厂评价导则》行业标准项目建议书。</w:t>
      </w:r>
      <w:r w:rsidR="00FD32B6" w:rsidRPr="008A5A3F">
        <w:rPr>
          <w:rFonts w:cs="Times New Roman"/>
          <w:szCs w:val="21"/>
        </w:rPr>
        <w:t>2016</w:t>
      </w:r>
      <w:r w:rsidR="00FD32B6" w:rsidRPr="008A5A3F">
        <w:rPr>
          <w:rFonts w:cs="Times New Roman"/>
          <w:szCs w:val="21"/>
        </w:rPr>
        <w:t>年</w:t>
      </w:r>
      <w:r w:rsidR="00FD32B6" w:rsidRPr="008A5A3F">
        <w:rPr>
          <w:rFonts w:cs="Times New Roman"/>
          <w:szCs w:val="21"/>
        </w:rPr>
        <w:t>5</w:t>
      </w:r>
      <w:r w:rsidR="00FD32B6" w:rsidRPr="008A5A3F">
        <w:rPr>
          <w:rFonts w:cs="Times New Roman"/>
          <w:szCs w:val="21"/>
        </w:rPr>
        <w:t>月底，中国钢铁工业协会组织专家论证会议，对项目建议书进行了专家质询，同意报送该标准的项目建议书。</w:t>
      </w:r>
    </w:p>
    <w:p w:rsidR="00285E57" w:rsidRDefault="00285E57" w:rsidP="00285E57">
      <w:pPr>
        <w:spacing w:line="360" w:lineRule="auto"/>
        <w:ind w:firstLineChars="200" w:firstLine="420"/>
        <w:rPr>
          <w:rFonts w:cs="Times New Roman"/>
          <w:szCs w:val="21"/>
        </w:rPr>
      </w:pPr>
      <w:r w:rsidRPr="008A5A3F">
        <w:rPr>
          <w:rFonts w:cs="Times New Roman"/>
          <w:szCs w:val="21"/>
        </w:rPr>
        <w:t>201</w:t>
      </w:r>
      <w:r w:rsidR="00F33EB1" w:rsidRPr="008A5A3F">
        <w:rPr>
          <w:rFonts w:cs="Times New Roman"/>
          <w:szCs w:val="21"/>
        </w:rPr>
        <w:t>6</w:t>
      </w:r>
      <w:r w:rsidRPr="008A5A3F">
        <w:rPr>
          <w:rFonts w:cs="Times New Roman"/>
          <w:szCs w:val="21"/>
        </w:rPr>
        <w:t>年</w:t>
      </w:r>
      <w:r w:rsidR="002F2E2E" w:rsidRPr="008A5A3F">
        <w:rPr>
          <w:rFonts w:cs="Times New Roman"/>
          <w:szCs w:val="21"/>
        </w:rPr>
        <w:t>10</w:t>
      </w:r>
      <w:r w:rsidRPr="008A5A3F">
        <w:rPr>
          <w:rFonts w:cs="Times New Roman"/>
          <w:szCs w:val="21"/>
        </w:rPr>
        <w:t>月</w:t>
      </w:r>
      <w:r w:rsidR="002F2E2E" w:rsidRPr="008A5A3F">
        <w:rPr>
          <w:rFonts w:cs="Times New Roman"/>
          <w:szCs w:val="21"/>
        </w:rPr>
        <w:t>17</w:t>
      </w:r>
      <w:r w:rsidR="002F2E2E" w:rsidRPr="008A5A3F">
        <w:rPr>
          <w:rFonts w:cs="Times New Roman"/>
          <w:szCs w:val="21"/>
        </w:rPr>
        <w:t>日</w:t>
      </w:r>
      <w:r w:rsidRPr="008A5A3F">
        <w:rPr>
          <w:rFonts w:cs="Times New Roman"/>
          <w:szCs w:val="21"/>
        </w:rPr>
        <w:t>，</w:t>
      </w:r>
      <w:r w:rsidR="00FD32B6" w:rsidRPr="008A5A3F">
        <w:rPr>
          <w:rFonts w:cs="Times New Roman"/>
          <w:szCs w:val="21"/>
        </w:rPr>
        <w:t>工业和信息化部以工信厅科〔</w:t>
      </w:r>
      <w:r w:rsidR="00FD32B6" w:rsidRPr="008A5A3F">
        <w:rPr>
          <w:rFonts w:cs="Times New Roman"/>
          <w:szCs w:val="21"/>
        </w:rPr>
        <w:t>2016</w:t>
      </w:r>
      <w:r w:rsidR="00FD32B6" w:rsidRPr="008A5A3F">
        <w:rPr>
          <w:rFonts w:cs="Times New Roman"/>
          <w:szCs w:val="21"/>
        </w:rPr>
        <w:t>〕</w:t>
      </w:r>
      <w:r w:rsidR="00FD32B6" w:rsidRPr="008A5A3F">
        <w:rPr>
          <w:rFonts w:cs="Times New Roman"/>
          <w:szCs w:val="21"/>
        </w:rPr>
        <w:t>152</w:t>
      </w:r>
      <w:r w:rsidR="00FD32B6" w:rsidRPr="008A5A3F">
        <w:rPr>
          <w:rFonts w:cs="Times New Roman"/>
          <w:szCs w:val="21"/>
        </w:rPr>
        <w:t>号文下达了</w:t>
      </w:r>
      <w:r w:rsidR="00FD32B6" w:rsidRPr="008A5A3F">
        <w:rPr>
          <w:rFonts w:cs="Times New Roman"/>
          <w:szCs w:val="21"/>
        </w:rPr>
        <w:t>2016</w:t>
      </w:r>
      <w:r w:rsidR="00FD32B6" w:rsidRPr="008A5A3F">
        <w:rPr>
          <w:rFonts w:cs="Times New Roman"/>
          <w:szCs w:val="21"/>
        </w:rPr>
        <w:t>年第三批</w:t>
      </w:r>
      <w:r w:rsidR="00F33EB1" w:rsidRPr="008A5A3F">
        <w:rPr>
          <w:rFonts w:cs="Times New Roman"/>
          <w:szCs w:val="21"/>
        </w:rPr>
        <w:t>行业标准制定计划</w:t>
      </w:r>
      <w:r w:rsidR="002F2E2E" w:rsidRPr="008A5A3F">
        <w:rPr>
          <w:rFonts w:cs="Times New Roman"/>
          <w:szCs w:val="21"/>
        </w:rPr>
        <w:t>，《钢铁企业绿色工厂评价导则》（</w:t>
      </w:r>
      <w:r w:rsidR="002F2E2E" w:rsidRPr="008A5A3F">
        <w:rPr>
          <w:rFonts w:cs="Times New Roman"/>
          <w:szCs w:val="21"/>
        </w:rPr>
        <w:t>2016-1393T-YB</w:t>
      </w:r>
      <w:r w:rsidR="002F2E2E" w:rsidRPr="008A5A3F">
        <w:rPr>
          <w:rFonts w:cs="Times New Roman"/>
          <w:szCs w:val="21"/>
        </w:rPr>
        <w:t>）作为重点标准项目</w:t>
      </w:r>
      <w:r w:rsidR="002F2E2E" w:rsidRPr="008A5A3F">
        <w:rPr>
          <w:rFonts w:cs="Times New Roman"/>
          <w:szCs w:val="21"/>
        </w:rPr>
        <w:lastRenderedPageBreak/>
        <w:t>成功立项</w:t>
      </w:r>
      <w:r w:rsidRPr="008A5A3F">
        <w:rPr>
          <w:rFonts w:cs="Times New Roman"/>
          <w:szCs w:val="21"/>
        </w:rPr>
        <w:t>。</w:t>
      </w:r>
    </w:p>
    <w:p w:rsidR="009F27FB" w:rsidRDefault="00FD32B6" w:rsidP="00285E57">
      <w:pPr>
        <w:spacing w:line="360" w:lineRule="auto"/>
        <w:ind w:firstLineChars="200" w:firstLine="420"/>
        <w:rPr>
          <w:rFonts w:cs="Times New Roman"/>
          <w:szCs w:val="21"/>
        </w:rPr>
      </w:pPr>
      <w:r w:rsidRPr="008A5A3F">
        <w:rPr>
          <w:rFonts w:cs="Times New Roman"/>
          <w:szCs w:val="21"/>
        </w:rPr>
        <w:t>2016</w:t>
      </w:r>
      <w:r w:rsidRPr="008A5A3F">
        <w:rPr>
          <w:rFonts w:cs="Times New Roman"/>
          <w:szCs w:val="21"/>
        </w:rPr>
        <w:t>年</w:t>
      </w:r>
      <w:r w:rsidR="007617AD" w:rsidRPr="008A5A3F">
        <w:rPr>
          <w:rFonts w:cs="Times New Roman"/>
          <w:szCs w:val="21"/>
        </w:rPr>
        <w:t>底</w:t>
      </w:r>
      <w:r w:rsidRPr="008A5A3F">
        <w:rPr>
          <w:rFonts w:cs="Times New Roman"/>
          <w:szCs w:val="21"/>
        </w:rPr>
        <w:t>-2017</w:t>
      </w:r>
      <w:r w:rsidRPr="008A5A3F">
        <w:rPr>
          <w:rFonts w:cs="Times New Roman"/>
          <w:szCs w:val="21"/>
        </w:rPr>
        <w:t>年</w:t>
      </w:r>
      <w:r w:rsidR="002F2E2E" w:rsidRPr="008A5A3F">
        <w:rPr>
          <w:rFonts w:cs="Times New Roman"/>
          <w:szCs w:val="21"/>
        </w:rPr>
        <w:t>5</w:t>
      </w:r>
      <w:r w:rsidRPr="008A5A3F">
        <w:rPr>
          <w:rFonts w:cs="Times New Roman"/>
          <w:szCs w:val="21"/>
        </w:rPr>
        <w:t>月，</w:t>
      </w:r>
      <w:r w:rsidR="002F2E2E" w:rsidRPr="008A5A3F">
        <w:rPr>
          <w:rFonts w:cs="Times New Roman"/>
          <w:szCs w:val="21"/>
        </w:rPr>
        <w:t>完成了标准起草小组的征集和组建工作，召开了标准起草小组内部启动会议，编制了《</w:t>
      </w:r>
      <w:r w:rsidR="002F2E2E" w:rsidRPr="008A5A3F">
        <w:rPr>
          <w:rFonts w:cs="Times New Roman"/>
          <w:szCs w:val="21"/>
        </w:rPr>
        <w:t>&lt;</w:t>
      </w:r>
      <w:r w:rsidR="002F2E2E" w:rsidRPr="008A5A3F">
        <w:rPr>
          <w:rFonts w:cs="Times New Roman"/>
          <w:szCs w:val="21"/>
        </w:rPr>
        <w:t>钢铁企业绿色制造工厂评价导则</w:t>
      </w:r>
      <w:r w:rsidR="002F2E2E" w:rsidRPr="008A5A3F">
        <w:rPr>
          <w:rFonts w:cs="Times New Roman"/>
          <w:szCs w:val="21"/>
        </w:rPr>
        <w:t>&gt;</w:t>
      </w:r>
      <w:r w:rsidR="002F2E2E" w:rsidRPr="008A5A3F">
        <w:rPr>
          <w:rFonts w:cs="Times New Roman"/>
          <w:szCs w:val="21"/>
        </w:rPr>
        <w:t>标准编制工作方案》，</w:t>
      </w:r>
      <w:r w:rsidR="003C196C" w:rsidRPr="008A5A3F">
        <w:rPr>
          <w:rFonts w:cs="Times New Roman"/>
          <w:szCs w:val="21"/>
        </w:rPr>
        <w:t>对标准的工作进度、任务分工、调研计划等进行了安排。</w:t>
      </w:r>
    </w:p>
    <w:p w:rsidR="009F27FB" w:rsidRDefault="009F27FB" w:rsidP="00285E57">
      <w:pPr>
        <w:spacing w:line="360" w:lineRule="auto"/>
        <w:ind w:firstLineChars="200" w:firstLine="420"/>
        <w:rPr>
          <w:rFonts w:cs="Times New Roman"/>
          <w:szCs w:val="21"/>
        </w:rPr>
      </w:pPr>
      <w:r>
        <w:rPr>
          <w:rFonts w:cs="Times New Roman" w:hint="eastAsia"/>
          <w:szCs w:val="21"/>
        </w:rPr>
        <w:t>项目组首先查阅了相关文献资料，调研了解到，目前国际上尚未有国家发布绿色工厂评价相关标准。国内绿色工厂相关标准中，标准立项时尚未有任何绿色工厂标准发布，但国家标准《</w:t>
      </w:r>
      <w:r>
        <w:rPr>
          <w:rFonts w:hint="eastAsia"/>
        </w:rPr>
        <w:t>绿色工厂评价通则</w:t>
      </w:r>
      <w:r>
        <w:rPr>
          <w:rFonts w:cs="Times New Roman" w:hint="eastAsia"/>
          <w:szCs w:val="21"/>
        </w:rPr>
        <w:t>》已经立项，部分行业标准如《电子行业绿色工厂评价导则》、《合成氨行业绿色工厂评价导则已经立项》。</w:t>
      </w:r>
      <w:r>
        <w:rPr>
          <w:rFonts w:cs="Times New Roman" w:hint="eastAsia"/>
          <w:szCs w:val="21"/>
        </w:rPr>
        <w:t>2</w:t>
      </w:r>
      <w:r>
        <w:rPr>
          <w:rFonts w:cs="Times New Roman"/>
          <w:szCs w:val="21"/>
        </w:rPr>
        <w:t>018</w:t>
      </w:r>
      <w:r>
        <w:rPr>
          <w:rFonts w:cs="Times New Roman" w:hint="eastAsia"/>
          <w:szCs w:val="21"/>
        </w:rPr>
        <w:t>年</w:t>
      </w:r>
      <w:r>
        <w:rPr>
          <w:rFonts w:cs="Times New Roman" w:hint="eastAsia"/>
          <w:szCs w:val="21"/>
        </w:rPr>
        <w:t>5</w:t>
      </w:r>
      <w:r>
        <w:rPr>
          <w:rFonts w:cs="Times New Roman" w:hint="eastAsia"/>
          <w:szCs w:val="21"/>
        </w:rPr>
        <w:t>月</w:t>
      </w:r>
      <w:r>
        <w:rPr>
          <w:rFonts w:cs="Times New Roman"/>
          <w:szCs w:val="21"/>
        </w:rPr>
        <w:t>14</w:t>
      </w:r>
      <w:r>
        <w:rPr>
          <w:rFonts w:cs="Times New Roman" w:hint="eastAsia"/>
          <w:szCs w:val="21"/>
        </w:rPr>
        <w:t>日，国家标准《</w:t>
      </w:r>
      <w:r>
        <w:rPr>
          <w:rFonts w:hint="eastAsia"/>
        </w:rPr>
        <w:t>绿色工厂评价通则</w:t>
      </w:r>
      <w:r>
        <w:rPr>
          <w:rFonts w:cs="Times New Roman" w:hint="eastAsia"/>
          <w:szCs w:val="21"/>
        </w:rPr>
        <w:t>》</w:t>
      </w:r>
      <w:r w:rsidR="00AF5B7D" w:rsidRPr="009F27FB">
        <w:rPr>
          <w:rFonts w:cs="Times New Roman"/>
          <w:szCs w:val="21"/>
          <w:shd w:val="clear" w:color="auto" w:fill="F9F9F9"/>
        </w:rPr>
        <w:t>GB/T 36132-2018</w:t>
      </w:r>
      <w:r w:rsidR="00AF5B7D">
        <w:rPr>
          <w:rFonts w:cs="Times New Roman" w:hint="eastAsia"/>
          <w:szCs w:val="21"/>
          <w:shd w:val="clear" w:color="auto" w:fill="F9F9F9"/>
        </w:rPr>
        <w:t>正式发布，为国内外首个绿色工厂评价导则国家级标准。截止本征求意见稿发布时，尚未有其他行业绿色工厂评价导则正式发布。本标准编制团队，也参与到绿色工厂评价通则的编制工作，钢铁行业绿色工厂评价导则的编制工作保持和国标通则的一致性，</w:t>
      </w:r>
      <w:r w:rsidR="00AF5B7D" w:rsidRPr="009F27FB">
        <w:rPr>
          <w:rFonts w:cs="Times New Roman"/>
          <w:szCs w:val="21"/>
          <w:shd w:val="clear" w:color="auto" w:fill="F9F9F9"/>
        </w:rPr>
        <w:t>GB/T 36132-2018</w:t>
      </w:r>
      <w:r w:rsidR="00AF5B7D">
        <w:rPr>
          <w:rFonts w:cs="Times New Roman" w:hint="eastAsia"/>
          <w:szCs w:val="21"/>
          <w:shd w:val="clear" w:color="auto" w:fill="F9F9F9"/>
        </w:rPr>
        <w:t>是本标准编制的最重要依据。</w:t>
      </w:r>
    </w:p>
    <w:p w:rsidR="00FD32B6" w:rsidRPr="008A5A3F" w:rsidRDefault="003C196C" w:rsidP="00285E57">
      <w:pPr>
        <w:spacing w:line="360" w:lineRule="auto"/>
        <w:ind w:firstLineChars="200" w:firstLine="420"/>
        <w:rPr>
          <w:rFonts w:cs="Times New Roman"/>
          <w:szCs w:val="21"/>
        </w:rPr>
      </w:pPr>
      <w:r w:rsidRPr="008A5A3F">
        <w:rPr>
          <w:rFonts w:cs="Times New Roman"/>
          <w:szCs w:val="21"/>
        </w:rPr>
        <w:t>随后，起草小组</w:t>
      </w:r>
      <w:r w:rsidR="002F2E2E" w:rsidRPr="008A5A3F">
        <w:rPr>
          <w:rFonts w:cs="Times New Roman"/>
          <w:szCs w:val="21"/>
        </w:rPr>
        <w:t>开展了第一批次绿色工厂的调研工作，工作组分别奔赴</w:t>
      </w:r>
      <w:r w:rsidR="009249BE" w:rsidRPr="008A5A3F">
        <w:rPr>
          <w:rFonts w:cs="Times New Roman"/>
          <w:szCs w:val="21"/>
        </w:rPr>
        <w:t>安徽马钢、</w:t>
      </w:r>
      <w:r w:rsidRPr="008A5A3F">
        <w:rPr>
          <w:rFonts w:cs="Times New Roman"/>
          <w:szCs w:val="21"/>
        </w:rPr>
        <w:t>广西柳钢、山钢集团莱芜分公司、邢台钢铁、敬业钢铁、邢台德龙钢铁、河钢集团唐钢分公司、河北新金钢铁等</w:t>
      </w:r>
      <w:r w:rsidR="008F6169" w:rsidRPr="008A5A3F">
        <w:rPr>
          <w:rFonts w:cs="Times New Roman"/>
          <w:szCs w:val="21"/>
        </w:rPr>
        <w:t>十余家</w:t>
      </w:r>
      <w:r w:rsidRPr="008A5A3F">
        <w:rPr>
          <w:rFonts w:cs="Times New Roman"/>
          <w:szCs w:val="21"/>
        </w:rPr>
        <w:t>企业进行</w:t>
      </w:r>
      <w:r w:rsidR="008F6169" w:rsidRPr="008A5A3F">
        <w:rPr>
          <w:rFonts w:cs="Times New Roman"/>
          <w:szCs w:val="21"/>
        </w:rPr>
        <w:t>了实地调研，收集了标准编制所需的资料</w:t>
      </w:r>
      <w:r w:rsidR="00C130C4" w:rsidRPr="008A5A3F">
        <w:rPr>
          <w:rFonts w:cs="Times New Roman"/>
          <w:szCs w:val="21"/>
        </w:rPr>
        <w:t>，并按照标准的评价要求对企业进行了初步评价</w:t>
      </w:r>
      <w:r w:rsidR="008F6169" w:rsidRPr="008A5A3F">
        <w:rPr>
          <w:rFonts w:cs="Times New Roman"/>
          <w:szCs w:val="21"/>
        </w:rPr>
        <w:t>。</w:t>
      </w:r>
    </w:p>
    <w:p w:rsidR="00C130C4" w:rsidRPr="008A5A3F" w:rsidRDefault="008F6169" w:rsidP="00285E57">
      <w:pPr>
        <w:spacing w:line="360" w:lineRule="auto"/>
        <w:ind w:firstLineChars="200" w:firstLine="420"/>
        <w:rPr>
          <w:rFonts w:cs="Times New Roman"/>
          <w:szCs w:val="21"/>
        </w:rPr>
      </w:pPr>
      <w:r w:rsidRPr="008A5A3F">
        <w:rPr>
          <w:rFonts w:cs="Times New Roman"/>
          <w:szCs w:val="21"/>
        </w:rPr>
        <w:t>2017</w:t>
      </w:r>
      <w:r w:rsidRPr="008A5A3F">
        <w:rPr>
          <w:rFonts w:cs="Times New Roman"/>
          <w:szCs w:val="21"/>
        </w:rPr>
        <w:t>年</w:t>
      </w:r>
      <w:r w:rsidRPr="008A5A3F">
        <w:rPr>
          <w:rFonts w:cs="Times New Roman"/>
          <w:szCs w:val="21"/>
        </w:rPr>
        <w:t>6</w:t>
      </w:r>
      <w:r w:rsidRPr="008A5A3F">
        <w:rPr>
          <w:rFonts w:cs="Times New Roman"/>
          <w:szCs w:val="21"/>
        </w:rPr>
        <w:t>月，标准工作组在北京召开了标准草案的第一次研讨会，对标准的框架和主要内容进行了讨论，</w:t>
      </w:r>
      <w:r w:rsidR="0018456D" w:rsidRPr="008A5A3F">
        <w:rPr>
          <w:rFonts w:cs="Times New Roman"/>
          <w:szCs w:val="21"/>
        </w:rPr>
        <w:t>随后标准工作组进行了修改完善。</w:t>
      </w:r>
      <w:r w:rsidR="00C130C4" w:rsidRPr="008A5A3F">
        <w:rPr>
          <w:rFonts w:cs="Times New Roman"/>
          <w:szCs w:val="21"/>
        </w:rPr>
        <w:t>标准研讨会上专家所提意见主要集中于</w:t>
      </w:r>
      <w:r w:rsidR="00070BCE" w:rsidRPr="008A5A3F">
        <w:rPr>
          <w:rFonts w:cs="Times New Roman"/>
          <w:szCs w:val="21"/>
        </w:rPr>
        <w:t>三</w:t>
      </w:r>
      <w:r w:rsidR="00C130C4" w:rsidRPr="008A5A3F">
        <w:rPr>
          <w:rFonts w:cs="Times New Roman"/>
          <w:szCs w:val="21"/>
        </w:rPr>
        <w:t>条：一是需要按照</w:t>
      </w:r>
      <w:r w:rsidR="00562A0F" w:rsidRPr="008A5A3F">
        <w:rPr>
          <w:rFonts w:cs="Times New Roman"/>
          <w:szCs w:val="21"/>
        </w:rPr>
        <w:t>最后发布的</w:t>
      </w:r>
      <w:r w:rsidR="00C130C4" w:rsidRPr="008A5A3F">
        <w:rPr>
          <w:rFonts w:cs="Times New Roman"/>
          <w:szCs w:val="21"/>
        </w:rPr>
        <w:t>通则要求，并结合行业特点，制定</w:t>
      </w:r>
      <w:r w:rsidR="00562A0F" w:rsidRPr="008A5A3F">
        <w:rPr>
          <w:rFonts w:cs="Times New Roman"/>
          <w:szCs w:val="21"/>
        </w:rPr>
        <w:t>具有</w:t>
      </w:r>
      <w:r w:rsidR="00C130C4" w:rsidRPr="008A5A3F">
        <w:rPr>
          <w:rFonts w:cs="Times New Roman"/>
          <w:szCs w:val="21"/>
        </w:rPr>
        <w:t>钢铁企业特点的绿色工厂主要评价要求；二是</w:t>
      </w:r>
      <w:r w:rsidR="00562A0F" w:rsidRPr="008A5A3F">
        <w:rPr>
          <w:rFonts w:cs="Times New Roman"/>
          <w:szCs w:val="21"/>
        </w:rPr>
        <w:t>由于钢铁企业生产流程特殊性、产品多样性和工艺复杂性等因素，</w:t>
      </w:r>
      <w:r w:rsidR="00C130C4" w:rsidRPr="008A5A3F">
        <w:rPr>
          <w:rFonts w:cs="Times New Roman"/>
          <w:szCs w:val="21"/>
        </w:rPr>
        <w:t>评价导则应当</w:t>
      </w:r>
      <w:r w:rsidR="00562A0F" w:rsidRPr="008A5A3F">
        <w:rPr>
          <w:rFonts w:cs="Times New Roman"/>
          <w:szCs w:val="21"/>
        </w:rPr>
        <w:t>聚焦于钢铁企业绿色工厂评价的特性要求，可以不包含具体评价指标值；待评价导则编制完成后，可再继续编制钢铁企业绿色工厂评价要求，应包含所有相关指标的具体评价值</w:t>
      </w:r>
      <w:r w:rsidR="00182F4D" w:rsidRPr="008A5A3F">
        <w:rPr>
          <w:rFonts w:cs="Times New Roman"/>
          <w:szCs w:val="21"/>
        </w:rPr>
        <w:t>；三是标准内容要经过多家钢铁企业调研，反复听取企业和各方面专家的意见。</w:t>
      </w:r>
    </w:p>
    <w:p w:rsidR="008F6169" w:rsidRPr="008A5A3F" w:rsidRDefault="008F6169" w:rsidP="00285E57">
      <w:pPr>
        <w:spacing w:line="360" w:lineRule="auto"/>
        <w:ind w:firstLineChars="200" w:firstLine="420"/>
        <w:rPr>
          <w:rFonts w:cs="Times New Roman"/>
          <w:szCs w:val="21"/>
        </w:rPr>
      </w:pPr>
      <w:r w:rsidRPr="008A5A3F">
        <w:rPr>
          <w:rFonts w:cs="Times New Roman"/>
          <w:szCs w:val="21"/>
        </w:rPr>
        <w:t>2017</w:t>
      </w:r>
      <w:r w:rsidRPr="008A5A3F">
        <w:rPr>
          <w:rFonts w:cs="Times New Roman"/>
          <w:szCs w:val="21"/>
        </w:rPr>
        <w:t>年</w:t>
      </w:r>
      <w:r w:rsidRPr="008A5A3F">
        <w:rPr>
          <w:rFonts w:cs="Times New Roman"/>
          <w:szCs w:val="21"/>
        </w:rPr>
        <w:t>7</w:t>
      </w:r>
      <w:r w:rsidRPr="008A5A3F">
        <w:rPr>
          <w:rFonts w:cs="Times New Roman"/>
          <w:szCs w:val="21"/>
        </w:rPr>
        <w:t>月</w:t>
      </w:r>
      <w:r w:rsidRPr="008A5A3F">
        <w:rPr>
          <w:rFonts w:cs="Times New Roman"/>
          <w:szCs w:val="21"/>
        </w:rPr>
        <w:t>-</w:t>
      </w:r>
      <w:r w:rsidR="009249BE" w:rsidRPr="008A5A3F">
        <w:rPr>
          <w:rFonts w:cs="Times New Roman"/>
          <w:szCs w:val="21"/>
        </w:rPr>
        <w:t>12</w:t>
      </w:r>
      <w:r w:rsidRPr="008A5A3F">
        <w:rPr>
          <w:rFonts w:cs="Times New Roman"/>
          <w:szCs w:val="21"/>
        </w:rPr>
        <w:t>月，</w:t>
      </w:r>
      <w:r w:rsidR="0018456D" w:rsidRPr="008A5A3F">
        <w:rPr>
          <w:rFonts w:cs="Times New Roman"/>
          <w:szCs w:val="21"/>
        </w:rPr>
        <w:t>标准工作组</w:t>
      </w:r>
      <w:r w:rsidR="00070BCE" w:rsidRPr="008A5A3F">
        <w:rPr>
          <w:rFonts w:cs="Times New Roman"/>
          <w:szCs w:val="21"/>
        </w:rPr>
        <w:t>根据专家研讨会的意见，</w:t>
      </w:r>
      <w:r w:rsidR="00182F4D" w:rsidRPr="008A5A3F">
        <w:rPr>
          <w:rFonts w:cs="Times New Roman"/>
          <w:szCs w:val="21"/>
        </w:rPr>
        <w:t>首先对标准条款再次进行了修改和完善，之后</w:t>
      </w:r>
      <w:r w:rsidR="0018456D" w:rsidRPr="008A5A3F">
        <w:rPr>
          <w:rFonts w:cs="Times New Roman"/>
          <w:szCs w:val="21"/>
        </w:rPr>
        <w:t>再次</w:t>
      </w:r>
      <w:r w:rsidR="009249BE" w:rsidRPr="008A5A3F">
        <w:rPr>
          <w:rFonts w:cs="Times New Roman"/>
          <w:szCs w:val="21"/>
        </w:rPr>
        <w:t>奔赴钢铁企业进行现场调研，分别奔赴了河钢集团邯钢分公司、河钢集团石钢分公司、西宁特钢、新余钢铁、方大钢铁、广西盛隆钢铁、安阳钢铁、中天钢铁等十余家钢铁企业，对本标准草案中所提的指标体系及评价要求进行了验证和修改完善。</w:t>
      </w:r>
    </w:p>
    <w:p w:rsidR="00285E57" w:rsidRPr="008A5A3F" w:rsidRDefault="009249BE" w:rsidP="00285E57">
      <w:pPr>
        <w:spacing w:line="360" w:lineRule="auto"/>
        <w:ind w:firstLineChars="200" w:firstLine="420"/>
        <w:rPr>
          <w:rFonts w:cs="Times New Roman"/>
          <w:szCs w:val="21"/>
        </w:rPr>
      </w:pPr>
      <w:r w:rsidRPr="008A5A3F">
        <w:rPr>
          <w:rFonts w:cs="Times New Roman"/>
          <w:szCs w:val="21"/>
        </w:rPr>
        <w:t>2017</w:t>
      </w:r>
      <w:r w:rsidRPr="008A5A3F">
        <w:rPr>
          <w:rFonts w:cs="Times New Roman"/>
          <w:szCs w:val="21"/>
        </w:rPr>
        <w:t>年</w:t>
      </w:r>
      <w:r w:rsidRPr="008A5A3F">
        <w:rPr>
          <w:rFonts w:cs="Times New Roman"/>
          <w:szCs w:val="21"/>
        </w:rPr>
        <w:t>12</w:t>
      </w:r>
      <w:r w:rsidRPr="008A5A3F">
        <w:rPr>
          <w:rFonts w:cs="Times New Roman"/>
          <w:szCs w:val="21"/>
        </w:rPr>
        <w:t>月</w:t>
      </w:r>
      <w:r w:rsidR="00F664AF" w:rsidRPr="008A5A3F">
        <w:rPr>
          <w:rFonts w:cs="Times New Roman"/>
          <w:szCs w:val="21"/>
        </w:rPr>
        <w:t>~</w:t>
      </w:r>
      <w:r w:rsidR="00A42471" w:rsidRPr="008A5A3F">
        <w:rPr>
          <w:rFonts w:cs="Times New Roman"/>
          <w:szCs w:val="21"/>
        </w:rPr>
        <w:t>2018</w:t>
      </w:r>
      <w:r w:rsidR="00A42471" w:rsidRPr="008A5A3F">
        <w:rPr>
          <w:rFonts w:cs="Times New Roman"/>
          <w:szCs w:val="21"/>
        </w:rPr>
        <w:t>年</w:t>
      </w:r>
      <w:r w:rsidR="00F664AF" w:rsidRPr="008A5A3F">
        <w:rPr>
          <w:rFonts w:cs="Times New Roman"/>
          <w:szCs w:val="21"/>
        </w:rPr>
        <w:t>5</w:t>
      </w:r>
      <w:r w:rsidR="00F664AF" w:rsidRPr="008A5A3F">
        <w:rPr>
          <w:rFonts w:cs="Times New Roman"/>
          <w:szCs w:val="21"/>
        </w:rPr>
        <w:t>月</w:t>
      </w:r>
      <w:r w:rsidRPr="008A5A3F">
        <w:rPr>
          <w:rFonts w:cs="Times New Roman"/>
          <w:szCs w:val="21"/>
        </w:rPr>
        <w:t>，标准工作组再次在北京召开了</w:t>
      </w:r>
      <w:r w:rsidR="00A42471" w:rsidRPr="008A5A3F">
        <w:rPr>
          <w:rFonts w:cs="Times New Roman"/>
          <w:szCs w:val="21"/>
        </w:rPr>
        <w:t>标准</w:t>
      </w:r>
      <w:r w:rsidRPr="008A5A3F">
        <w:rPr>
          <w:rFonts w:cs="Times New Roman"/>
          <w:szCs w:val="21"/>
        </w:rPr>
        <w:t>研讨会，对标准的主要条文</w:t>
      </w:r>
      <w:r w:rsidR="00BB7D3B" w:rsidRPr="008A5A3F">
        <w:rPr>
          <w:rFonts w:cs="Times New Roman"/>
          <w:szCs w:val="21"/>
        </w:rPr>
        <w:t>再次进行了讨论</w:t>
      </w:r>
      <w:r w:rsidR="003C256A" w:rsidRPr="008A5A3F">
        <w:rPr>
          <w:rFonts w:cs="Times New Roman"/>
          <w:szCs w:val="21"/>
        </w:rPr>
        <w:t>，使之更加符合钢铁行业特点</w:t>
      </w:r>
      <w:r w:rsidR="00BB7D3B" w:rsidRPr="008A5A3F">
        <w:rPr>
          <w:rFonts w:cs="Times New Roman"/>
          <w:szCs w:val="21"/>
        </w:rPr>
        <w:t>。工作组在实地调研、讨论分析的基础上，完成了标准征求意见稿的起草，并完成了标准征求意见稿的编制说明</w:t>
      </w:r>
      <w:r w:rsidR="00285E57" w:rsidRPr="008A5A3F">
        <w:rPr>
          <w:rFonts w:cs="Times New Roman"/>
          <w:szCs w:val="21"/>
        </w:rPr>
        <w:t>。</w:t>
      </w:r>
      <w:r w:rsidR="00070BCE" w:rsidRPr="008A5A3F">
        <w:rPr>
          <w:rFonts w:cs="Times New Roman"/>
          <w:szCs w:val="21"/>
        </w:rPr>
        <w:t>本次标准研讨会上专</w:t>
      </w:r>
      <w:r w:rsidR="00070BCE" w:rsidRPr="008A5A3F">
        <w:rPr>
          <w:rFonts w:cs="Times New Roman"/>
          <w:szCs w:val="21"/>
        </w:rPr>
        <w:lastRenderedPageBreak/>
        <w:t>家所提意见主要集中于两条：</w:t>
      </w:r>
      <w:r w:rsidR="00440576" w:rsidRPr="00440576">
        <w:rPr>
          <w:rFonts w:cs="Times New Roman" w:hint="eastAsia"/>
          <w:szCs w:val="21"/>
        </w:rPr>
        <w:t>一是评价导则重点应聚焦于所评价的内容和具有行业特点的评价特性要求；二是要进一步</w:t>
      </w:r>
      <w:r w:rsidR="00D03A64">
        <w:rPr>
          <w:rFonts w:cs="Times New Roman" w:hint="eastAsia"/>
          <w:szCs w:val="21"/>
        </w:rPr>
        <w:t>细化</w:t>
      </w:r>
      <w:r w:rsidR="00440576" w:rsidRPr="00440576">
        <w:rPr>
          <w:rFonts w:cs="Times New Roman" w:hint="eastAsia"/>
          <w:szCs w:val="21"/>
        </w:rPr>
        <w:t>评价的方法，具有更强的可操作性；三是评价分值需要分到具体评价要求中等。</w:t>
      </w:r>
      <w:r w:rsidR="00070BCE" w:rsidRPr="008A5A3F">
        <w:rPr>
          <w:rFonts w:cs="Times New Roman"/>
          <w:szCs w:val="21"/>
        </w:rPr>
        <w:t>标准编写工作组根据</w:t>
      </w:r>
      <w:r w:rsidR="008A5A3F">
        <w:rPr>
          <w:rFonts w:cs="Times New Roman" w:hint="eastAsia"/>
          <w:szCs w:val="21"/>
        </w:rPr>
        <w:t>专家的意见，组织编写成员对标准进行了修改和完善。</w:t>
      </w:r>
    </w:p>
    <w:p w:rsidR="00627625" w:rsidRDefault="00627625" w:rsidP="00285E57">
      <w:pPr>
        <w:spacing w:line="360" w:lineRule="auto"/>
        <w:ind w:firstLineChars="200" w:firstLine="420"/>
        <w:rPr>
          <w:rFonts w:cs="Times New Roman"/>
          <w:szCs w:val="21"/>
        </w:rPr>
      </w:pPr>
      <w:r w:rsidRPr="008A5A3F">
        <w:rPr>
          <w:rFonts w:cs="Times New Roman"/>
          <w:szCs w:val="21"/>
        </w:rPr>
        <w:t>2018</w:t>
      </w:r>
      <w:r w:rsidRPr="008A5A3F">
        <w:rPr>
          <w:rFonts w:cs="Times New Roman"/>
          <w:szCs w:val="21"/>
        </w:rPr>
        <w:t>年</w:t>
      </w:r>
      <w:r w:rsidRPr="008A5A3F">
        <w:rPr>
          <w:rFonts w:cs="Times New Roman"/>
          <w:szCs w:val="21"/>
        </w:rPr>
        <w:t>5</w:t>
      </w:r>
      <w:r w:rsidRPr="008A5A3F">
        <w:rPr>
          <w:rFonts w:cs="Times New Roman"/>
          <w:szCs w:val="21"/>
        </w:rPr>
        <w:t>月，国家标准《绿色工厂评价通则》（</w:t>
      </w:r>
      <w:r w:rsidRPr="008A5A3F">
        <w:rPr>
          <w:rFonts w:cs="Times New Roman"/>
          <w:szCs w:val="21"/>
        </w:rPr>
        <w:t>GB/T36132-2018</w:t>
      </w:r>
      <w:r w:rsidRPr="008A5A3F">
        <w:rPr>
          <w:rFonts w:cs="Times New Roman"/>
          <w:szCs w:val="21"/>
        </w:rPr>
        <w:t>）发布</w:t>
      </w:r>
      <w:r w:rsidR="003C256A" w:rsidRPr="008A5A3F">
        <w:rPr>
          <w:rFonts w:cs="Times New Roman"/>
          <w:szCs w:val="21"/>
        </w:rPr>
        <w:t>。工信部随后组织了各行业标准</w:t>
      </w:r>
      <w:r w:rsidR="00070BCE" w:rsidRPr="008A5A3F">
        <w:rPr>
          <w:rFonts w:cs="Times New Roman"/>
          <w:szCs w:val="21"/>
        </w:rPr>
        <w:t>研讨会，要求各行业标准和国家标准进行衔接，并加快编制进度。</w:t>
      </w:r>
      <w:r w:rsidR="00070BCE" w:rsidRPr="008A5A3F">
        <w:rPr>
          <w:rFonts w:cs="Times New Roman"/>
          <w:szCs w:val="21"/>
        </w:rPr>
        <w:t>2018</w:t>
      </w:r>
      <w:r w:rsidR="00070BCE" w:rsidRPr="008A5A3F">
        <w:rPr>
          <w:rFonts w:cs="Times New Roman"/>
          <w:szCs w:val="21"/>
        </w:rPr>
        <w:t>年</w:t>
      </w:r>
      <w:r w:rsidR="00070BCE" w:rsidRPr="008A5A3F">
        <w:rPr>
          <w:rFonts w:cs="Times New Roman"/>
          <w:szCs w:val="21"/>
        </w:rPr>
        <w:t>6-7</w:t>
      </w:r>
      <w:r w:rsidR="00070BCE" w:rsidRPr="008A5A3F">
        <w:rPr>
          <w:rFonts w:cs="Times New Roman"/>
          <w:szCs w:val="21"/>
        </w:rPr>
        <w:t>月，</w:t>
      </w:r>
      <w:r w:rsidRPr="008A5A3F">
        <w:rPr>
          <w:rFonts w:cs="Times New Roman"/>
          <w:szCs w:val="21"/>
        </w:rPr>
        <w:t>本标准根据评价通则进行了进一步衔接、修改和完善，形成</w:t>
      </w:r>
      <w:r w:rsidR="00612BA5">
        <w:rPr>
          <w:rFonts w:cs="Times New Roman" w:hint="eastAsia"/>
          <w:szCs w:val="21"/>
        </w:rPr>
        <w:t>提交专家研讨会的征求意见稿。</w:t>
      </w:r>
    </w:p>
    <w:p w:rsidR="005A311C" w:rsidRDefault="005A311C" w:rsidP="00285E57">
      <w:pPr>
        <w:spacing w:line="360" w:lineRule="auto"/>
        <w:ind w:firstLineChars="200" w:firstLine="420"/>
        <w:rPr>
          <w:rFonts w:cs="Times New Roman"/>
          <w:szCs w:val="21"/>
        </w:rPr>
      </w:pPr>
      <w:r>
        <w:rPr>
          <w:rFonts w:cs="Times New Roman" w:hint="eastAsia"/>
          <w:szCs w:val="21"/>
        </w:rPr>
        <w:t>2</w:t>
      </w:r>
      <w:r>
        <w:rPr>
          <w:rFonts w:cs="Times New Roman"/>
          <w:szCs w:val="21"/>
        </w:rPr>
        <w:t>018</w:t>
      </w:r>
      <w:r>
        <w:rPr>
          <w:rFonts w:cs="Times New Roman" w:hint="eastAsia"/>
          <w:szCs w:val="21"/>
        </w:rPr>
        <w:t>年</w:t>
      </w:r>
      <w:r>
        <w:rPr>
          <w:rFonts w:cs="Times New Roman" w:hint="eastAsia"/>
          <w:szCs w:val="21"/>
        </w:rPr>
        <w:t>7</w:t>
      </w:r>
      <w:r>
        <w:rPr>
          <w:rFonts w:cs="Times New Roman" w:hint="eastAsia"/>
          <w:szCs w:val="21"/>
        </w:rPr>
        <w:t>月，标准工作组组织了《钢铁行业绿色工厂评价导则》（征求意见稿）专家研讨会，会议邀请了工业和信息化部节能与综合利用司、中国钢铁工业协会、钢铁研究总院、北京科技大学、冶金工业信息标准研究院、中国电子标准化研究院、河钢集团邯钢公司、太原钢铁集团有限公司、青岛特殊钢有限公司、邢台德龙钢铁有限公司、天钢联合特钢有限公司等主管部门、行业协会、科研院所、大学、标准化院以及典型钢铁企业的代表</w:t>
      </w:r>
      <w:r w:rsidR="00FD3BAE">
        <w:rPr>
          <w:rFonts w:cs="Times New Roman" w:hint="eastAsia"/>
          <w:szCs w:val="21"/>
        </w:rPr>
        <w:t>。与会领导和专家达成一致，基本同意本标准的结构、文本条款、评价内容等；专家一致</w:t>
      </w:r>
      <w:r w:rsidR="00612BA5">
        <w:rPr>
          <w:rFonts w:cs="Times New Roman" w:hint="eastAsia"/>
          <w:szCs w:val="21"/>
        </w:rPr>
        <w:t>认为：一是</w:t>
      </w:r>
      <w:r w:rsidR="00FD3BAE">
        <w:rPr>
          <w:rFonts w:cs="Times New Roman" w:hint="eastAsia"/>
          <w:szCs w:val="21"/>
        </w:rPr>
        <w:t>在评价导则阶段应主要侧重于提出评价要求，由于行业很大且不同类型企业很多，具体评价要求中不应给出具体分值要求和评分标</w:t>
      </w:r>
      <w:r w:rsidR="00612BA5">
        <w:rPr>
          <w:rFonts w:cs="Times New Roman" w:hint="eastAsia"/>
          <w:szCs w:val="21"/>
        </w:rPr>
        <w:t>，应删除附录</w:t>
      </w:r>
      <w:r w:rsidR="00612BA5">
        <w:rPr>
          <w:rFonts w:cs="Times New Roman" w:hint="eastAsia"/>
          <w:szCs w:val="21"/>
        </w:rPr>
        <w:t>A</w:t>
      </w:r>
      <w:r w:rsidR="00612BA5">
        <w:rPr>
          <w:rFonts w:cs="Times New Roman" w:hint="eastAsia"/>
          <w:szCs w:val="21"/>
        </w:rPr>
        <w:t>中评价要求中每项具体分值；二是应进一步明确必选指标和可选指标；三是应将具体绩效评价指标和行业结合，提出符合行业特色的评价指标要求。编制工作组根据专家意见，再次进行了认真修改，形成本次征求意见稿。</w:t>
      </w:r>
    </w:p>
    <w:p w:rsidR="00054F15" w:rsidRPr="008A5A3F" w:rsidRDefault="00054F15" w:rsidP="00285E57">
      <w:pPr>
        <w:spacing w:line="360" w:lineRule="auto"/>
        <w:ind w:firstLineChars="200" w:firstLine="420"/>
        <w:rPr>
          <w:rFonts w:cs="Times New Roman"/>
          <w:szCs w:val="21"/>
        </w:rPr>
      </w:pPr>
    </w:p>
    <w:p w:rsidR="00216435" w:rsidRPr="008A5A3F" w:rsidRDefault="00216435" w:rsidP="00C53434">
      <w:pPr>
        <w:pStyle w:val="2"/>
        <w:spacing w:before="0" w:after="0" w:line="360" w:lineRule="auto"/>
        <w:ind w:left="425" w:hanging="425"/>
        <w:rPr>
          <w:rFonts w:ascii="Times New Roman" w:eastAsia="宋体" w:hAnsi="Times New Roman" w:cs="Times New Roman"/>
          <w:sz w:val="21"/>
          <w:szCs w:val="21"/>
        </w:rPr>
      </w:pPr>
      <w:r w:rsidRPr="008A5A3F">
        <w:rPr>
          <w:rFonts w:ascii="Times New Roman" w:eastAsia="宋体" w:hAnsi="Times New Roman" w:cs="Times New Roman"/>
          <w:sz w:val="21"/>
          <w:szCs w:val="21"/>
        </w:rPr>
        <w:t>参编单位</w:t>
      </w:r>
    </w:p>
    <w:p w:rsidR="00486927" w:rsidRPr="008A5A3F" w:rsidRDefault="00061D76" w:rsidP="00061D76">
      <w:pPr>
        <w:spacing w:line="360" w:lineRule="auto"/>
        <w:ind w:firstLineChars="200" w:firstLine="420"/>
        <w:rPr>
          <w:rFonts w:cs="Times New Roman"/>
          <w:szCs w:val="21"/>
        </w:rPr>
      </w:pPr>
      <w:r w:rsidRPr="008A5A3F">
        <w:rPr>
          <w:rFonts w:cs="Times New Roman"/>
          <w:szCs w:val="21"/>
        </w:rPr>
        <w:t>本标准由</w:t>
      </w:r>
      <w:r w:rsidR="00525BB8" w:rsidRPr="008A5A3F">
        <w:rPr>
          <w:rFonts w:cs="Times New Roman"/>
          <w:szCs w:val="21"/>
        </w:rPr>
        <w:t>冶金工业规划研究院、</w:t>
      </w:r>
      <w:r w:rsidR="00486927" w:rsidRPr="008A5A3F">
        <w:rPr>
          <w:rFonts w:cs="Times New Roman"/>
          <w:szCs w:val="21"/>
        </w:rPr>
        <w:t>江苏永钢集团有限公司、上海宝钢节能环保技术有限公司、马鞍山钢铁股份有限公司、邢台钢铁有限责任公司、</w:t>
      </w:r>
      <w:r w:rsidR="00AF2950" w:rsidRPr="008A5A3F">
        <w:rPr>
          <w:rFonts w:cs="Times New Roman"/>
          <w:szCs w:val="21"/>
        </w:rPr>
        <w:t>冶金工业信息标准研究院、</w:t>
      </w:r>
      <w:r w:rsidR="00486927" w:rsidRPr="008A5A3F">
        <w:rPr>
          <w:rFonts w:cs="Times New Roman"/>
          <w:szCs w:val="21"/>
        </w:rPr>
        <w:t>冀南钢铁集团有限公司、南京钢铁股份有限公司、常熟市龙腾特种钢有限公司等单位起草。</w:t>
      </w:r>
    </w:p>
    <w:p w:rsidR="00BC6FDC" w:rsidRPr="008A5A3F" w:rsidRDefault="00BC6FDC" w:rsidP="00B26D6A">
      <w:pPr>
        <w:pStyle w:val="1"/>
        <w:spacing w:beforeLines="100" w:before="312" w:after="0"/>
        <w:ind w:left="431" w:hanging="431"/>
        <w:rPr>
          <w:rFonts w:cs="Times New Roman"/>
          <w:sz w:val="24"/>
          <w:szCs w:val="24"/>
        </w:rPr>
      </w:pPr>
      <w:r w:rsidRPr="008A5A3F">
        <w:rPr>
          <w:rFonts w:cs="Times New Roman"/>
          <w:sz w:val="24"/>
          <w:szCs w:val="24"/>
        </w:rPr>
        <w:t>标准编制原则</w:t>
      </w:r>
    </w:p>
    <w:p w:rsidR="00285E57" w:rsidRPr="008A5A3F" w:rsidRDefault="00285E57" w:rsidP="00C53434">
      <w:pPr>
        <w:pStyle w:val="2"/>
        <w:spacing w:before="0" w:after="0" w:line="360" w:lineRule="auto"/>
        <w:ind w:left="425" w:hanging="425"/>
        <w:rPr>
          <w:rFonts w:ascii="Times New Roman" w:eastAsia="宋体" w:hAnsi="Times New Roman" w:cs="Times New Roman"/>
          <w:sz w:val="21"/>
          <w:szCs w:val="21"/>
        </w:rPr>
      </w:pPr>
      <w:r w:rsidRPr="008A5A3F">
        <w:rPr>
          <w:rFonts w:ascii="Times New Roman" w:eastAsia="宋体" w:hAnsi="Times New Roman" w:cs="Times New Roman"/>
          <w:sz w:val="21"/>
          <w:szCs w:val="21"/>
        </w:rPr>
        <w:t>编制原则</w:t>
      </w:r>
    </w:p>
    <w:p w:rsidR="00312BED" w:rsidRPr="008A5A3F" w:rsidRDefault="00312BED" w:rsidP="00312BED">
      <w:pPr>
        <w:spacing w:line="360" w:lineRule="auto"/>
        <w:ind w:firstLineChars="200" w:firstLine="420"/>
        <w:rPr>
          <w:rFonts w:cs="Times New Roman"/>
          <w:szCs w:val="21"/>
        </w:rPr>
      </w:pPr>
      <w:r w:rsidRPr="008A5A3F">
        <w:rPr>
          <w:rFonts w:cs="Times New Roman"/>
          <w:szCs w:val="21"/>
        </w:rPr>
        <w:t>（</w:t>
      </w:r>
      <w:r w:rsidRPr="008A5A3F">
        <w:rPr>
          <w:rFonts w:cs="Times New Roman"/>
          <w:szCs w:val="21"/>
        </w:rPr>
        <w:t>1</w:t>
      </w:r>
      <w:r w:rsidRPr="008A5A3F">
        <w:rPr>
          <w:rFonts w:cs="Times New Roman"/>
          <w:szCs w:val="21"/>
        </w:rPr>
        <w:t>）</w:t>
      </w:r>
      <w:r w:rsidR="00BD1BC2">
        <w:rPr>
          <w:rFonts w:cs="Times New Roman" w:hint="eastAsia"/>
          <w:szCs w:val="21"/>
        </w:rPr>
        <w:t>一致性</w:t>
      </w:r>
      <w:r w:rsidRPr="008A5A3F">
        <w:rPr>
          <w:rFonts w:cs="Times New Roman"/>
          <w:szCs w:val="21"/>
        </w:rPr>
        <w:t>原则</w:t>
      </w:r>
    </w:p>
    <w:p w:rsidR="00BD1BC2" w:rsidRPr="000A4447" w:rsidRDefault="00BD1BC2" w:rsidP="00BD1BC2">
      <w:pPr>
        <w:pStyle w:val="30"/>
        <w:ind w:firstLine="420"/>
        <w:rPr>
          <w:sz w:val="21"/>
          <w:szCs w:val="21"/>
        </w:rPr>
      </w:pPr>
      <w:bookmarkStart w:id="0" w:name="_Hlk520100082"/>
      <w:r>
        <w:rPr>
          <w:rFonts w:hint="eastAsia"/>
          <w:sz w:val="21"/>
          <w:szCs w:val="21"/>
        </w:rPr>
        <w:t>评价总体结构与G</w:t>
      </w:r>
      <w:r>
        <w:rPr>
          <w:sz w:val="21"/>
          <w:szCs w:val="21"/>
        </w:rPr>
        <w:t>B/T36132</w:t>
      </w:r>
      <w:r>
        <w:rPr>
          <w:rFonts w:hint="eastAsia"/>
          <w:sz w:val="21"/>
          <w:szCs w:val="21"/>
        </w:rPr>
        <w:t>提出的相关评价指标体系和通则要求保持一致，按基本要求、基础设施、管理体系、能源与资源投入、产品、环境排放、绩效等7个一级指标展开。</w:t>
      </w:r>
      <w:bookmarkEnd w:id="0"/>
    </w:p>
    <w:p w:rsidR="00BD1BC2" w:rsidRPr="00BD1BC2" w:rsidRDefault="00BD1BC2" w:rsidP="00BD1BC2">
      <w:pPr>
        <w:spacing w:line="360" w:lineRule="auto"/>
        <w:ind w:firstLineChars="200" w:firstLine="420"/>
        <w:rPr>
          <w:rFonts w:cs="Times New Roman"/>
          <w:szCs w:val="21"/>
        </w:rPr>
      </w:pPr>
      <w:bookmarkStart w:id="1" w:name="_Hlk520100102"/>
      <w:r>
        <w:rPr>
          <w:rFonts w:cs="Times New Roman" w:hint="eastAsia"/>
          <w:szCs w:val="21"/>
        </w:rPr>
        <w:lastRenderedPageBreak/>
        <w:t>（</w:t>
      </w:r>
      <w:r>
        <w:rPr>
          <w:rFonts w:cs="Times New Roman" w:hint="eastAsia"/>
          <w:szCs w:val="21"/>
        </w:rPr>
        <w:t>2</w:t>
      </w:r>
      <w:r>
        <w:rPr>
          <w:rFonts w:cs="Times New Roman" w:hint="eastAsia"/>
          <w:szCs w:val="21"/>
        </w:rPr>
        <w:t>）</w:t>
      </w:r>
      <w:r w:rsidRPr="00BD1BC2">
        <w:rPr>
          <w:rFonts w:cs="Times New Roman" w:hint="eastAsia"/>
          <w:szCs w:val="21"/>
        </w:rPr>
        <w:t>定量与定性结合原则</w:t>
      </w:r>
    </w:p>
    <w:p w:rsidR="00BD1BC2" w:rsidRPr="000A4447" w:rsidRDefault="00BD1BC2" w:rsidP="00BD1BC2">
      <w:pPr>
        <w:pStyle w:val="30"/>
        <w:ind w:firstLine="420"/>
        <w:rPr>
          <w:sz w:val="21"/>
          <w:szCs w:val="21"/>
        </w:rPr>
      </w:pPr>
      <w:r w:rsidRPr="00856763">
        <w:rPr>
          <w:rFonts w:hint="eastAsia"/>
          <w:sz w:val="21"/>
          <w:szCs w:val="21"/>
        </w:rPr>
        <w:t>定量评价指标选取有代表性的、能反映“节能”、“降耗”、“减污”和“增效”等有关绿色生产制造的指标，，可以量化的指标宜采用定量评价</w:t>
      </w:r>
      <w:r>
        <w:rPr>
          <w:rFonts w:hint="eastAsia"/>
          <w:sz w:val="21"/>
          <w:szCs w:val="21"/>
        </w:rPr>
        <w:t>。</w:t>
      </w:r>
      <w:r w:rsidRPr="00856763">
        <w:rPr>
          <w:rFonts w:hint="eastAsia"/>
          <w:sz w:val="21"/>
          <w:szCs w:val="21"/>
        </w:rPr>
        <w:t>定性评价指标主要根据国家有关推行绿色生产的产业发展和技术进步政策、资源环境保护政策规定以及行业发展规划选取，不宜量化的内容，采用定性评价</w:t>
      </w:r>
      <w:r>
        <w:rPr>
          <w:rFonts w:hint="eastAsia"/>
          <w:sz w:val="21"/>
          <w:szCs w:val="21"/>
        </w:rPr>
        <w:t>。</w:t>
      </w:r>
      <w:bookmarkEnd w:id="1"/>
    </w:p>
    <w:p w:rsidR="00BD1BC2" w:rsidRPr="00BD1BC2" w:rsidRDefault="00BD1BC2" w:rsidP="00BD1BC2">
      <w:pPr>
        <w:spacing w:line="360" w:lineRule="auto"/>
        <w:ind w:firstLineChars="200" w:firstLine="420"/>
        <w:rPr>
          <w:rFonts w:ascii="宋体" w:hAnsi="宋体" w:cs="宋体"/>
          <w:szCs w:val="21"/>
        </w:rPr>
      </w:pPr>
      <w:bookmarkStart w:id="2" w:name="_Toc482371799"/>
      <w:bookmarkStart w:id="3" w:name="_Toc491581452"/>
      <w:bookmarkStart w:id="4" w:name="_Toc497209982"/>
      <w:bookmarkStart w:id="5" w:name="_Hlk520100132"/>
      <w:r w:rsidRPr="00BD1BC2">
        <w:rPr>
          <w:rFonts w:ascii="宋体" w:hAnsi="宋体" w:cs="宋体" w:hint="eastAsia"/>
          <w:szCs w:val="21"/>
        </w:rPr>
        <w:t>（3）行业性</w:t>
      </w:r>
      <w:bookmarkEnd w:id="2"/>
      <w:bookmarkEnd w:id="3"/>
      <w:bookmarkEnd w:id="4"/>
      <w:r w:rsidRPr="00BD1BC2">
        <w:rPr>
          <w:rFonts w:ascii="宋体" w:hAnsi="宋体" w:cs="宋体" w:hint="eastAsia"/>
          <w:szCs w:val="21"/>
        </w:rPr>
        <w:t>原则</w:t>
      </w:r>
    </w:p>
    <w:p w:rsidR="00F14034" w:rsidRPr="008A5A3F" w:rsidRDefault="00BD1BC2" w:rsidP="00F664AF">
      <w:pPr>
        <w:spacing w:line="360" w:lineRule="auto"/>
        <w:ind w:firstLineChars="200" w:firstLine="420"/>
        <w:rPr>
          <w:rFonts w:cs="Times New Roman"/>
          <w:color w:val="FF0000"/>
        </w:rPr>
      </w:pPr>
      <w:r w:rsidRPr="00BD1BC2">
        <w:rPr>
          <w:rFonts w:ascii="宋体" w:hAnsi="宋体" w:cs="宋体" w:hint="eastAsia"/>
          <w:szCs w:val="21"/>
        </w:rPr>
        <w:t>在G</w:t>
      </w:r>
      <w:r w:rsidRPr="00BD1BC2">
        <w:rPr>
          <w:rFonts w:ascii="宋体" w:hAnsi="宋体" w:cs="宋体"/>
          <w:szCs w:val="21"/>
        </w:rPr>
        <w:t>B/T36132</w:t>
      </w:r>
      <w:r w:rsidRPr="00BD1BC2">
        <w:rPr>
          <w:rFonts w:ascii="宋体" w:hAnsi="宋体" w:cs="宋体" w:hint="eastAsia"/>
          <w:szCs w:val="21"/>
        </w:rPr>
        <w:t>通则的基础上突出钢铁行业的特性，提出符合钢铁行业的评价要求。</w:t>
      </w:r>
      <w:bookmarkEnd w:id="5"/>
    </w:p>
    <w:p w:rsidR="00285E57" w:rsidRPr="008A5A3F" w:rsidRDefault="00285E57" w:rsidP="00C53434">
      <w:pPr>
        <w:pStyle w:val="2"/>
        <w:spacing w:before="0" w:after="0" w:line="360" w:lineRule="auto"/>
        <w:ind w:left="425" w:hanging="425"/>
        <w:rPr>
          <w:rFonts w:ascii="Times New Roman" w:eastAsia="宋体" w:hAnsi="Times New Roman" w:cs="Times New Roman"/>
          <w:sz w:val="21"/>
          <w:szCs w:val="21"/>
        </w:rPr>
      </w:pPr>
      <w:r w:rsidRPr="008A5A3F">
        <w:rPr>
          <w:rFonts w:ascii="Times New Roman" w:eastAsia="宋体" w:hAnsi="Times New Roman" w:cs="Times New Roman"/>
          <w:sz w:val="21"/>
          <w:szCs w:val="21"/>
        </w:rPr>
        <w:t>编制本标准的目的和意义</w:t>
      </w:r>
    </w:p>
    <w:p w:rsidR="004602CB" w:rsidRPr="008A5A3F" w:rsidRDefault="004602CB" w:rsidP="004602CB">
      <w:pPr>
        <w:spacing w:line="360" w:lineRule="auto"/>
        <w:ind w:firstLineChars="200" w:firstLine="420"/>
        <w:rPr>
          <w:rFonts w:cs="Times New Roman"/>
          <w:szCs w:val="21"/>
        </w:rPr>
      </w:pPr>
      <w:r w:rsidRPr="008A5A3F">
        <w:rPr>
          <w:rFonts w:cs="Times New Roman"/>
          <w:szCs w:val="21"/>
        </w:rPr>
        <w:t>经过多年发展，我国工业总体实力显著增强，已成为具有重要影响力的工业大国。但与世界先进水平相比，制造业仍然大而不强，资源环境问题是制约我国向工业强国发展的重要因素之一。在绿色发展的国际大趋势下，制造业需要把握好当今时代科技革命和产业变革的大方向，推行绿色制造，推进供给侧结构性改革，加快制造业绿色转型发展，促进工业平稳增长，打造制造业国际竞争新优势。创建绿色工厂作为构建绿色制造体系的关键一环，是实施绿色制造工程的重点任务，也是促进工业各行业结构优化、脱困升级、提质增效的重要途径。</w:t>
      </w:r>
    </w:p>
    <w:p w:rsidR="004602CB" w:rsidRPr="008A5A3F" w:rsidRDefault="004602CB" w:rsidP="004602CB">
      <w:pPr>
        <w:spacing w:line="360" w:lineRule="auto"/>
        <w:ind w:firstLineChars="200" w:firstLine="420"/>
        <w:rPr>
          <w:rFonts w:cs="Times New Roman"/>
          <w:szCs w:val="21"/>
        </w:rPr>
      </w:pPr>
      <w:r w:rsidRPr="008A5A3F">
        <w:rPr>
          <w:rFonts w:cs="Times New Roman"/>
          <w:szCs w:val="21"/>
        </w:rPr>
        <w:t>目前，支撑我国绿色制造体系尚不完善，关于绿色制造的标准和工作机制分散在能耗限额、取水限额、碳排放、管理体系等多个领域，未能统筹规划。因此，从国内工业化进程和国际竞争格局来看，加快研究绿色工厂相关标准与工作机制，是当下亟需开展的工作。</w:t>
      </w:r>
    </w:p>
    <w:p w:rsidR="004602CB" w:rsidRPr="008A5A3F" w:rsidRDefault="004602CB" w:rsidP="004602CB">
      <w:pPr>
        <w:spacing w:line="360" w:lineRule="auto"/>
        <w:ind w:firstLineChars="200" w:firstLine="420"/>
        <w:rPr>
          <w:rFonts w:cs="Times New Roman"/>
          <w:szCs w:val="21"/>
        </w:rPr>
      </w:pPr>
      <w:r w:rsidRPr="008A5A3F">
        <w:rPr>
          <w:rFonts w:cs="Times New Roman"/>
          <w:szCs w:val="21"/>
        </w:rPr>
        <w:t>前期，工业和信息化部已经开展了《绿色工厂评价通则》的编制工作，但具体到各行业，由于各行业的生产流程和加工工艺等差别很大，建设绿色工厂的侧重点各有不同，评价标准差异也较大。因此，制定各行业绿色工厂评价标准是十分必要的。</w:t>
      </w:r>
    </w:p>
    <w:p w:rsidR="00285E57" w:rsidRPr="008A5A3F" w:rsidRDefault="004602CB" w:rsidP="004602CB">
      <w:pPr>
        <w:spacing w:line="360" w:lineRule="auto"/>
        <w:ind w:firstLineChars="200" w:firstLine="420"/>
        <w:rPr>
          <w:rFonts w:cs="Times New Roman"/>
          <w:szCs w:val="21"/>
        </w:rPr>
      </w:pPr>
      <w:r w:rsidRPr="008A5A3F">
        <w:rPr>
          <w:rFonts w:cs="Times New Roman"/>
          <w:szCs w:val="21"/>
        </w:rPr>
        <w:t>作为规模最大、应用最广的原材料流程工业，钢铁产业最有潜力、也最有条件成为绿色发展的实践者、绿色工厂的建设者。国内宝钢、河钢、首钢、马钢等企业几年前已经率先在这方面开展了有益的探索，主要包括绿色制造、绿色产品、绿色产业三个要素，其中绿色制造指的是生产过程的环保低碳，绿色产品指的是全生命周期过程中产品的环保低碳，绿色产业指的是围绕三废利用、清洁技术而衍生出的产业。应该说，钢铁行业在绿色发展实践已经走在前面，</w:t>
      </w:r>
      <w:r w:rsidR="004C40CE" w:rsidRPr="008A5A3F">
        <w:rPr>
          <w:rFonts w:cs="Times New Roman"/>
          <w:szCs w:val="21"/>
        </w:rPr>
        <w:t>亟需一套</w:t>
      </w:r>
      <w:r w:rsidRPr="008A5A3F">
        <w:rPr>
          <w:rFonts w:cs="Times New Roman"/>
          <w:szCs w:val="21"/>
        </w:rPr>
        <w:t>绿色工厂</w:t>
      </w:r>
      <w:r w:rsidR="004C40CE" w:rsidRPr="008A5A3F">
        <w:rPr>
          <w:rFonts w:cs="Times New Roman"/>
          <w:szCs w:val="21"/>
        </w:rPr>
        <w:t>的</w:t>
      </w:r>
      <w:r w:rsidRPr="008A5A3F">
        <w:rPr>
          <w:rFonts w:cs="Times New Roman"/>
          <w:szCs w:val="21"/>
        </w:rPr>
        <w:t>评价标准</w:t>
      </w:r>
      <w:r w:rsidR="004C40CE" w:rsidRPr="008A5A3F">
        <w:rPr>
          <w:rFonts w:cs="Times New Roman"/>
          <w:szCs w:val="21"/>
        </w:rPr>
        <w:t>，评价企业创建绿色工厂的水平</w:t>
      </w:r>
      <w:r w:rsidRPr="008A5A3F">
        <w:rPr>
          <w:rFonts w:cs="Times New Roman"/>
          <w:szCs w:val="21"/>
        </w:rPr>
        <w:t>。</w:t>
      </w:r>
    </w:p>
    <w:p w:rsidR="00BC6FDC" w:rsidRPr="008A5A3F" w:rsidRDefault="009919DB" w:rsidP="00B26D6A">
      <w:pPr>
        <w:pStyle w:val="1"/>
        <w:spacing w:beforeLines="100" w:before="312" w:after="0"/>
        <w:ind w:left="431" w:hanging="431"/>
        <w:rPr>
          <w:rFonts w:cs="Times New Roman"/>
          <w:sz w:val="24"/>
          <w:szCs w:val="24"/>
        </w:rPr>
      </w:pPr>
      <w:r w:rsidRPr="008A5A3F">
        <w:rPr>
          <w:rFonts w:cs="Times New Roman"/>
          <w:sz w:val="24"/>
          <w:szCs w:val="24"/>
        </w:rPr>
        <w:lastRenderedPageBreak/>
        <w:t>标准主要内容</w:t>
      </w:r>
    </w:p>
    <w:p w:rsidR="00FD7048" w:rsidRPr="008A5A3F" w:rsidRDefault="00FD7048" w:rsidP="00C53434">
      <w:pPr>
        <w:pStyle w:val="2"/>
        <w:spacing w:before="0" w:after="0" w:line="360" w:lineRule="auto"/>
        <w:ind w:left="425" w:hanging="425"/>
        <w:rPr>
          <w:rFonts w:ascii="Times New Roman" w:eastAsia="宋体" w:hAnsi="Times New Roman" w:cs="Times New Roman"/>
          <w:sz w:val="21"/>
          <w:szCs w:val="21"/>
        </w:rPr>
      </w:pPr>
      <w:r w:rsidRPr="008A5A3F">
        <w:rPr>
          <w:rFonts w:ascii="Times New Roman" w:eastAsia="宋体" w:hAnsi="Times New Roman" w:cs="Times New Roman"/>
          <w:sz w:val="21"/>
          <w:szCs w:val="21"/>
        </w:rPr>
        <w:t>范围</w:t>
      </w:r>
    </w:p>
    <w:p w:rsidR="00182356" w:rsidRPr="008A5A3F" w:rsidRDefault="00182356" w:rsidP="00182356">
      <w:pPr>
        <w:spacing w:line="360" w:lineRule="auto"/>
        <w:ind w:firstLineChars="200" w:firstLine="420"/>
        <w:rPr>
          <w:rFonts w:cs="Times New Roman"/>
        </w:rPr>
      </w:pPr>
      <w:r w:rsidRPr="008A5A3F">
        <w:rPr>
          <w:rFonts w:cs="Times New Roman"/>
        </w:rPr>
        <w:t>本标准规定了钢铁企业绿色工厂评价的基本原则、评价指标体系及要求、评价程序。</w:t>
      </w:r>
    </w:p>
    <w:p w:rsidR="00285E57" w:rsidRPr="008A5A3F" w:rsidRDefault="00182356" w:rsidP="00182356">
      <w:pPr>
        <w:pStyle w:val="ae"/>
        <w:spacing w:line="360" w:lineRule="auto"/>
        <w:rPr>
          <w:rFonts w:ascii="Times New Roman"/>
        </w:rPr>
      </w:pPr>
      <w:r w:rsidRPr="008A5A3F">
        <w:rPr>
          <w:rFonts w:ascii="Times New Roman"/>
        </w:rPr>
        <w:t>本标准适用于钢铁联合企业绿色工厂的评价</w:t>
      </w:r>
      <w:r w:rsidR="00BD1BC2">
        <w:rPr>
          <w:rFonts w:ascii="Times New Roman" w:hint="eastAsia"/>
        </w:rPr>
        <w:t>，</w:t>
      </w:r>
      <w:r w:rsidRPr="008A5A3F">
        <w:rPr>
          <w:rFonts w:ascii="Times New Roman"/>
        </w:rPr>
        <w:t>其他</w:t>
      </w:r>
      <w:r w:rsidR="00BD1BC2">
        <w:rPr>
          <w:rFonts w:ascii="Times New Roman" w:hint="eastAsia"/>
        </w:rPr>
        <w:t>独立轧钢等</w:t>
      </w:r>
      <w:r w:rsidRPr="008A5A3F">
        <w:rPr>
          <w:rFonts w:ascii="Times New Roman"/>
        </w:rPr>
        <w:t>类型钢铁企业绿色工厂评价可参照本标准。</w:t>
      </w:r>
    </w:p>
    <w:p w:rsidR="00FD7048" w:rsidRPr="008A5A3F" w:rsidRDefault="00FD7048" w:rsidP="00C53434">
      <w:pPr>
        <w:pStyle w:val="2"/>
        <w:spacing w:before="0" w:after="0" w:line="360" w:lineRule="auto"/>
        <w:ind w:left="425" w:hanging="425"/>
        <w:rPr>
          <w:rFonts w:ascii="Times New Roman" w:eastAsia="宋体" w:hAnsi="Times New Roman" w:cs="Times New Roman"/>
          <w:sz w:val="21"/>
          <w:szCs w:val="21"/>
        </w:rPr>
      </w:pPr>
      <w:r w:rsidRPr="008A5A3F">
        <w:rPr>
          <w:rFonts w:ascii="Times New Roman" w:eastAsia="宋体" w:hAnsi="Times New Roman" w:cs="Times New Roman"/>
          <w:sz w:val="21"/>
          <w:szCs w:val="21"/>
        </w:rPr>
        <w:t>规范性引用文件</w:t>
      </w:r>
    </w:p>
    <w:p w:rsidR="00285E57" w:rsidRPr="008A5A3F" w:rsidRDefault="00285E57" w:rsidP="00285E57">
      <w:pPr>
        <w:pStyle w:val="ae"/>
        <w:spacing w:line="360" w:lineRule="auto"/>
        <w:rPr>
          <w:rFonts w:ascii="Times New Roman"/>
        </w:rPr>
      </w:pPr>
      <w:r w:rsidRPr="008A5A3F">
        <w:rPr>
          <w:rFonts w:ascii="Times New Roman"/>
        </w:rPr>
        <w:t>考虑到标准间的协调一致，避免标准篇幅过大，本文件引用了下述现行标准：</w:t>
      </w:r>
    </w:p>
    <w:p w:rsidR="000656D3" w:rsidRPr="008A5A3F" w:rsidRDefault="000656D3" w:rsidP="000656D3">
      <w:pPr>
        <w:spacing w:line="360" w:lineRule="auto"/>
        <w:ind w:firstLineChars="200" w:firstLine="420"/>
        <w:rPr>
          <w:rFonts w:cs="Times New Roman"/>
        </w:rPr>
      </w:pPr>
      <w:bookmarkStart w:id="6" w:name="_Hlk503364216"/>
      <w:r w:rsidRPr="008A5A3F">
        <w:rPr>
          <w:rFonts w:cs="Times New Roman"/>
        </w:rPr>
        <w:t xml:space="preserve">GB/T 2589 </w:t>
      </w:r>
      <w:r w:rsidRPr="008A5A3F">
        <w:rPr>
          <w:rFonts w:cs="Times New Roman"/>
        </w:rPr>
        <w:t>综合能耗计算通则</w:t>
      </w:r>
    </w:p>
    <w:p w:rsidR="000656D3" w:rsidRPr="008A5A3F" w:rsidRDefault="000656D3" w:rsidP="000656D3">
      <w:pPr>
        <w:spacing w:line="360" w:lineRule="auto"/>
        <w:ind w:firstLineChars="200" w:firstLine="420"/>
        <w:rPr>
          <w:rFonts w:cs="Times New Roman"/>
        </w:rPr>
      </w:pPr>
      <w:r w:rsidRPr="008A5A3F">
        <w:rPr>
          <w:rFonts w:cs="Times New Roman"/>
        </w:rPr>
        <w:t xml:space="preserve">GB 12348 </w:t>
      </w:r>
      <w:r w:rsidRPr="008A5A3F">
        <w:rPr>
          <w:rFonts w:cs="Times New Roman"/>
        </w:rPr>
        <w:t>工业企业厂界环境噪声排放标准</w:t>
      </w:r>
    </w:p>
    <w:p w:rsidR="000656D3" w:rsidRPr="008A5A3F" w:rsidRDefault="000656D3" w:rsidP="000656D3">
      <w:pPr>
        <w:spacing w:line="360" w:lineRule="auto"/>
        <w:ind w:firstLineChars="200" w:firstLine="420"/>
        <w:rPr>
          <w:rFonts w:cs="Times New Roman"/>
        </w:rPr>
      </w:pPr>
      <w:r w:rsidRPr="008A5A3F">
        <w:rPr>
          <w:rFonts w:cs="Times New Roman"/>
        </w:rPr>
        <w:t xml:space="preserve">GB13456 </w:t>
      </w:r>
      <w:r w:rsidRPr="008A5A3F">
        <w:rPr>
          <w:rFonts w:cs="Times New Roman"/>
        </w:rPr>
        <w:t>钢铁工业水污染物排放标准</w:t>
      </w:r>
    </w:p>
    <w:p w:rsidR="000656D3" w:rsidRPr="008A5A3F" w:rsidRDefault="000656D3" w:rsidP="000656D3">
      <w:pPr>
        <w:spacing w:line="360" w:lineRule="auto"/>
        <w:ind w:firstLineChars="200" w:firstLine="420"/>
        <w:rPr>
          <w:rFonts w:cs="Times New Roman"/>
          <w:szCs w:val="21"/>
        </w:rPr>
      </w:pPr>
      <w:r w:rsidRPr="008A5A3F">
        <w:rPr>
          <w:rFonts w:cs="Times New Roman"/>
          <w:szCs w:val="21"/>
        </w:rPr>
        <w:t>GB 17167</w:t>
      </w:r>
      <w:r w:rsidRPr="008A5A3F">
        <w:rPr>
          <w:rFonts w:cs="Times New Roman"/>
          <w:szCs w:val="21"/>
        </w:rPr>
        <w:t>用能单位能源计量器具配备和管理通则</w:t>
      </w:r>
    </w:p>
    <w:p w:rsidR="000656D3" w:rsidRPr="008A5A3F" w:rsidRDefault="000656D3" w:rsidP="000656D3">
      <w:pPr>
        <w:spacing w:line="360" w:lineRule="auto"/>
        <w:ind w:firstLineChars="200" w:firstLine="420"/>
        <w:rPr>
          <w:rFonts w:cs="Times New Roman"/>
        </w:rPr>
      </w:pPr>
      <w:r w:rsidRPr="008A5A3F">
        <w:rPr>
          <w:rFonts w:cs="Times New Roman"/>
        </w:rPr>
        <w:t xml:space="preserve">GB 18597 </w:t>
      </w:r>
      <w:r w:rsidRPr="008A5A3F">
        <w:rPr>
          <w:rFonts w:cs="Times New Roman"/>
        </w:rPr>
        <w:t>危险废物贮存污染控制标准</w:t>
      </w:r>
    </w:p>
    <w:p w:rsidR="000656D3" w:rsidRPr="008A5A3F" w:rsidRDefault="000656D3" w:rsidP="000656D3">
      <w:pPr>
        <w:spacing w:line="360" w:lineRule="auto"/>
        <w:ind w:firstLineChars="200" w:firstLine="420"/>
        <w:rPr>
          <w:rFonts w:cs="Times New Roman"/>
        </w:rPr>
      </w:pPr>
      <w:r w:rsidRPr="008A5A3F">
        <w:rPr>
          <w:rFonts w:cs="Times New Roman"/>
        </w:rPr>
        <w:t>GB 18599</w:t>
      </w:r>
      <w:r w:rsidRPr="008A5A3F">
        <w:rPr>
          <w:rFonts w:cs="Times New Roman"/>
        </w:rPr>
        <w:t>一般工业固体废物贮存、处置场污染控制标准</w:t>
      </w:r>
    </w:p>
    <w:p w:rsidR="008A5A3F" w:rsidRPr="008A5A3F" w:rsidRDefault="008A5A3F" w:rsidP="008A5A3F">
      <w:pPr>
        <w:spacing w:line="360" w:lineRule="auto"/>
        <w:ind w:firstLineChars="200" w:firstLine="420"/>
        <w:rPr>
          <w:rFonts w:cs="Times New Roman"/>
        </w:rPr>
      </w:pPr>
      <w:r w:rsidRPr="008A5A3F">
        <w:rPr>
          <w:rFonts w:cs="Times New Roman"/>
        </w:rPr>
        <w:t>GB/T 18916.2</w:t>
      </w:r>
      <w:r w:rsidRPr="008A5A3F">
        <w:rPr>
          <w:rFonts w:cs="Times New Roman"/>
        </w:rPr>
        <w:t>取水定额</w:t>
      </w:r>
      <w:r w:rsidRPr="008A5A3F">
        <w:rPr>
          <w:rFonts w:cs="Times New Roman"/>
        </w:rPr>
        <w:t xml:space="preserve"> </w:t>
      </w:r>
      <w:r w:rsidRPr="008A5A3F">
        <w:rPr>
          <w:rFonts w:cs="Times New Roman"/>
        </w:rPr>
        <w:t>第</w:t>
      </w:r>
      <w:r w:rsidRPr="008A5A3F">
        <w:rPr>
          <w:rFonts w:cs="Times New Roman"/>
        </w:rPr>
        <w:t>2</w:t>
      </w:r>
      <w:r w:rsidRPr="008A5A3F">
        <w:rPr>
          <w:rFonts w:cs="Times New Roman"/>
        </w:rPr>
        <w:t>部分：钢铁联合企业</w:t>
      </w:r>
    </w:p>
    <w:p w:rsidR="000656D3" w:rsidRPr="008A5A3F" w:rsidRDefault="000656D3" w:rsidP="000656D3">
      <w:pPr>
        <w:spacing w:line="360" w:lineRule="auto"/>
        <w:ind w:firstLineChars="200" w:firstLine="420"/>
        <w:rPr>
          <w:rFonts w:cs="Times New Roman"/>
        </w:rPr>
      </w:pPr>
      <w:r w:rsidRPr="008A5A3F">
        <w:rPr>
          <w:rFonts w:cs="Times New Roman"/>
          <w:szCs w:val="21"/>
        </w:rPr>
        <w:t xml:space="preserve">GB/T 19001 </w:t>
      </w:r>
      <w:r w:rsidRPr="008A5A3F">
        <w:rPr>
          <w:rFonts w:cs="Times New Roman"/>
          <w:szCs w:val="21"/>
        </w:rPr>
        <w:t>质量管理体系</w:t>
      </w:r>
      <w:r w:rsidRPr="008A5A3F">
        <w:rPr>
          <w:rFonts w:cs="Times New Roman"/>
          <w:szCs w:val="21"/>
        </w:rPr>
        <w:t xml:space="preserve"> </w:t>
      </w:r>
      <w:r w:rsidRPr="008A5A3F">
        <w:rPr>
          <w:rFonts w:cs="Times New Roman"/>
          <w:szCs w:val="21"/>
        </w:rPr>
        <w:t>要求</w:t>
      </w:r>
    </w:p>
    <w:p w:rsidR="000656D3" w:rsidRPr="008A5A3F" w:rsidRDefault="000656D3" w:rsidP="000656D3">
      <w:pPr>
        <w:spacing w:line="360" w:lineRule="auto"/>
        <w:ind w:firstLineChars="200" w:firstLine="420"/>
        <w:rPr>
          <w:rFonts w:cs="Times New Roman"/>
        </w:rPr>
      </w:pPr>
      <w:r w:rsidRPr="008A5A3F">
        <w:rPr>
          <w:rFonts w:cs="Times New Roman"/>
        </w:rPr>
        <w:t xml:space="preserve">GB21256 </w:t>
      </w:r>
      <w:r w:rsidRPr="008A5A3F">
        <w:rPr>
          <w:rFonts w:cs="Times New Roman"/>
        </w:rPr>
        <w:t>粗钢生产主要工序单位产品能源消耗限额</w:t>
      </w:r>
    </w:p>
    <w:p w:rsidR="000656D3" w:rsidRPr="008A5A3F" w:rsidRDefault="000656D3" w:rsidP="000656D3">
      <w:pPr>
        <w:spacing w:line="360" w:lineRule="auto"/>
        <w:ind w:firstLineChars="200" w:firstLine="420"/>
        <w:rPr>
          <w:rFonts w:cs="Times New Roman"/>
        </w:rPr>
      </w:pPr>
      <w:r w:rsidRPr="008A5A3F">
        <w:rPr>
          <w:rFonts w:cs="Times New Roman"/>
        </w:rPr>
        <w:t xml:space="preserve">GB21342 </w:t>
      </w:r>
      <w:r w:rsidRPr="008A5A3F">
        <w:rPr>
          <w:rFonts w:cs="Times New Roman"/>
        </w:rPr>
        <w:t>焦炭单位产品能源消耗限额</w:t>
      </w:r>
    </w:p>
    <w:p w:rsidR="000656D3" w:rsidRPr="008A5A3F" w:rsidRDefault="000656D3" w:rsidP="000656D3">
      <w:pPr>
        <w:spacing w:line="360" w:lineRule="auto"/>
        <w:ind w:firstLineChars="200" w:firstLine="420"/>
        <w:rPr>
          <w:rFonts w:cs="Times New Roman"/>
        </w:rPr>
      </w:pPr>
      <w:r w:rsidRPr="008A5A3F">
        <w:rPr>
          <w:rFonts w:cs="Times New Roman"/>
        </w:rPr>
        <w:t>GBT 21368</w:t>
      </w:r>
      <w:r w:rsidRPr="008A5A3F">
        <w:rPr>
          <w:rFonts w:cs="Times New Roman"/>
        </w:rPr>
        <w:t>钢铁企业能源计量器具配备和管理要求</w:t>
      </w:r>
    </w:p>
    <w:p w:rsidR="000656D3" w:rsidRPr="008A5A3F" w:rsidRDefault="000656D3" w:rsidP="000656D3">
      <w:pPr>
        <w:spacing w:line="360" w:lineRule="auto"/>
        <w:ind w:firstLineChars="200" w:firstLine="420"/>
        <w:rPr>
          <w:rFonts w:cs="Times New Roman"/>
        </w:rPr>
      </w:pPr>
      <w:r w:rsidRPr="008A5A3F">
        <w:rPr>
          <w:rFonts w:cs="Times New Roman"/>
        </w:rPr>
        <w:t xml:space="preserve">GB/T23331 </w:t>
      </w:r>
      <w:r w:rsidRPr="008A5A3F">
        <w:rPr>
          <w:rFonts w:cs="Times New Roman"/>
        </w:rPr>
        <w:t>能源管理体系</w:t>
      </w:r>
      <w:r w:rsidRPr="008A5A3F">
        <w:rPr>
          <w:rFonts w:cs="Times New Roman"/>
        </w:rPr>
        <w:t xml:space="preserve"> </w:t>
      </w:r>
      <w:r w:rsidRPr="008A5A3F">
        <w:rPr>
          <w:rFonts w:cs="Times New Roman"/>
        </w:rPr>
        <w:t>要求及使用指南</w:t>
      </w:r>
    </w:p>
    <w:p w:rsidR="000656D3" w:rsidRPr="008A5A3F" w:rsidRDefault="000656D3" w:rsidP="000656D3">
      <w:pPr>
        <w:spacing w:line="360" w:lineRule="auto"/>
        <w:ind w:firstLineChars="200" w:firstLine="420"/>
        <w:rPr>
          <w:rFonts w:cs="Times New Roman"/>
        </w:rPr>
      </w:pPr>
      <w:r w:rsidRPr="008A5A3F">
        <w:rPr>
          <w:rFonts w:cs="Times New Roman"/>
        </w:rPr>
        <w:t xml:space="preserve">GB/T24001 </w:t>
      </w:r>
      <w:r w:rsidRPr="008A5A3F">
        <w:rPr>
          <w:rFonts w:cs="Times New Roman"/>
        </w:rPr>
        <w:t>环境管理体系</w:t>
      </w:r>
      <w:r w:rsidRPr="008A5A3F">
        <w:rPr>
          <w:rFonts w:cs="Times New Roman"/>
        </w:rPr>
        <w:t xml:space="preserve"> </w:t>
      </w:r>
      <w:r w:rsidRPr="008A5A3F">
        <w:rPr>
          <w:rFonts w:cs="Times New Roman"/>
        </w:rPr>
        <w:t>要求及使用指南</w:t>
      </w:r>
    </w:p>
    <w:p w:rsidR="000656D3" w:rsidRPr="008A5A3F" w:rsidRDefault="000656D3" w:rsidP="000656D3">
      <w:pPr>
        <w:spacing w:line="360" w:lineRule="auto"/>
        <w:ind w:firstLineChars="200" w:firstLine="420"/>
        <w:rPr>
          <w:rFonts w:cs="Times New Roman"/>
        </w:rPr>
      </w:pPr>
      <w:r w:rsidRPr="008A5A3F">
        <w:rPr>
          <w:rFonts w:cs="Times New Roman"/>
        </w:rPr>
        <w:t>GB 24789</w:t>
      </w:r>
      <w:r w:rsidRPr="008A5A3F">
        <w:rPr>
          <w:rFonts w:cs="Times New Roman"/>
        </w:rPr>
        <w:t>用水单位水计量器具配备和管理通则</w:t>
      </w:r>
    </w:p>
    <w:p w:rsidR="000656D3" w:rsidRPr="008A5A3F" w:rsidRDefault="000656D3" w:rsidP="000656D3">
      <w:pPr>
        <w:spacing w:line="360" w:lineRule="auto"/>
        <w:ind w:firstLineChars="200" w:firstLine="420"/>
        <w:rPr>
          <w:rFonts w:cs="Times New Roman"/>
          <w:szCs w:val="21"/>
        </w:rPr>
      </w:pPr>
      <w:r w:rsidRPr="008A5A3F">
        <w:rPr>
          <w:rFonts w:cs="Times New Roman"/>
          <w:szCs w:val="21"/>
        </w:rPr>
        <w:t xml:space="preserve">GB/T 28001 </w:t>
      </w:r>
      <w:r w:rsidRPr="008A5A3F">
        <w:rPr>
          <w:rFonts w:cs="Times New Roman"/>
          <w:szCs w:val="21"/>
        </w:rPr>
        <w:t>职业健康安全管理体系要求</w:t>
      </w:r>
    </w:p>
    <w:p w:rsidR="000656D3" w:rsidRPr="008A5A3F" w:rsidRDefault="000656D3" w:rsidP="000656D3">
      <w:pPr>
        <w:spacing w:line="360" w:lineRule="auto"/>
        <w:ind w:firstLineChars="200" w:firstLine="420"/>
        <w:rPr>
          <w:rFonts w:cs="Times New Roman"/>
        </w:rPr>
      </w:pPr>
      <w:r w:rsidRPr="008A5A3F">
        <w:rPr>
          <w:rFonts w:cs="Times New Roman"/>
        </w:rPr>
        <w:t xml:space="preserve">GB 28662 </w:t>
      </w:r>
      <w:r w:rsidRPr="008A5A3F">
        <w:rPr>
          <w:rFonts w:cs="Times New Roman"/>
        </w:rPr>
        <w:t>钢铁烧结、球团工业大气污染物排放标准</w:t>
      </w:r>
    </w:p>
    <w:p w:rsidR="000656D3" w:rsidRPr="008A5A3F" w:rsidRDefault="000656D3" w:rsidP="000656D3">
      <w:pPr>
        <w:spacing w:line="360" w:lineRule="auto"/>
        <w:ind w:firstLineChars="200" w:firstLine="420"/>
        <w:rPr>
          <w:rFonts w:cs="Times New Roman"/>
        </w:rPr>
      </w:pPr>
      <w:r w:rsidRPr="008A5A3F">
        <w:rPr>
          <w:rFonts w:cs="Times New Roman"/>
        </w:rPr>
        <w:t xml:space="preserve">GB 28663 </w:t>
      </w:r>
      <w:r w:rsidRPr="008A5A3F">
        <w:rPr>
          <w:rFonts w:cs="Times New Roman"/>
        </w:rPr>
        <w:t>炼铁工业大气污染物排放标准</w:t>
      </w:r>
    </w:p>
    <w:p w:rsidR="000656D3" w:rsidRPr="008A5A3F" w:rsidRDefault="000656D3" w:rsidP="000656D3">
      <w:pPr>
        <w:spacing w:line="360" w:lineRule="auto"/>
        <w:ind w:firstLineChars="200" w:firstLine="420"/>
        <w:rPr>
          <w:rFonts w:cs="Times New Roman"/>
        </w:rPr>
      </w:pPr>
      <w:r w:rsidRPr="008A5A3F">
        <w:rPr>
          <w:rFonts w:cs="Times New Roman"/>
        </w:rPr>
        <w:t xml:space="preserve">GB 28664 </w:t>
      </w:r>
      <w:r w:rsidRPr="008A5A3F">
        <w:rPr>
          <w:rFonts w:cs="Times New Roman"/>
        </w:rPr>
        <w:t>炼钢工业大气污染物排放标准</w:t>
      </w:r>
    </w:p>
    <w:p w:rsidR="000656D3" w:rsidRPr="008A5A3F" w:rsidRDefault="000656D3" w:rsidP="000656D3">
      <w:pPr>
        <w:spacing w:line="360" w:lineRule="auto"/>
        <w:ind w:firstLineChars="200" w:firstLine="420"/>
        <w:rPr>
          <w:rFonts w:cs="Times New Roman"/>
        </w:rPr>
      </w:pPr>
      <w:r w:rsidRPr="008A5A3F">
        <w:rPr>
          <w:rFonts w:cs="Times New Roman"/>
        </w:rPr>
        <w:t xml:space="preserve">GB 28665 </w:t>
      </w:r>
      <w:r w:rsidRPr="008A5A3F">
        <w:rPr>
          <w:rFonts w:cs="Times New Roman"/>
        </w:rPr>
        <w:t>轧钢工业大气污染物排放标准</w:t>
      </w:r>
    </w:p>
    <w:p w:rsidR="000656D3" w:rsidRPr="008A5A3F" w:rsidRDefault="000656D3" w:rsidP="000656D3">
      <w:pPr>
        <w:spacing w:line="360" w:lineRule="auto"/>
        <w:ind w:firstLineChars="200" w:firstLine="420"/>
        <w:rPr>
          <w:rFonts w:cs="Times New Roman"/>
        </w:rPr>
      </w:pPr>
      <w:r w:rsidRPr="008A5A3F">
        <w:rPr>
          <w:rFonts w:cs="Times New Roman"/>
        </w:rPr>
        <w:t xml:space="preserve">GB32150 </w:t>
      </w:r>
      <w:r w:rsidRPr="008A5A3F">
        <w:rPr>
          <w:rFonts w:cs="Times New Roman"/>
        </w:rPr>
        <w:t>工业企业温室气体排放核算和报告通则</w:t>
      </w:r>
    </w:p>
    <w:p w:rsidR="000656D3" w:rsidRPr="008A5A3F" w:rsidRDefault="000656D3" w:rsidP="000656D3">
      <w:pPr>
        <w:spacing w:line="360" w:lineRule="auto"/>
        <w:ind w:firstLineChars="200" w:firstLine="420"/>
        <w:rPr>
          <w:rFonts w:cs="Times New Roman"/>
        </w:rPr>
      </w:pPr>
      <w:r w:rsidRPr="008A5A3F">
        <w:rPr>
          <w:rFonts w:cs="Times New Roman"/>
        </w:rPr>
        <w:t xml:space="preserve">GB/T 32161 </w:t>
      </w:r>
      <w:r w:rsidRPr="008A5A3F">
        <w:rPr>
          <w:rFonts w:cs="Times New Roman"/>
        </w:rPr>
        <w:t>生态设计产品评价通则</w:t>
      </w:r>
    </w:p>
    <w:p w:rsidR="000656D3" w:rsidRPr="008A5A3F" w:rsidRDefault="000656D3" w:rsidP="000656D3">
      <w:pPr>
        <w:spacing w:line="360" w:lineRule="auto"/>
        <w:ind w:firstLineChars="200" w:firstLine="420"/>
        <w:rPr>
          <w:rFonts w:cs="Times New Roman"/>
        </w:rPr>
      </w:pPr>
      <w:r w:rsidRPr="008A5A3F">
        <w:rPr>
          <w:rFonts w:cs="Times New Roman"/>
        </w:rPr>
        <w:t xml:space="preserve">GB32050 </w:t>
      </w:r>
      <w:r w:rsidRPr="008A5A3F">
        <w:rPr>
          <w:rFonts w:cs="Times New Roman"/>
        </w:rPr>
        <w:t>电弧炉冶炼单位产品能源消耗限额</w:t>
      </w:r>
    </w:p>
    <w:p w:rsidR="000656D3" w:rsidRPr="008A5A3F" w:rsidRDefault="000656D3" w:rsidP="000656D3">
      <w:pPr>
        <w:spacing w:line="360" w:lineRule="auto"/>
        <w:ind w:firstLineChars="200" w:firstLine="420"/>
        <w:rPr>
          <w:rFonts w:cs="Times New Roman"/>
        </w:rPr>
      </w:pPr>
      <w:r w:rsidRPr="008A5A3F">
        <w:rPr>
          <w:rFonts w:cs="Times New Roman"/>
        </w:rPr>
        <w:lastRenderedPageBreak/>
        <w:t xml:space="preserve">GB/T32326 </w:t>
      </w:r>
      <w:r w:rsidRPr="008A5A3F">
        <w:rPr>
          <w:rFonts w:cs="Times New Roman"/>
        </w:rPr>
        <w:t>工业固体废物综合利用技术评价导则</w:t>
      </w:r>
    </w:p>
    <w:p w:rsidR="000656D3" w:rsidRPr="008A5A3F" w:rsidRDefault="000656D3" w:rsidP="000656D3">
      <w:pPr>
        <w:spacing w:line="360" w:lineRule="auto"/>
        <w:ind w:firstLineChars="200" w:firstLine="420"/>
        <w:rPr>
          <w:rFonts w:cs="Times New Roman"/>
        </w:rPr>
      </w:pPr>
      <w:r w:rsidRPr="008A5A3F">
        <w:rPr>
          <w:rFonts w:cs="Times New Roman"/>
        </w:rPr>
        <w:t xml:space="preserve">GB/T32327 </w:t>
      </w:r>
      <w:r w:rsidRPr="008A5A3F">
        <w:rPr>
          <w:rFonts w:cs="Times New Roman"/>
        </w:rPr>
        <w:t>工业废水处理与回用技术评价导则</w:t>
      </w:r>
    </w:p>
    <w:p w:rsidR="000656D3" w:rsidRPr="008A5A3F" w:rsidRDefault="000656D3" w:rsidP="000656D3">
      <w:pPr>
        <w:spacing w:line="360" w:lineRule="auto"/>
        <w:ind w:firstLineChars="200" w:firstLine="420"/>
        <w:rPr>
          <w:rFonts w:cs="Times New Roman"/>
        </w:rPr>
      </w:pPr>
      <w:r w:rsidRPr="008A5A3F">
        <w:rPr>
          <w:rFonts w:cs="Times New Roman"/>
        </w:rPr>
        <w:t xml:space="preserve">GB/T36132 </w:t>
      </w:r>
      <w:r w:rsidRPr="008A5A3F">
        <w:rPr>
          <w:rFonts w:cs="Times New Roman"/>
        </w:rPr>
        <w:t>绿色工厂评价通则</w:t>
      </w:r>
    </w:p>
    <w:p w:rsidR="000656D3" w:rsidRPr="008A5A3F" w:rsidRDefault="000656D3" w:rsidP="000656D3">
      <w:pPr>
        <w:spacing w:line="360" w:lineRule="auto"/>
        <w:ind w:firstLineChars="200" w:firstLine="420"/>
        <w:rPr>
          <w:rFonts w:cs="Times New Roman"/>
        </w:rPr>
      </w:pPr>
      <w:r w:rsidRPr="008A5A3F">
        <w:rPr>
          <w:rFonts w:cs="Times New Roman"/>
        </w:rPr>
        <w:t>GB 50034</w:t>
      </w:r>
      <w:r w:rsidRPr="008A5A3F">
        <w:rPr>
          <w:rFonts w:cs="Times New Roman"/>
        </w:rPr>
        <w:t>建筑照明设计标准</w:t>
      </w:r>
    </w:p>
    <w:p w:rsidR="000656D3" w:rsidRPr="008A5A3F" w:rsidRDefault="000656D3" w:rsidP="000656D3">
      <w:pPr>
        <w:spacing w:line="360" w:lineRule="auto"/>
        <w:ind w:firstLineChars="200" w:firstLine="420"/>
        <w:rPr>
          <w:rFonts w:cs="Times New Roman"/>
        </w:rPr>
      </w:pPr>
      <w:r w:rsidRPr="008A5A3F">
        <w:rPr>
          <w:rFonts w:cs="Times New Roman"/>
        </w:rPr>
        <w:t>GB50603</w:t>
      </w:r>
      <w:r w:rsidRPr="008A5A3F">
        <w:rPr>
          <w:rFonts w:cs="Times New Roman"/>
        </w:rPr>
        <w:t>钢铁企业总图运输设计规范</w:t>
      </w:r>
    </w:p>
    <w:p w:rsidR="000656D3" w:rsidRPr="008A5A3F" w:rsidRDefault="000656D3" w:rsidP="000656D3">
      <w:pPr>
        <w:spacing w:line="360" w:lineRule="auto"/>
        <w:ind w:firstLineChars="200" w:firstLine="420"/>
        <w:rPr>
          <w:rFonts w:cs="Times New Roman"/>
        </w:rPr>
      </w:pPr>
      <w:r w:rsidRPr="008A5A3F">
        <w:rPr>
          <w:rFonts w:cs="Times New Roman"/>
        </w:rPr>
        <w:t>钢铁行业清洁生产评价指标体系（国家发展改革委、环境保护部、工业和信息化部</w:t>
      </w:r>
      <w:r w:rsidRPr="008A5A3F">
        <w:rPr>
          <w:rFonts w:cs="Times New Roman"/>
        </w:rPr>
        <w:t xml:space="preserve">2014 </w:t>
      </w:r>
      <w:r w:rsidRPr="008A5A3F">
        <w:rPr>
          <w:rFonts w:cs="Times New Roman"/>
        </w:rPr>
        <w:t>年第</w:t>
      </w:r>
      <w:r w:rsidRPr="008A5A3F">
        <w:rPr>
          <w:rFonts w:cs="Times New Roman"/>
        </w:rPr>
        <w:t xml:space="preserve">3 </w:t>
      </w:r>
      <w:r w:rsidRPr="008A5A3F">
        <w:rPr>
          <w:rFonts w:cs="Times New Roman"/>
        </w:rPr>
        <w:t>号公告）</w:t>
      </w:r>
    </w:p>
    <w:p w:rsidR="00A02C27" w:rsidRPr="008A5A3F" w:rsidRDefault="000656D3" w:rsidP="000656D3">
      <w:pPr>
        <w:pStyle w:val="ae"/>
        <w:spacing w:line="360" w:lineRule="auto"/>
        <w:rPr>
          <w:rFonts w:ascii="Times New Roman"/>
        </w:rPr>
      </w:pPr>
      <w:r w:rsidRPr="008A5A3F">
        <w:rPr>
          <w:rFonts w:ascii="Times New Roman"/>
        </w:rPr>
        <w:t>国家发改委发布的《产业结构调整指导目录》</w:t>
      </w:r>
      <w:r w:rsidRPr="008A5A3F">
        <w:rPr>
          <w:rFonts w:ascii="Times New Roman"/>
        </w:rPr>
        <w:t>[2011</w:t>
      </w:r>
      <w:r w:rsidRPr="008A5A3F">
        <w:rPr>
          <w:rFonts w:ascii="Times New Roman"/>
        </w:rPr>
        <w:t>年</w:t>
      </w:r>
      <w:r w:rsidRPr="008A5A3F">
        <w:rPr>
          <w:rFonts w:ascii="Times New Roman"/>
        </w:rPr>
        <w:t>]</w:t>
      </w:r>
      <w:bookmarkEnd w:id="6"/>
    </w:p>
    <w:p w:rsidR="00FD7048" w:rsidRPr="008A5A3F" w:rsidRDefault="00FD7048" w:rsidP="00C53434">
      <w:pPr>
        <w:pStyle w:val="2"/>
        <w:spacing w:before="0" w:after="0" w:line="360" w:lineRule="auto"/>
        <w:ind w:left="425" w:hanging="425"/>
        <w:rPr>
          <w:rFonts w:ascii="Times New Roman" w:eastAsia="宋体" w:hAnsi="Times New Roman" w:cs="Times New Roman"/>
          <w:sz w:val="21"/>
          <w:szCs w:val="21"/>
        </w:rPr>
      </w:pPr>
      <w:r w:rsidRPr="008A5A3F">
        <w:rPr>
          <w:rFonts w:ascii="Times New Roman" w:eastAsia="宋体" w:hAnsi="Times New Roman" w:cs="Times New Roman"/>
          <w:sz w:val="21"/>
          <w:szCs w:val="21"/>
        </w:rPr>
        <w:t>术语和定义</w:t>
      </w:r>
    </w:p>
    <w:p w:rsidR="00285E57" w:rsidRPr="008A5A3F" w:rsidRDefault="00285E57" w:rsidP="008C4880">
      <w:pPr>
        <w:pStyle w:val="ae"/>
        <w:spacing w:line="360" w:lineRule="auto"/>
        <w:rPr>
          <w:rFonts w:ascii="Times New Roman"/>
          <w:szCs w:val="21"/>
        </w:rPr>
      </w:pPr>
      <w:r w:rsidRPr="008A5A3F">
        <w:rPr>
          <w:rFonts w:ascii="Times New Roman"/>
          <w:szCs w:val="21"/>
        </w:rPr>
        <w:t>为在本标准中不引起歧义，保证标准中涉及到的关键术语具有明确的含义，本标准中引用的现行</w:t>
      </w:r>
      <w:r w:rsidR="00D17F95" w:rsidRPr="008A5A3F">
        <w:rPr>
          <w:rFonts w:ascii="Times New Roman"/>
          <w:szCs w:val="21"/>
        </w:rPr>
        <w:t>能耗限额、环境排放等</w:t>
      </w:r>
      <w:r w:rsidRPr="008A5A3F">
        <w:rPr>
          <w:rFonts w:ascii="Times New Roman"/>
          <w:szCs w:val="21"/>
        </w:rPr>
        <w:t>标准中的术语，如</w:t>
      </w:r>
      <w:r w:rsidR="00D17F95" w:rsidRPr="008A5A3F">
        <w:rPr>
          <w:rFonts w:ascii="Times New Roman"/>
          <w:szCs w:val="21"/>
        </w:rPr>
        <w:t>综合能耗、工序能耗</w:t>
      </w:r>
      <w:r w:rsidRPr="008A5A3F">
        <w:rPr>
          <w:rFonts w:ascii="Times New Roman"/>
          <w:szCs w:val="21"/>
        </w:rPr>
        <w:t>、</w:t>
      </w:r>
      <w:r w:rsidR="00D17F95" w:rsidRPr="008A5A3F">
        <w:rPr>
          <w:rFonts w:ascii="Times New Roman"/>
          <w:szCs w:val="21"/>
        </w:rPr>
        <w:t>单位产品污染物排放量</w:t>
      </w:r>
      <w:r w:rsidRPr="008A5A3F">
        <w:rPr>
          <w:rFonts w:ascii="Times New Roman"/>
          <w:szCs w:val="21"/>
        </w:rPr>
        <w:t>等。另外，根据标准的需要，在该部分</w:t>
      </w:r>
      <w:r w:rsidR="000656D3" w:rsidRPr="008A5A3F">
        <w:rPr>
          <w:rFonts w:ascii="Times New Roman"/>
          <w:szCs w:val="21"/>
        </w:rPr>
        <w:t>引用了通则中关于</w:t>
      </w:r>
      <w:r w:rsidR="00D17F95" w:rsidRPr="008A5A3F">
        <w:rPr>
          <w:rFonts w:ascii="Times New Roman"/>
          <w:szCs w:val="21"/>
        </w:rPr>
        <w:t>绿色工厂</w:t>
      </w:r>
      <w:r w:rsidR="000656D3" w:rsidRPr="008A5A3F">
        <w:rPr>
          <w:rFonts w:ascii="Times New Roman"/>
          <w:szCs w:val="21"/>
        </w:rPr>
        <w:t>定义</w:t>
      </w:r>
      <w:r w:rsidR="00D17F95" w:rsidRPr="008A5A3F">
        <w:rPr>
          <w:rFonts w:ascii="Times New Roman"/>
          <w:szCs w:val="21"/>
        </w:rPr>
        <w:t>的术语</w:t>
      </w:r>
      <w:r w:rsidRPr="008A5A3F">
        <w:rPr>
          <w:rFonts w:ascii="Times New Roman"/>
          <w:szCs w:val="21"/>
        </w:rPr>
        <w:t>。</w:t>
      </w:r>
    </w:p>
    <w:p w:rsidR="00FD7048" w:rsidRPr="008A5A3F" w:rsidRDefault="00F14034" w:rsidP="00C53434">
      <w:pPr>
        <w:pStyle w:val="2"/>
        <w:spacing w:before="0" w:after="0" w:line="360" w:lineRule="auto"/>
        <w:ind w:left="425" w:hanging="425"/>
        <w:rPr>
          <w:rFonts w:ascii="Times New Roman" w:eastAsia="宋体" w:hAnsi="Times New Roman" w:cs="Times New Roman"/>
          <w:sz w:val="21"/>
          <w:szCs w:val="21"/>
        </w:rPr>
      </w:pPr>
      <w:r w:rsidRPr="008A5A3F">
        <w:rPr>
          <w:rFonts w:ascii="Times New Roman" w:eastAsia="宋体" w:hAnsi="Times New Roman" w:cs="Times New Roman"/>
          <w:sz w:val="21"/>
          <w:szCs w:val="21"/>
        </w:rPr>
        <w:t>总则</w:t>
      </w:r>
    </w:p>
    <w:p w:rsidR="00F14034" w:rsidRPr="008A5A3F" w:rsidRDefault="00F14034" w:rsidP="000656D3">
      <w:pPr>
        <w:spacing w:line="360" w:lineRule="auto"/>
        <w:ind w:firstLineChars="200" w:firstLine="420"/>
        <w:rPr>
          <w:rFonts w:cs="Times New Roman"/>
          <w:szCs w:val="21"/>
        </w:rPr>
      </w:pPr>
      <w:r w:rsidRPr="008A5A3F">
        <w:rPr>
          <w:rFonts w:cs="Times New Roman"/>
          <w:szCs w:val="21"/>
        </w:rPr>
        <w:t>（</w:t>
      </w:r>
      <w:r w:rsidRPr="008A5A3F">
        <w:rPr>
          <w:rFonts w:cs="Times New Roman"/>
          <w:szCs w:val="21"/>
        </w:rPr>
        <w:t>1</w:t>
      </w:r>
      <w:r w:rsidRPr="008A5A3F">
        <w:rPr>
          <w:rFonts w:cs="Times New Roman"/>
          <w:szCs w:val="21"/>
        </w:rPr>
        <w:t>）评价原则</w:t>
      </w:r>
    </w:p>
    <w:p w:rsidR="00CF4B24" w:rsidRPr="008A5A3F" w:rsidRDefault="00CF4B24" w:rsidP="000656D3">
      <w:pPr>
        <w:spacing w:line="360" w:lineRule="auto"/>
        <w:ind w:firstLineChars="200" w:firstLine="420"/>
        <w:rPr>
          <w:rFonts w:cs="Times New Roman"/>
          <w:szCs w:val="21"/>
        </w:rPr>
      </w:pPr>
      <w:r w:rsidRPr="008A5A3F">
        <w:rPr>
          <w:rFonts w:cs="Times New Roman"/>
          <w:szCs w:val="21"/>
        </w:rPr>
        <w:t>本条确定了</w:t>
      </w:r>
      <w:r w:rsidR="00077C37" w:rsidRPr="008A5A3F">
        <w:rPr>
          <w:rFonts w:cs="Times New Roman"/>
          <w:szCs w:val="21"/>
        </w:rPr>
        <w:t>绿色工厂评价</w:t>
      </w:r>
      <w:r w:rsidRPr="008A5A3F">
        <w:rPr>
          <w:rFonts w:cs="Times New Roman"/>
          <w:szCs w:val="21"/>
        </w:rPr>
        <w:t>的基本要求和主要出发点，共提了</w:t>
      </w:r>
      <w:r w:rsidR="00182356" w:rsidRPr="008A5A3F">
        <w:rPr>
          <w:rFonts w:cs="Times New Roman"/>
          <w:szCs w:val="21"/>
        </w:rPr>
        <w:t>3</w:t>
      </w:r>
      <w:r w:rsidRPr="008A5A3F">
        <w:rPr>
          <w:rFonts w:cs="Times New Roman"/>
          <w:szCs w:val="21"/>
        </w:rPr>
        <w:t>条原则。</w:t>
      </w:r>
      <w:r w:rsidR="004F6C2A" w:rsidRPr="008A5A3F">
        <w:rPr>
          <w:rFonts w:cs="Times New Roman"/>
          <w:szCs w:val="21"/>
        </w:rPr>
        <w:t>一</w:t>
      </w:r>
      <w:bookmarkStart w:id="7" w:name="_Hlk520099874"/>
      <w:r w:rsidR="004F6C2A" w:rsidRPr="008A5A3F">
        <w:rPr>
          <w:rFonts w:cs="Times New Roman"/>
          <w:szCs w:val="21"/>
        </w:rPr>
        <w:t>是</w:t>
      </w:r>
      <w:r w:rsidR="000656D3" w:rsidRPr="008A5A3F">
        <w:rPr>
          <w:rFonts w:cs="Times New Roman"/>
          <w:szCs w:val="21"/>
        </w:rPr>
        <w:t>一致性原则，评价总体结构与</w:t>
      </w:r>
      <w:r w:rsidR="000656D3" w:rsidRPr="008A5A3F">
        <w:rPr>
          <w:rFonts w:cs="Times New Roman"/>
          <w:szCs w:val="21"/>
        </w:rPr>
        <w:t>GB/T36132-2018</w:t>
      </w:r>
      <w:r w:rsidR="000656D3" w:rsidRPr="008A5A3F">
        <w:rPr>
          <w:rFonts w:cs="Times New Roman"/>
          <w:szCs w:val="21"/>
        </w:rPr>
        <w:t>提出的相关评价指标体系和通则要求保持一致，按基本要求、基础设施、管理体系、能源与资源投入、产品、环境排放、绩效等</w:t>
      </w:r>
      <w:r w:rsidR="000656D3" w:rsidRPr="008A5A3F">
        <w:rPr>
          <w:rFonts w:cs="Times New Roman"/>
          <w:szCs w:val="21"/>
        </w:rPr>
        <w:t>7</w:t>
      </w:r>
      <w:r w:rsidR="000656D3" w:rsidRPr="008A5A3F">
        <w:rPr>
          <w:rFonts w:cs="Times New Roman"/>
          <w:szCs w:val="21"/>
        </w:rPr>
        <w:t>个一级指标展开。</w:t>
      </w:r>
      <w:bookmarkEnd w:id="7"/>
      <w:r w:rsidR="004F6C2A" w:rsidRPr="008A5A3F">
        <w:rPr>
          <w:rFonts w:cs="Times New Roman"/>
          <w:szCs w:val="21"/>
        </w:rPr>
        <w:t>二是</w:t>
      </w:r>
      <w:r w:rsidR="000656D3" w:rsidRPr="008A5A3F">
        <w:rPr>
          <w:rFonts w:cs="Times New Roman"/>
          <w:szCs w:val="21"/>
        </w:rPr>
        <w:t>定量与定性结合原则，定量评价指标选取有代表性的、能反映</w:t>
      </w:r>
      <w:r w:rsidR="000656D3" w:rsidRPr="008A5A3F">
        <w:rPr>
          <w:rFonts w:cs="Times New Roman"/>
          <w:szCs w:val="21"/>
        </w:rPr>
        <w:t>“</w:t>
      </w:r>
      <w:r w:rsidR="000656D3" w:rsidRPr="008A5A3F">
        <w:rPr>
          <w:rFonts w:cs="Times New Roman"/>
          <w:szCs w:val="21"/>
        </w:rPr>
        <w:t>节能</w:t>
      </w:r>
      <w:r w:rsidR="000656D3" w:rsidRPr="008A5A3F">
        <w:rPr>
          <w:rFonts w:cs="Times New Roman"/>
          <w:szCs w:val="21"/>
        </w:rPr>
        <w:t>”</w:t>
      </w:r>
      <w:r w:rsidR="000656D3" w:rsidRPr="008A5A3F">
        <w:rPr>
          <w:rFonts w:cs="Times New Roman"/>
          <w:szCs w:val="21"/>
        </w:rPr>
        <w:t>、</w:t>
      </w:r>
      <w:r w:rsidR="000656D3" w:rsidRPr="008A5A3F">
        <w:rPr>
          <w:rFonts w:cs="Times New Roman"/>
          <w:szCs w:val="21"/>
        </w:rPr>
        <w:t>“</w:t>
      </w:r>
      <w:r w:rsidR="000656D3" w:rsidRPr="008A5A3F">
        <w:rPr>
          <w:rFonts w:cs="Times New Roman"/>
          <w:szCs w:val="21"/>
        </w:rPr>
        <w:t>降耗</w:t>
      </w:r>
      <w:r w:rsidR="000656D3" w:rsidRPr="008A5A3F">
        <w:rPr>
          <w:rFonts w:cs="Times New Roman"/>
          <w:szCs w:val="21"/>
        </w:rPr>
        <w:t>”</w:t>
      </w:r>
      <w:r w:rsidR="000656D3" w:rsidRPr="008A5A3F">
        <w:rPr>
          <w:rFonts w:cs="Times New Roman"/>
          <w:szCs w:val="21"/>
        </w:rPr>
        <w:t>、</w:t>
      </w:r>
      <w:r w:rsidR="000656D3" w:rsidRPr="008A5A3F">
        <w:rPr>
          <w:rFonts w:cs="Times New Roman"/>
          <w:szCs w:val="21"/>
        </w:rPr>
        <w:t>“</w:t>
      </w:r>
      <w:r w:rsidR="000656D3" w:rsidRPr="008A5A3F">
        <w:rPr>
          <w:rFonts w:cs="Times New Roman"/>
          <w:szCs w:val="21"/>
        </w:rPr>
        <w:t>减污</w:t>
      </w:r>
      <w:r w:rsidR="000656D3" w:rsidRPr="008A5A3F">
        <w:rPr>
          <w:rFonts w:cs="Times New Roman"/>
          <w:szCs w:val="21"/>
        </w:rPr>
        <w:t>”</w:t>
      </w:r>
      <w:r w:rsidR="000656D3" w:rsidRPr="008A5A3F">
        <w:rPr>
          <w:rFonts w:cs="Times New Roman"/>
          <w:szCs w:val="21"/>
        </w:rPr>
        <w:t>和</w:t>
      </w:r>
      <w:r w:rsidR="000656D3" w:rsidRPr="008A5A3F">
        <w:rPr>
          <w:rFonts w:cs="Times New Roman"/>
          <w:szCs w:val="21"/>
        </w:rPr>
        <w:t>“</w:t>
      </w:r>
      <w:r w:rsidR="000656D3" w:rsidRPr="008A5A3F">
        <w:rPr>
          <w:rFonts w:cs="Times New Roman"/>
          <w:szCs w:val="21"/>
        </w:rPr>
        <w:t>增效</w:t>
      </w:r>
      <w:r w:rsidR="000656D3" w:rsidRPr="008A5A3F">
        <w:rPr>
          <w:rFonts w:cs="Times New Roman"/>
          <w:szCs w:val="21"/>
        </w:rPr>
        <w:t>”</w:t>
      </w:r>
      <w:r w:rsidR="000656D3" w:rsidRPr="008A5A3F">
        <w:rPr>
          <w:rFonts w:cs="Times New Roman"/>
          <w:szCs w:val="21"/>
        </w:rPr>
        <w:t>等有关绿色生产制造的指标，可以量化的指标宜采用定量评价。定性评价指标主要根据国家有关推行绿色生产的产业发展和技术进步政策、资源环境保护政策规定以及行业发展规划选取，不宜量化的内容，采用定性评价。</w:t>
      </w:r>
      <w:r w:rsidR="004F6C2A" w:rsidRPr="008A5A3F">
        <w:rPr>
          <w:rFonts w:cs="Times New Roman"/>
          <w:szCs w:val="21"/>
        </w:rPr>
        <w:t>三是</w:t>
      </w:r>
      <w:r w:rsidR="000656D3" w:rsidRPr="008A5A3F">
        <w:rPr>
          <w:rFonts w:cs="Times New Roman"/>
          <w:szCs w:val="21"/>
        </w:rPr>
        <w:t>行业性原则，在</w:t>
      </w:r>
      <w:r w:rsidR="000656D3" w:rsidRPr="008A5A3F">
        <w:rPr>
          <w:rFonts w:cs="Times New Roman"/>
          <w:szCs w:val="21"/>
        </w:rPr>
        <w:t>GB/T36132-2018</w:t>
      </w:r>
      <w:r w:rsidR="000656D3" w:rsidRPr="008A5A3F">
        <w:rPr>
          <w:rFonts w:cs="Times New Roman"/>
          <w:szCs w:val="21"/>
        </w:rPr>
        <w:t>通则的基础上突出钢铁行业的特性，提出符合钢铁行业的评价要求。</w:t>
      </w:r>
    </w:p>
    <w:p w:rsidR="00F14034" w:rsidRPr="008A5A3F" w:rsidRDefault="00F14034" w:rsidP="000656D3">
      <w:pPr>
        <w:spacing w:line="360" w:lineRule="auto"/>
        <w:ind w:firstLineChars="200" w:firstLine="420"/>
        <w:rPr>
          <w:rFonts w:cs="Times New Roman"/>
          <w:szCs w:val="21"/>
        </w:rPr>
      </w:pPr>
      <w:r w:rsidRPr="008A5A3F">
        <w:rPr>
          <w:rFonts w:cs="Times New Roman"/>
          <w:szCs w:val="21"/>
        </w:rPr>
        <w:t>（</w:t>
      </w:r>
      <w:r w:rsidRPr="008A5A3F">
        <w:rPr>
          <w:rFonts w:cs="Times New Roman"/>
          <w:szCs w:val="21"/>
        </w:rPr>
        <w:t>2</w:t>
      </w:r>
      <w:r w:rsidRPr="008A5A3F">
        <w:rPr>
          <w:rFonts w:cs="Times New Roman"/>
          <w:szCs w:val="21"/>
        </w:rPr>
        <w:t>）评价指标体系</w:t>
      </w:r>
    </w:p>
    <w:p w:rsidR="00F14034" w:rsidRPr="008A5A3F" w:rsidRDefault="00F14034" w:rsidP="00F14034">
      <w:pPr>
        <w:pStyle w:val="30"/>
        <w:ind w:firstLine="420"/>
        <w:rPr>
          <w:rFonts w:ascii="Times New Roman"/>
          <w:sz w:val="21"/>
          <w:szCs w:val="21"/>
        </w:rPr>
      </w:pPr>
      <w:r w:rsidRPr="008A5A3F">
        <w:rPr>
          <w:rFonts w:ascii="Times New Roman"/>
          <w:sz w:val="21"/>
          <w:szCs w:val="21"/>
        </w:rPr>
        <w:t>评价指标体系包括基本要求和评价指标要求两部分。基本要求应包括应满足的节能环保法律法规、产业政策、管理体系、强制性能源环保标准等方面的要求；评价指标应包括</w:t>
      </w:r>
      <w:r w:rsidRPr="008A5A3F">
        <w:rPr>
          <w:rFonts w:ascii="Times New Roman"/>
          <w:sz w:val="21"/>
        </w:rPr>
        <w:t>装备和设施、管理体系、能源与资源投入、产品、环境排放、绩效评价等六类一级指标，在一级指标设置若干个二级指标，在二级指标下设具体评价要求。</w:t>
      </w:r>
    </w:p>
    <w:p w:rsidR="00F14034" w:rsidRPr="008A5A3F" w:rsidRDefault="00F14034" w:rsidP="00F14034">
      <w:pPr>
        <w:spacing w:line="360" w:lineRule="auto"/>
        <w:ind w:firstLineChars="200" w:firstLine="420"/>
        <w:rPr>
          <w:rFonts w:cs="Times New Roman"/>
          <w:szCs w:val="21"/>
        </w:rPr>
      </w:pPr>
      <w:r w:rsidRPr="008A5A3F">
        <w:rPr>
          <w:rFonts w:cs="Times New Roman"/>
          <w:szCs w:val="21"/>
        </w:rPr>
        <w:t>具体评价要求分为必选要求和可选要求，必选要求为工厂应达到的基础性要求，必选要求不达标不能评价为绿色工厂；可选要求为工厂努力宜达到的提高性要求，具有先进性，依据受评工厂的实际情况确定可选要求的满足程度。</w:t>
      </w:r>
    </w:p>
    <w:p w:rsidR="00F14034" w:rsidRPr="008A5A3F" w:rsidRDefault="00F14034" w:rsidP="00F14034">
      <w:pPr>
        <w:pStyle w:val="30"/>
        <w:rPr>
          <w:rFonts w:ascii="Times New Roman"/>
          <w:szCs w:val="21"/>
        </w:rPr>
      </w:pPr>
      <w:r w:rsidRPr="008A5A3F">
        <w:rPr>
          <w:rFonts w:ascii="Times New Roman"/>
          <w:szCs w:val="21"/>
        </w:rPr>
        <w:lastRenderedPageBreak/>
        <w:t>（</w:t>
      </w:r>
      <w:r w:rsidRPr="008A5A3F">
        <w:rPr>
          <w:rFonts w:ascii="Times New Roman"/>
          <w:szCs w:val="21"/>
        </w:rPr>
        <w:t>3</w:t>
      </w:r>
      <w:r w:rsidRPr="008A5A3F">
        <w:rPr>
          <w:rFonts w:ascii="Times New Roman"/>
          <w:szCs w:val="21"/>
        </w:rPr>
        <w:t>）评价方法</w:t>
      </w:r>
    </w:p>
    <w:p w:rsidR="00F14034" w:rsidRPr="008A5A3F" w:rsidRDefault="00F14034" w:rsidP="00F14034">
      <w:pPr>
        <w:pStyle w:val="30"/>
        <w:ind w:firstLine="420"/>
        <w:rPr>
          <w:rFonts w:ascii="Times New Roman"/>
          <w:sz w:val="21"/>
          <w:szCs w:val="21"/>
        </w:rPr>
      </w:pPr>
      <w:r w:rsidRPr="008A5A3F">
        <w:rPr>
          <w:rFonts w:hAnsi="宋体" w:cs="宋体" w:hint="eastAsia"/>
          <w:sz w:val="21"/>
          <w:szCs w:val="21"/>
        </w:rPr>
        <w:t>①</w:t>
      </w:r>
      <w:r w:rsidRPr="008A5A3F">
        <w:rPr>
          <w:rFonts w:ascii="Times New Roman"/>
          <w:sz w:val="21"/>
          <w:szCs w:val="21"/>
        </w:rPr>
        <w:t>评价采用指标加权综合评分的方式，各指标加权综合评分总分为</w:t>
      </w:r>
      <w:r w:rsidRPr="008A5A3F">
        <w:rPr>
          <w:rFonts w:ascii="Times New Roman"/>
          <w:sz w:val="21"/>
          <w:szCs w:val="21"/>
        </w:rPr>
        <w:t>100</w:t>
      </w:r>
      <w:r w:rsidRPr="008A5A3F">
        <w:rPr>
          <w:rFonts w:ascii="Times New Roman"/>
          <w:sz w:val="21"/>
          <w:szCs w:val="21"/>
        </w:rPr>
        <w:t>分。</w:t>
      </w:r>
    </w:p>
    <w:p w:rsidR="00F14034" w:rsidRPr="008A5A3F" w:rsidRDefault="00F14034" w:rsidP="00F14034">
      <w:pPr>
        <w:pStyle w:val="30"/>
        <w:ind w:firstLine="420"/>
        <w:rPr>
          <w:rFonts w:ascii="Times New Roman"/>
          <w:sz w:val="21"/>
          <w:szCs w:val="21"/>
        </w:rPr>
      </w:pPr>
      <w:r w:rsidRPr="008A5A3F">
        <w:rPr>
          <w:rFonts w:hAnsi="宋体" w:cs="宋体" w:hint="eastAsia"/>
          <w:sz w:val="21"/>
          <w:szCs w:val="21"/>
        </w:rPr>
        <w:t>②</w:t>
      </w:r>
      <w:r w:rsidR="00612BA5">
        <w:rPr>
          <w:rFonts w:hint="eastAsia"/>
          <w:sz w:val="21"/>
          <w:szCs w:val="21"/>
        </w:rPr>
        <w:t>评价要求中必选指标应全部满足。</w:t>
      </w:r>
    </w:p>
    <w:p w:rsidR="00F14034" w:rsidRPr="008A5A3F" w:rsidRDefault="00F14034" w:rsidP="00F14034">
      <w:pPr>
        <w:pStyle w:val="30"/>
        <w:ind w:firstLine="420"/>
        <w:rPr>
          <w:rFonts w:ascii="Times New Roman"/>
          <w:sz w:val="21"/>
          <w:szCs w:val="21"/>
        </w:rPr>
      </w:pPr>
      <w:r w:rsidRPr="008A5A3F">
        <w:rPr>
          <w:rFonts w:hAnsi="宋体" w:cs="宋体" w:hint="eastAsia"/>
          <w:sz w:val="21"/>
          <w:szCs w:val="21"/>
        </w:rPr>
        <w:t>③</w:t>
      </w:r>
      <w:r w:rsidR="00612BA5">
        <w:rPr>
          <w:rFonts w:hint="eastAsia"/>
          <w:sz w:val="21"/>
          <w:szCs w:val="21"/>
        </w:rPr>
        <w:t>评价要求可选指标得分根据符合程度在0分和满分之间取值。</w:t>
      </w:r>
    </w:p>
    <w:p w:rsidR="00F14034" w:rsidRPr="008A5A3F" w:rsidRDefault="00F14034" w:rsidP="00F14034">
      <w:pPr>
        <w:pStyle w:val="30"/>
        <w:ind w:firstLine="420"/>
        <w:rPr>
          <w:rFonts w:ascii="Times New Roman"/>
          <w:sz w:val="21"/>
          <w:szCs w:val="21"/>
        </w:rPr>
      </w:pPr>
      <w:r w:rsidRPr="008A5A3F">
        <w:rPr>
          <w:rFonts w:hAnsi="宋体" w:cs="宋体" w:hint="eastAsia"/>
          <w:sz w:val="21"/>
          <w:szCs w:val="21"/>
        </w:rPr>
        <w:t>④</w:t>
      </w:r>
      <w:r w:rsidRPr="008A5A3F">
        <w:rPr>
          <w:rFonts w:ascii="Times New Roman"/>
          <w:sz w:val="21"/>
          <w:szCs w:val="21"/>
        </w:rPr>
        <w:t>当</w:t>
      </w:r>
      <w:r w:rsidR="00612BA5">
        <w:rPr>
          <w:rFonts w:ascii="Times New Roman" w:hint="eastAsia"/>
          <w:sz w:val="21"/>
          <w:szCs w:val="21"/>
        </w:rPr>
        <w:t>某项</w:t>
      </w:r>
      <w:r w:rsidRPr="008A5A3F">
        <w:rPr>
          <w:rFonts w:ascii="Times New Roman"/>
          <w:sz w:val="21"/>
          <w:szCs w:val="21"/>
        </w:rPr>
        <w:t>评价要求不适用时，应将该项评价要求的分值平均分配给相同一级指标下其他评价要求。</w:t>
      </w:r>
    </w:p>
    <w:p w:rsidR="00F14034" w:rsidRPr="002A7ED6" w:rsidRDefault="00F14034" w:rsidP="00F14034">
      <w:pPr>
        <w:spacing w:line="360" w:lineRule="auto"/>
        <w:ind w:firstLineChars="200" w:firstLine="480"/>
        <w:rPr>
          <w:rFonts w:cs="Times New Roman"/>
          <w:noProof/>
          <w:sz w:val="24"/>
          <w:szCs w:val="20"/>
        </w:rPr>
      </w:pPr>
      <w:r w:rsidRPr="002A7ED6">
        <w:rPr>
          <w:rFonts w:cs="Times New Roman"/>
          <w:sz w:val="24"/>
          <w:szCs w:val="21"/>
        </w:rPr>
        <w:t>（</w:t>
      </w:r>
      <w:r w:rsidRPr="002A7ED6">
        <w:rPr>
          <w:rFonts w:cs="Times New Roman"/>
          <w:sz w:val="24"/>
          <w:szCs w:val="21"/>
        </w:rPr>
        <w:t>4</w:t>
      </w:r>
      <w:r w:rsidRPr="002A7ED6">
        <w:rPr>
          <w:rFonts w:cs="Times New Roman"/>
          <w:sz w:val="24"/>
          <w:szCs w:val="21"/>
        </w:rPr>
        <w:t>）</w:t>
      </w:r>
      <w:r w:rsidRPr="002A7ED6">
        <w:rPr>
          <w:rFonts w:cs="Times New Roman"/>
          <w:noProof/>
          <w:sz w:val="24"/>
          <w:szCs w:val="20"/>
        </w:rPr>
        <w:t>权重系数和指标分</w:t>
      </w:r>
      <w:r w:rsidR="00D03A64" w:rsidRPr="002A7ED6">
        <w:rPr>
          <w:rFonts w:cs="Times New Roman" w:hint="eastAsia"/>
          <w:noProof/>
          <w:sz w:val="24"/>
          <w:szCs w:val="20"/>
        </w:rPr>
        <w:t>数</w:t>
      </w:r>
    </w:p>
    <w:p w:rsidR="00D03A64" w:rsidRDefault="00D03A64" w:rsidP="00D03A64">
      <w:pPr>
        <w:pStyle w:val="30"/>
        <w:ind w:firstLine="420"/>
        <w:rPr>
          <w:rFonts w:ascii="Times New Roman"/>
          <w:sz w:val="21"/>
          <w:szCs w:val="21"/>
        </w:rPr>
      </w:pPr>
      <w:r>
        <w:rPr>
          <w:rFonts w:ascii="Times New Roman" w:hint="eastAsia"/>
          <w:sz w:val="21"/>
          <w:szCs w:val="21"/>
        </w:rPr>
        <w:t>钢铁行业具指标权重分配中，充分考虑了钢铁行业的特点。为充分体现可量化的特点，体现</w:t>
      </w:r>
      <w:r w:rsidRPr="00D03A64">
        <w:rPr>
          <w:rFonts w:ascii="Times New Roman" w:hint="eastAsia"/>
          <w:sz w:val="21"/>
          <w:szCs w:val="21"/>
        </w:rPr>
        <w:t>用地集约化、原料无害化、生产洁净化、废物资源化、能源低碳化</w:t>
      </w:r>
      <w:r>
        <w:rPr>
          <w:rFonts w:ascii="Times New Roman" w:hint="eastAsia"/>
          <w:sz w:val="21"/>
          <w:szCs w:val="21"/>
        </w:rPr>
        <w:t>五大绩效指标的内容占比权重最大，占</w:t>
      </w:r>
      <w:r>
        <w:rPr>
          <w:rFonts w:ascii="Times New Roman" w:hint="eastAsia"/>
          <w:sz w:val="21"/>
          <w:szCs w:val="21"/>
        </w:rPr>
        <w:t>3</w:t>
      </w:r>
      <w:r>
        <w:rPr>
          <w:rFonts w:ascii="Times New Roman"/>
          <w:sz w:val="21"/>
          <w:szCs w:val="21"/>
        </w:rPr>
        <w:t>0%</w:t>
      </w:r>
      <w:r>
        <w:rPr>
          <w:rFonts w:ascii="Times New Roman" w:hint="eastAsia"/>
          <w:sz w:val="21"/>
          <w:szCs w:val="21"/>
        </w:rPr>
        <w:t>；钢铁行业主要工艺装备及辅助装备以及计量、照明等设施是绿色工厂的基础，占比</w:t>
      </w:r>
      <w:r>
        <w:rPr>
          <w:rFonts w:ascii="Times New Roman" w:hint="eastAsia"/>
          <w:sz w:val="21"/>
          <w:szCs w:val="21"/>
        </w:rPr>
        <w:t>2</w:t>
      </w:r>
      <w:r>
        <w:rPr>
          <w:rFonts w:ascii="Times New Roman"/>
          <w:sz w:val="21"/>
          <w:szCs w:val="21"/>
        </w:rPr>
        <w:t>0%</w:t>
      </w:r>
      <w:r>
        <w:rPr>
          <w:rFonts w:ascii="Times New Roman" w:hint="eastAsia"/>
          <w:sz w:val="21"/>
          <w:szCs w:val="21"/>
        </w:rPr>
        <w:t>排第二位；管理组织机构和管理体系建设体系了企业的重视程度和具体管理能力，占</w:t>
      </w:r>
      <w:r>
        <w:rPr>
          <w:rFonts w:ascii="Times New Roman" w:hint="eastAsia"/>
          <w:sz w:val="21"/>
          <w:szCs w:val="21"/>
        </w:rPr>
        <w:t>1</w:t>
      </w:r>
      <w:r>
        <w:rPr>
          <w:rFonts w:ascii="Times New Roman"/>
          <w:sz w:val="21"/>
          <w:szCs w:val="21"/>
        </w:rPr>
        <w:t>5%</w:t>
      </w:r>
      <w:r>
        <w:rPr>
          <w:rFonts w:ascii="Times New Roman" w:hint="eastAsia"/>
          <w:sz w:val="21"/>
          <w:szCs w:val="21"/>
        </w:rPr>
        <w:t>；环境排放、能源与资源投入是绿色工厂评价的重要三点，其中环境排放占比</w:t>
      </w:r>
      <w:r>
        <w:rPr>
          <w:rFonts w:ascii="Times New Roman" w:hint="eastAsia"/>
          <w:sz w:val="21"/>
          <w:szCs w:val="21"/>
        </w:rPr>
        <w:t>1</w:t>
      </w:r>
      <w:r>
        <w:rPr>
          <w:rFonts w:ascii="Times New Roman"/>
          <w:sz w:val="21"/>
          <w:szCs w:val="21"/>
        </w:rPr>
        <w:t>0%</w:t>
      </w:r>
      <w:r>
        <w:rPr>
          <w:rFonts w:ascii="Times New Roman" w:hint="eastAsia"/>
          <w:sz w:val="21"/>
          <w:szCs w:val="21"/>
        </w:rPr>
        <w:t>，能源与资源投入占比</w:t>
      </w:r>
      <w:r>
        <w:rPr>
          <w:rFonts w:ascii="Times New Roman" w:hint="eastAsia"/>
          <w:sz w:val="21"/>
          <w:szCs w:val="21"/>
        </w:rPr>
        <w:t>1</w:t>
      </w:r>
      <w:r>
        <w:rPr>
          <w:rFonts w:ascii="Times New Roman"/>
          <w:sz w:val="21"/>
          <w:szCs w:val="21"/>
        </w:rPr>
        <w:t>5%</w:t>
      </w:r>
      <w:r>
        <w:rPr>
          <w:rFonts w:ascii="Times New Roman" w:hint="eastAsia"/>
          <w:sz w:val="21"/>
          <w:szCs w:val="21"/>
        </w:rPr>
        <w:t>；产品是绿色工厂的最终产出体现，是绿色工厂的产出结果，赋予</w:t>
      </w:r>
      <w:r>
        <w:rPr>
          <w:rFonts w:ascii="Times New Roman" w:hint="eastAsia"/>
          <w:sz w:val="21"/>
          <w:szCs w:val="21"/>
        </w:rPr>
        <w:t>1</w:t>
      </w:r>
      <w:r>
        <w:rPr>
          <w:rFonts w:ascii="Times New Roman"/>
          <w:sz w:val="21"/>
          <w:szCs w:val="21"/>
        </w:rPr>
        <w:t>0%</w:t>
      </w:r>
      <w:r>
        <w:rPr>
          <w:rFonts w:ascii="Times New Roman" w:hint="eastAsia"/>
          <w:sz w:val="21"/>
          <w:szCs w:val="21"/>
        </w:rPr>
        <w:t>的权重。以上七个方面构成了钢铁行业绿色工厂评价的全部权重。</w:t>
      </w:r>
    </w:p>
    <w:p w:rsidR="00F14034" w:rsidRPr="008A5A3F" w:rsidRDefault="00F14034" w:rsidP="00D03A64">
      <w:pPr>
        <w:pStyle w:val="30"/>
        <w:ind w:firstLine="420"/>
        <w:rPr>
          <w:rFonts w:ascii="Times New Roman"/>
          <w:sz w:val="21"/>
          <w:szCs w:val="21"/>
        </w:rPr>
      </w:pPr>
      <w:r w:rsidRPr="008A5A3F">
        <w:rPr>
          <w:rFonts w:ascii="Times New Roman"/>
          <w:sz w:val="21"/>
          <w:szCs w:val="21"/>
        </w:rPr>
        <w:t>各一级指标权重系数</w:t>
      </w:r>
      <w:r w:rsidR="00D03A64">
        <w:rPr>
          <w:rFonts w:ascii="Times New Roman" w:hint="eastAsia"/>
          <w:sz w:val="21"/>
          <w:szCs w:val="21"/>
        </w:rPr>
        <w:t>分配如下：</w:t>
      </w:r>
    </w:p>
    <w:p w:rsidR="00F14034" w:rsidRPr="008A5A3F" w:rsidRDefault="00F14034" w:rsidP="00F14034">
      <w:pPr>
        <w:pStyle w:val="30"/>
        <w:ind w:firstLine="420"/>
        <w:rPr>
          <w:rFonts w:ascii="Times New Roman"/>
          <w:sz w:val="21"/>
          <w:szCs w:val="21"/>
        </w:rPr>
      </w:pPr>
      <w:r w:rsidRPr="008A5A3F">
        <w:rPr>
          <w:rFonts w:ascii="Times New Roman"/>
          <w:sz w:val="21"/>
          <w:szCs w:val="21"/>
        </w:rPr>
        <w:t>——</w:t>
      </w:r>
      <w:r w:rsidRPr="008A5A3F">
        <w:rPr>
          <w:rFonts w:ascii="Times New Roman"/>
          <w:sz w:val="21"/>
          <w:szCs w:val="21"/>
        </w:rPr>
        <w:t>基本要求（</w:t>
      </w:r>
      <w:r w:rsidRPr="008A5A3F">
        <w:rPr>
          <w:rFonts w:ascii="Times New Roman"/>
          <w:sz w:val="21"/>
          <w:szCs w:val="21"/>
        </w:rPr>
        <w:t>5.1</w:t>
      </w:r>
      <w:r w:rsidRPr="008A5A3F">
        <w:rPr>
          <w:rFonts w:ascii="Times New Roman"/>
          <w:sz w:val="21"/>
          <w:szCs w:val="21"/>
        </w:rPr>
        <w:t>）采取一票否决制，应全部满足；</w:t>
      </w:r>
    </w:p>
    <w:p w:rsidR="00F14034" w:rsidRPr="008A5A3F" w:rsidRDefault="00F14034" w:rsidP="00F14034">
      <w:pPr>
        <w:pStyle w:val="30"/>
        <w:ind w:firstLine="420"/>
        <w:rPr>
          <w:rFonts w:ascii="Times New Roman"/>
          <w:sz w:val="21"/>
          <w:szCs w:val="21"/>
        </w:rPr>
      </w:pPr>
      <w:r w:rsidRPr="008A5A3F">
        <w:rPr>
          <w:rFonts w:ascii="Times New Roman"/>
          <w:sz w:val="21"/>
          <w:szCs w:val="21"/>
        </w:rPr>
        <w:t>——</w:t>
      </w:r>
      <w:r w:rsidRPr="008A5A3F">
        <w:rPr>
          <w:rFonts w:ascii="Times New Roman"/>
          <w:sz w:val="21"/>
          <w:szCs w:val="21"/>
        </w:rPr>
        <w:t>基础设施（</w:t>
      </w:r>
      <w:r w:rsidRPr="008A5A3F">
        <w:rPr>
          <w:rFonts w:ascii="Times New Roman"/>
          <w:sz w:val="21"/>
          <w:szCs w:val="21"/>
        </w:rPr>
        <w:t>5.2</w:t>
      </w:r>
      <w:r w:rsidRPr="008A5A3F">
        <w:rPr>
          <w:rFonts w:ascii="Times New Roman"/>
          <w:sz w:val="21"/>
          <w:szCs w:val="21"/>
        </w:rPr>
        <w:t>）</w:t>
      </w:r>
      <w:r w:rsidRPr="008A5A3F">
        <w:rPr>
          <w:rFonts w:ascii="Times New Roman"/>
          <w:sz w:val="21"/>
          <w:szCs w:val="21"/>
        </w:rPr>
        <w:t>20%</w:t>
      </w:r>
      <w:r w:rsidRPr="008A5A3F">
        <w:rPr>
          <w:rFonts w:ascii="Times New Roman"/>
          <w:sz w:val="21"/>
          <w:szCs w:val="21"/>
        </w:rPr>
        <w:t>；</w:t>
      </w:r>
    </w:p>
    <w:p w:rsidR="00F14034" w:rsidRPr="008A5A3F" w:rsidRDefault="00F14034" w:rsidP="00F14034">
      <w:pPr>
        <w:pStyle w:val="30"/>
        <w:ind w:firstLine="420"/>
        <w:rPr>
          <w:rFonts w:ascii="Times New Roman"/>
          <w:sz w:val="21"/>
          <w:szCs w:val="21"/>
        </w:rPr>
      </w:pPr>
      <w:r w:rsidRPr="008A5A3F">
        <w:rPr>
          <w:rFonts w:ascii="Times New Roman"/>
          <w:sz w:val="21"/>
          <w:szCs w:val="21"/>
        </w:rPr>
        <w:t>——</w:t>
      </w:r>
      <w:r w:rsidRPr="008A5A3F">
        <w:rPr>
          <w:rFonts w:ascii="Times New Roman"/>
          <w:sz w:val="21"/>
          <w:szCs w:val="21"/>
        </w:rPr>
        <w:t>管理体系（</w:t>
      </w:r>
      <w:r w:rsidRPr="008A5A3F">
        <w:rPr>
          <w:rFonts w:ascii="Times New Roman"/>
          <w:sz w:val="21"/>
          <w:szCs w:val="21"/>
        </w:rPr>
        <w:t>5.3</w:t>
      </w:r>
      <w:r w:rsidRPr="008A5A3F">
        <w:rPr>
          <w:rFonts w:ascii="Times New Roman"/>
          <w:sz w:val="21"/>
          <w:szCs w:val="21"/>
        </w:rPr>
        <w:t>）</w:t>
      </w:r>
      <w:r w:rsidRPr="008A5A3F">
        <w:rPr>
          <w:rFonts w:ascii="Times New Roman"/>
          <w:sz w:val="21"/>
          <w:szCs w:val="21"/>
        </w:rPr>
        <w:t>15%</w:t>
      </w:r>
      <w:r w:rsidRPr="008A5A3F">
        <w:rPr>
          <w:rFonts w:ascii="Times New Roman"/>
          <w:sz w:val="21"/>
          <w:szCs w:val="21"/>
        </w:rPr>
        <w:t>；</w:t>
      </w:r>
    </w:p>
    <w:p w:rsidR="00F14034" w:rsidRPr="008A5A3F" w:rsidRDefault="00F14034" w:rsidP="00F14034">
      <w:pPr>
        <w:pStyle w:val="30"/>
        <w:ind w:firstLine="420"/>
        <w:rPr>
          <w:rFonts w:ascii="Times New Roman"/>
          <w:sz w:val="21"/>
          <w:szCs w:val="21"/>
        </w:rPr>
      </w:pPr>
      <w:r w:rsidRPr="008A5A3F">
        <w:rPr>
          <w:rFonts w:ascii="Times New Roman"/>
          <w:sz w:val="21"/>
          <w:szCs w:val="21"/>
        </w:rPr>
        <w:t>——</w:t>
      </w:r>
      <w:r w:rsidRPr="008A5A3F">
        <w:rPr>
          <w:rFonts w:ascii="Times New Roman"/>
          <w:sz w:val="21"/>
          <w:szCs w:val="21"/>
        </w:rPr>
        <w:t>能源与资源投入（</w:t>
      </w:r>
      <w:r w:rsidRPr="008A5A3F">
        <w:rPr>
          <w:rFonts w:ascii="Times New Roman"/>
          <w:sz w:val="21"/>
          <w:szCs w:val="21"/>
        </w:rPr>
        <w:t>5.4</w:t>
      </w:r>
      <w:r w:rsidRPr="008A5A3F">
        <w:rPr>
          <w:rFonts w:ascii="Times New Roman"/>
          <w:sz w:val="21"/>
          <w:szCs w:val="21"/>
        </w:rPr>
        <w:t>）</w:t>
      </w:r>
      <w:r w:rsidRPr="008A5A3F">
        <w:rPr>
          <w:rFonts w:ascii="Times New Roman"/>
          <w:sz w:val="21"/>
          <w:szCs w:val="21"/>
        </w:rPr>
        <w:t>15%</w:t>
      </w:r>
      <w:r w:rsidRPr="008A5A3F">
        <w:rPr>
          <w:rFonts w:ascii="Times New Roman"/>
          <w:sz w:val="21"/>
          <w:szCs w:val="21"/>
        </w:rPr>
        <w:t>；</w:t>
      </w:r>
    </w:p>
    <w:p w:rsidR="00F14034" w:rsidRPr="008A5A3F" w:rsidRDefault="00F14034" w:rsidP="00F14034">
      <w:pPr>
        <w:pStyle w:val="30"/>
        <w:ind w:firstLine="420"/>
        <w:rPr>
          <w:rFonts w:ascii="Times New Roman"/>
          <w:sz w:val="21"/>
          <w:szCs w:val="21"/>
        </w:rPr>
      </w:pPr>
      <w:r w:rsidRPr="008A5A3F">
        <w:rPr>
          <w:rFonts w:ascii="Times New Roman"/>
          <w:sz w:val="21"/>
          <w:szCs w:val="21"/>
        </w:rPr>
        <w:t>——</w:t>
      </w:r>
      <w:r w:rsidRPr="008A5A3F">
        <w:rPr>
          <w:rFonts w:ascii="Times New Roman"/>
          <w:sz w:val="21"/>
          <w:szCs w:val="21"/>
        </w:rPr>
        <w:t>产品（</w:t>
      </w:r>
      <w:r w:rsidRPr="008A5A3F">
        <w:rPr>
          <w:rFonts w:ascii="Times New Roman"/>
          <w:sz w:val="21"/>
          <w:szCs w:val="21"/>
        </w:rPr>
        <w:t>5.5</w:t>
      </w:r>
      <w:r w:rsidRPr="008A5A3F">
        <w:rPr>
          <w:rFonts w:ascii="Times New Roman"/>
          <w:sz w:val="21"/>
          <w:szCs w:val="21"/>
        </w:rPr>
        <w:t>）</w:t>
      </w:r>
      <w:r w:rsidRPr="008A5A3F">
        <w:rPr>
          <w:rFonts w:ascii="Times New Roman"/>
          <w:sz w:val="21"/>
          <w:szCs w:val="21"/>
        </w:rPr>
        <w:t>10%</w:t>
      </w:r>
      <w:r w:rsidRPr="008A5A3F">
        <w:rPr>
          <w:rFonts w:ascii="Times New Roman"/>
          <w:sz w:val="21"/>
          <w:szCs w:val="21"/>
        </w:rPr>
        <w:t>；</w:t>
      </w:r>
    </w:p>
    <w:p w:rsidR="00F14034" w:rsidRPr="008A5A3F" w:rsidRDefault="00F14034" w:rsidP="00F14034">
      <w:pPr>
        <w:pStyle w:val="30"/>
        <w:ind w:firstLine="420"/>
        <w:rPr>
          <w:rFonts w:ascii="Times New Roman"/>
          <w:sz w:val="21"/>
          <w:szCs w:val="21"/>
        </w:rPr>
      </w:pPr>
      <w:r w:rsidRPr="008A5A3F">
        <w:rPr>
          <w:rFonts w:ascii="Times New Roman"/>
          <w:sz w:val="21"/>
          <w:szCs w:val="21"/>
        </w:rPr>
        <w:t>——</w:t>
      </w:r>
      <w:r w:rsidRPr="008A5A3F">
        <w:rPr>
          <w:rFonts w:ascii="Times New Roman"/>
          <w:sz w:val="21"/>
          <w:szCs w:val="21"/>
        </w:rPr>
        <w:t>环境排放（</w:t>
      </w:r>
      <w:r w:rsidRPr="008A5A3F">
        <w:rPr>
          <w:rFonts w:ascii="Times New Roman"/>
          <w:sz w:val="21"/>
          <w:szCs w:val="21"/>
        </w:rPr>
        <w:t>5.6</w:t>
      </w:r>
      <w:r w:rsidRPr="008A5A3F">
        <w:rPr>
          <w:rFonts w:ascii="Times New Roman"/>
          <w:sz w:val="21"/>
          <w:szCs w:val="21"/>
        </w:rPr>
        <w:t>）</w:t>
      </w:r>
      <w:r w:rsidRPr="008A5A3F">
        <w:rPr>
          <w:rFonts w:ascii="Times New Roman"/>
          <w:sz w:val="21"/>
          <w:szCs w:val="21"/>
        </w:rPr>
        <w:t>10%</w:t>
      </w:r>
      <w:r w:rsidRPr="008A5A3F">
        <w:rPr>
          <w:rFonts w:ascii="Times New Roman"/>
          <w:sz w:val="21"/>
          <w:szCs w:val="21"/>
        </w:rPr>
        <w:t>；</w:t>
      </w:r>
    </w:p>
    <w:p w:rsidR="00F14034" w:rsidRPr="008A5A3F" w:rsidRDefault="00F14034" w:rsidP="00F14034">
      <w:pPr>
        <w:pStyle w:val="30"/>
        <w:ind w:firstLine="420"/>
        <w:rPr>
          <w:rFonts w:ascii="Times New Roman"/>
          <w:sz w:val="21"/>
          <w:szCs w:val="21"/>
        </w:rPr>
      </w:pPr>
      <w:r w:rsidRPr="008A5A3F">
        <w:rPr>
          <w:rFonts w:ascii="Times New Roman"/>
          <w:sz w:val="21"/>
          <w:szCs w:val="21"/>
        </w:rPr>
        <w:t>——</w:t>
      </w:r>
      <w:r w:rsidRPr="008A5A3F">
        <w:rPr>
          <w:rFonts w:ascii="Times New Roman"/>
          <w:sz w:val="21"/>
          <w:szCs w:val="21"/>
        </w:rPr>
        <w:t>绩效（</w:t>
      </w:r>
      <w:r w:rsidRPr="008A5A3F">
        <w:rPr>
          <w:rFonts w:ascii="Times New Roman"/>
          <w:sz w:val="21"/>
          <w:szCs w:val="21"/>
        </w:rPr>
        <w:t>5.7</w:t>
      </w:r>
      <w:r w:rsidRPr="008A5A3F">
        <w:rPr>
          <w:rFonts w:ascii="Times New Roman"/>
          <w:sz w:val="21"/>
          <w:szCs w:val="21"/>
        </w:rPr>
        <w:t>）</w:t>
      </w:r>
      <w:r w:rsidRPr="008A5A3F">
        <w:rPr>
          <w:rFonts w:ascii="Times New Roman"/>
          <w:sz w:val="21"/>
          <w:szCs w:val="21"/>
        </w:rPr>
        <w:t>30%</w:t>
      </w:r>
      <w:r w:rsidRPr="008A5A3F">
        <w:rPr>
          <w:rFonts w:ascii="Times New Roman"/>
          <w:sz w:val="21"/>
          <w:szCs w:val="21"/>
        </w:rPr>
        <w:t>。</w:t>
      </w:r>
    </w:p>
    <w:p w:rsidR="00F14034" w:rsidRPr="008A5A3F" w:rsidRDefault="00F14034" w:rsidP="00F14034">
      <w:pPr>
        <w:pStyle w:val="30"/>
        <w:ind w:firstLine="420"/>
        <w:rPr>
          <w:rFonts w:ascii="Times New Roman"/>
          <w:szCs w:val="21"/>
        </w:rPr>
      </w:pPr>
      <w:r w:rsidRPr="008A5A3F">
        <w:rPr>
          <w:rFonts w:ascii="Times New Roman"/>
          <w:sz w:val="21"/>
          <w:szCs w:val="21"/>
        </w:rPr>
        <w:t>各二级指标和具体评价要求对应分数见</w:t>
      </w:r>
      <w:r w:rsidR="008A5A3F">
        <w:rPr>
          <w:rFonts w:ascii="Times New Roman" w:hint="eastAsia"/>
          <w:sz w:val="21"/>
          <w:szCs w:val="21"/>
        </w:rPr>
        <w:t>标准文本</w:t>
      </w:r>
      <w:r w:rsidRPr="008A5A3F">
        <w:rPr>
          <w:rFonts w:ascii="Times New Roman"/>
          <w:sz w:val="21"/>
          <w:szCs w:val="21"/>
        </w:rPr>
        <w:t>附</w:t>
      </w:r>
      <w:r w:rsidR="00612BA5">
        <w:rPr>
          <w:rFonts w:ascii="Times New Roman" w:hint="eastAsia"/>
          <w:sz w:val="21"/>
          <w:szCs w:val="21"/>
        </w:rPr>
        <w:t>录</w:t>
      </w:r>
      <w:r w:rsidRPr="008A5A3F">
        <w:rPr>
          <w:rFonts w:ascii="Times New Roman"/>
          <w:sz w:val="21"/>
          <w:szCs w:val="21"/>
        </w:rPr>
        <w:t>A</w:t>
      </w:r>
      <w:r w:rsidRPr="008A5A3F">
        <w:rPr>
          <w:rFonts w:ascii="Times New Roman"/>
          <w:sz w:val="21"/>
          <w:szCs w:val="21"/>
        </w:rPr>
        <w:t>。</w:t>
      </w:r>
    </w:p>
    <w:p w:rsidR="00AB2857" w:rsidRPr="008A5A3F" w:rsidRDefault="00AB2857" w:rsidP="00AB2857">
      <w:pPr>
        <w:pStyle w:val="2"/>
        <w:spacing w:before="0" w:after="0" w:line="360" w:lineRule="auto"/>
        <w:ind w:left="425" w:hanging="425"/>
        <w:rPr>
          <w:rFonts w:ascii="Times New Roman" w:eastAsia="宋体" w:hAnsi="Times New Roman" w:cs="Times New Roman"/>
          <w:sz w:val="21"/>
          <w:szCs w:val="21"/>
        </w:rPr>
      </w:pPr>
      <w:r w:rsidRPr="008A5A3F">
        <w:rPr>
          <w:rFonts w:ascii="Times New Roman" w:eastAsia="宋体" w:hAnsi="Times New Roman" w:cs="Times New Roman"/>
          <w:sz w:val="21"/>
          <w:szCs w:val="21"/>
        </w:rPr>
        <w:t>评价要求</w:t>
      </w:r>
    </w:p>
    <w:p w:rsidR="00AB2857" w:rsidRPr="008A5A3F" w:rsidRDefault="00AB2857" w:rsidP="00AB2857">
      <w:pPr>
        <w:spacing w:line="360" w:lineRule="auto"/>
        <w:ind w:firstLine="435"/>
        <w:rPr>
          <w:rFonts w:cs="Times New Roman"/>
        </w:rPr>
      </w:pPr>
      <w:r w:rsidRPr="008A5A3F">
        <w:rPr>
          <w:rFonts w:cs="Times New Roman"/>
        </w:rPr>
        <w:t>本条是标准的核心内容。本章内容规定了钢铁企业绿色工厂评价</w:t>
      </w:r>
      <w:r w:rsidR="00473349" w:rsidRPr="008A5A3F">
        <w:rPr>
          <w:rFonts w:cs="Times New Roman"/>
        </w:rPr>
        <w:t>的主要要求</w:t>
      </w:r>
      <w:r w:rsidR="009A27FA" w:rsidRPr="008A5A3F">
        <w:rPr>
          <w:rFonts w:cs="Times New Roman"/>
        </w:rPr>
        <w:t>。</w:t>
      </w:r>
    </w:p>
    <w:p w:rsidR="009A27FA" w:rsidRPr="008A5A3F" w:rsidRDefault="00E92B1C" w:rsidP="00E92B1C">
      <w:pPr>
        <w:spacing w:line="360" w:lineRule="auto"/>
        <w:ind w:firstLine="435"/>
        <w:rPr>
          <w:rFonts w:cs="Times New Roman"/>
        </w:rPr>
      </w:pPr>
      <w:bookmarkStart w:id="8" w:name="_Hlk505935767"/>
      <w:r w:rsidRPr="008A5A3F">
        <w:rPr>
          <w:rFonts w:cs="Times New Roman"/>
          <w:szCs w:val="21"/>
        </w:rPr>
        <w:t>评价指标体系包括基本要求和评价指标要求两部分。基本要求应包括应满足的节能环保法律法规、产业政策、管理体系、强制性能源环保标准等方面的要求；评价指标应包括</w:t>
      </w:r>
      <w:r w:rsidRPr="008A5A3F">
        <w:rPr>
          <w:rFonts w:cs="Times New Roman"/>
        </w:rPr>
        <w:t>装备和设施、管理体系、能源与资源投入、产品、环境排放、绩效评价等六类一级指标，在每项一级指标设置若干个二级指标。</w:t>
      </w:r>
      <w:bookmarkEnd w:id="8"/>
    </w:p>
    <w:p w:rsidR="00E92B1C" w:rsidRPr="008A5A3F" w:rsidRDefault="00E92B1C" w:rsidP="00AB2857">
      <w:pPr>
        <w:spacing w:line="360" w:lineRule="auto"/>
        <w:ind w:firstLine="435"/>
        <w:rPr>
          <w:rFonts w:cs="Times New Roman"/>
          <w:szCs w:val="21"/>
        </w:rPr>
      </w:pPr>
      <w:r w:rsidRPr="008A5A3F">
        <w:rPr>
          <w:rFonts w:cs="Times New Roman"/>
        </w:rPr>
        <w:t>基本要求是绿色工厂需要达到的最低要求，主要包括合规性要求、最高管理者要求和工</w:t>
      </w:r>
      <w:r w:rsidRPr="008A5A3F">
        <w:rPr>
          <w:rFonts w:cs="Times New Roman"/>
        </w:rPr>
        <w:lastRenderedPageBreak/>
        <w:t>厂要求。合规性要求从符合法律法规、产业政策、无事故证明、污染物排放、能源消耗、企业信用等方面对工厂进行了规定</w:t>
      </w:r>
      <w:r w:rsidR="006F1FAC" w:rsidRPr="008A5A3F">
        <w:rPr>
          <w:rFonts w:cs="Times New Roman"/>
        </w:rPr>
        <w:t>，相比通则要求，钢铁行业基本要求更加从严，增加了落后装备、能耗和环境污染物排放等强制性内容。</w:t>
      </w:r>
      <w:r w:rsidRPr="008A5A3F">
        <w:rPr>
          <w:rFonts w:cs="Times New Roman"/>
        </w:rPr>
        <w:t>最高管理者要求从领导作用和承诺、</w:t>
      </w:r>
      <w:r w:rsidRPr="008A5A3F">
        <w:rPr>
          <w:rFonts w:cs="Times New Roman"/>
          <w:szCs w:val="21"/>
        </w:rPr>
        <w:t>职责和权限分配等方面进行了规定；工厂要求从管理组织机构、中长期规划、教育与培训等方面进行了规定。</w:t>
      </w:r>
    </w:p>
    <w:p w:rsidR="00E92B1C" w:rsidRPr="008A5A3F" w:rsidRDefault="00E92B1C" w:rsidP="00AB2857">
      <w:pPr>
        <w:spacing w:line="360" w:lineRule="auto"/>
        <w:ind w:firstLine="435"/>
        <w:rPr>
          <w:rFonts w:cs="Times New Roman"/>
        </w:rPr>
      </w:pPr>
      <w:r w:rsidRPr="008A5A3F">
        <w:rPr>
          <w:rFonts w:cs="Times New Roman"/>
        </w:rPr>
        <w:t>基础设施要求分别从建筑设施、专用设备、通用设备、计量设备、照明设备等方面进行了规定。</w:t>
      </w:r>
      <w:r w:rsidR="006F1FAC" w:rsidRPr="008A5A3F">
        <w:rPr>
          <w:rFonts w:cs="Times New Roman"/>
        </w:rPr>
        <w:t>其中，钢铁企业中，专用设备是最主要</w:t>
      </w:r>
      <w:r w:rsidR="008A5A3F">
        <w:rPr>
          <w:rFonts w:cs="Times New Roman" w:hint="eastAsia"/>
        </w:rPr>
        <w:t>环节</w:t>
      </w:r>
      <w:r w:rsidR="006F1FAC" w:rsidRPr="008A5A3F">
        <w:rPr>
          <w:rFonts w:cs="Times New Roman"/>
        </w:rPr>
        <w:t>，标准中对专用设备进行了明确规定，要求专用设备</w:t>
      </w:r>
      <w:r w:rsidR="006F1FAC" w:rsidRPr="008A5A3F">
        <w:rPr>
          <w:rFonts w:cs="Times New Roman"/>
          <w:szCs w:val="21"/>
        </w:rPr>
        <w:t>应无钢铁产业政策和结构调整指导目录中规定的淘汰类装备，还应符合钢铁行业准入条件、等国家有关准入条件要求，炼铁、炼钢、轧钢等重要工序生产装备宜依据《钢铁企业主要生产设备装备技术水平等级划分办法》文件要求进行先进性评价等要求。计量设备方面提出，钢铁企业进出用能单位、进出主要次级用能单位、主要用能设备计量器具配备率应满足</w:t>
      </w:r>
      <w:r w:rsidR="006F1FAC" w:rsidRPr="008A5A3F">
        <w:rPr>
          <w:rFonts w:cs="Times New Roman"/>
          <w:szCs w:val="21"/>
        </w:rPr>
        <w:t>GB21368</w:t>
      </w:r>
      <w:r w:rsidR="006F1FAC" w:rsidRPr="008A5A3F">
        <w:rPr>
          <w:rFonts w:cs="Times New Roman"/>
          <w:szCs w:val="21"/>
        </w:rPr>
        <w:t>要求。</w:t>
      </w:r>
    </w:p>
    <w:p w:rsidR="00E92B1C" w:rsidRPr="008A5A3F" w:rsidRDefault="00E92B1C" w:rsidP="00AB2857">
      <w:pPr>
        <w:spacing w:line="360" w:lineRule="auto"/>
        <w:ind w:firstLine="435"/>
        <w:rPr>
          <w:rFonts w:cs="Times New Roman"/>
        </w:rPr>
      </w:pPr>
      <w:r w:rsidRPr="008A5A3F">
        <w:rPr>
          <w:rFonts w:cs="Times New Roman"/>
        </w:rPr>
        <w:t>管理体系要求分别从</w:t>
      </w:r>
      <w:r w:rsidR="00D066FA" w:rsidRPr="008A5A3F">
        <w:rPr>
          <w:rFonts w:cs="Times New Roman"/>
        </w:rPr>
        <w:t>质量管理体系、职业健康安全管理体系、环境管理体系、能源管理体系以及社会责任等方面进行了规定。</w:t>
      </w:r>
      <w:r w:rsidR="006F1FAC" w:rsidRPr="008A5A3F">
        <w:rPr>
          <w:rFonts w:cs="Times New Roman"/>
        </w:rPr>
        <w:t>其中，质量管理体系和职业健康安全管理体系是必须要达到的要求，且应通过管理体系认证。环境管理体系和能源管理体系企业应当建立，条件好的企业应通过管理体系认证。</w:t>
      </w:r>
    </w:p>
    <w:p w:rsidR="00D066FA" w:rsidRPr="008A5A3F" w:rsidRDefault="00D066FA" w:rsidP="00AB2857">
      <w:pPr>
        <w:spacing w:line="360" w:lineRule="auto"/>
        <w:ind w:firstLine="435"/>
        <w:rPr>
          <w:rFonts w:cs="Times New Roman"/>
        </w:rPr>
      </w:pPr>
      <w:r w:rsidRPr="008A5A3F">
        <w:rPr>
          <w:rFonts w:cs="Times New Roman"/>
        </w:rPr>
        <w:t>能源与资源投入要求分别从能源投入、资源投入和采购等方面进行了规定。</w:t>
      </w:r>
      <w:r w:rsidR="006F1FAC" w:rsidRPr="008A5A3F">
        <w:rPr>
          <w:rFonts w:cs="Times New Roman"/>
        </w:rPr>
        <w:t>能源投入分别从优化生产结构和用能结构、采用先进节能技术、加强二次能源回收利用、建设能源管控中心、使用低碳清洁能源方面进行了规定。资源投入分别从减少有害物质使用、满足取水定额、采用先进节水技术等方面进行了规定。采购方面分别从</w:t>
      </w:r>
      <w:r w:rsidR="00952AB9" w:rsidRPr="008A5A3F">
        <w:rPr>
          <w:rFonts w:cs="Times New Roman"/>
        </w:rPr>
        <w:t>供应商评价等方面进行了规定。</w:t>
      </w:r>
    </w:p>
    <w:p w:rsidR="00D066FA" w:rsidRPr="008A5A3F" w:rsidRDefault="00D066FA" w:rsidP="00AB2857">
      <w:pPr>
        <w:spacing w:line="360" w:lineRule="auto"/>
        <w:ind w:firstLine="435"/>
        <w:rPr>
          <w:rFonts w:cs="Times New Roman"/>
        </w:rPr>
      </w:pPr>
      <w:r w:rsidRPr="008A5A3F">
        <w:rPr>
          <w:rFonts w:cs="Times New Roman"/>
        </w:rPr>
        <w:t>产品要求分别从生态设计、有害物质限制使用、节能、减碳</w:t>
      </w:r>
      <w:r w:rsidR="00952AB9" w:rsidRPr="008A5A3F">
        <w:rPr>
          <w:rFonts w:cs="Times New Roman"/>
        </w:rPr>
        <w:t>和回收利用</w:t>
      </w:r>
      <w:r w:rsidRPr="008A5A3F">
        <w:rPr>
          <w:rFonts w:cs="Times New Roman"/>
        </w:rPr>
        <w:t>等方面进行了规定</w:t>
      </w:r>
      <w:r w:rsidR="00952AB9" w:rsidRPr="008A5A3F">
        <w:rPr>
          <w:rFonts w:cs="Times New Roman"/>
        </w:rPr>
        <w:t>，突出钢铁行业生态设计产品的特性。</w:t>
      </w:r>
    </w:p>
    <w:p w:rsidR="00D066FA" w:rsidRPr="008A5A3F" w:rsidRDefault="00D066FA" w:rsidP="00AB2857">
      <w:pPr>
        <w:spacing w:line="360" w:lineRule="auto"/>
        <w:ind w:firstLine="435"/>
        <w:rPr>
          <w:rFonts w:cs="Times New Roman"/>
        </w:rPr>
      </w:pPr>
      <w:r w:rsidRPr="008A5A3F">
        <w:rPr>
          <w:rFonts w:cs="Times New Roman"/>
        </w:rPr>
        <w:t>环境排放要求分别从污染物处理设备、大气污染物排放、水体污染物排放、固体废物排放、噪声及温室气体等方面进行了规定。</w:t>
      </w:r>
    </w:p>
    <w:p w:rsidR="00AB2857" w:rsidRPr="008A5A3F" w:rsidRDefault="00D066FA" w:rsidP="00AB2857">
      <w:pPr>
        <w:spacing w:line="360" w:lineRule="auto"/>
        <w:ind w:firstLine="435"/>
        <w:rPr>
          <w:rFonts w:cs="Times New Roman"/>
          <w:szCs w:val="21"/>
        </w:rPr>
      </w:pPr>
      <w:r w:rsidRPr="008A5A3F">
        <w:rPr>
          <w:rFonts w:cs="Times New Roman"/>
        </w:rPr>
        <w:t>绩效要求分别从用地集约化、原料无害化、生产洁净化、废物资源化、能源低碳化等五大方面进行了规定。</w:t>
      </w:r>
      <w:r w:rsidR="00952AB9" w:rsidRPr="008A5A3F">
        <w:rPr>
          <w:rFonts w:cs="Times New Roman"/>
        </w:rPr>
        <w:t>其中规定的一般性要求为必须达到指标，预期性要求为努力要达到的指标。</w:t>
      </w:r>
    </w:p>
    <w:p w:rsidR="00FD7048" w:rsidRPr="008A5A3F" w:rsidRDefault="004F6C2A" w:rsidP="00C53434">
      <w:pPr>
        <w:pStyle w:val="2"/>
        <w:spacing w:before="0" w:after="0" w:line="360" w:lineRule="auto"/>
        <w:ind w:left="425" w:hanging="425"/>
        <w:rPr>
          <w:rFonts w:ascii="Times New Roman" w:eastAsia="宋体" w:hAnsi="Times New Roman" w:cs="Times New Roman"/>
          <w:sz w:val="21"/>
          <w:szCs w:val="21"/>
        </w:rPr>
      </w:pPr>
      <w:r w:rsidRPr="008A5A3F">
        <w:rPr>
          <w:rFonts w:ascii="Times New Roman" w:eastAsia="宋体" w:hAnsi="Times New Roman" w:cs="Times New Roman"/>
          <w:sz w:val="21"/>
          <w:szCs w:val="21"/>
        </w:rPr>
        <w:t>评价</w:t>
      </w:r>
      <w:r w:rsidR="00D066FA" w:rsidRPr="008A5A3F">
        <w:rPr>
          <w:rFonts w:ascii="Times New Roman" w:eastAsia="宋体" w:hAnsi="Times New Roman" w:cs="Times New Roman"/>
          <w:sz w:val="21"/>
          <w:szCs w:val="21"/>
        </w:rPr>
        <w:t>程序</w:t>
      </w:r>
      <w:r w:rsidR="00612BA5">
        <w:rPr>
          <w:rFonts w:ascii="Times New Roman" w:eastAsia="宋体" w:hAnsi="Times New Roman" w:cs="Times New Roman" w:hint="eastAsia"/>
          <w:sz w:val="21"/>
          <w:szCs w:val="21"/>
        </w:rPr>
        <w:t>和评价报告</w:t>
      </w:r>
    </w:p>
    <w:p w:rsidR="00781DB5" w:rsidRPr="008A5A3F" w:rsidRDefault="00612BA5" w:rsidP="00E569F0">
      <w:pPr>
        <w:spacing w:line="360" w:lineRule="auto"/>
        <w:ind w:firstLineChars="200" w:firstLine="420"/>
        <w:rPr>
          <w:rFonts w:cs="Times New Roman"/>
          <w:szCs w:val="21"/>
        </w:rPr>
      </w:pPr>
      <w:r>
        <w:rPr>
          <w:rFonts w:hAnsi="宋体" w:hint="eastAsia"/>
          <w:szCs w:val="21"/>
        </w:rPr>
        <w:t>评价应建立规范的评价工作流程，包括评价准备、组建评价工作组、制定评价方案、预评价、现场评价、编制评价报告、技术评审等。</w:t>
      </w:r>
    </w:p>
    <w:p w:rsidR="007F34B3" w:rsidRPr="008A5A3F" w:rsidRDefault="00612BA5" w:rsidP="00E569F0">
      <w:pPr>
        <w:spacing w:line="360" w:lineRule="auto"/>
        <w:ind w:firstLineChars="200" w:firstLine="420"/>
        <w:rPr>
          <w:rFonts w:cs="Times New Roman"/>
          <w:szCs w:val="21"/>
        </w:rPr>
      </w:pPr>
      <w:r>
        <w:rPr>
          <w:rFonts w:cs="Times New Roman" w:hint="eastAsia"/>
          <w:szCs w:val="21"/>
        </w:rPr>
        <w:lastRenderedPageBreak/>
        <w:t>标准文本对评价报告包括的内容进行了规定。</w:t>
      </w:r>
    </w:p>
    <w:p w:rsidR="008118D8" w:rsidRPr="008A5A3F" w:rsidRDefault="00C53434" w:rsidP="00B26D6A">
      <w:pPr>
        <w:pStyle w:val="1"/>
        <w:spacing w:beforeLines="100" w:before="312" w:after="0"/>
        <w:ind w:left="431" w:hanging="431"/>
        <w:rPr>
          <w:rFonts w:cs="Times New Roman"/>
          <w:sz w:val="24"/>
          <w:szCs w:val="24"/>
        </w:rPr>
      </w:pPr>
      <w:r w:rsidRPr="008A5A3F">
        <w:rPr>
          <w:rFonts w:cs="Times New Roman"/>
          <w:sz w:val="24"/>
          <w:szCs w:val="24"/>
        </w:rPr>
        <w:t>与有关的现行的方针、政策、法律、法规和强制性标准的关系</w:t>
      </w:r>
    </w:p>
    <w:p w:rsidR="008118D8" w:rsidRPr="008A5A3F" w:rsidRDefault="00B72B6E" w:rsidP="008118D8">
      <w:pPr>
        <w:spacing w:line="360" w:lineRule="auto"/>
        <w:ind w:firstLineChars="200" w:firstLine="420"/>
        <w:rPr>
          <w:rFonts w:cs="Times New Roman"/>
          <w:szCs w:val="21"/>
        </w:rPr>
      </w:pPr>
      <w:r w:rsidRPr="008A5A3F">
        <w:rPr>
          <w:rFonts w:cs="Times New Roman"/>
          <w:szCs w:val="21"/>
        </w:rPr>
        <w:t>我国尚未正式发布与绿色工厂有关的现行法律、法规和相关强制性标准。其中，《绿色工厂评价通则》</w:t>
      </w:r>
      <w:r w:rsidR="00D066FA" w:rsidRPr="008A5A3F">
        <w:rPr>
          <w:rFonts w:cs="Times New Roman"/>
          <w:szCs w:val="21"/>
        </w:rPr>
        <w:t>已经正式发布</w:t>
      </w:r>
      <w:r w:rsidRPr="008A5A3F">
        <w:rPr>
          <w:rFonts w:cs="Times New Roman"/>
          <w:szCs w:val="21"/>
        </w:rPr>
        <w:t>。</w:t>
      </w:r>
    </w:p>
    <w:p w:rsidR="008118D8" w:rsidRPr="008A5A3F" w:rsidRDefault="00C53434" w:rsidP="00B26D6A">
      <w:pPr>
        <w:pStyle w:val="1"/>
        <w:spacing w:beforeLines="100" w:before="312" w:after="0"/>
        <w:ind w:left="431" w:hanging="431"/>
        <w:rPr>
          <w:rFonts w:cs="Times New Roman"/>
          <w:sz w:val="24"/>
          <w:szCs w:val="24"/>
        </w:rPr>
      </w:pPr>
      <w:r w:rsidRPr="008A5A3F">
        <w:rPr>
          <w:rFonts w:cs="Times New Roman"/>
          <w:sz w:val="24"/>
          <w:szCs w:val="24"/>
        </w:rPr>
        <w:t>标准水平建议，预期的社会经济效果</w:t>
      </w:r>
    </w:p>
    <w:p w:rsidR="00612BA5" w:rsidRPr="00612BA5" w:rsidRDefault="00DC4F4F" w:rsidP="008118D8">
      <w:pPr>
        <w:spacing w:line="360" w:lineRule="auto"/>
        <w:ind w:firstLineChars="200" w:firstLine="420"/>
        <w:rPr>
          <w:rFonts w:cs="Times New Roman"/>
          <w:szCs w:val="21"/>
        </w:rPr>
      </w:pPr>
      <w:r w:rsidRPr="009F27FB">
        <w:rPr>
          <w:rFonts w:cs="Times New Roman" w:hint="eastAsia"/>
          <w:szCs w:val="21"/>
        </w:rPr>
        <w:t>本</w:t>
      </w:r>
      <w:r w:rsidRPr="009F27FB">
        <w:rPr>
          <w:rFonts w:cs="Times New Roman"/>
          <w:szCs w:val="21"/>
        </w:rPr>
        <w:t>标准是推荐性行业标准，</w:t>
      </w:r>
      <w:r w:rsidR="008118D8" w:rsidRPr="009F27FB">
        <w:rPr>
          <w:rFonts w:cs="Times New Roman"/>
          <w:szCs w:val="21"/>
        </w:rPr>
        <w:t>本</w:t>
      </w:r>
      <w:r w:rsidR="008118D8" w:rsidRPr="008A5A3F">
        <w:rPr>
          <w:rFonts w:cs="Times New Roman"/>
          <w:szCs w:val="21"/>
        </w:rPr>
        <w:t>标准达到国际先进水平。</w:t>
      </w:r>
      <w:r w:rsidR="00612BA5">
        <w:rPr>
          <w:rFonts w:cs="Times New Roman" w:hint="eastAsia"/>
          <w:szCs w:val="21"/>
        </w:rPr>
        <w:t>目前，国际上尚未有国家发布绿色工厂评价相关标准；国内唯一发布的绿色工厂标准是《</w:t>
      </w:r>
      <w:r w:rsidR="00612BA5">
        <w:rPr>
          <w:rFonts w:hint="eastAsia"/>
        </w:rPr>
        <w:t>绿色工厂评价通则</w:t>
      </w:r>
      <w:r w:rsidR="00612BA5">
        <w:rPr>
          <w:rFonts w:cs="Times New Roman" w:hint="eastAsia"/>
          <w:szCs w:val="21"/>
        </w:rPr>
        <w:t>》（</w:t>
      </w:r>
      <w:r w:rsidR="00612BA5">
        <w:rPr>
          <w:rFonts w:hint="eastAsia"/>
        </w:rPr>
        <w:t>G</w:t>
      </w:r>
      <w:r w:rsidR="00612BA5">
        <w:t>B/T36132-2018</w:t>
      </w:r>
      <w:r w:rsidR="00612BA5">
        <w:rPr>
          <w:rFonts w:hint="eastAsia"/>
        </w:rPr>
        <w:t>）</w:t>
      </w:r>
      <w:r w:rsidR="00612BA5">
        <w:t xml:space="preserve"> </w:t>
      </w:r>
      <w:r w:rsidR="00612BA5">
        <w:rPr>
          <w:rFonts w:hint="eastAsia"/>
        </w:rPr>
        <w:t>，其他各行业也尚未有行业评价标准。</w:t>
      </w:r>
    </w:p>
    <w:p w:rsidR="008118D8" w:rsidRDefault="008118D8" w:rsidP="008118D8">
      <w:pPr>
        <w:spacing w:line="360" w:lineRule="auto"/>
        <w:ind w:firstLineChars="200" w:firstLine="420"/>
        <w:rPr>
          <w:rFonts w:cs="Times New Roman"/>
          <w:szCs w:val="21"/>
        </w:rPr>
      </w:pPr>
      <w:r w:rsidRPr="008A5A3F">
        <w:rPr>
          <w:rFonts w:cs="Times New Roman"/>
          <w:szCs w:val="21"/>
        </w:rPr>
        <w:t>通过本标准的推进，可以进一步推进</w:t>
      </w:r>
      <w:r w:rsidR="00183F0E" w:rsidRPr="008A5A3F">
        <w:rPr>
          <w:rFonts w:cs="Times New Roman"/>
          <w:szCs w:val="21"/>
        </w:rPr>
        <w:t>钢铁企业</w:t>
      </w:r>
      <w:r w:rsidR="00B72B6E" w:rsidRPr="008A5A3F">
        <w:rPr>
          <w:rFonts w:cs="Times New Roman"/>
          <w:szCs w:val="21"/>
        </w:rPr>
        <w:t>绿色工厂的创建</w:t>
      </w:r>
      <w:r w:rsidRPr="008A5A3F">
        <w:rPr>
          <w:rFonts w:cs="Times New Roman"/>
          <w:szCs w:val="21"/>
        </w:rPr>
        <w:t>，指导企业</w:t>
      </w:r>
      <w:r w:rsidR="00B72B6E" w:rsidRPr="008A5A3F">
        <w:rPr>
          <w:rFonts w:cs="Times New Roman"/>
          <w:szCs w:val="21"/>
        </w:rPr>
        <w:t>提升绿色发展水平</w:t>
      </w:r>
      <w:r w:rsidRPr="008A5A3F">
        <w:rPr>
          <w:rFonts w:cs="Times New Roman"/>
          <w:szCs w:val="21"/>
        </w:rPr>
        <w:t>，</w:t>
      </w:r>
      <w:r w:rsidR="00B72B6E" w:rsidRPr="008A5A3F">
        <w:rPr>
          <w:rFonts w:cs="Times New Roman"/>
          <w:szCs w:val="21"/>
        </w:rPr>
        <w:t>为社会、为企业创造更多价值</w:t>
      </w:r>
      <w:r w:rsidRPr="008A5A3F">
        <w:rPr>
          <w:rFonts w:cs="Times New Roman"/>
          <w:szCs w:val="21"/>
        </w:rPr>
        <w:t>。</w:t>
      </w:r>
    </w:p>
    <w:p w:rsidR="00FB16AD" w:rsidRPr="00D03A64" w:rsidRDefault="00FB16AD" w:rsidP="00D03A64">
      <w:pPr>
        <w:pStyle w:val="1"/>
        <w:spacing w:beforeLines="100" w:before="312" w:after="0"/>
        <w:ind w:left="431" w:hanging="431"/>
        <w:rPr>
          <w:rFonts w:cs="Times New Roman"/>
          <w:sz w:val="24"/>
          <w:szCs w:val="24"/>
        </w:rPr>
      </w:pPr>
      <w:r w:rsidRPr="00D03A64">
        <w:rPr>
          <w:rFonts w:cs="Times New Roman" w:hint="eastAsia"/>
          <w:sz w:val="24"/>
          <w:szCs w:val="24"/>
        </w:rPr>
        <w:t>对征求意见及重大分歧意见的处理经过和依据</w:t>
      </w:r>
    </w:p>
    <w:p w:rsidR="00D03A64" w:rsidRDefault="00D03A64" w:rsidP="00D03A64">
      <w:pPr>
        <w:spacing w:line="360" w:lineRule="auto"/>
        <w:ind w:firstLineChars="200" w:firstLine="420"/>
        <w:rPr>
          <w:rFonts w:cs="Times New Roman"/>
          <w:szCs w:val="21"/>
        </w:rPr>
      </w:pPr>
      <w:r>
        <w:rPr>
          <w:rFonts w:cs="Times New Roman" w:hint="eastAsia"/>
          <w:szCs w:val="21"/>
        </w:rPr>
        <w:t>在多次专家讨论会中，专家的意见多集中在以下几点：一是</w:t>
      </w:r>
      <w:r w:rsidRPr="00440576">
        <w:rPr>
          <w:rFonts w:cs="Times New Roman" w:hint="eastAsia"/>
          <w:szCs w:val="21"/>
        </w:rPr>
        <w:t>评价导则</w:t>
      </w:r>
      <w:r>
        <w:rPr>
          <w:rFonts w:cs="Times New Roman" w:hint="eastAsia"/>
          <w:szCs w:val="21"/>
        </w:rPr>
        <w:t>应如何体现钢铁</w:t>
      </w:r>
      <w:r w:rsidRPr="00440576">
        <w:rPr>
          <w:rFonts w:cs="Times New Roman" w:hint="eastAsia"/>
          <w:szCs w:val="21"/>
        </w:rPr>
        <w:t>行业特点的评价特性要求；二是</w:t>
      </w:r>
      <w:r>
        <w:rPr>
          <w:rFonts w:cs="Times New Roman" w:hint="eastAsia"/>
          <w:szCs w:val="21"/>
        </w:rPr>
        <w:t>如何</w:t>
      </w:r>
      <w:r w:rsidRPr="00440576">
        <w:rPr>
          <w:rFonts w:cs="Times New Roman" w:hint="eastAsia"/>
          <w:szCs w:val="21"/>
        </w:rPr>
        <w:t>要进一步</w:t>
      </w:r>
      <w:r>
        <w:rPr>
          <w:rFonts w:cs="Times New Roman" w:hint="eastAsia"/>
          <w:szCs w:val="21"/>
        </w:rPr>
        <w:t>细化</w:t>
      </w:r>
      <w:r w:rsidRPr="00440576">
        <w:rPr>
          <w:rFonts w:cs="Times New Roman" w:hint="eastAsia"/>
          <w:szCs w:val="21"/>
        </w:rPr>
        <w:t>评价的方法，具有更强的可操作性；三是评价</w:t>
      </w:r>
      <w:r>
        <w:rPr>
          <w:rFonts w:cs="Times New Roman" w:hint="eastAsia"/>
          <w:szCs w:val="21"/>
        </w:rPr>
        <w:t>要求的</w:t>
      </w:r>
      <w:r w:rsidRPr="00440576">
        <w:rPr>
          <w:rFonts w:cs="Times New Roman" w:hint="eastAsia"/>
          <w:szCs w:val="21"/>
        </w:rPr>
        <w:t>分值</w:t>
      </w:r>
      <w:r>
        <w:rPr>
          <w:rFonts w:cs="Times New Roman" w:hint="eastAsia"/>
          <w:szCs w:val="21"/>
        </w:rPr>
        <w:t>是否</w:t>
      </w:r>
      <w:r w:rsidRPr="00440576">
        <w:rPr>
          <w:rFonts w:cs="Times New Roman" w:hint="eastAsia"/>
          <w:szCs w:val="21"/>
        </w:rPr>
        <w:t>需要</w:t>
      </w:r>
      <w:r>
        <w:rPr>
          <w:rFonts w:cs="Times New Roman" w:hint="eastAsia"/>
          <w:szCs w:val="21"/>
        </w:rPr>
        <w:t>分解到每一项</w:t>
      </w:r>
      <w:r w:rsidRPr="00440576">
        <w:rPr>
          <w:rFonts w:cs="Times New Roman" w:hint="eastAsia"/>
          <w:szCs w:val="21"/>
        </w:rPr>
        <w:t>具体评价要求中。</w:t>
      </w:r>
    </w:p>
    <w:p w:rsidR="00DC4F4F" w:rsidRDefault="00D03A64" w:rsidP="00D03A64">
      <w:pPr>
        <w:spacing w:line="360" w:lineRule="auto"/>
        <w:ind w:firstLineChars="200" w:firstLine="420"/>
        <w:rPr>
          <w:rFonts w:cs="Times New Roman"/>
          <w:szCs w:val="21"/>
        </w:rPr>
      </w:pPr>
      <w:r>
        <w:rPr>
          <w:rFonts w:cs="Times New Roman" w:hint="eastAsia"/>
          <w:szCs w:val="21"/>
        </w:rPr>
        <w:t>对此，编制工作组一是认真逐条对照《绿色工厂评价通则》中对行业标准提出的要求，在可以自主体现行业特点的地方，全部加入了行业的特性要素；二是一级和二级指标基本依据通则的要求，但在具体评价要求中，将二级指标进一步细化成符合钢铁行业特点的具体要求，将评价内容和钢铁行业的产业政策、行业标准、具体要求一一对应，使之具有更强的操作性；三是充分征求政府、行业专家、企业专家等各领域、各层次的专家，考虑到多方因素，确定在评价导则中具体评价要求中不应给出具体分值要求和评分；四是标准发布后，还需要进一步细化钢铁行业绿色工厂评价指南等工作。</w:t>
      </w:r>
    </w:p>
    <w:p w:rsidR="00D03A64" w:rsidRDefault="00D03A64" w:rsidP="00FB16AD">
      <w:pPr>
        <w:spacing w:line="360" w:lineRule="auto"/>
        <w:rPr>
          <w:rFonts w:cs="Times New Roman"/>
          <w:szCs w:val="21"/>
        </w:rPr>
      </w:pPr>
    </w:p>
    <w:p w:rsidR="00DC4F4F" w:rsidRDefault="00DC4F4F" w:rsidP="00FB16AD">
      <w:pPr>
        <w:spacing w:line="360" w:lineRule="auto"/>
        <w:rPr>
          <w:rFonts w:cs="Times New Roman"/>
          <w:szCs w:val="21"/>
        </w:rPr>
      </w:pPr>
    </w:p>
    <w:p w:rsidR="008118D8" w:rsidRPr="008A5A3F" w:rsidRDefault="00DC4F4F" w:rsidP="00DC4F4F">
      <w:pPr>
        <w:pStyle w:val="1"/>
        <w:numPr>
          <w:ilvl w:val="0"/>
          <w:numId w:val="0"/>
        </w:numPr>
        <w:spacing w:beforeLines="100" w:before="312" w:after="0" w:line="360" w:lineRule="auto"/>
        <w:rPr>
          <w:rFonts w:cs="Times New Roman"/>
          <w:sz w:val="24"/>
          <w:szCs w:val="24"/>
        </w:rPr>
      </w:pPr>
      <w:r>
        <w:rPr>
          <w:rFonts w:cs="Times New Roman"/>
          <w:sz w:val="24"/>
          <w:szCs w:val="24"/>
        </w:rPr>
        <w:lastRenderedPageBreak/>
        <w:t>7</w:t>
      </w:r>
      <w:r w:rsidR="008118D8" w:rsidRPr="008A5A3F">
        <w:rPr>
          <w:rFonts w:cs="Times New Roman"/>
          <w:sz w:val="24"/>
          <w:szCs w:val="24"/>
        </w:rPr>
        <w:t>贯彻标准的要求和措施建议（包括组织措施、技术措施、过渡办法等内容），根据国家经济、技术政策需要</w:t>
      </w:r>
      <w:r w:rsidR="00C53434" w:rsidRPr="008A5A3F">
        <w:rPr>
          <w:rFonts w:cs="Times New Roman"/>
          <w:sz w:val="24"/>
          <w:szCs w:val="24"/>
        </w:rPr>
        <w:t>和该标准涉及的产品的技术改造难度等因素提出标准的实施日期的建议</w:t>
      </w:r>
    </w:p>
    <w:p w:rsidR="00FD7048" w:rsidRDefault="00B72B6E" w:rsidP="00B72B6E">
      <w:pPr>
        <w:spacing w:line="360" w:lineRule="auto"/>
        <w:ind w:firstLineChars="200" w:firstLine="420"/>
        <w:rPr>
          <w:rFonts w:cs="Times New Roman"/>
          <w:szCs w:val="21"/>
        </w:rPr>
      </w:pPr>
      <w:r w:rsidRPr="008A5A3F">
        <w:rPr>
          <w:rFonts w:cs="Times New Roman"/>
          <w:szCs w:val="21"/>
        </w:rPr>
        <w:t>钢铁行业属高耗能行业，钢铁产业最有潜力、也最有条件成为绿色发展的实践者、绿色工厂的建设者。</w:t>
      </w:r>
      <w:r w:rsidR="008118D8" w:rsidRPr="008A5A3F">
        <w:rPr>
          <w:rFonts w:cs="Times New Roman"/>
          <w:szCs w:val="21"/>
        </w:rPr>
        <w:t>本标准的制定实施</w:t>
      </w:r>
      <w:r w:rsidRPr="008A5A3F">
        <w:rPr>
          <w:rFonts w:cs="Times New Roman"/>
          <w:szCs w:val="21"/>
        </w:rPr>
        <w:t>有助于正确评价钢铁企业绿色工厂创建水平，</w:t>
      </w:r>
      <w:r w:rsidR="00CA1F6E" w:rsidRPr="008A5A3F">
        <w:rPr>
          <w:rFonts w:cs="Times New Roman"/>
          <w:szCs w:val="21"/>
        </w:rPr>
        <w:t>提升钢铁企业绿色发展水平。建议标准发布后即可实施。</w:t>
      </w:r>
      <w:r w:rsidR="008118D8" w:rsidRPr="008A5A3F">
        <w:rPr>
          <w:rFonts w:cs="Times New Roman"/>
          <w:szCs w:val="21"/>
        </w:rPr>
        <w:t>建议本标准由各级人民政府的工业和信息化行政主管部门负责监督实施。</w:t>
      </w:r>
    </w:p>
    <w:p w:rsidR="002A7ED6" w:rsidRDefault="002A7ED6" w:rsidP="00B72B6E">
      <w:pPr>
        <w:spacing w:line="360" w:lineRule="auto"/>
        <w:ind w:firstLineChars="200" w:firstLine="420"/>
        <w:rPr>
          <w:rFonts w:cs="Times New Roman"/>
          <w:szCs w:val="21"/>
        </w:rPr>
      </w:pPr>
    </w:p>
    <w:p w:rsidR="002A7ED6" w:rsidRDefault="002A7ED6" w:rsidP="00B72B6E">
      <w:pPr>
        <w:spacing w:line="360" w:lineRule="auto"/>
        <w:ind w:firstLineChars="200" w:firstLine="420"/>
        <w:rPr>
          <w:rFonts w:cs="Times New Roman"/>
          <w:szCs w:val="21"/>
        </w:rPr>
      </w:pPr>
    </w:p>
    <w:p w:rsidR="002A7ED6" w:rsidRPr="008A5A3F" w:rsidRDefault="002A7ED6" w:rsidP="00B72B6E">
      <w:pPr>
        <w:spacing w:line="360" w:lineRule="auto"/>
        <w:ind w:firstLineChars="200" w:firstLine="420"/>
        <w:rPr>
          <w:rFonts w:cs="Times New Roman" w:hint="eastAsia"/>
        </w:rPr>
      </w:pPr>
      <w:r>
        <w:rPr>
          <w:rFonts w:cs="Times New Roman" w:hint="eastAsia"/>
          <w:szCs w:val="21"/>
        </w:rPr>
        <w:t xml:space="preserve">                               </w:t>
      </w:r>
      <w:r>
        <w:rPr>
          <w:rFonts w:cs="Times New Roman"/>
          <w:szCs w:val="21"/>
        </w:rPr>
        <w:t xml:space="preserve">       </w:t>
      </w:r>
      <w:r>
        <w:rPr>
          <w:rFonts w:cs="Times New Roman" w:hint="eastAsia"/>
          <w:szCs w:val="21"/>
        </w:rPr>
        <w:t xml:space="preserve">       </w:t>
      </w:r>
      <w:r>
        <w:rPr>
          <w:rFonts w:cs="Times New Roman" w:hint="eastAsia"/>
          <w:szCs w:val="21"/>
        </w:rPr>
        <w:t>标准</w:t>
      </w:r>
      <w:r>
        <w:rPr>
          <w:rFonts w:cs="Times New Roman"/>
          <w:szCs w:val="21"/>
        </w:rPr>
        <w:t>编</w:t>
      </w:r>
      <w:r>
        <w:rPr>
          <w:rFonts w:cs="Times New Roman" w:hint="eastAsia"/>
          <w:szCs w:val="21"/>
        </w:rPr>
        <w:t>制</w:t>
      </w:r>
      <w:bookmarkStart w:id="9" w:name="_GoBack"/>
      <w:bookmarkEnd w:id="9"/>
      <w:r>
        <w:rPr>
          <w:rFonts w:cs="Times New Roman"/>
          <w:szCs w:val="21"/>
        </w:rPr>
        <w:t>工作组</w:t>
      </w:r>
    </w:p>
    <w:sectPr w:rsidR="002A7ED6" w:rsidRPr="008A5A3F" w:rsidSect="00BD5B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A11" w:rsidRDefault="000C0A11" w:rsidP="007264F1">
      <w:r>
        <w:separator/>
      </w:r>
    </w:p>
  </w:endnote>
  <w:endnote w:type="continuationSeparator" w:id="0">
    <w:p w:rsidR="000C0A11" w:rsidRDefault="000C0A11" w:rsidP="00726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A11" w:rsidRDefault="000C0A11" w:rsidP="007264F1">
      <w:r>
        <w:separator/>
      </w:r>
    </w:p>
  </w:footnote>
  <w:footnote w:type="continuationSeparator" w:id="0">
    <w:p w:rsidR="000C0A11" w:rsidRDefault="000C0A11" w:rsidP="007264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01541"/>
    <w:multiLevelType w:val="hybridMultilevel"/>
    <w:tmpl w:val="91B8AC3E"/>
    <w:lvl w:ilvl="0" w:tplc="0BB20A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BF583A"/>
    <w:multiLevelType w:val="multilevel"/>
    <w:tmpl w:val="F8D0F384"/>
    <w:lvl w:ilvl="0">
      <w:start w:val="1"/>
      <w:numFmt w:val="decimal"/>
      <w:lvlRestart w:val="0"/>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2">
    <w:nsid w:val="1FC91163"/>
    <w:multiLevelType w:val="multilevel"/>
    <w:tmpl w:val="EDAEB596"/>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709"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5366293A"/>
    <w:multiLevelType w:val="hybridMultilevel"/>
    <w:tmpl w:val="2CDED024"/>
    <w:lvl w:ilvl="0" w:tplc="7DA24324">
      <w:start w:val="1"/>
      <w:numFmt w:val="decimalEnclosedCircle"/>
      <w:lvlText w:val="%1"/>
      <w:lvlJc w:val="left"/>
      <w:pPr>
        <w:ind w:left="780" w:hanging="360"/>
      </w:pPr>
      <w:rPr>
        <w:rFonts w:ascii="宋体"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4FC0EC5"/>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nsid w:val="582C5239"/>
    <w:multiLevelType w:val="hybridMultilevel"/>
    <w:tmpl w:val="DAA2357A"/>
    <w:lvl w:ilvl="0" w:tplc="9D16EE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8C76377"/>
    <w:multiLevelType w:val="hybridMultilevel"/>
    <w:tmpl w:val="44BC3762"/>
    <w:lvl w:ilvl="0" w:tplc="0BB20A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E60639"/>
    <w:multiLevelType w:val="hybridMultilevel"/>
    <w:tmpl w:val="5DAC2CDE"/>
    <w:lvl w:ilvl="0" w:tplc="BAB2E22C">
      <w:start w:val="1"/>
      <w:numFmt w:val="decimal"/>
      <w:lvlText w:val="%1、"/>
      <w:lvlJc w:val="left"/>
      <w:pPr>
        <w:ind w:left="720" w:hanging="720"/>
      </w:pPr>
      <w:rPr>
        <w:rFonts w:ascii="Times New Roman" w:hAnsi="Times New Roman" w:cs="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4"/>
  </w:num>
  <w:num w:numId="3">
    <w:abstractNumId w:val="1"/>
  </w:num>
  <w:num w:numId="4">
    <w:abstractNumId w:val="5"/>
  </w:num>
  <w:num w:numId="5">
    <w:abstractNumId w:val="6"/>
  </w:num>
  <w:num w:numId="6">
    <w:abstractNumId w:val="0"/>
  </w:num>
  <w:num w:numId="7">
    <w:abstractNumId w:val="3"/>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3C"/>
    <w:rsid w:val="00002042"/>
    <w:rsid w:val="00004247"/>
    <w:rsid w:val="00005A7A"/>
    <w:rsid w:val="00010974"/>
    <w:rsid w:val="000122EC"/>
    <w:rsid w:val="00026413"/>
    <w:rsid w:val="000301D5"/>
    <w:rsid w:val="00054F15"/>
    <w:rsid w:val="0005604E"/>
    <w:rsid w:val="00061D76"/>
    <w:rsid w:val="000656D3"/>
    <w:rsid w:val="00067E0F"/>
    <w:rsid w:val="00070215"/>
    <w:rsid w:val="00070BCE"/>
    <w:rsid w:val="000715C3"/>
    <w:rsid w:val="00075B4D"/>
    <w:rsid w:val="0007647C"/>
    <w:rsid w:val="0007788B"/>
    <w:rsid w:val="00077B2D"/>
    <w:rsid w:val="00077C37"/>
    <w:rsid w:val="00087782"/>
    <w:rsid w:val="00095B0B"/>
    <w:rsid w:val="000A6DE7"/>
    <w:rsid w:val="000C0A11"/>
    <w:rsid w:val="000C21F6"/>
    <w:rsid w:val="000C2C77"/>
    <w:rsid w:val="000E1AB9"/>
    <w:rsid w:val="000F2403"/>
    <w:rsid w:val="000F5346"/>
    <w:rsid w:val="00111EEF"/>
    <w:rsid w:val="00131108"/>
    <w:rsid w:val="00133E58"/>
    <w:rsid w:val="00135339"/>
    <w:rsid w:val="00140F83"/>
    <w:rsid w:val="001414BB"/>
    <w:rsid w:val="001426C0"/>
    <w:rsid w:val="0014313F"/>
    <w:rsid w:val="00145C81"/>
    <w:rsid w:val="00151B12"/>
    <w:rsid w:val="00175E8A"/>
    <w:rsid w:val="001808F7"/>
    <w:rsid w:val="00180CFF"/>
    <w:rsid w:val="00182356"/>
    <w:rsid w:val="00182F4D"/>
    <w:rsid w:val="00183F0E"/>
    <w:rsid w:val="0018456D"/>
    <w:rsid w:val="00187C0B"/>
    <w:rsid w:val="00191E02"/>
    <w:rsid w:val="001B7DE8"/>
    <w:rsid w:val="001C3128"/>
    <w:rsid w:val="001D1254"/>
    <w:rsid w:val="001D424E"/>
    <w:rsid w:val="001F0776"/>
    <w:rsid w:val="001F34EF"/>
    <w:rsid w:val="001F4E7A"/>
    <w:rsid w:val="00201899"/>
    <w:rsid w:val="00213E73"/>
    <w:rsid w:val="00216435"/>
    <w:rsid w:val="00220342"/>
    <w:rsid w:val="00221E42"/>
    <w:rsid w:val="002261B0"/>
    <w:rsid w:val="00232B48"/>
    <w:rsid w:val="00237164"/>
    <w:rsid w:val="00243BB7"/>
    <w:rsid w:val="00245B4D"/>
    <w:rsid w:val="002461DD"/>
    <w:rsid w:val="00254A59"/>
    <w:rsid w:val="0025796A"/>
    <w:rsid w:val="00261575"/>
    <w:rsid w:val="00263FD4"/>
    <w:rsid w:val="00264DF4"/>
    <w:rsid w:val="00272082"/>
    <w:rsid w:val="00272EAD"/>
    <w:rsid w:val="00281A0B"/>
    <w:rsid w:val="002825D8"/>
    <w:rsid w:val="002847CD"/>
    <w:rsid w:val="00285E57"/>
    <w:rsid w:val="0029577B"/>
    <w:rsid w:val="0029669D"/>
    <w:rsid w:val="002A27B0"/>
    <w:rsid w:val="002A3F8E"/>
    <w:rsid w:val="002A696C"/>
    <w:rsid w:val="002A7ED6"/>
    <w:rsid w:val="002B2725"/>
    <w:rsid w:val="002C7E0B"/>
    <w:rsid w:val="002D375C"/>
    <w:rsid w:val="002F2E2E"/>
    <w:rsid w:val="002F33BA"/>
    <w:rsid w:val="002F34C7"/>
    <w:rsid w:val="002F7B2E"/>
    <w:rsid w:val="00312532"/>
    <w:rsid w:val="00312BED"/>
    <w:rsid w:val="00332D32"/>
    <w:rsid w:val="00335E08"/>
    <w:rsid w:val="00335E37"/>
    <w:rsid w:val="003466A3"/>
    <w:rsid w:val="0037255E"/>
    <w:rsid w:val="00390E5B"/>
    <w:rsid w:val="003923D2"/>
    <w:rsid w:val="00396257"/>
    <w:rsid w:val="003B7ED2"/>
    <w:rsid w:val="003C196C"/>
    <w:rsid w:val="003C256A"/>
    <w:rsid w:val="003E6CE5"/>
    <w:rsid w:val="003F2EF9"/>
    <w:rsid w:val="003F5427"/>
    <w:rsid w:val="00401481"/>
    <w:rsid w:val="004062D7"/>
    <w:rsid w:val="004171B9"/>
    <w:rsid w:val="004251D9"/>
    <w:rsid w:val="00427B9E"/>
    <w:rsid w:val="004334FD"/>
    <w:rsid w:val="00435C5F"/>
    <w:rsid w:val="00440576"/>
    <w:rsid w:val="004574D7"/>
    <w:rsid w:val="004602CB"/>
    <w:rsid w:val="004612D2"/>
    <w:rsid w:val="00467402"/>
    <w:rsid w:val="00473349"/>
    <w:rsid w:val="004837C1"/>
    <w:rsid w:val="00483E8A"/>
    <w:rsid w:val="00485314"/>
    <w:rsid w:val="00486547"/>
    <w:rsid w:val="00486927"/>
    <w:rsid w:val="00497060"/>
    <w:rsid w:val="004B5C35"/>
    <w:rsid w:val="004C2B52"/>
    <w:rsid w:val="004C2BEA"/>
    <w:rsid w:val="004C40CE"/>
    <w:rsid w:val="004D6741"/>
    <w:rsid w:val="004E763F"/>
    <w:rsid w:val="004F6C2A"/>
    <w:rsid w:val="00510263"/>
    <w:rsid w:val="005113F6"/>
    <w:rsid w:val="00514132"/>
    <w:rsid w:val="0051537B"/>
    <w:rsid w:val="00525BB8"/>
    <w:rsid w:val="0052622F"/>
    <w:rsid w:val="0054250F"/>
    <w:rsid w:val="0054538A"/>
    <w:rsid w:val="005472D3"/>
    <w:rsid w:val="00562A0F"/>
    <w:rsid w:val="00566156"/>
    <w:rsid w:val="00572858"/>
    <w:rsid w:val="00585EBF"/>
    <w:rsid w:val="0058617E"/>
    <w:rsid w:val="005866E3"/>
    <w:rsid w:val="00593A97"/>
    <w:rsid w:val="005A311C"/>
    <w:rsid w:val="005A3BA1"/>
    <w:rsid w:val="005C242A"/>
    <w:rsid w:val="005C2AAF"/>
    <w:rsid w:val="005C31EE"/>
    <w:rsid w:val="005C7CCD"/>
    <w:rsid w:val="005D1D11"/>
    <w:rsid w:val="005D5F2D"/>
    <w:rsid w:val="005E6245"/>
    <w:rsid w:val="005F53AF"/>
    <w:rsid w:val="005F6164"/>
    <w:rsid w:val="006000BB"/>
    <w:rsid w:val="006009BF"/>
    <w:rsid w:val="00612BA5"/>
    <w:rsid w:val="0061492C"/>
    <w:rsid w:val="00620898"/>
    <w:rsid w:val="00627625"/>
    <w:rsid w:val="006310F2"/>
    <w:rsid w:val="00631711"/>
    <w:rsid w:val="0063175F"/>
    <w:rsid w:val="00665A68"/>
    <w:rsid w:val="006819CF"/>
    <w:rsid w:val="0068696F"/>
    <w:rsid w:val="0069144A"/>
    <w:rsid w:val="006B0246"/>
    <w:rsid w:val="006B1D22"/>
    <w:rsid w:val="006E1548"/>
    <w:rsid w:val="006E4C0E"/>
    <w:rsid w:val="006E5576"/>
    <w:rsid w:val="006F1FAC"/>
    <w:rsid w:val="006F3B15"/>
    <w:rsid w:val="007135D9"/>
    <w:rsid w:val="007173D3"/>
    <w:rsid w:val="007264F1"/>
    <w:rsid w:val="007278F9"/>
    <w:rsid w:val="0073435F"/>
    <w:rsid w:val="00734CC8"/>
    <w:rsid w:val="00744802"/>
    <w:rsid w:val="00752184"/>
    <w:rsid w:val="0075420F"/>
    <w:rsid w:val="007554E5"/>
    <w:rsid w:val="00756FD3"/>
    <w:rsid w:val="007604C4"/>
    <w:rsid w:val="007617AD"/>
    <w:rsid w:val="00773CD4"/>
    <w:rsid w:val="00774D29"/>
    <w:rsid w:val="00781DB5"/>
    <w:rsid w:val="00791577"/>
    <w:rsid w:val="00792C4E"/>
    <w:rsid w:val="007C246D"/>
    <w:rsid w:val="007D2467"/>
    <w:rsid w:val="007D545C"/>
    <w:rsid w:val="007F17C9"/>
    <w:rsid w:val="007F34B3"/>
    <w:rsid w:val="007F4D3D"/>
    <w:rsid w:val="0080179D"/>
    <w:rsid w:val="008118D8"/>
    <w:rsid w:val="008306EC"/>
    <w:rsid w:val="00833D10"/>
    <w:rsid w:val="008354DA"/>
    <w:rsid w:val="008425B7"/>
    <w:rsid w:val="00844583"/>
    <w:rsid w:val="00847479"/>
    <w:rsid w:val="00864384"/>
    <w:rsid w:val="00864CA7"/>
    <w:rsid w:val="008701B9"/>
    <w:rsid w:val="00871C2A"/>
    <w:rsid w:val="008733B8"/>
    <w:rsid w:val="008931C0"/>
    <w:rsid w:val="008A5A3F"/>
    <w:rsid w:val="008C4880"/>
    <w:rsid w:val="008D7D88"/>
    <w:rsid w:val="008D7EC7"/>
    <w:rsid w:val="008E3A06"/>
    <w:rsid w:val="008E65E8"/>
    <w:rsid w:val="008E77E3"/>
    <w:rsid w:val="008F6169"/>
    <w:rsid w:val="008F6F79"/>
    <w:rsid w:val="0091224C"/>
    <w:rsid w:val="009204F9"/>
    <w:rsid w:val="009249BE"/>
    <w:rsid w:val="00935CF3"/>
    <w:rsid w:val="00941E79"/>
    <w:rsid w:val="00942A17"/>
    <w:rsid w:val="00942D31"/>
    <w:rsid w:val="00952AB9"/>
    <w:rsid w:val="00961F11"/>
    <w:rsid w:val="00967C50"/>
    <w:rsid w:val="00972342"/>
    <w:rsid w:val="00973DA6"/>
    <w:rsid w:val="009919DB"/>
    <w:rsid w:val="00993411"/>
    <w:rsid w:val="009A1E16"/>
    <w:rsid w:val="009A27FA"/>
    <w:rsid w:val="009B0964"/>
    <w:rsid w:val="009B6E1F"/>
    <w:rsid w:val="009C44ED"/>
    <w:rsid w:val="009D0773"/>
    <w:rsid w:val="009D2834"/>
    <w:rsid w:val="009E43C6"/>
    <w:rsid w:val="009E4ECB"/>
    <w:rsid w:val="009F27FB"/>
    <w:rsid w:val="009F57A7"/>
    <w:rsid w:val="00A02C27"/>
    <w:rsid w:val="00A04B0F"/>
    <w:rsid w:val="00A05BAE"/>
    <w:rsid w:val="00A06808"/>
    <w:rsid w:val="00A0763B"/>
    <w:rsid w:val="00A20A4A"/>
    <w:rsid w:val="00A20AC4"/>
    <w:rsid w:val="00A33BEB"/>
    <w:rsid w:val="00A34C2B"/>
    <w:rsid w:val="00A407D3"/>
    <w:rsid w:val="00A42471"/>
    <w:rsid w:val="00A664DE"/>
    <w:rsid w:val="00A7098D"/>
    <w:rsid w:val="00A8569A"/>
    <w:rsid w:val="00A87285"/>
    <w:rsid w:val="00A90B89"/>
    <w:rsid w:val="00AA7371"/>
    <w:rsid w:val="00AB2857"/>
    <w:rsid w:val="00AB4D2D"/>
    <w:rsid w:val="00AB520D"/>
    <w:rsid w:val="00AC243C"/>
    <w:rsid w:val="00AD1078"/>
    <w:rsid w:val="00AD1E4B"/>
    <w:rsid w:val="00AD23A3"/>
    <w:rsid w:val="00AD62A0"/>
    <w:rsid w:val="00AE0AF5"/>
    <w:rsid w:val="00AE4F38"/>
    <w:rsid w:val="00AF2417"/>
    <w:rsid w:val="00AF2950"/>
    <w:rsid w:val="00AF2C2F"/>
    <w:rsid w:val="00AF5B7D"/>
    <w:rsid w:val="00B05828"/>
    <w:rsid w:val="00B26D6A"/>
    <w:rsid w:val="00B51F25"/>
    <w:rsid w:val="00B72B6E"/>
    <w:rsid w:val="00B96B7B"/>
    <w:rsid w:val="00B96C4F"/>
    <w:rsid w:val="00BA1D22"/>
    <w:rsid w:val="00BA5FF0"/>
    <w:rsid w:val="00BB11DF"/>
    <w:rsid w:val="00BB6A9C"/>
    <w:rsid w:val="00BB7D3B"/>
    <w:rsid w:val="00BC2E21"/>
    <w:rsid w:val="00BC5EFC"/>
    <w:rsid w:val="00BC6FDC"/>
    <w:rsid w:val="00BD1BC2"/>
    <w:rsid w:val="00BD5B2A"/>
    <w:rsid w:val="00BD7407"/>
    <w:rsid w:val="00BE04DB"/>
    <w:rsid w:val="00BF6271"/>
    <w:rsid w:val="00C00CF5"/>
    <w:rsid w:val="00C056AE"/>
    <w:rsid w:val="00C06803"/>
    <w:rsid w:val="00C130C4"/>
    <w:rsid w:val="00C14E18"/>
    <w:rsid w:val="00C24DD0"/>
    <w:rsid w:val="00C272FC"/>
    <w:rsid w:val="00C311D8"/>
    <w:rsid w:val="00C53434"/>
    <w:rsid w:val="00C53709"/>
    <w:rsid w:val="00C62A48"/>
    <w:rsid w:val="00C7037A"/>
    <w:rsid w:val="00C722D3"/>
    <w:rsid w:val="00C72572"/>
    <w:rsid w:val="00C859E2"/>
    <w:rsid w:val="00CA1F6E"/>
    <w:rsid w:val="00CA73CF"/>
    <w:rsid w:val="00CB21B6"/>
    <w:rsid w:val="00CC2000"/>
    <w:rsid w:val="00CC4860"/>
    <w:rsid w:val="00CC4F5C"/>
    <w:rsid w:val="00CF0034"/>
    <w:rsid w:val="00CF4B24"/>
    <w:rsid w:val="00CF7AFD"/>
    <w:rsid w:val="00D03A64"/>
    <w:rsid w:val="00D066FA"/>
    <w:rsid w:val="00D13C04"/>
    <w:rsid w:val="00D17F95"/>
    <w:rsid w:val="00D2636F"/>
    <w:rsid w:val="00D30ADB"/>
    <w:rsid w:val="00D563F4"/>
    <w:rsid w:val="00D63B58"/>
    <w:rsid w:val="00D8587C"/>
    <w:rsid w:val="00D90750"/>
    <w:rsid w:val="00D92EC5"/>
    <w:rsid w:val="00DC4F4F"/>
    <w:rsid w:val="00DD2D91"/>
    <w:rsid w:val="00DD6C68"/>
    <w:rsid w:val="00DE2BA4"/>
    <w:rsid w:val="00DE4768"/>
    <w:rsid w:val="00DF21D3"/>
    <w:rsid w:val="00E00DD9"/>
    <w:rsid w:val="00E16B8E"/>
    <w:rsid w:val="00E16F83"/>
    <w:rsid w:val="00E40478"/>
    <w:rsid w:val="00E435E3"/>
    <w:rsid w:val="00E440EF"/>
    <w:rsid w:val="00E460E6"/>
    <w:rsid w:val="00E569F0"/>
    <w:rsid w:val="00E5797D"/>
    <w:rsid w:val="00E92B1C"/>
    <w:rsid w:val="00E93BAB"/>
    <w:rsid w:val="00EA3BBD"/>
    <w:rsid w:val="00EB687A"/>
    <w:rsid w:val="00EC2A25"/>
    <w:rsid w:val="00ED7BA4"/>
    <w:rsid w:val="00EE2702"/>
    <w:rsid w:val="00EE6DF8"/>
    <w:rsid w:val="00F025C7"/>
    <w:rsid w:val="00F07E5E"/>
    <w:rsid w:val="00F14034"/>
    <w:rsid w:val="00F33EB1"/>
    <w:rsid w:val="00F35F0D"/>
    <w:rsid w:val="00F51692"/>
    <w:rsid w:val="00F538E0"/>
    <w:rsid w:val="00F55395"/>
    <w:rsid w:val="00F6266D"/>
    <w:rsid w:val="00F63516"/>
    <w:rsid w:val="00F664AF"/>
    <w:rsid w:val="00F7425D"/>
    <w:rsid w:val="00F83FEF"/>
    <w:rsid w:val="00F84ABE"/>
    <w:rsid w:val="00FA0BA4"/>
    <w:rsid w:val="00FA67C1"/>
    <w:rsid w:val="00FB063B"/>
    <w:rsid w:val="00FB16AD"/>
    <w:rsid w:val="00FB38E6"/>
    <w:rsid w:val="00FB5BF2"/>
    <w:rsid w:val="00FC027D"/>
    <w:rsid w:val="00FC0853"/>
    <w:rsid w:val="00FD32B6"/>
    <w:rsid w:val="00FD3BAE"/>
    <w:rsid w:val="00FD7048"/>
    <w:rsid w:val="00FE0DE1"/>
    <w:rsid w:val="00FE3F4E"/>
    <w:rsid w:val="00FE560C"/>
    <w:rsid w:val="00FF26AE"/>
    <w:rsid w:val="00FF2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D31C12-AB4F-49D5-A744-D525C300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1224C"/>
    <w:pPr>
      <w:widowControl w:val="0"/>
      <w:jc w:val="both"/>
    </w:pPr>
    <w:rPr>
      <w:rFonts w:ascii="Times New Roman" w:eastAsia="宋体" w:hAnsi="Times New Roman"/>
    </w:rPr>
  </w:style>
  <w:style w:type="paragraph" w:styleId="1">
    <w:name w:val="heading 1"/>
    <w:basedOn w:val="a6"/>
    <w:next w:val="a6"/>
    <w:link w:val="1Char"/>
    <w:uiPriority w:val="9"/>
    <w:qFormat/>
    <w:rsid w:val="00216435"/>
    <w:pPr>
      <w:keepNext/>
      <w:keepLines/>
      <w:numPr>
        <w:numId w:val="2"/>
      </w:numPr>
      <w:spacing w:before="340" w:after="330" w:line="578" w:lineRule="auto"/>
      <w:outlineLvl w:val="0"/>
    </w:pPr>
    <w:rPr>
      <w:b/>
      <w:bCs/>
      <w:kern w:val="44"/>
      <w:sz w:val="44"/>
      <w:szCs w:val="44"/>
    </w:rPr>
  </w:style>
  <w:style w:type="paragraph" w:styleId="2">
    <w:name w:val="heading 2"/>
    <w:basedOn w:val="a6"/>
    <w:next w:val="a6"/>
    <w:link w:val="2Char"/>
    <w:uiPriority w:val="9"/>
    <w:unhideWhenUsed/>
    <w:qFormat/>
    <w:rsid w:val="00216435"/>
    <w:pPr>
      <w:keepNext/>
      <w:keepLines/>
      <w:numPr>
        <w:ilvl w:val="1"/>
        <w:numId w:val="2"/>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6"/>
    <w:next w:val="a6"/>
    <w:link w:val="3Char"/>
    <w:uiPriority w:val="9"/>
    <w:unhideWhenUsed/>
    <w:qFormat/>
    <w:rsid w:val="00216435"/>
    <w:pPr>
      <w:keepNext/>
      <w:keepLines/>
      <w:numPr>
        <w:ilvl w:val="2"/>
        <w:numId w:val="2"/>
      </w:numPr>
      <w:spacing w:before="260" w:after="260" w:line="416" w:lineRule="auto"/>
      <w:outlineLvl w:val="2"/>
    </w:pPr>
    <w:rPr>
      <w:b/>
      <w:bCs/>
      <w:sz w:val="32"/>
      <w:szCs w:val="32"/>
    </w:rPr>
  </w:style>
  <w:style w:type="paragraph" w:styleId="4">
    <w:name w:val="heading 4"/>
    <w:basedOn w:val="a6"/>
    <w:next w:val="a6"/>
    <w:link w:val="4Char"/>
    <w:uiPriority w:val="9"/>
    <w:unhideWhenUsed/>
    <w:qFormat/>
    <w:rsid w:val="00216435"/>
    <w:pPr>
      <w:keepNext/>
      <w:keepLines/>
      <w:numPr>
        <w:ilvl w:val="3"/>
        <w:numId w:val="2"/>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6"/>
    <w:next w:val="a6"/>
    <w:link w:val="5Char"/>
    <w:uiPriority w:val="9"/>
    <w:semiHidden/>
    <w:unhideWhenUsed/>
    <w:qFormat/>
    <w:rsid w:val="00216435"/>
    <w:pPr>
      <w:keepNext/>
      <w:keepLines/>
      <w:numPr>
        <w:ilvl w:val="4"/>
        <w:numId w:val="2"/>
      </w:numPr>
      <w:spacing w:before="280" w:after="290" w:line="376" w:lineRule="auto"/>
      <w:outlineLvl w:val="4"/>
    </w:pPr>
    <w:rPr>
      <w:b/>
      <w:bCs/>
      <w:sz w:val="28"/>
      <w:szCs w:val="28"/>
    </w:rPr>
  </w:style>
  <w:style w:type="paragraph" w:styleId="6">
    <w:name w:val="heading 6"/>
    <w:basedOn w:val="a6"/>
    <w:next w:val="a6"/>
    <w:link w:val="6Char"/>
    <w:uiPriority w:val="9"/>
    <w:semiHidden/>
    <w:unhideWhenUsed/>
    <w:qFormat/>
    <w:rsid w:val="00216435"/>
    <w:pPr>
      <w:keepNext/>
      <w:keepLines/>
      <w:numPr>
        <w:ilvl w:val="5"/>
        <w:numId w:val="2"/>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6"/>
    <w:next w:val="a6"/>
    <w:link w:val="7Char"/>
    <w:uiPriority w:val="9"/>
    <w:semiHidden/>
    <w:unhideWhenUsed/>
    <w:qFormat/>
    <w:rsid w:val="00216435"/>
    <w:pPr>
      <w:keepNext/>
      <w:keepLines/>
      <w:numPr>
        <w:ilvl w:val="6"/>
        <w:numId w:val="2"/>
      </w:numPr>
      <w:spacing w:before="240" w:after="64" w:line="320" w:lineRule="auto"/>
      <w:outlineLvl w:val="6"/>
    </w:pPr>
    <w:rPr>
      <w:b/>
      <w:bCs/>
      <w:sz w:val="24"/>
      <w:szCs w:val="24"/>
    </w:rPr>
  </w:style>
  <w:style w:type="paragraph" w:styleId="8">
    <w:name w:val="heading 8"/>
    <w:basedOn w:val="a6"/>
    <w:next w:val="a6"/>
    <w:link w:val="8Char"/>
    <w:uiPriority w:val="9"/>
    <w:semiHidden/>
    <w:unhideWhenUsed/>
    <w:qFormat/>
    <w:rsid w:val="00216435"/>
    <w:pPr>
      <w:keepNext/>
      <w:keepLines/>
      <w:numPr>
        <w:ilvl w:val="7"/>
        <w:numId w:val="2"/>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6"/>
    <w:next w:val="a6"/>
    <w:link w:val="9Char"/>
    <w:uiPriority w:val="9"/>
    <w:semiHidden/>
    <w:unhideWhenUsed/>
    <w:qFormat/>
    <w:rsid w:val="00216435"/>
    <w:pPr>
      <w:keepNext/>
      <w:keepLines/>
      <w:numPr>
        <w:ilvl w:val="8"/>
        <w:numId w:val="2"/>
      </w:numPr>
      <w:spacing w:before="240" w:after="64" w:line="320" w:lineRule="auto"/>
      <w:outlineLvl w:val="8"/>
    </w:pPr>
    <w:rPr>
      <w:rFonts w:asciiTheme="majorHAnsi" w:eastAsiaTheme="majorEastAsia" w:hAnsiTheme="majorHAnsi" w:cstheme="majorBidi"/>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Char"/>
    <w:uiPriority w:val="99"/>
    <w:unhideWhenUsed/>
    <w:rsid w:val="007264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uiPriority w:val="99"/>
    <w:rsid w:val="007264F1"/>
    <w:rPr>
      <w:sz w:val="18"/>
      <w:szCs w:val="18"/>
    </w:rPr>
  </w:style>
  <w:style w:type="paragraph" w:styleId="ab">
    <w:name w:val="footer"/>
    <w:basedOn w:val="a6"/>
    <w:link w:val="Char0"/>
    <w:uiPriority w:val="99"/>
    <w:unhideWhenUsed/>
    <w:rsid w:val="007264F1"/>
    <w:pPr>
      <w:tabs>
        <w:tab w:val="center" w:pos="4153"/>
        <w:tab w:val="right" w:pos="8306"/>
      </w:tabs>
      <w:snapToGrid w:val="0"/>
      <w:jc w:val="left"/>
    </w:pPr>
    <w:rPr>
      <w:sz w:val="18"/>
      <w:szCs w:val="18"/>
    </w:rPr>
  </w:style>
  <w:style w:type="character" w:customStyle="1" w:styleId="Char0">
    <w:name w:val="页脚 Char"/>
    <w:basedOn w:val="a7"/>
    <w:link w:val="ab"/>
    <w:uiPriority w:val="99"/>
    <w:rsid w:val="007264F1"/>
    <w:rPr>
      <w:sz w:val="18"/>
      <w:szCs w:val="18"/>
    </w:rPr>
  </w:style>
  <w:style w:type="paragraph" w:customStyle="1" w:styleId="ac">
    <w:name w:val="封面标准名称"/>
    <w:rsid w:val="007264F1"/>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styleId="ad">
    <w:name w:val="List Paragraph"/>
    <w:basedOn w:val="a6"/>
    <w:uiPriority w:val="34"/>
    <w:qFormat/>
    <w:rsid w:val="00F538E0"/>
    <w:pPr>
      <w:ind w:firstLineChars="200" w:firstLine="420"/>
    </w:pPr>
  </w:style>
  <w:style w:type="character" w:customStyle="1" w:styleId="1Char">
    <w:name w:val="标题 1 Char"/>
    <w:basedOn w:val="a7"/>
    <w:link w:val="1"/>
    <w:uiPriority w:val="9"/>
    <w:rsid w:val="00216435"/>
    <w:rPr>
      <w:rFonts w:ascii="Times New Roman" w:eastAsia="宋体" w:hAnsi="Times New Roman"/>
      <w:b/>
      <w:bCs/>
      <w:kern w:val="44"/>
      <w:sz w:val="44"/>
      <w:szCs w:val="44"/>
    </w:rPr>
  </w:style>
  <w:style w:type="character" w:customStyle="1" w:styleId="2Char">
    <w:name w:val="标题 2 Char"/>
    <w:basedOn w:val="a7"/>
    <w:link w:val="2"/>
    <w:uiPriority w:val="9"/>
    <w:rsid w:val="00216435"/>
    <w:rPr>
      <w:rFonts w:asciiTheme="majorHAnsi" w:eastAsiaTheme="majorEastAsia" w:hAnsiTheme="majorHAnsi" w:cstheme="majorBidi"/>
      <w:b/>
      <w:bCs/>
      <w:sz w:val="32"/>
      <w:szCs w:val="32"/>
    </w:rPr>
  </w:style>
  <w:style w:type="character" w:customStyle="1" w:styleId="3Char">
    <w:name w:val="标题 3 Char"/>
    <w:basedOn w:val="a7"/>
    <w:link w:val="3"/>
    <w:uiPriority w:val="9"/>
    <w:rsid w:val="00216435"/>
    <w:rPr>
      <w:b/>
      <w:bCs/>
      <w:sz w:val="32"/>
      <w:szCs w:val="32"/>
    </w:rPr>
  </w:style>
  <w:style w:type="character" w:customStyle="1" w:styleId="4Char">
    <w:name w:val="标题 4 Char"/>
    <w:basedOn w:val="a7"/>
    <w:link w:val="4"/>
    <w:uiPriority w:val="9"/>
    <w:rsid w:val="00216435"/>
    <w:rPr>
      <w:rFonts w:asciiTheme="majorHAnsi" w:eastAsiaTheme="majorEastAsia" w:hAnsiTheme="majorHAnsi" w:cstheme="majorBidi"/>
      <w:b/>
      <w:bCs/>
      <w:sz w:val="28"/>
      <w:szCs w:val="28"/>
    </w:rPr>
  </w:style>
  <w:style w:type="character" w:customStyle="1" w:styleId="5Char">
    <w:name w:val="标题 5 Char"/>
    <w:basedOn w:val="a7"/>
    <w:link w:val="5"/>
    <w:uiPriority w:val="9"/>
    <w:semiHidden/>
    <w:rsid w:val="00216435"/>
    <w:rPr>
      <w:b/>
      <w:bCs/>
      <w:sz w:val="28"/>
      <w:szCs w:val="28"/>
    </w:rPr>
  </w:style>
  <w:style w:type="character" w:customStyle="1" w:styleId="6Char">
    <w:name w:val="标题 6 Char"/>
    <w:basedOn w:val="a7"/>
    <w:link w:val="6"/>
    <w:uiPriority w:val="9"/>
    <w:semiHidden/>
    <w:rsid w:val="00216435"/>
    <w:rPr>
      <w:rFonts w:asciiTheme="majorHAnsi" w:eastAsiaTheme="majorEastAsia" w:hAnsiTheme="majorHAnsi" w:cstheme="majorBidi"/>
      <w:b/>
      <w:bCs/>
      <w:sz w:val="24"/>
      <w:szCs w:val="24"/>
    </w:rPr>
  </w:style>
  <w:style w:type="character" w:customStyle="1" w:styleId="7Char">
    <w:name w:val="标题 7 Char"/>
    <w:basedOn w:val="a7"/>
    <w:link w:val="7"/>
    <w:uiPriority w:val="9"/>
    <w:semiHidden/>
    <w:rsid w:val="00216435"/>
    <w:rPr>
      <w:b/>
      <w:bCs/>
      <w:sz w:val="24"/>
      <w:szCs w:val="24"/>
    </w:rPr>
  </w:style>
  <w:style w:type="character" w:customStyle="1" w:styleId="8Char">
    <w:name w:val="标题 8 Char"/>
    <w:basedOn w:val="a7"/>
    <w:link w:val="8"/>
    <w:uiPriority w:val="9"/>
    <w:semiHidden/>
    <w:rsid w:val="00216435"/>
    <w:rPr>
      <w:rFonts w:asciiTheme="majorHAnsi" w:eastAsiaTheme="majorEastAsia" w:hAnsiTheme="majorHAnsi" w:cstheme="majorBidi"/>
      <w:sz w:val="24"/>
      <w:szCs w:val="24"/>
    </w:rPr>
  </w:style>
  <w:style w:type="character" w:customStyle="1" w:styleId="9Char">
    <w:name w:val="标题 9 Char"/>
    <w:basedOn w:val="a7"/>
    <w:link w:val="9"/>
    <w:uiPriority w:val="9"/>
    <w:semiHidden/>
    <w:rsid w:val="00216435"/>
    <w:rPr>
      <w:rFonts w:asciiTheme="majorHAnsi" w:eastAsiaTheme="majorEastAsia" w:hAnsiTheme="majorHAnsi" w:cstheme="majorBidi"/>
      <w:szCs w:val="21"/>
    </w:rPr>
  </w:style>
  <w:style w:type="paragraph" w:customStyle="1" w:styleId="ae">
    <w:name w:val="段"/>
    <w:link w:val="Char1"/>
    <w:rsid w:val="009919DB"/>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link w:val="ae"/>
    <w:rsid w:val="009919DB"/>
    <w:rPr>
      <w:rFonts w:ascii="宋体" w:eastAsia="宋体" w:hAnsi="Times New Roman" w:cs="Times New Roman"/>
      <w:noProof/>
      <w:kern w:val="0"/>
      <w:szCs w:val="20"/>
    </w:rPr>
  </w:style>
  <w:style w:type="paragraph" w:customStyle="1" w:styleId="a">
    <w:name w:val="注×：（正文）"/>
    <w:rsid w:val="00FD7048"/>
    <w:pPr>
      <w:numPr>
        <w:numId w:val="3"/>
      </w:numPr>
      <w:jc w:val="both"/>
    </w:pPr>
    <w:rPr>
      <w:rFonts w:ascii="宋体" w:eastAsia="宋体" w:hAnsi="Times New Roman" w:cs="Times New Roman"/>
      <w:kern w:val="0"/>
      <w:sz w:val="18"/>
      <w:szCs w:val="18"/>
    </w:rPr>
  </w:style>
  <w:style w:type="paragraph" w:styleId="af">
    <w:name w:val="caption"/>
    <w:basedOn w:val="a6"/>
    <w:next w:val="a6"/>
    <w:link w:val="Char2"/>
    <w:uiPriority w:val="35"/>
    <w:qFormat/>
    <w:rsid w:val="00FD7048"/>
    <w:pPr>
      <w:spacing w:before="152" w:after="160"/>
    </w:pPr>
    <w:rPr>
      <w:rFonts w:ascii="Arial" w:eastAsia="黑体" w:hAnsi="Arial" w:cs="Arial"/>
      <w:sz w:val="20"/>
      <w:szCs w:val="20"/>
    </w:rPr>
  </w:style>
  <w:style w:type="table" w:styleId="af0">
    <w:name w:val="Table Grid"/>
    <w:basedOn w:val="a8"/>
    <w:uiPriority w:val="59"/>
    <w:rsid w:val="00FD7048"/>
    <w:rPr>
      <w:rFonts w:ascii="宋体" w:eastAsia="宋体" w:hAnsi="Times New Roman" w:cs="Times New Roman"/>
      <w:kern w:val="0"/>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2">
    <w:name w:val="题注 Char"/>
    <w:basedOn w:val="a7"/>
    <w:link w:val="af"/>
    <w:uiPriority w:val="35"/>
    <w:rsid w:val="00FD7048"/>
    <w:rPr>
      <w:rFonts w:ascii="Arial" w:eastAsia="黑体" w:hAnsi="Arial" w:cs="Arial"/>
      <w:sz w:val="20"/>
      <w:szCs w:val="20"/>
    </w:rPr>
  </w:style>
  <w:style w:type="paragraph" w:customStyle="1" w:styleId="myformula1">
    <w:name w:val="my formula1"/>
    <w:basedOn w:val="a6"/>
    <w:link w:val="myformula1Char"/>
    <w:qFormat/>
    <w:rsid w:val="00FD7048"/>
    <w:pPr>
      <w:tabs>
        <w:tab w:val="center" w:pos="4536"/>
        <w:tab w:val="right" w:pos="8364"/>
      </w:tabs>
      <w:ind w:rightChars="-27" w:right="-57"/>
      <w:jc w:val="left"/>
    </w:pPr>
    <w:rPr>
      <w:rFonts w:ascii="Cambria Math" w:eastAsia="楷体_GB2312" w:hAnsi="Cambria Math" w:cs="Times New Roman"/>
      <w:sz w:val="20"/>
      <w:szCs w:val="20"/>
    </w:rPr>
  </w:style>
  <w:style w:type="character" w:customStyle="1" w:styleId="myformula1Char">
    <w:name w:val="my formula1 Char"/>
    <w:basedOn w:val="a7"/>
    <w:link w:val="myformula1"/>
    <w:rsid w:val="00FD7048"/>
    <w:rPr>
      <w:rFonts w:ascii="Cambria Math" w:eastAsia="楷体_GB2312" w:hAnsi="Cambria Math" w:cs="Times New Roman"/>
      <w:sz w:val="20"/>
      <w:szCs w:val="20"/>
    </w:rPr>
  </w:style>
  <w:style w:type="paragraph" w:styleId="af1">
    <w:name w:val="Balloon Text"/>
    <w:basedOn w:val="a6"/>
    <w:link w:val="Char3"/>
    <w:uiPriority w:val="99"/>
    <w:semiHidden/>
    <w:unhideWhenUsed/>
    <w:rsid w:val="00FD7048"/>
    <w:rPr>
      <w:sz w:val="18"/>
      <w:szCs w:val="18"/>
    </w:rPr>
  </w:style>
  <w:style w:type="character" w:customStyle="1" w:styleId="Char3">
    <w:name w:val="批注框文本 Char"/>
    <w:basedOn w:val="a7"/>
    <w:link w:val="af1"/>
    <w:uiPriority w:val="99"/>
    <w:semiHidden/>
    <w:rsid w:val="00FD7048"/>
    <w:rPr>
      <w:sz w:val="18"/>
      <w:szCs w:val="18"/>
    </w:rPr>
  </w:style>
  <w:style w:type="paragraph" w:styleId="af2">
    <w:name w:val="Document Map"/>
    <w:basedOn w:val="a6"/>
    <w:link w:val="Char4"/>
    <w:uiPriority w:val="99"/>
    <w:semiHidden/>
    <w:unhideWhenUsed/>
    <w:rsid w:val="006E1548"/>
    <w:rPr>
      <w:rFonts w:ascii="宋体"/>
      <w:sz w:val="18"/>
      <w:szCs w:val="18"/>
    </w:rPr>
  </w:style>
  <w:style w:type="character" w:customStyle="1" w:styleId="Char4">
    <w:name w:val="文档结构图 Char"/>
    <w:basedOn w:val="a7"/>
    <w:link w:val="af2"/>
    <w:uiPriority w:val="99"/>
    <w:semiHidden/>
    <w:rsid w:val="006E1548"/>
    <w:rPr>
      <w:rFonts w:ascii="宋体" w:eastAsia="宋体"/>
      <w:sz w:val="18"/>
      <w:szCs w:val="18"/>
    </w:rPr>
  </w:style>
  <w:style w:type="character" w:styleId="af3">
    <w:name w:val="annotation reference"/>
    <w:basedOn w:val="a7"/>
    <w:uiPriority w:val="99"/>
    <w:semiHidden/>
    <w:unhideWhenUsed/>
    <w:rsid w:val="00FC0853"/>
    <w:rPr>
      <w:sz w:val="21"/>
      <w:szCs w:val="21"/>
    </w:rPr>
  </w:style>
  <w:style w:type="paragraph" w:styleId="af4">
    <w:name w:val="annotation text"/>
    <w:basedOn w:val="a6"/>
    <w:link w:val="Char5"/>
    <w:uiPriority w:val="99"/>
    <w:semiHidden/>
    <w:unhideWhenUsed/>
    <w:rsid w:val="00FC0853"/>
    <w:pPr>
      <w:jc w:val="left"/>
    </w:pPr>
  </w:style>
  <w:style w:type="character" w:customStyle="1" w:styleId="Char5">
    <w:name w:val="批注文字 Char"/>
    <w:basedOn w:val="a7"/>
    <w:link w:val="af4"/>
    <w:uiPriority w:val="99"/>
    <w:semiHidden/>
    <w:rsid w:val="00FC0853"/>
    <w:rPr>
      <w:rFonts w:ascii="Times New Roman" w:eastAsia="宋体" w:hAnsi="Times New Roman"/>
    </w:rPr>
  </w:style>
  <w:style w:type="paragraph" w:styleId="af5">
    <w:name w:val="Normal (Web)"/>
    <w:basedOn w:val="a6"/>
    <w:uiPriority w:val="99"/>
    <w:semiHidden/>
    <w:unhideWhenUsed/>
    <w:rsid w:val="004062D7"/>
    <w:rPr>
      <w:rFonts w:cs="Times New Roman"/>
      <w:sz w:val="24"/>
      <w:szCs w:val="24"/>
    </w:rPr>
  </w:style>
  <w:style w:type="paragraph" w:customStyle="1" w:styleId="af6">
    <w:name w:val="标准书脚_偶数页"/>
    <w:rsid w:val="00D17F95"/>
    <w:pPr>
      <w:spacing w:before="120"/>
    </w:pPr>
    <w:rPr>
      <w:rFonts w:ascii="Times New Roman" w:eastAsia="宋体" w:hAnsi="Times New Roman" w:cs="Times New Roman"/>
      <w:kern w:val="0"/>
      <w:sz w:val="18"/>
      <w:szCs w:val="20"/>
    </w:rPr>
  </w:style>
  <w:style w:type="paragraph" w:styleId="60">
    <w:name w:val="toc 6"/>
    <w:basedOn w:val="a6"/>
    <w:next w:val="a6"/>
    <w:uiPriority w:val="39"/>
    <w:unhideWhenUsed/>
    <w:qFormat/>
    <w:rsid w:val="00C00CF5"/>
    <w:pPr>
      <w:ind w:leftChars="1000" w:left="2100"/>
    </w:pPr>
    <w:rPr>
      <w:rFonts w:asciiTheme="minorHAnsi" w:eastAsiaTheme="minorEastAsia" w:hAnsiTheme="minorHAnsi"/>
    </w:rPr>
  </w:style>
  <w:style w:type="paragraph" w:styleId="30">
    <w:name w:val="Body Text Indent 3"/>
    <w:basedOn w:val="a6"/>
    <w:link w:val="3Char0"/>
    <w:rsid w:val="00F14034"/>
    <w:pPr>
      <w:spacing w:line="360" w:lineRule="auto"/>
      <w:ind w:firstLineChars="200" w:firstLine="480"/>
    </w:pPr>
    <w:rPr>
      <w:rFonts w:ascii="宋体" w:cs="Times New Roman"/>
      <w:sz w:val="24"/>
      <w:szCs w:val="24"/>
    </w:rPr>
  </w:style>
  <w:style w:type="character" w:customStyle="1" w:styleId="3Char0">
    <w:name w:val="正文文本缩进 3 Char"/>
    <w:basedOn w:val="a7"/>
    <w:link w:val="30"/>
    <w:rsid w:val="00F14034"/>
    <w:rPr>
      <w:rFonts w:ascii="宋体" w:eastAsia="宋体" w:hAnsi="Times New Roman" w:cs="Times New Roman"/>
      <w:sz w:val="24"/>
      <w:szCs w:val="24"/>
    </w:rPr>
  </w:style>
  <w:style w:type="paragraph" w:customStyle="1" w:styleId="a1">
    <w:name w:val="一级条标题"/>
    <w:next w:val="a6"/>
    <w:rsid w:val="00BD1BC2"/>
    <w:pPr>
      <w:numPr>
        <w:ilvl w:val="1"/>
        <w:numId w:val="43"/>
      </w:numPr>
      <w:spacing w:beforeLines="50" w:before="156" w:afterLines="50" w:after="156"/>
      <w:outlineLvl w:val="2"/>
    </w:pPr>
    <w:rPr>
      <w:rFonts w:ascii="黑体" w:eastAsia="黑体" w:hAnsi="Times New Roman" w:cs="Times New Roman"/>
      <w:kern w:val="0"/>
      <w:szCs w:val="21"/>
    </w:rPr>
  </w:style>
  <w:style w:type="paragraph" w:customStyle="1" w:styleId="a0">
    <w:name w:val="章标题"/>
    <w:next w:val="a6"/>
    <w:rsid w:val="00BD1BC2"/>
    <w:pPr>
      <w:numPr>
        <w:numId w:val="43"/>
      </w:numPr>
      <w:spacing w:beforeLines="100" w:before="312" w:afterLines="100" w:after="312"/>
      <w:jc w:val="both"/>
      <w:outlineLvl w:val="1"/>
    </w:pPr>
    <w:rPr>
      <w:rFonts w:ascii="黑体" w:eastAsia="黑体" w:hAnsi="Times New Roman" w:cs="Times New Roman"/>
      <w:kern w:val="0"/>
      <w:szCs w:val="20"/>
    </w:rPr>
  </w:style>
  <w:style w:type="paragraph" w:customStyle="1" w:styleId="a2">
    <w:name w:val="二级条标题"/>
    <w:basedOn w:val="a1"/>
    <w:next w:val="a6"/>
    <w:rsid w:val="00BD1BC2"/>
    <w:pPr>
      <w:numPr>
        <w:ilvl w:val="2"/>
      </w:numPr>
      <w:spacing w:before="50" w:after="50"/>
      <w:outlineLvl w:val="3"/>
    </w:pPr>
  </w:style>
  <w:style w:type="paragraph" w:customStyle="1" w:styleId="a3">
    <w:name w:val="三级条标题"/>
    <w:basedOn w:val="a2"/>
    <w:next w:val="a6"/>
    <w:rsid w:val="00BD1BC2"/>
    <w:pPr>
      <w:numPr>
        <w:ilvl w:val="3"/>
      </w:numPr>
      <w:outlineLvl w:val="4"/>
    </w:pPr>
  </w:style>
  <w:style w:type="paragraph" w:customStyle="1" w:styleId="a4">
    <w:name w:val="四级条标题"/>
    <w:basedOn w:val="a3"/>
    <w:next w:val="a6"/>
    <w:rsid w:val="00BD1BC2"/>
    <w:pPr>
      <w:numPr>
        <w:ilvl w:val="4"/>
      </w:numPr>
      <w:outlineLvl w:val="5"/>
    </w:pPr>
  </w:style>
  <w:style w:type="paragraph" w:customStyle="1" w:styleId="a5">
    <w:name w:val="五级条标题"/>
    <w:basedOn w:val="a4"/>
    <w:next w:val="a6"/>
    <w:rsid w:val="00BD1BC2"/>
    <w:pPr>
      <w:numPr>
        <w:ilvl w:val="5"/>
      </w:numPr>
      <w:outlineLvl w:val="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3444">
      <w:bodyDiv w:val="1"/>
      <w:marLeft w:val="33"/>
      <w:marRight w:val="33"/>
      <w:marTop w:val="0"/>
      <w:marBottom w:val="0"/>
      <w:divBdr>
        <w:top w:val="none" w:sz="0" w:space="0" w:color="auto"/>
        <w:left w:val="none" w:sz="0" w:space="0" w:color="auto"/>
        <w:bottom w:val="none" w:sz="0" w:space="0" w:color="auto"/>
        <w:right w:val="none" w:sz="0" w:space="0" w:color="auto"/>
      </w:divBdr>
      <w:divsChild>
        <w:div w:id="279799722">
          <w:marLeft w:val="0"/>
          <w:marRight w:val="0"/>
          <w:marTop w:val="0"/>
          <w:marBottom w:val="0"/>
          <w:divBdr>
            <w:top w:val="none" w:sz="0" w:space="0" w:color="auto"/>
            <w:left w:val="none" w:sz="0" w:space="0" w:color="auto"/>
            <w:bottom w:val="none" w:sz="0" w:space="0" w:color="auto"/>
            <w:right w:val="none" w:sz="0" w:space="0" w:color="auto"/>
          </w:divBdr>
          <w:divsChild>
            <w:div w:id="890457581">
              <w:marLeft w:val="0"/>
              <w:marRight w:val="0"/>
              <w:marTop w:val="0"/>
              <w:marBottom w:val="0"/>
              <w:divBdr>
                <w:top w:val="none" w:sz="0" w:space="0" w:color="auto"/>
                <w:left w:val="none" w:sz="0" w:space="0" w:color="auto"/>
                <w:bottom w:val="none" w:sz="0" w:space="0" w:color="auto"/>
                <w:right w:val="none" w:sz="0" w:space="0" w:color="auto"/>
              </w:divBdr>
              <w:divsChild>
                <w:div w:id="664169251">
                  <w:marLeft w:val="201"/>
                  <w:marRight w:val="0"/>
                  <w:marTop w:val="0"/>
                  <w:marBottom w:val="0"/>
                  <w:divBdr>
                    <w:top w:val="none" w:sz="0" w:space="0" w:color="auto"/>
                    <w:left w:val="none" w:sz="0" w:space="0" w:color="auto"/>
                    <w:bottom w:val="none" w:sz="0" w:space="0" w:color="auto"/>
                    <w:right w:val="none" w:sz="0" w:space="0" w:color="auto"/>
                  </w:divBdr>
                  <w:divsChild>
                    <w:div w:id="184766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0256">
      <w:bodyDiv w:val="1"/>
      <w:marLeft w:val="0"/>
      <w:marRight w:val="0"/>
      <w:marTop w:val="0"/>
      <w:marBottom w:val="0"/>
      <w:divBdr>
        <w:top w:val="none" w:sz="0" w:space="0" w:color="auto"/>
        <w:left w:val="none" w:sz="0" w:space="0" w:color="auto"/>
        <w:bottom w:val="none" w:sz="0" w:space="0" w:color="auto"/>
        <w:right w:val="none" w:sz="0" w:space="0" w:color="auto"/>
      </w:divBdr>
    </w:div>
    <w:div w:id="492842824">
      <w:bodyDiv w:val="1"/>
      <w:marLeft w:val="0"/>
      <w:marRight w:val="0"/>
      <w:marTop w:val="0"/>
      <w:marBottom w:val="0"/>
      <w:divBdr>
        <w:top w:val="none" w:sz="0" w:space="0" w:color="auto"/>
        <w:left w:val="none" w:sz="0" w:space="0" w:color="auto"/>
        <w:bottom w:val="none" w:sz="0" w:space="0" w:color="auto"/>
        <w:right w:val="none" w:sz="0" w:space="0" w:color="auto"/>
      </w:divBdr>
    </w:div>
    <w:div w:id="593133300">
      <w:bodyDiv w:val="1"/>
      <w:marLeft w:val="0"/>
      <w:marRight w:val="0"/>
      <w:marTop w:val="0"/>
      <w:marBottom w:val="0"/>
      <w:divBdr>
        <w:top w:val="none" w:sz="0" w:space="0" w:color="auto"/>
        <w:left w:val="none" w:sz="0" w:space="0" w:color="auto"/>
        <w:bottom w:val="none" w:sz="0" w:space="0" w:color="auto"/>
        <w:right w:val="none" w:sz="0" w:space="0" w:color="auto"/>
      </w:divBdr>
    </w:div>
    <w:div w:id="791099324">
      <w:bodyDiv w:val="1"/>
      <w:marLeft w:val="33"/>
      <w:marRight w:val="33"/>
      <w:marTop w:val="0"/>
      <w:marBottom w:val="0"/>
      <w:divBdr>
        <w:top w:val="none" w:sz="0" w:space="0" w:color="auto"/>
        <w:left w:val="none" w:sz="0" w:space="0" w:color="auto"/>
        <w:bottom w:val="none" w:sz="0" w:space="0" w:color="auto"/>
        <w:right w:val="none" w:sz="0" w:space="0" w:color="auto"/>
      </w:divBdr>
      <w:divsChild>
        <w:div w:id="1115948937">
          <w:marLeft w:val="0"/>
          <w:marRight w:val="0"/>
          <w:marTop w:val="0"/>
          <w:marBottom w:val="0"/>
          <w:divBdr>
            <w:top w:val="none" w:sz="0" w:space="0" w:color="auto"/>
            <w:left w:val="none" w:sz="0" w:space="0" w:color="auto"/>
            <w:bottom w:val="none" w:sz="0" w:space="0" w:color="auto"/>
            <w:right w:val="none" w:sz="0" w:space="0" w:color="auto"/>
          </w:divBdr>
          <w:divsChild>
            <w:div w:id="1148784793">
              <w:marLeft w:val="0"/>
              <w:marRight w:val="0"/>
              <w:marTop w:val="0"/>
              <w:marBottom w:val="0"/>
              <w:divBdr>
                <w:top w:val="none" w:sz="0" w:space="0" w:color="auto"/>
                <w:left w:val="none" w:sz="0" w:space="0" w:color="auto"/>
                <w:bottom w:val="none" w:sz="0" w:space="0" w:color="auto"/>
                <w:right w:val="none" w:sz="0" w:space="0" w:color="auto"/>
              </w:divBdr>
              <w:divsChild>
                <w:div w:id="89468846">
                  <w:marLeft w:val="201"/>
                  <w:marRight w:val="0"/>
                  <w:marTop w:val="0"/>
                  <w:marBottom w:val="0"/>
                  <w:divBdr>
                    <w:top w:val="none" w:sz="0" w:space="0" w:color="auto"/>
                    <w:left w:val="none" w:sz="0" w:space="0" w:color="auto"/>
                    <w:bottom w:val="none" w:sz="0" w:space="0" w:color="auto"/>
                    <w:right w:val="none" w:sz="0" w:space="0" w:color="auto"/>
                  </w:divBdr>
                  <w:divsChild>
                    <w:div w:id="18208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85153">
      <w:bodyDiv w:val="1"/>
      <w:marLeft w:val="0"/>
      <w:marRight w:val="0"/>
      <w:marTop w:val="0"/>
      <w:marBottom w:val="0"/>
      <w:divBdr>
        <w:top w:val="none" w:sz="0" w:space="0" w:color="auto"/>
        <w:left w:val="none" w:sz="0" w:space="0" w:color="auto"/>
        <w:bottom w:val="none" w:sz="0" w:space="0" w:color="auto"/>
        <w:right w:val="none" w:sz="0" w:space="0" w:color="auto"/>
      </w:divBdr>
    </w:div>
    <w:div w:id="1315063072">
      <w:bodyDiv w:val="1"/>
      <w:marLeft w:val="0"/>
      <w:marRight w:val="0"/>
      <w:marTop w:val="0"/>
      <w:marBottom w:val="0"/>
      <w:divBdr>
        <w:top w:val="none" w:sz="0" w:space="0" w:color="auto"/>
        <w:left w:val="none" w:sz="0" w:space="0" w:color="auto"/>
        <w:bottom w:val="none" w:sz="0" w:space="0" w:color="auto"/>
        <w:right w:val="none" w:sz="0" w:space="0" w:color="auto"/>
      </w:divBdr>
    </w:div>
    <w:div w:id="1410542223">
      <w:bodyDiv w:val="1"/>
      <w:marLeft w:val="0"/>
      <w:marRight w:val="0"/>
      <w:marTop w:val="0"/>
      <w:marBottom w:val="0"/>
      <w:divBdr>
        <w:top w:val="none" w:sz="0" w:space="0" w:color="auto"/>
        <w:left w:val="none" w:sz="0" w:space="0" w:color="auto"/>
        <w:bottom w:val="none" w:sz="0" w:space="0" w:color="auto"/>
        <w:right w:val="none" w:sz="0" w:space="0" w:color="auto"/>
      </w:divBdr>
    </w:div>
    <w:div w:id="1512909112">
      <w:bodyDiv w:val="1"/>
      <w:marLeft w:val="0"/>
      <w:marRight w:val="0"/>
      <w:marTop w:val="0"/>
      <w:marBottom w:val="0"/>
      <w:divBdr>
        <w:top w:val="none" w:sz="0" w:space="0" w:color="auto"/>
        <w:left w:val="none" w:sz="0" w:space="0" w:color="auto"/>
        <w:bottom w:val="none" w:sz="0" w:space="0" w:color="auto"/>
        <w:right w:val="none" w:sz="0" w:space="0" w:color="auto"/>
      </w:divBdr>
    </w:div>
    <w:div w:id="160965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1210</Words>
  <Characters>6900</Characters>
  <Application>Microsoft Office Word</Application>
  <DocSecurity>0</DocSecurity>
  <Lines>57</Lines>
  <Paragraphs>16</Paragraphs>
  <ScaleCrop>false</ScaleCrop>
  <Company>Microsoft</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03101</dc:creator>
  <cp:lastModifiedBy>QIUJH</cp:lastModifiedBy>
  <cp:revision>3</cp:revision>
  <cp:lastPrinted>2018-07-26T00:33:00Z</cp:lastPrinted>
  <dcterms:created xsi:type="dcterms:W3CDTF">2018-08-31T01:53:00Z</dcterms:created>
  <dcterms:modified xsi:type="dcterms:W3CDTF">2018-08-31T02:00:00Z</dcterms:modified>
</cp:coreProperties>
</file>