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附件3 </w:t>
      </w:r>
    </w:p>
    <w:p>
      <w:pPr>
        <w:spacing w:line="360" w:lineRule="auto"/>
        <w:rPr>
          <w:rFonts w:ascii="Times New Roman" w:hAnsi="Times New Roman" w:cs="Times New Roman"/>
          <w:sz w:val="30"/>
        </w:rPr>
      </w:pPr>
      <w:r>
        <w:rPr>
          <w:rFonts w:ascii="Times New Roman" w:hAnsi="Times New Roman" w:cs="Times New Roman"/>
          <w:sz w:val="30"/>
        </w:rPr>
        <w:t xml:space="preserve">                                       </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w:t>
      </w:r>
      <w:r>
        <w:rPr>
          <w:rFonts w:hint="eastAsia" w:ascii="Times New Roman" w:hAnsi="Times New Roman" w:eastAsia="黑体" w:cs="Times New Roman"/>
          <w:bCs/>
          <w:sz w:val="52"/>
          <w:szCs w:val="52"/>
          <w:lang w:eastAsia="zh-CN"/>
        </w:rPr>
        <w:t>设计产品</w:t>
      </w:r>
      <w:r>
        <w:rPr>
          <w:rFonts w:ascii="Times New Roman" w:hAnsi="Times New Roman" w:eastAsia="黑体" w:cs="Times New Roman"/>
          <w:bCs/>
          <w:sz w:val="52"/>
          <w:szCs w:val="52"/>
        </w:rPr>
        <w:t>自评价报告</w:t>
      </w: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hint="eastAsia" w:ascii="仿宋_GB2312" w:hAnsi="仿宋_GB2312" w:eastAsia="仿宋_GB2312" w:cs="仿宋_GB2312"/>
          <w:b/>
          <w:sz w:val="52"/>
        </w:rPr>
      </w:pPr>
    </w:p>
    <w:p>
      <w:pPr>
        <w:spacing w:line="360" w:lineRule="auto"/>
        <w:ind w:firstLine="1800" w:firstLineChars="600"/>
        <w:rPr>
          <w:rFonts w:hint="eastAsia" w:ascii="仿宋_GB2312" w:hAnsi="仿宋_GB2312" w:eastAsia="仿宋_GB2312" w:cs="仿宋_GB2312"/>
          <w:sz w:val="30"/>
          <w:u w:val="single"/>
        </w:rPr>
      </w:pPr>
      <w:r>
        <w:rPr>
          <w:rFonts w:hint="eastAsia" w:ascii="仿宋_GB2312" w:hAnsi="仿宋_GB2312" w:eastAsia="仿宋_GB2312" w:cs="仿宋_GB2312"/>
          <w:sz w:val="30"/>
        </w:rPr>
        <w:t>申报单位：</w:t>
      </w:r>
      <w:r>
        <w:rPr>
          <w:rFonts w:hint="eastAsia" w:ascii="仿宋_GB2312" w:hAnsi="仿宋_GB2312" w:eastAsia="仿宋_GB2312" w:cs="仿宋_GB2312"/>
          <w:sz w:val="30"/>
          <w:u w:val="single"/>
        </w:rPr>
        <w:t xml:space="preserve">                          </w:t>
      </w:r>
    </w:p>
    <w:p>
      <w:pPr>
        <w:spacing w:line="360" w:lineRule="auto"/>
        <w:ind w:firstLine="1800" w:firstLineChars="600"/>
        <w:rPr>
          <w:rFonts w:hint="eastAsia" w:ascii="仿宋_GB2312" w:hAnsi="仿宋_GB2312" w:eastAsia="仿宋_GB2312" w:cs="仿宋_GB2312"/>
          <w:sz w:val="30"/>
          <w:u w:val="single"/>
        </w:rPr>
      </w:pPr>
    </w:p>
    <w:p>
      <w:pPr>
        <w:spacing w:line="360" w:lineRule="auto"/>
        <w:ind w:firstLine="1800" w:firstLineChars="600"/>
        <w:rPr>
          <w:rFonts w:hint="eastAsia" w:ascii="仿宋_GB2312" w:hAnsi="仿宋_GB2312" w:eastAsia="仿宋_GB2312" w:cs="仿宋_GB2312"/>
          <w:sz w:val="30"/>
        </w:rPr>
      </w:pPr>
      <w:r>
        <w:rPr>
          <w:rFonts w:hint="eastAsia" w:ascii="仿宋_GB2312" w:hAnsi="仿宋_GB2312" w:eastAsia="仿宋_GB2312" w:cs="仿宋_GB2312"/>
          <w:sz w:val="30"/>
          <w:lang w:eastAsia="zh-CN"/>
        </w:rPr>
        <w:t>所在省市</w:t>
      </w:r>
      <w:r>
        <w:rPr>
          <w:rFonts w:hint="eastAsia" w:ascii="仿宋_GB2312" w:hAnsi="仿宋_GB2312" w:eastAsia="仿宋_GB2312" w:cs="仿宋_GB2312"/>
          <w:sz w:val="30"/>
        </w:rPr>
        <w:t>：</w:t>
      </w:r>
      <w:r>
        <w:rPr>
          <w:rFonts w:hint="eastAsia" w:ascii="仿宋_GB2312" w:hAnsi="仿宋_GB2312" w:eastAsia="仿宋_GB2312" w:cs="仿宋_GB2312"/>
          <w:sz w:val="30"/>
          <w:u w:val="single"/>
        </w:rPr>
        <w:t xml:space="preserve">                          </w:t>
      </w:r>
    </w:p>
    <w:p>
      <w:pPr>
        <w:spacing w:line="360" w:lineRule="auto"/>
        <w:ind w:firstLine="1800" w:firstLineChars="600"/>
        <w:rPr>
          <w:rFonts w:hint="eastAsia" w:ascii="仿宋_GB2312" w:hAnsi="仿宋_GB2312" w:eastAsia="仿宋_GB2312" w:cs="仿宋_GB2312"/>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jc w:val="center"/>
        <w:rPr>
          <w:rFonts w:hint="eastAsia" w:ascii="仿宋_GB2312" w:hAnsi="仿宋_GB2312" w:eastAsia="仿宋_GB2312" w:cs="仿宋_GB2312"/>
          <w:sz w:val="30"/>
        </w:rPr>
      </w:pPr>
      <w:r>
        <w:rPr>
          <w:rFonts w:hint="eastAsia" w:ascii="仿宋_GB2312" w:hAnsi="仿宋_GB2312" w:eastAsia="仿宋_GB2312" w:cs="仿宋_GB2312"/>
          <w:sz w:val="30"/>
        </w:rPr>
        <w:t>工业和信息化部制</w:t>
      </w:r>
    </w:p>
    <w:p>
      <w:pPr>
        <w:spacing w:line="360" w:lineRule="auto"/>
        <w:jc w:val="center"/>
        <w:rPr>
          <w:rFonts w:hint="eastAsia" w:ascii="仿宋_GB2312" w:hAnsi="仿宋_GB2312" w:eastAsia="仿宋_GB2312" w:cs="仿宋_GB2312"/>
          <w:sz w:val="30"/>
        </w:rPr>
      </w:pPr>
      <w:r>
        <w:rPr>
          <w:rFonts w:hint="eastAsia" w:ascii="仿宋_GB2312" w:hAnsi="仿宋_GB2312" w:eastAsia="仿宋_GB2312" w:cs="仿宋_GB2312"/>
          <w:sz w:val="30"/>
        </w:rPr>
        <w:t>20  年    月    日</w:t>
      </w:r>
    </w:p>
    <w:p>
      <w:pPr>
        <w:spacing w:line="360" w:lineRule="auto"/>
        <w:rPr>
          <w:rFonts w:hint="eastAsia" w:ascii="仿宋_GB2312" w:hAnsi="仿宋_GB2312" w:eastAsia="仿宋_GB2312" w:cs="仿宋_GB2312"/>
          <w:b/>
          <w:sz w:val="3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ascii="Times New Roman" w:hAnsi="Times New Roman" w:eastAsia="黑体" w:cs="Times New Roman"/>
          <w:sz w:val="48"/>
          <w:szCs w:val="48"/>
        </w:rPr>
      </w:pPr>
      <w:r>
        <w:rPr>
          <w:rFonts w:ascii="Times New Roman" w:hAnsi="Times New Roman" w:eastAsia="黑体" w:cs="Times New Roman"/>
          <w:sz w:val="48"/>
          <w:szCs w:val="48"/>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申请企业应当准确、如实填报。</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二、所属行业请依据GB/T</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4754-2011《国民经济行业分类》填写；单位性质依据营业执照中的类型填写。</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四、自评价报告应按照规定格式填写，并使用A4纸打印装订（一式三份、电子版一份）。</w:t>
      </w:r>
    </w:p>
    <w:p>
      <w:pPr>
        <w:jc w:val="both"/>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eastAsia" w:ascii="Times New Roman" w:hAnsi="Times New Roman" w:eastAsia="仿宋" w:cs="Times New Roman"/>
          <w:sz w:val="32"/>
          <w:szCs w:val="32"/>
          <w:lang w:val="en-US" w:eastAsia="zh-CN"/>
        </w:rPr>
        <w:t xml:space="preserve">    </w:t>
      </w:r>
      <w:r>
        <w:rPr>
          <w:rFonts w:hint="eastAsia" w:ascii="黑体" w:hAnsi="黑体" w:eastAsia="黑体" w:cs="黑体"/>
          <w:sz w:val="32"/>
          <w:szCs w:val="32"/>
          <w:lang w:eastAsia="zh-CN"/>
        </w:rPr>
        <w:t>一、企业</w:t>
      </w:r>
      <w:r>
        <w:rPr>
          <w:rFonts w:hint="eastAsia" w:ascii="黑体" w:hAnsi="黑体" w:eastAsia="黑体" w:cs="黑体"/>
          <w:sz w:val="32"/>
          <w:szCs w:val="32"/>
        </w:rPr>
        <w:t>基</w:t>
      </w:r>
      <w:r>
        <w:rPr>
          <w:rFonts w:ascii="Times New Roman" w:hAnsi="Times New Roman" w:eastAsia="黑体" w:cs="Times New Roman"/>
          <w:sz w:val="32"/>
          <w:szCs w:val="32"/>
        </w:rPr>
        <w:t>本信息表</w:t>
      </w:r>
    </w:p>
    <w:tbl>
      <w:tblPr>
        <w:tblStyle w:val="3"/>
        <w:tblW w:w="85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名称</w:t>
            </w:r>
          </w:p>
        </w:tc>
        <w:tc>
          <w:tcPr>
            <w:tcW w:w="6863"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通讯</w:t>
            </w:r>
            <w:r>
              <w:rPr>
                <w:rFonts w:ascii="Times New Roman" w:hAnsi="Times New Roman" w:eastAsia="仿宋_GB2312" w:cs="Times New Roman"/>
                <w:color w:val="000000"/>
                <w:kern w:val="0"/>
                <w:sz w:val="24"/>
              </w:rPr>
              <w:t>地址</w:t>
            </w:r>
          </w:p>
        </w:tc>
        <w:tc>
          <w:tcPr>
            <w:tcW w:w="6863"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单位性质</w:t>
            </w:r>
          </w:p>
        </w:tc>
        <w:tc>
          <w:tcPr>
            <w:tcW w:w="6863" w:type="dxa"/>
            <w:gridSpan w:val="3"/>
            <w:tcBorders>
              <w:tl2br w:val="nil"/>
              <w:tr2bl w:val="nil"/>
            </w:tcBorders>
            <w:vAlign w:val="center"/>
          </w:tcPr>
          <w:p>
            <w:pPr>
              <w:widowControl/>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内资（</w:t>
            </w:r>
            <w:r>
              <w:rPr>
                <w:rFonts w:hint="eastAsia" w:ascii="仿宋" w:hAnsi="仿宋" w:eastAsia="仿宋" w:cs="华文中宋"/>
                <w:sz w:val="24"/>
                <w:szCs w:val="24"/>
              </w:rPr>
              <w:t>□</w:t>
            </w:r>
            <w:r>
              <w:rPr>
                <w:rFonts w:ascii="Times New Roman" w:hAnsi="Times New Roman" w:eastAsia="仿宋_GB2312" w:cs="Times New Roman"/>
                <w:color w:val="000000"/>
                <w:kern w:val="0"/>
                <w:sz w:val="24"/>
              </w:rPr>
              <w:t>国有</w:t>
            </w:r>
            <w:r>
              <w:rPr>
                <w:rFonts w:hint="eastAsia" w:ascii="仿宋" w:hAnsi="仿宋" w:eastAsia="仿宋" w:cs="华文中宋"/>
                <w:sz w:val="24"/>
                <w:szCs w:val="24"/>
              </w:rPr>
              <w:t>□</w:t>
            </w:r>
            <w:r>
              <w:rPr>
                <w:rFonts w:ascii="Times New Roman" w:hAnsi="Times New Roman" w:eastAsia="仿宋_GB2312" w:cs="Times New Roman"/>
                <w:color w:val="000000"/>
                <w:kern w:val="0"/>
                <w:sz w:val="24"/>
              </w:rPr>
              <w:t>集体</w:t>
            </w:r>
            <w:r>
              <w:rPr>
                <w:rFonts w:hint="eastAsia" w:ascii="仿宋" w:hAnsi="仿宋" w:eastAsia="仿宋" w:cs="华文中宋"/>
                <w:sz w:val="24"/>
                <w:szCs w:val="24"/>
              </w:rPr>
              <w:t>□</w:t>
            </w:r>
            <w:r>
              <w:rPr>
                <w:rFonts w:ascii="Times New Roman" w:hAnsi="Times New Roman" w:eastAsia="仿宋_GB2312" w:cs="Times New Roman"/>
                <w:color w:val="000000"/>
                <w:kern w:val="0"/>
                <w:sz w:val="24"/>
              </w:rPr>
              <w:t>民营）</w:t>
            </w:r>
            <w:r>
              <w:rPr>
                <w:rFonts w:hint="eastAsia" w:ascii="仿宋" w:hAnsi="仿宋" w:eastAsia="仿宋" w:cs="华文中宋"/>
                <w:sz w:val="24"/>
                <w:szCs w:val="24"/>
              </w:rPr>
              <w:t>□</w:t>
            </w:r>
            <w:r>
              <w:rPr>
                <w:rFonts w:ascii="Times New Roman" w:hAnsi="Times New Roman" w:eastAsia="仿宋_GB2312" w:cs="Times New Roman"/>
                <w:color w:val="000000"/>
                <w:kern w:val="0"/>
                <w:sz w:val="24"/>
              </w:rPr>
              <w:t>中外合资</w:t>
            </w:r>
            <w:r>
              <w:rPr>
                <w:rFonts w:hint="eastAsia" w:ascii="仿宋" w:hAnsi="仿宋" w:eastAsia="仿宋" w:cs="华文中宋"/>
                <w:sz w:val="24"/>
                <w:szCs w:val="24"/>
              </w:rPr>
              <w:t>□</w:t>
            </w:r>
            <w:r>
              <w:rPr>
                <w:rFonts w:ascii="Times New Roman" w:hAnsi="Times New Roman" w:eastAsia="仿宋_GB2312" w:cs="Times New Roman"/>
                <w:color w:val="000000"/>
                <w:kern w:val="0"/>
                <w:sz w:val="24"/>
              </w:rPr>
              <w:t>港澳台</w:t>
            </w:r>
            <w:r>
              <w:rPr>
                <w:rFonts w:hint="eastAsia" w:ascii="仿宋" w:hAnsi="仿宋" w:eastAsia="仿宋" w:cs="华文中宋"/>
                <w:sz w:val="24"/>
                <w:szCs w:val="24"/>
              </w:rPr>
              <w:t>□</w:t>
            </w:r>
            <w:r>
              <w:rPr>
                <w:rFonts w:ascii="Times New Roman" w:hAnsi="Times New Roman" w:eastAsia="仿宋_GB2312" w:cs="Times New Roman"/>
                <w:color w:val="000000"/>
                <w:kern w:val="0"/>
                <w:sz w:val="24"/>
              </w:rPr>
              <w:t>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统一社会</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邮编</w:t>
            </w:r>
          </w:p>
        </w:tc>
        <w:tc>
          <w:tcPr>
            <w:tcW w:w="2512"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注册机关</w:t>
            </w:r>
          </w:p>
        </w:tc>
        <w:tc>
          <w:tcPr>
            <w:tcW w:w="3111" w:type="dxa"/>
            <w:tcBorders>
              <w:tl2br w:val="nil"/>
              <w:tr2bl w:val="nil"/>
            </w:tcBorders>
            <w:vAlign w:val="center"/>
          </w:tcPr>
          <w:p>
            <w:pPr>
              <w:jc w:val="left"/>
              <w:rPr>
                <w:rFonts w:ascii="Times New Roman" w:hAnsi="Times New Roman" w:eastAsia="仿宋_GB2312" w:cs="Times New Roman"/>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注册资本</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成立日期</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有效期</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法定代表人</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法人代表联系</w:t>
            </w:r>
            <w:r>
              <w:rPr>
                <w:rFonts w:hint="eastAsia" w:ascii="Times New Roman" w:hAnsi="Times New Roman" w:eastAsia="仿宋_GB2312" w:cs="Times New Roman"/>
                <w:color w:val="000000"/>
                <w:kern w:val="0"/>
                <w:sz w:val="24"/>
                <w:lang w:eastAsia="zh-CN"/>
              </w:rPr>
              <w:t>电话</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申报工作</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传真</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电子邮箱</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bl>
    <w:p/>
    <w:p>
      <w:pPr>
        <w:numPr>
          <w:ilvl w:val="0"/>
          <w:numId w:val="0"/>
        </w:numPr>
        <w:snapToGrid w:val="0"/>
        <w:spacing w:line="360" w:lineRule="auto"/>
        <w:jc w:val="both"/>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二、申报产品信息表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267"/>
        <w:gridCol w:w="2034"/>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993" w:type="dxa"/>
            <w:vAlign w:val="top"/>
          </w:tcPr>
          <w:p>
            <w:pPr>
              <w:spacing w:line="360" w:lineRule="auto"/>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产品名称</w:t>
            </w:r>
          </w:p>
        </w:tc>
        <w:tc>
          <w:tcPr>
            <w:tcW w:w="2267" w:type="dxa"/>
            <w:vAlign w:val="top"/>
          </w:tcPr>
          <w:p>
            <w:pPr>
              <w:spacing w:line="360" w:lineRule="auto"/>
              <w:rPr>
                <w:rFonts w:ascii="仿宋_GB2312" w:hAnsi="仿宋_GB2312" w:eastAsia="仿宋_GB2312" w:cs="仿宋_GB2312"/>
                <w:sz w:val="24"/>
                <w:szCs w:val="24"/>
                <w:shd w:val="clear" w:color="auto" w:fill="FFFFFF"/>
              </w:rPr>
            </w:pPr>
          </w:p>
        </w:tc>
        <w:tc>
          <w:tcPr>
            <w:tcW w:w="2034" w:type="dxa"/>
            <w:vAlign w:val="top"/>
          </w:tcPr>
          <w:p>
            <w:pPr>
              <w:spacing w:line="360" w:lineRule="auto"/>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产品型号</w:t>
            </w:r>
          </w:p>
        </w:tc>
        <w:tc>
          <w:tcPr>
            <w:tcW w:w="2228" w:type="dxa"/>
            <w:vAlign w:val="top"/>
          </w:tcPr>
          <w:p>
            <w:pPr>
              <w:spacing w:line="360" w:lineRule="auto"/>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93" w:type="dxa"/>
            <w:vAlign w:val="top"/>
          </w:tcPr>
          <w:p>
            <w:pPr>
              <w:spacing w:line="360" w:lineRule="auto"/>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产品品牌</w:t>
            </w:r>
          </w:p>
        </w:tc>
        <w:tc>
          <w:tcPr>
            <w:tcW w:w="2267" w:type="dxa"/>
            <w:vAlign w:val="top"/>
          </w:tcPr>
          <w:p>
            <w:pPr>
              <w:spacing w:line="360" w:lineRule="auto"/>
              <w:rPr>
                <w:rFonts w:ascii="仿宋_GB2312" w:hAnsi="仿宋_GB2312" w:eastAsia="仿宋_GB2312" w:cs="仿宋_GB2312"/>
                <w:sz w:val="24"/>
                <w:szCs w:val="24"/>
                <w:shd w:val="clear" w:color="auto" w:fill="FFFFFF"/>
              </w:rPr>
            </w:pPr>
          </w:p>
        </w:tc>
        <w:tc>
          <w:tcPr>
            <w:tcW w:w="2034" w:type="dxa"/>
            <w:vAlign w:val="top"/>
          </w:tcPr>
          <w:p>
            <w:pPr>
              <w:spacing w:line="360" w:lineRule="auto"/>
              <w:jc w:val="center"/>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lang w:eastAsia="zh-CN"/>
              </w:rPr>
              <w:t>产品专利</w:t>
            </w:r>
          </w:p>
        </w:tc>
        <w:tc>
          <w:tcPr>
            <w:tcW w:w="2228" w:type="dxa"/>
            <w:vAlign w:val="top"/>
          </w:tcPr>
          <w:p>
            <w:pPr>
              <w:spacing w:line="360" w:lineRule="auto"/>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93" w:type="dxa"/>
            <w:vAlign w:val="top"/>
          </w:tcPr>
          <w:p>
            <w:pPr>
              <w:spacing w:line="360" w:lineRule="auto"/>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eastAsia="zh-CN"/>
              </w:rPr>
              <w:t>产品功能描述</w:t>
            </w:r>
          </w:p>
        </w:tc>
        <w:tc>
          <w:tcPr>
            <w:tcW w:w="6529" w:type="dxa"/>
            <w:gridSpan w:val="3"/>
            <w:vAlign w:val="top"/>
          </w:tcPr>
          <w:p>
            <w:pPr>
              <w:spacing w:line="360" w:lineRule="auto"/>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93" w:type="dxa"/>
            <w:vAlign w:val="top"/>
          </w:tcPr>
          <w:p>
            <w:pPr>
              <w:spacing w:line="360" w:lineRule="auto"/>
              <w:jc w:val="center"/>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lang w:eastAsia="zh-CN"/>
              </w:rPr>
              <w:t>主要技术参数</w:t>
            </w:r>
          </w:p>
        </w:tc>
        <w:tc>
          <w:tcPr>
            <w:tcW w:w="6529" w:type="dxa"/>
            <w:gridSpan w:val="3"/>
            <w:vAlign w:val="top"/>
          </w:tcPr>
          <w:p>
            <w:pPr>
              <w:spacing w:line="360" w:lineRule="auto"/>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8522" w:type="dxa"/>
            <w:gridSpan w:val="4"/>
            <w:vAlign w:val="top"/>
          </w:tcPr>
          <w:p>
            <w:pPr>
              <w:spacing w:line="360" w:lineRule="auto"/>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近三年</w:t>
            </w:r>
            <w:r>
              <w:rPr>
                <w:rFonts w:hint="eastAsia" w:ascii="仿宋_GB2312" w:hAnsi="仿宋_GB2312" w:eastAsia="仿宋_GB2312" w:cs="仿宋_GB2312"/>
                <w:sz w:val="24"/>
                <w:szCs w:val="24"/>
                <w:shd w:val="clear" w:color="auto" w:fill="FFFFFF"/>
                <w:lang w:eastAsia="zh-CN"/>
              </w:rPr>
              <w:t>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lang w:eastAsia="zh-CN"/>
              </w:rPr>
              <w:t>年份</w:t>
            </w:r>
          </w:p>
        </w:tc>
        <w:tc>
          <w:tcPr>
            <w:tcW w:w="2267" w:type="dxa"/>
            <w:vAlign w:val="top"/>
          </w:tcPr>
          <w:p>
            <w:pPr>
              <w:spacing w:line="360" w:lineRule="auto"/>
              <w:rPr>
                <w:rFonts w:ascii="仿宋_GB2312" w:hAnsi="仿宋_GB2312" w:eastAsia="仿宋_GB2312" w:cs="仿宋_GB2312"/>
                <w:sz w:val="24"/>
                <w:szCs w:val="24"/>
                <w:shd w:val="clear" w:color="auto" w:fill="FFFFFF"/>
              </w:rPr>
            </w:pPr>
          </w:p>
        </w:tc>
        <w:tc>
          <w:tcPr>
            <w:tcW w:w="2034" w:type="dxa"/>
            <w:vAlign w:val="top"/>
          </w:tcPr>
          <w:p>
            <w:pPr>
              <w:spacing w:line="360" w:lineRule="auto"/>
              <w:rPr>
                <w:rFonts w:hint="eastAsia" w:ascii="仿宋_GB2312" w:hAnsi="仿宋_GB2312" w:eastAsia="仿宋_GB2312" w:cs="仿宋_GB2312"/>
                <w:sz w:val="24"/>
                <w:szCs w:val="24"/>
                <w:shd w:val="clear" w:color="auto" w:fill="FFFFFF"/>
              </w:rPr>
            </w:pPr>
          </w:p>
        </w:tc>
        <w:tc>
          <w:tcPr>
            <w:tcW w:w="2228" w:type="dxa"/>
            <w:vAlign w:val="top"/>
          </w:tcPr>
          <w:p>
            <w:pPr>
              <w:spacing w:line="360" w:lineRule="auto"/>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lang w:eastAsia="zh-CN"/>
              </w:rPr>
              <w:t>产品</w:t>
            </w:r>
            <w:r>
              <w:rPr>
                <w:rFonts w:hint="eastAsia" w:ascii="仿宋_GB2312" w:hAnsi="仿宋_GB2312" w:eastAsia="仿宋_GB2312" w:cs="仿宋_GB2312"/>
                <w:sz w:val="24"/>
                <w:szCs w:val="24"/>
                <w:shd w:val="clear" w:color="auto" w:fill="FFFFFF"/>
              </w:rPr>
              <w:t>产量</w:t>
            </w:r>
          </w:p>
        </w:tc>
        <w:tc>
          <w:tcPr>
            <w:tcW w:w="2267" w:type="dxa"/>
            <w:vAlign w:val="top"/>
          </w:tcPr>
          <w:p>
            <w:pPr>
              <w:spacing w:line="360" w:lineRule="auto"/>
              <w:rPr>
                <w:rFonts w:ascii="仿宋_GB2312" w:hAnsi="仿宋_GB2312" w:eastAsia="仿宋_GB2312" w:cs="仿宋_GB2312"/>
                <w:sz w:val="24"/>
                <w:szCs w:val="24"/>
                <w:shd w:val="clear" w:color="auto" w:fill="FFFFFF"/>
              </w:rPr>
            </w:pPr>
          </w:p>
        </w:tc>
        <w:tc>
          <w:tcPr>
            <w:tcW w:w="2034" w:type="dxa"/>
            <w:vAlign w:val="top"/>
          </w:tcPr>
          <w:p>
            <w:pPr>
              <w:spacing w:line="360" w:lineRule="auto"/>
              <w:rPr>
                <w:rFonts w:hint="eastAsia" w:ascii="仿宋_GB2312" w:hAnsi="仿宋_GB2312" w:eastAsia="仿宋_GB2312" w:cs="仿宋_GB2312"/>
                <w:sz w:val="24"/>
                <w:szCs w:val="24"/>
                <w:shd w:val="clear" w:color="auto" w:fill="FFFFFF"/>
              </w:rPr>
            </w:pPr>
          </w:p>
        </w:tc>
        <w:tc>
          <w:tcPr>
            <w:tcW w:w="2228" w:type="dxa"/>
            <w:vAlign w:val="top"/>
          </w:tcPr>
          <w:p>
            <w:pPr>
              <w:spacing w:line="360" w:lineRule="auto"/>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lang w:eastAsia="zh-CN"/>
              </w:rPr>
              <w:t>产品销售收入</w:t>
            </w:r>
          </w:p>
        </w:tc>
        <w:tc>
          <w:tcPr>
            <w:tcW w:w="2267" w:type="dxa"/>
            <w:vAlign w:val="top"/>
          </w:tcPr>
          <w:p>
            <w:pPr>
              <w:spacing w:line="360" w:lineRule="auto"/>
              <w:rPr>
                <w:rFonts w:ascii="仿宋_GB2312" w:hAnsi="仿宋_GB2312" w:eastAsia="仿宋_GB2312" w:cs="仿宋_GB2312"/>
                <w:sz w:val="24"/>
                <w:szCs w:val="24"/>
                <w:shd w:val="clear" w:color="auto" w:fill="FFFFFF"/>
              </w:rPr>
            </w:pPr>
          </w:p>
        </w:tc>
        <w:tc>
          <w:tcPr>
            <w:tcW w:w="2034" w:type="dxa"/>
            <w:vAlign w:val="top"/>
          </w:tcPr>
          <w:p>
            <w:pPr>
              <w:spacing w:line="360" w:lineRule="auto"/>
              <w:rPr>
                <w:rFonts w:hint="eastAsia" w:ascii="仿宋_GB2312" w:hAnsi="仿宋_GB2312" w:eastAsia="仿宋_GB2312" w:cs="仿宋_GB2312"/>
                <w:sz w:val="24"/>
                <w:szCs w:val="24"/>
                <w:shd w:val="clear" w:color="auto" w:fill="FFFFFF"/>
              </w:rPr>
            </w:pPr>
          </w:p>
        </w:tc>
        <w:tc>
          <w:tcPr>
            <w:tcW w:w="2228" w:type="dxa"/>
            <w:vAlign w:val="top"/>
          </w:tcPr>
          <w:p>
            <w:pPr>
              <w:spacing w:line="360" w:lineRule="auto"/>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lang w:eastAsia="zh-CN"/>
              </w:rPr>
              <w:t>产品销售收入占总收入比重</w:t>
            </w:r>
          </w:p>
        </w:tc>
        <w:tc>
          <w:tcPr>
            <w:tcW w:w="2267" w:type="dxa"/>
            <w:vAlign w:val="top"/>
          </w:tcPr>
          <w:p>
            <w:pPr>
              <w:spacing w:line="360" w:lineRule="auto"/>
              <w:rPr>
                <w:rFonts w:ascii="仿宋_GB2312" w:hAnsi="仿宋_GB2312" w:eastAsia="仿宋_GB2312" w:cs="仿宋_GB2312"/>
                <w:sz w:val="24"/>
                <w:szCs w:val="24"/>
                <w:shd w:val="clear" w:color="auto" w:fill="FFFFFF"/>
              </w:rPr>
            </w:pPr>
          </w:p>
        </w:tc>
        <w:tc>
          <w:tcPr>
            <w:tcW w:w="2034" w:type="dxa"/>
            <w:vAlign w:val="top"/>
          </w:tcPr>
          <w:p>
            <w:pPr>
              <w:spacing w:line="360" w:lineRule="auto"/>
              <w:rPr>
                <w:rFonts w:hint="eastAsia" w:ascii="仿宋_GB2312" w:hAnsi="仿宋_GB2312" w:eastAsia="仿宋_GB2312" w:cs="仿宋_GB2312"/>
                <w:sz w:val="24"/>
                <w:szCs w:val="24"/>
                <w:shd w:val="clear" w:color="auto" w:fill="FFFFFF"/>
              </w:rPr>
            </w:pPr>
          </w:p>
        </w:tc>
        <w:tc>
          <w:tcPr>
            <w:tcW w:w="2228" w:type="dxa"/>
            <w:vAlign w:val="top"/>
          </w:tcPr>
          <w:p>
            <w:pPr>
              <w:spacing w:line="360" w:lineRule="auto"/>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lang w:eastAsia="zh-CN"/>
              </w:rPr>
              <w:t>产品利润额</w:t>
            </w:r>
          </w:p>
        </w:tc>
        <w:tc>
          <w:tcPr>
            <w:tcW w:w="2267" w:type="dxa"/>
            <w:vAlign w:val="top"/>
          </w:tcPr>
          <w:p>
            <w:pPr>
              <w:spacing w:line="360" w:lineRule="auto"/>
              <w:rPr>
                <w:rFonts w:ascii="仿宋_GB2312" w:hAnsi="仿宋_GB2312" w:eastAsia="仿宋_GB2312" w:cs="仿宋_GB2312"/>
                <w:sz w:val="24"/>
                <w:szCs w:val="24"/>
                <w:shd w:val="clear" w:color="auto" w:fill="FFFFFF"/>
              </w:rPr>
            </w:pPr>
          </w:p>
        </w:tc>
        <w:tc>
          <w:tcPr>
            <w:tcW w:w="2034" w:type="dxa"/>
            <w:vAlign w:val="top"/>
          </w:tcPr>
          <w:p>
            <w:pPr>
              <w:spacing w:line="360" w:lineRule="auto"/>
              <w:rPr>
                <w:rFonts w:hint="eastAsia" w:ascii="仿宋_GB2312" w:hAnsi="仿宋_GB2312" w:eastAsia="仿宋_GB2312" w:cs="仿宋_GB2312"/>
                <w:sz w:val="24"/>
                <w:szCs w:val="24"/>
                <w:shd w:val="clear" w:color="auto" w:fill="FFFFFF"/>
              </w:rPr>
            </w:pPr>
          </w:p>
        </w:tc>
        <w:tc>
          <w:tcPr>
            <w:tcW w:w="2228" w:type="dxa"/>
            <w:vAlign w:val="top"/>
          </w:tcPr>
          <w:p>
            <w:pPr>
              <w:spacing w:line="360" w:lineRule="auto"/>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lang w:eastAsia="zh-CN"/>
              </w:rPr>
              <w:t>产品利润额占</w:t>
            </w:r>
          </w:p>
          <w:p>
            <w:pPr>
              <w:spacing w:line="360" w:lineRule="auto"/>
              <w:jc w:val="center"/>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lang w:eastAsia="zh-CN"/>
              </w:rPr>
              <w:t>总额的比重</w:t>
            </w:r>
          </w:p>
        </w:tc>
        <w:tc>
          <w:tcPr>
            <w:tcW w:w="2267" w:type="dxa"/>
            <w:vAlign w:val="top"/>
          </w:tcPr>
          <w:p>
            <w:pPr>
              <w:spacing w:line="360" w:lineRule="auto"/>
              <w:rPr>
                <w:rFonts w:ascii="仿宋_GB2312" w:hAnsi="仿宋_GB2312" w:eastAsia="仿宋_GB2312" w:cs="仿宋_GB2312"/>
                <w:sz w:val="24"/>
                <w:szCs w:val="24"/>
                <w:shd w:val="clear" w:color="auto" w:fill="FFFFFF"/>
              </w:rPr>
            </w:pPr>
          </w:p>
        </w:tc>
        <w:tc>
          <w:tcPr>
            <w:tcW w:w="2034" w:type="dxa"/>
            <w:vAlign w:val="top"/>
          </w:tcPr>
          <w:p>
            <w:pPr>
              <w:spacing w:line="360" w:lineRule="auto"/>
              <w:rPr>
                <w:rFonts w:hint="eastAsia" w:ascii="仿宋_GB2312" w:hAnsi="仿宋_GB2312" w:eastAsia="仿宋_GB2312" w:cs="仿宋_GB2312"/>
                <w:sz w:val="24"/>
                <w:szCs w:val="24"/>
                <w:shd w:val="clear" w:color="auto" w:fill="FFFFFF"/>
              </w:rPr>
            </w:pPr>
          </w:p>
        </w:tc>
        <w:tc>
          <w:tcPr>
            <w:tcW w:w="2228" w:type="dxa"/>
            <w:vAlign w:val="top"/>
          </w:tcPr>
          <w:p>
            <w:pPr>
              <w:spacing w:line="360" w:lineRule="auto"/>
              <w:rPr>
                <w:rFonts w:ascii="仿宋_GB2312" w:hAnsi="仿宋_GB2312" w:eastAsia="仿宋_GB2312" w:cs="仿宋_GB2312"/>
                <w:sz w:val="24"/>
                <w:szCs w:val="24"/>
                <w:shd w:val="clear" w:color="auto" w:fill="FFFFFF"/>
              </w:rPr>
            </w:pPr>
          </w:p>
        </w:tc>
      </w:tr>
    </w:tbl>
    <w:p>
      <w:pPr>
        <w:numPr>
          <w:ilvl w:val="0"/>
          <w:numId w:val="0"/>
        </w:numPr>
        <w:snapToGrid w:val="0"/>
        <w:spacing w:line="360" w:lineRule="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三、产品自评价结果</w:t>
      </w:r>
    </w:p>
    <w:p>
      <w:pPr>
        <w:adjustRightInd w:val="0"/>
        <w:snapToGrid w:val="0"/>
        <w:spacing w:line="360" w:lineRule="auto"/>
        <w:ind w:firstLine="645"/>
        <w:rPr>
          <w:rFonts w:hint="eastAsia" w:ascii="Times New Roman" w:hAnsi="Times New Roman" w:eastAsia="黑体" w:cs="Times New Roman"/>
          <w:bCs/>
          <w:sz w:val="32"/>
          <w:szCs w:val="32"/>
          <w:lang w:eastAsia="zh-CN"/>
        </w:rPr>
      </w:pPr>
      <w:r>
        <w:rPr>
          <w:rFonts w:hint="eastAsia" w:ascii="仿宋_GB2312" w:hAnsi="仿宋_GB2312" w:eastAsia="仿宋_GB2312" w:cs="仿宋_GB2312"/>
          <w:sz w:val="32"/>
          <w:szCs w:val="32"/>
          <w:shd w:val="clear" w:color="auto" w:fill="FFFFFF"/>
          <w:lang w:val="en-US" w:eastAsia="zh-CN"/>
        </w:rPr>
        <w:t>按照绿色设计评价标准中评价指标要求，对照基准值，逐项列表提供各指标的实际值及相应的证明文件来源，并给出总体自评价结论。</w:t>
      </w:r>
    </w:p>
    <w:p>
      <w:pPr>
        <w:numPr>
          <w:ilvl w:val="0"/>
          <w:numId w:val="0"/>
        </w:numPr>
        <w:snapToGrid w:val="0"/>
        <w:spacing w:line="360" w:lineRule="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四、产品亮点描述</w:t>
      </w:r>
    </w:p>
    <w:p>
      <w:pPr>
        <w:adjustRightInd w:val="0"/>
        <w:snapToGrid w:val="0"/>
        <w:spacing w:before="156" w:beforeLines="50" w:after="156" w:afterLines="50" w:line="360" w:lineRule="auto"/>
        <w:outlineLvl w:val="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adjustRightInd w:val="0"/>
        <w:snapToGrid w:val="0"/>
        <w:spacing w:before="156" w:beforeLines="50" w:after="156" w:afterLines="50" w:line="360" w:lineRule="auto"/>
        <w:outlineLvl w:val="0"/>
        <w:rPr>
          <w:rFonts w:ascii="黑体" w:hAnsi="黑体" w:eastAsia="黑体" w:cs="黑体"/>
          <w:bCs/>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黑体" w:hAnsi="黑体" w:eastAsia="黑体" w:cs="黑体"/>
          <w:bCs/>
          <w:sz w:val="32"/>
          <w:szCs w:val="32"/>
          <w:shd w:val="clear" w:color="auto" w:fill="FFFFFF"/>
          <w:lang w:eastAsia="zh-CN"/>
        </w:rPr>
        <w:t>五、相关证明材料</w:t>
      </w:r>
    </w:p>
    <w:p>
      <w:pPr>
        <w:adjustRightInd w:val="0"/>
        <w:snapToGrid w:val="0"/>
        <w:spacing w:line="360" w:lineRule="auto"/>
        <w:ind w:firstLine="630"/>
        <w:rPr>
          <w:rFonts w:hint="eastAsia" w:ascii="仿宋_GB2312" w:hAnsi="仿宋_GB2312" w:eastAsia="仿宋_GB2312" w:cs="仿宋_GB2312"/>
          <w:sz w:val="32"/>
          <w:szCs w:val="32"/>
          <w:shd w:val="clear" w:color="auto" w:fill="FFFFFF"/>
        </w:rPr>
      </w:pPr>
      <w:r>
        <w:rPr>
          <w:rFonts w:hint="eastAsia" w:ascii="仿宋_GB2312" w:eastAsia="仿宋_GB2312"/>
          <w:sz w:val="32"/>
          <w:szCs w:val="32"/>
          <w:shd w:val="clear" w:color="auto" w:fill="FFFFFF"/>
          <w:lang w:val="en-US" w:eastAsia="zh-CN"/>
        </w:rPr>
        <w:t>1.</w:t>
      </w:r>
      <w:r>
        <w:rPr>
          <w:rFonts w:hint="eastAsia" w:ascii="仿宋_GB2312" w:eastAsia="仿宋_GB2312"/>
          <w:sz w:val="32"/>
          <w:szCs w:val="32"/>
          <w:shd w:val="clear" w:color="auto" w:fill="FFFFFF"/>
        </w:rPr>
        <w:t>企业法人证书</w:t>
      </w:r>
      <w:r>
        <w:rPr>
          <w:rFonts w:hint="eastAsia" w:ascii="仿宋_GB2312" w:hAnsi="仿宋_GB2312" w:eastAsia="仿宋_GB2312" w:cs="仿宋_GB2312"/>
          <w:sz w:val="32"/>
          <w:szCs w:val="32"/>
          <w:shd w:val="clear" w:color="auto" w:fill="FFFFFF"/>
        </w:rPr>
        <w:t>复印件</w:t>
      </w:r>
      <w:r>
        <w:rPr>
          <w:rFonts w:hint="eastAsia" w:ascii="仿宋_GB2312" w:hAnsi="仿宋_GB2312" w:eastAsia="仿宋_GB2312" w:cs="仿宋_GB2312"/>
          <w:sz w:val="32"/>
          <w:szCs w:val="32"/>
          <w:shd w:val="clear" w:color="auto" w:fill="FFFFFF"/>
          <w:lang w:eastAsia="zh-CN"/>
        </w:rPr>
        <w:t>（</w:t>
      </w:r>
      <w:r>
        <w:rPr>
          <w:rFonts w:hint="eastAsia" w:ascii="仿宋_GB2312" w:eastAsia="仿宋_GB2312"/>
          <w:sz w:val="32"/>
          <w:szCs w:val="32"/>
          <w:shd w:val="clear" w:color="auto" w:fill="FFFFFF"/>
        </w:rPr>
        <w:t>加盖公章</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、注册商标证明（授权书）、品牌授权书；</w:t>
      </w:r>
    </w:p>
    <w:p>
      <w:pPr>
        <w:adjustRightInd w:val="0"/>
        <w:snapToGrid w:val="0"/>
        <w:spacing w:line="360" w:lineRule="auto"/>
        <w:ind w:firstLine="63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标准符合性证明材料</w:t>
      </w:r>
      <w:r>
        <w:rPr>
          <w:rFonts w:hint="eastAsia" w:ascii="仿宋_GB2312" w:hAnsi="仿宋_GB2312" w:eastAsia="仿宋_GB2312" w:cs="仿宋_GB2312"/>
          <w:sz w:val="32"/>
          <w:szCs w:val="32"/>
          <w:shd w:val="clear" w:color="auto" w:fill="FFFFFF"/>
          <w:lang w:eastAsia="zh-CN"/>
        </w:rPr>
        <w:t>（如具有相应资质的</w:t>
      </w:r>
      <w:r>
        <w:rPr>
          <w:rFonts w:hint="eastAsia" w:ascii="仿宋_GB2312" w:hAnsi="仿宋_GB2312" w:eastAsia="仿宋_GB2312" w:cs="仿宋_GB2312"/>
          <w:sz w:val="32"/>
          <w:szCs w:val="32"/>
          <w:shd w:val="clear" w:color="auto" w:fill="FFFFFF"/>
        </w:rPr>
        <w:t>检测机构出具的检测报告</w:t>
      </w:r>
      <w:r>
        <w:rPr>
          <w:rFonts w:hint="eastAsia" w:ascii="仿宋_GB2312" w:hAnsi="仿宋_GB2312" w:eastAsia="仿宋_GB2312" w:cs="仿宋_GB2312"/>
          <w:sz w:val="32"/>
          <w:szCs w:val="32"/>
          <w:shd w:val="clear" w:color="auto" w:fill="FFFFFF"/>
          <w:lang w:eastAsia="zh-CN"/>
        </w:rPr>
        <w:t>等）；</w:t>
      </w:r>
    </w:p>
    <w:p>
      <w:pPr>
        <w:adjustRightInd w:val="0"/>
        <w:snapToGrid w:val="0"/>
        <w:spacing w:line="360" w:lineRule="auto"/>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3.产品生命周期评价报告：须按照绿色设计评价标准中产品生命周期评价报告编制方法要求进行编制。</w:t>
      </w:r>
    </w:p>
    <w:p>
      <w:pPr>
        <w:adjustRightInd w:val="0"/>
        <w:snapToGrid w:val="0"/>
        <w:spacing w:line="360" w:lineRule="auto"/>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4.企业对自评价结果的声明。</w:t>
      </w:r>
    </w:p>
    <w:p>
      <w:pPr>
        <w:adjustRightInd w:val="0"/>
        <w:snapToGrid w:val="0"/>
        <w:spacing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br w:type="page"/>
      </w:r>
    </w:p>
    <w:p>
      <w:pPr>
        <w:numPr>
          <w:ilvl w:val="0"/>
          <w:numId w:val="0"/>
        </w:numPr>
        <w:snapToGrid w:val="0"/>
        <w:spacing w:line="360" w:lineRule="auto"/>
        <w:ind w:firstLine="640" w:firstLineChars="200"/>
        <w:rPr>
          <w:rFonts w:hint="eastAsia" w:ascii="黑体" w:hAnsi="黑体" w:eastAsia="黑体" w:cs="黑体"/>
          <w:bCs/>
          <w:sz w:val="32"/>
          <w:szCs w:val="32"/>
          <w:shd w:val="clear" w:color="auto" w:fill="FFFFFF"/>
          <w:lang w:eastAsia="zh-CN"/>
        </w:rPr>
      </w:pPr>
    </w:p>
    <w:p>
      <w:pPr>
        <w:numPr>
          <w:ilvl w:val="0"/>
          <w:numId w:val="0"/>
        </w:numPr>
        <w:snapToGrid w:val="0"/>
        <w:spacing w:line="360" w:lineRule="auto"/>
        <w:jc w:val="center"/>
        <w:rPr>
          <w:rFonts w:hint="eastAsia" w:ascii="方正小标宋简体" w:hAnsi="方正小标宋简体" w:eastAsia="方正小标宋简体" w:cs="方正小标宋简体"/>
          <w:b w:val="0"/>
          <w:bCs/>
          <w:sz w:val="36"/>
          <w:szCs w:val="36"/>
          <w:shd w:val="clear" w:color="auto" w:fill="FFFFFF"/>
          <w:lang w:eastAsia="zh-CN"/>
        </w:rPr>
      </w:pPr>
      <w:r>
        <w:rPr>
          <w:rFonts w:hint="eastAsia" w:ascii="方正小标宋简体" w:hAnsi="方正小标宋简体" w:eastAsia="方正小标宋简体" w:cs="方正小标宋简体"/>
          <w:b w:val="0"/>
          <w:bCs/>
          <w:sz w:val="36"/>
          <w:szCs w:val="36"/>
          <w:shd w:val="clear" w:color="auto" w:fill="FFFFFF"/>
          <w:lang w:eastAsia="zh-CN"/>
        </w:rPr>
        <w:t>×××绿色设计产品自我声明</w:t>
      </w:r>
    </w:p>
    <w:p>
      <w:pPr>
        <w:numPr>
          <w:ilvl w:val="0"/>
          <w:numId w:val="0"/>
        </w:numPr>
        <w:snapToGrid w:val="0"/>
        <w:spacing w:line="360" w:lineRule="auto"/>
        <w:ind w:firstLine="640" w:firstLineChars="200"/>
        <w:rPr>
          <w:rFonts w:hint="eastAsia" w:ascii="黑体" w:hAnsi="黑体" w:eastAsia="黑体" w:cs="黑体"/>
          <w:bCs/>
          <w:sz w:val="32"/>
          <w:szCs w:val="32"/>
          <w:shd w:val="clear" w:color="auto" w:fill="FFFFFF"/>
          <w:lang w:eastAsia="zh-CN"/>
        </w:rPr>
      </w:pPr>
    </w:p>
    <w:p>
      <w:pPr>
        <w:spacing w:line="360" w:lineRule="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eastAsia="zh-CN"/>
        </w:rPr>
        <w:t>本企业自愿申报绿色设计产品，并郑重声明：申报的绿色设计产品符合</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i/>
          <w:iCs/>
          <w:sz w:val="32"/>
          <w:szCs w:val="32"/>
          <w:shd w:val="clear" w:color="auto" w:fill="FFFFFF"/>
          <w:lang w:val="en-US" w:eastAsia="zh-CN"/>
        </w:rPr>
        <w:t>填写绿色设计评价标准名称</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eastAsia="zh-CN"/>
        </w:rPr>
        <w:t>要求，所提供的所有申报材料及委托机构的证明材料真实、有效，并对所生产的产品和声明的一致性负责，接受社会各方监督，如有违反，愿承担相应法律责任。</w:t>
      </w:r>
    </w:p>
    <w:p>
      <w:pPr>
        <w:widowControl/>
        <w:ind w:firstLine="497" w:firstLineChars="207"/>
        <w:rPr>
          <w:rFonts w:ascii="Times New Roman" w:hAnsi="Times New Roman" w:eastAsia="仿宋_GB2312" w:cs="Times New Roman"/>
          <w:kern w:val="0"/>
          <w:sz w:val="32"/>
          <w:szCs w:val="32"/>
        </w:rPr>
      </w:pPr>
    </w:p>
    <w:p>
      <w:pPr>
        <w:widowControl/>
        <w:ind w:firstLine="497" w:firstLineChars="207"/>
        <w:rPr>
          <w:rFonts w:ascii="Times New Roman" w:hAnsi="Times New Roman" w:eastAsia="仿宋_GB2312" w:cs="Times New Roman"/>
          <w:kern w:val="0"/>
          <w:sz w:val="32"/>
          <w:szCs w:val="32"/>
        </w:rPr>
      </w:pPr>
    </w:p>
    <w:p>
      <w:pPr>
        <w:widowControl/>
        <w:ind w:firstLine="497" w:firstLineChars="207"/>
        <w:rPr>
          <w:rFonts w:ascii="Times New Roman" w:hAnsi="Times New Roman" w:eastAsia="仿宋_GB2312" w:cs="Times New Roman"/>
          <w:kern w:val="0"/>
          <w:sz w:val="32"/>
          <w:szCs w:val="32"/>
        </w:rPr>
      </w:pPr>
    </w:p>
    <w:p>
      <w:pPr>
        <w:widowControl/>
        <w:ind w:firstLine="497" w:firstLineChars="207"/>
        <w:rPr>
          <w:rFonts w:ascii="Times New Roman" w:hAnsi="Times New Roman" w:eastAsia="仿宋_GB2312" w:cs="Times New Roman"/>
          <w:kern w:val="0"/>
          <w:sz w:val="32"/>
          <w:szCs w:val="32"/>
        </w:rPr>
      </w:pPr>
    </w:p>
    <w:p>
      <w:pPr>
        <w:widowControl/>
        <w:ind w:firstLine="497" w:firstLineChars="207"/>
        <w:rPr>
          <w:rFonts w:ascii="Times New Roman" w:hAnsi="Times New Roman" w:eastAsia="仿宋_GB2312" w:cs="Times New Roman"/>
          <w:kern w:val="0"/>
          <w:sz w:val="32"/>
          <w:szCs w:val="32"/>
        </w:rPr>
      </w:pPr>
    </w:p>
    <w:p>
      <w:pPr>
        <w:widowControl/>
        <w:wordWrap w:val="0"/>
        <w:jc w:val="center"/>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kern w:val="0"/>
          <w:sz w:val="32"/>
          <w:szCs w:val="32"/>
          <w:lang w:val="en-US" w:eastAsia="zh-CN"/>
        </w:rPr>
        <w:t xml:space="preserve">               </w:t>
      </w: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法人或单位</w:t>
      </w:r>
      <w:bookmarkStart w:id="0" w:name="_GoBack"/>
      <w:bookmarkEnd w:id="0"/>
      <w:r>
        <w:rPr>
          <w:rFonts w:ascii="Times New Roman" w:hAnsi="Times New Roman" w:eastAsia="仿宋_GB2312" w:cs="Times New Roman"/>
          <w:b w:val="0"/>
          <w:bCs/>
          <w:kern w:val="0"/>
          <w:sz w:val="32"/>
          <w:szCs w:val="32"/>
        </w:rPr>
        <w:t xml:space="preserve">负责人签字：        </w:t>
      </w:r>
    </w:p>
    <w:p>
      <w:pPr>
        <w:widowControl/>
        <w:wordWrap w:val="0"/>
        <w:jc w:val="center"/>
        <w:rPr>
          <w:rFonts w:ascii="Times New Roman" w:hAnsi="Times New Roman" w:eastAsia="仿宋_GB2312" w:cs="Times New Roman"/>
          <w:b w:val="0"/>
          <w:bCs/>
          <w:kern w:val="0"/>
          <w:sz w:val="32"/>
          <w:szCs w:val="32"/>
        </w:rPr>
      </w:pPr>
    </w:p>
    <w:p>
      <w:pPr>
        <w:widowControl/>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w:t>
      </w:r>
      <w:r>
        <w:rPr>
          <w:rFonts w:hint="eastAsia" w:ascii="Times New Roman" w:hAnsi="Times New Roman" w:eastAsia="仿宋_GB2312" w:cs="Times New Roman"/>
          <w:b w:val="0"/>
          <w:bCs/>
          <w:kern w:val="0"/>
          <w:sz w:val="32"/>
          <w:szCs w:val="32"/>
          <w:lang w:eastAsia="zh-CN"/>
        </w:rPr>
        <w:t>公</w:t>
      </w:r>
      <w:r>
        <w:rPr>
          <w:rFonts w:ascii="Times New Roman" w:hAnsi="Times New Roman" w:eastAsia="仿宋_GB2312" w:cs="Times New Roman"/>
          <w:b w:val="0"/>
          <w:bCs/>
          <w:kern w:val="0"/>
          <w:sz w:val="32"/>
          <w:szCs w:val="32"/>
        </w:rPr>
        <w:t>章）</w:t>
      </w:r>
    </w:p>
    <w:p>
      <w:pPr>
        <w:widowControl/>
        <w:wordWrap w:val="0"/>
        <w:jc w:val="center"/>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 xml:space="preserve">日期：           </w:t>
      </w:r>
    </w:p>
    <w:p>
      <w:pPr>
        <w:numPr>
          <w:ilvl w:val="0"/>
          <w:numId w:val="0"/>
        </w:numPr>
        <w:snapToGrid w:val="0"/>
        <w:spacing w:line="360" w:lineRule="auto"/>
        <w:ind w:firstLine="640" w:firstLineChars="200"/>
        <w:rPr>
          <w:rFonts w:hint="eastAsia" w:ascii="黑体" w:hAnsi="黑体" w:eastAsia="黑体" w:cs="黑体"/>
          <w:bCs/>
          <w:sz w:val="32"/>
          <w:szCs w:val="32"/>
          <w:shd w:val="clear" w:color="auto" w:fill="FFFFFF"/>
          <w:lang w:eastAsia="zh-CN"/>
        </w:rPr>
      </w:pPr>
    </w:p>
    <w:p>
      <w:pPr>
        <w:adjustRightInd w:val="0"/>
        <w:snapToGrid w:val="0"/>
        <w:spacing w:line="360" w:lineRule="auto"/>
        <w:ind w:firstLine="640" w:firstLineChars="200"/>
        <w:rPr>
          <w:rFonts w:hint="eastAsia" w:ascii="Times New Roman" w:hAnsi="Times New Roman" w:eastAsia="黑体" w:cs="Times New Roman"/>
          <w:bCs/>
          <w:sz w:val="32"/>
          <w:szCs w:val="32"/>
          <w:lang w:eastAsia="zh-CN"/>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ascii="华文中宋" w:hAnsi="华文中宋" w:eastAsia="华文中宋"/>
          <w:sz w:val="36"/>
          <w:szCs w:val="36"/>
          <w:shd w:val="clear" w:color="auto" w:fill="FFFFFF"/>
        </w:rPr>
      </w:pPr>
      <w:r>
        <w:rPr>
          <w:rFonts w:hint="eastAsia" w:ascii="黑体" w:hAnsi="黑体" w:eastAsia="黑体" w:cs="黑体"/>
          <w:sz w:val="36"/>
          <w:szCs w:val="36"/>
          <w:shd w:val="clear" w:color="auto" w:fill="FFFFFF"/>
        </w:rPr>
        <w:t>绿色设计产品评价标准清单</w:t>
      </w:r>
    </w:p>
    <w:tbl>
      <w:tblPr>
        <w:tblStyle w:val="3"/>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583"/>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915" w:type="dxa"/>
            <w:vAlign w:val="center"/>
          </w:tcPr>
          <w:p>
            <w:pPr>
              <w:keepNext w:val="0"/>
              <w:keepLines w:val="0"/>
              <w:pageBreakBefore w:val="0"/>
              <w:widowControl/>
              <w:topLinePunct w:val="0"/>
              <w:bidi w:val="0"/>
              <w:adjustRightInd w:val="0"/>
              <w:snapToGrid/>
              <w:spacing w:line="360" w:lineRule="auto"/>
              <w:jc w:val="center"/>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序号</w:t>
            </w:r>
          </w:p>
        </w:tc>
        <w:tc>
          <w:tcPr>
            <w:tcW w:w="7583" w:type="dxa"/>
            <w:vAlign w:val="center"/>
          </w:tcPr>
          <w:p>
            <w:pPr>
              <w:keepNext w:val="0"/>
              <w:keepLines w:val="0"/>
              <w:pageBreakBefore w:val="0"/>
              <w:widowControl/>
              <w:topLinePunct w:val="0"/>
              <w:bidi w:val="0"/>
              <w:adjustRightInd w:val="0"/>
              <w:snapToGrid/>
              <w:spacing w:line="360" w:lineRule="auto"/>
              <w:jc w:val="center"/>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标准名称</w:t>
            </w:r>
          </w:p>
        </w:tc>
        <w:tc>
          <w:tcPr>
            <w:tcW w:w="5927" w:type="dxa"/>
            <w:vAlign w:val="center"/>
          </w:tcPr>
          <w:p>
            <w:pPr>
              <w:keepNext w:val="0"/>
              <w:keepLines w:val="0"/>
              <w:pageBreakBefore w:val="0"/>
              <w:widowControl/>
              <w:topLinePunct w:val="0"/>
              <w:bidi w:val="0"/>
              <w:adjustRightInd w:val="0"/>
              <w:snapToGrid/>
              <w:spacing w:line="360" w:lineRule="auto"/>
              <w:jc w:val="center"/>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1</w:t>
            </w:r>
          </w:p>
        </w:tc>
        <w:tc>
          <w:tcPr>
            <w:tcW w:w="7583" w:type="dxa"/>
            <w:vAlign w:val="top"/>
          </w:tcPr>
          <w:p>
            <w:pPr>
              <w:keepNext w:val="0"/>
              <w:keepLines w:val="0"/>
              <w:pageBreakBefore w:val="0"/>
              <w:widowControl/>
              <w:topLinePunct w:val="0"/>
              <w:bidi w:val="0"/>
              <w:adjustRightInd w:val="0"/>
              <w:snapToGrid/>
              <w:spacing w:line="360" w:lineRule="auto"/>
              <w:outlineLvl w:val="9"/>
              <w:rPr>
                <w:rFonts w:hint="eastAsia" w:ascii="仿宋_GB2312" w:hAnsi="Verdana" w:eastAsia="仿宋_GB2312"/>
                <w:sz w:val="24"/>
                <w:szCs w:val="24"/>
                <w:shd w:val="clear" w:color="auto" w:fill="FFFFFF"/>
              </w:rPr>
            </w:pPr>
            <w:r>
              <w:rPr>
                <w:rFonts w:hint="eastAsia" w:ascii="仿宋_GB2312" w:hAnsi="Verdana" w:eastAsia="仿宋_GB2312"/>
                <w:sz w:val="24"/>
                <w:szCs w:val="24"/>
                <w:shd w:val="clear" w:color="auto" w:fill="FFFFFF"/>
              </w:rPr>
              <w:t>《生态设计产品评价规范 第1部分：家用洗涤剂》</w:t>
            </w:r>
          </w:p>
        </w:tc>
        <w:tc>
          <w:tcPr>
            <w:tcW w:w="5927" w:type="dxa"/>
            <w:vAlign w:val="top"/>
          </w:tcPr>
          <w:p>
            <w:pPr>
              <w:keepNext w:val="0"/>
              <w:keepLines w:val="0"/>
              <w:pageBreakBefore w:val="0"/>
              <w:widowControl/>
              <w:topLinePunct w:val="0"/>
              <w:bidi w:val="0"/>
              <w:adjustRightInd w:val="0"/>
              <w:snapToGrid/>
              <w:spacing w:line="360" w:lineRule="auto"/>
              <w:outlineLvl w:val="9"/>
              <w:rPr>
                <w:rFonts w:hint="eastAsia" w:ascii="仿宋_GB2312" w:hAnsi="Verdana" w:eastAsia="仿宋_GB2312"/>
                <w:sz w:val="24"/>
                <w:szCs w:val="24"/>
                <w:shd w:val="clear" w:color="auto" w:fill="FFFFFF"/>
              </w:rPr>
            </w:pPr>
            <w:r>
              <w:rPr>
                <w:rFonts w:hint="eastAsia" w:ascii="仿宋_GB2312" w:hAnsi="Verdana" w:eastAsia="仿宋_GB2312"/>
                <w:sz w:val="24"/>
                <w:szCs w:val="24"/>
                <w:shd w:val="clear" w:color="auto" w:fill="FFFFFF"/>
              </w:rPr>
              <w:t>GB/T 32163.1-2015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2</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Verdana" w:eastAsia="仿宋_GB2312"/>
                <w:sz w:val="24"/>
                <w:szCs w:val="24"/>
                <w:shd w:val="clear" w:color="auto" w:fill="FFFFFF"/>
              </w:rPr>
              <w:t>《生态设计产品评价规范</w:t>
            </w:r>
            <w:r>
              <w:rPr>
                <w:rFonts w:ascii="仿宋_GB2312" w:hAnsi="Verdana" w:eastAsia="仿宋_GB2312"/>
                <w:sz w:val="24"/>
                <w:szCs w:val="24"/>
                <w:shd w:val="clear" w:color="auto" w:fill="FFFFFF"/>
              </w:rPr>
              <w:t xml:space="preserve"> </w:t>
            </w:r>
            <w:r>
              <w:rPr>
                <w:rFonts w:hint="eastAsia" w:ascii="仿宋_GB2312" w:hAnsi="Verdana" w:eastAsia="仿宋_GB2312"/>
                <w:sz w:val="24"/>
                <w:szCs w:val="24"/>
                <w:shd w:val="clear" w:color="auto" w:fill="FFFFFF"/>
              </w:rPr>
              <w:t>第2部分：可降解塑料》</w:t>
            </w:r>
          </w:p>
        </w:tc>
        <w:tc>
          <w:tcPr>
            <w:tcW w:w="5927"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ascii="仿宋_GB2312" w:hAnsi="Verdana" w:eastAsia="仿宋_GB2312"/>
                <w:sz w:val="24"/>
                <w:szCs w:val="24"/>
                <w:shd w:val="clear" w:color="auto" w:fill="FFFFFF"/>
              </w:rPr>
              <w:t>GB/T 32163.2-2015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3</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Verdana" w:eastAsia="仿宋_GB2312"/>
                <w:sz w:val="24"/>
                <w:szCs w:val="24"/>
                <w:shd w:val="clear" w:color="auto" w:fill="FFFFFF"/>
              </w:rPr>
              <w:t>《生态设计产品评价规范</w:t>
            </w:r>
            <w:r>
              <w:rPr>
                <w:rFonts w:ascii="仿宋_GB2312" w:hAnsi="Verdana" w:eastAsia="仿宋_GB2312"/>
                <w:sz w:val="24"/>
                <w:szCs w:val="24"/>
                <w:shd w:val="clear" w:color="auto" w:fill="FFFFFF"/>
              </w:rPr>
              <w:t xml:space="preserve"> </w:t>
            </w:r>
            <w:r>
              <w:rPr>
                <w:rFonts w:hint="eastAsia" w:ascii="仿宋_GB2312" w:hAnsi="Verdana" w:eastAsia="仿宋_GB2312"/>
                <w:sz w:val="24"/>
                <w:szCs w:val="24"/>
                <w:shd w:val="clear" w:color="auto" w:fill="FFFFFF"/>
              </w:rPr>
              <w:t>第3部分：杀虫剂》</w:t>
            </w:r>
          </w:p>
        </w:tc>
        <w:tc>
          <w:tcPr>
            <w:tcW w:w="5927"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ascii="仿宋_GB2312" w:hAnsi="Verdana" w:eastAsia="仿宋_GB2312"/>
                <w:sz w:val="24"/>
                <w:szCs w:val="24"/>
                <w:shd w:val="clear" w:color="auto" w:fill="FFFFFF"/>
              </w:rPr>
              <w:t>GB/T 32163.3-2015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4</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Verdana" w:eastAsia="仿宋_GB2312"/>
                <w:sz w:val="24"/>
                <w:szCs w:val="24"/>
                <w:shd w:val="clear" w:color="auto" w:fill="FFFFFF"/>
              </w:rPr>
              <w:t>《生态设计产品评价规范</w:t>
            </w:r>
            <w:r>
              <w:rPr>
                <w:rFonts w:ascii="仿宋_GB2312" w:hAnsi="Verdana" w:eastAsia="仿宋_GB2312"/>
                <w:sz w:val="24"/>
                <w:szCs w:val="24"/>
                <w:shd w:val="clear" w:color="auto" w:fill="FFFFFF"/>
              </w:rPr>
              <w:t xml:space="preserve"> </w:t>
            </w:r>
            <w:r>
              <w:rPr>
                <w:rFonts w:hint="eastAsia" w:ascii="仿宋_GB2312" w:hAnsi="Verdana" w:eastAsia="仿宋_GB2312"/>
                <w:sz w:val="24"/>
                <w:szCs w:val="24"/>
                <w:shd w:val="clear" w:color="auto" w:fill="FFFFFF"/>
              </w:rPr>
              <w:t>第4部分：无机轻质板材》</w:t>
            </w:r>
          </w:p>
        </w:tc>
        <w:tc>
          <w:tcPr>
            <w:tcW w:w="5927"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ascii="仿宋_GB2312" w:hAnsi="Verdana" w:eastAsia="仿宋_GB2312"/>
                <w:sz w:val="24"/>
                <w:szCs w:val="24"/>
                <w:shd w:val="clear" w:color="auto" w:fill="FFFFFF"/>
              </w:rPr>
              <w:t>GB/T 32163.4-2015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5</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房间空气调节器》</w:t>
            </w:r>
          </w:p>
        </w:tc>
        <w:tc>
          <w:tcPr>
            <w:tcW w:w="5927"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ascii="仿宋_GB2312" w:hAnsi="Times New Roman" w:eastAsia="仿宋_GB2312"/>
                <w:kern w:val="0"/>
                <w:sz w:val="24"/>
                <w:szCs w:val="24"/>
                <w:shd w:val="clear" w:color="auto" w:fill="FFFFFF"/>
              </w:rPr>
              <w:t>T/CAGP 0001-2016</w:t>
            </w:r>
            <w:r>
              <w:rPr>
                <w:rFonts w:hint="eastAsia" w:ascii="仿宋_GB2312" w:hAnsi="Times New Roman" w:eastAsia="仿宋_GB2312"/>
                <w:kern w:val="0"/>
                <w:sz w:val="24"/>
                <w:szCs w:val="24"/>
                <w:shd w:val="clear" w:color="auto" w:fill="FFFFFF"/>
              </w:rPr>
              <w:t>，</w:t>
            </w:r>
            <w:r>
              <w:rPr>
                <w:rFonts w:ascii="仿宋_GB2312" w:hAnsi="Times New Roman" w:eastAsia="仿宋_GB2312"/>
                <w:kern w:val="0"/>
                <w:sz w:val="24"/>
                <w:szCs w:val="24"/>
                <w:shd w:val="clear" w:color="auto" w:fill="FFFFFF"/>
              </w:rPr>
              <w:t>T/CAB  0001-2016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6</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电动洗衣机》</w:t>
            </w:r>
          </w:p>
        </w:tc>
        <w:tc>
          <w:tcPr>
            <w:tcW w:w="5927" w:type="dxa"/>
            <w:vAlign w:val="top"/>
          </w:tcPr>
          <w:p>
            <w:pPr>
              <w:pStyle w:val="6"/>
              <w:keepNext w:val="0"/>
              <w:keepLines w:val="0"/>
              <w:pageBreakBefore w:val="0"/>
              <w:topLinePunct w:val="0"/>
              <w:bidi w:val="0"/>
              <w:snapToGrid/>
              <w:spacing w:before="0"/>
              <w:ind w:right="235"/>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0002-2016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0002-2016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7</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家用电冰箱》</w:t>
            </w:r>
          </w:p>
        </w:tc>
        <w:tc>
          <w:tcPr>
            <w:tcW w:w="5927" w:type="dxa"/>
            <w:vAlign w:val="top"/>
          </w:tcPr>
          <w:p>
            <w:pPr>
              <w:pStyle w:val="6"/>
              <w:keepNext w:val="0"/>
              <w:keepLines w:val="0"/>
              <w:pageBreakBefore w:val="0"/>
              <w:topLinePunct w:val="0"/>
              <w:bidi w:val="0"/>
              <w:snapToGrid/>
              <w:spacing w:before="0"/>
              <w:ind w:right="160"/>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0003-2016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0003-2016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8</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吸油烟机》</w:t>
            </w:r>
          </w:p>
        </w:tc>
        <w:tc>
          <w:tcPr>
            <w:tcW w:w="5927" w:type="dxa"/>
            <w:vAlign w:val="top"/>
          </w:tcPr>
          <w:p>
            <w:pPr>
              <w:pStyle w:val="6"/>
              <w:keepNext w:val="0"/>
              <w:keepLines w:val="0"/>
              <w:pageBreakBefore w:val="0"/>
              <w:wordWrap w:val="0"/>
              <w:topLinePunct w:val="0"/>
              <w:bidi w:val="0"/>
              <w:snapToGrid/>
              <w:spacing w:before="0"/>
              <w:ind w:right="160"/>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0004-2016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0004-2016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9</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家用电磁灶》</w:t>
            </w:r>
          </w:p>
        </w:tc>
        <w:tc>
          <w:tcPr>
            <w:tcW w:w="5927" w:type="dxa"/>
            <w:vAlign w:val="top"/>
          </w:tcPr>
          <w:p>
            <w:pPr>
              <w:pStyle w:val="6"/>
              <w:keepNext w:val="0"/>
              <w:keepLines w:val="0"/>
              <w:pageBreakBefore w:val="0"/>
              <w:wordWrap w:val="0"/>
              <w:topLinePunct w:val="0"/>
              <w:bidi w:val="0"/>
              <w:snapToGrid/>
              <w:spacing w:before="0"/>
              <w:ind w:right="160"/>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0005-2016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0005-2016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10</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电饭锅》</w:t>
            </w:r>
          </w:p>
        </w:tc>
        <w:tc>
          <w:tcPr>
            <w:tcW w:w="5927" w:type="dxa"/>
            <w:vAlign w:val="top"/>
          </w:tcPr>
          <w:p>
            <w:pPr>
              <w:pStyle w:val="6"/>
              <w:keepNext w:val="0"/>
              <w:keepLines w:val="0"/>
              <w:pageBreakBefore w:val="0"/>
              <w:wordWrap w:val="0"/>
              <w:topLinePunct w:val="0"/>
              <w:bidi w:val="0"/>
              <w:snapToGrid/>
              <w:spacing w:before="0"/>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0006-2016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0006-2016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11</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储水式电热水器》</w:t>
            </w:r>
          </w:p>
        </w:tc>
        <w:tc>
          <w:tcPr>
            <w:tcW w:w="5927" w:type="dxa"/>
            <w:vAlign w:val="top"/>
          </w:tcPr>
          <w:p>
            <w:pPr>
              <w:pStyle w:val="6"/>
              <w:keepNext w:val="0"/>
              <w:keepLines w:val="0"/>
              <w:pageBreakBefore w:val="0"/>
              <w:wordWrap w:val="0"/>
              <w:topLinePunct w:val="0"/>
              <w:bidi w:val="0"/>
              <w:snapToGrid/>
              <w:spacing w:before="0"/>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0007-2016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0007-2016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12</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空气净化器》</w:t>
            </w:r>
          </w:p>
        </w:tc>
        <w:tc>
          <w:tcPr>
            <w:tcW w:w="5927" w:type="dxa"/>
            <w:vAlign w:val="top"/>
          </w:tcPr>
          <w:p>
            <w:pPr>
              <w:pStyle w:val="6"/>
              <w:keepNext w:val="0"/>
              <w:keepLines w:val="0"/>
              <w:pageBreakBefore w:val="0"/>
              <w:wordWrap w:val="0"/>
              <w:topLinePunct w:val="0"/>
              <w:bidi w:val="0"/>
              <w:snapToGrid/>
              <w:spacing w:before="0"/>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0008-2016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13</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卫生陶瓷》</w:t>
            </w:r>
          </w:p>
        </w:tc>
        <w:tc>
          <w:tcPr>
            <w:tcW w:w="5927" w:type="dxa"/>
            <w:vAlign w:val="top"/>
          </w:tcPr>
          <w:p>
            <w:pPr>
              <w:pStyle w:val="6"/>
              <w:keepNext w:val="0"/>
              <w:keepLines w:val="0"/>
              <w:pageBreakBefore w:val="0"/>
              <w:wordWrap w:val="0"/>
              <w:topLinePunct w:val="0"/>
              <w:bidi w:val="0"/>
              <w:snapToGrid/>
              <w:spacing w:before="0"/>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0009-2016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0009-2016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14</w:t>
            </w:r>
          </w:p>
        </w:tc>
        <w:tc>
          <w:tcPr>
            <w:tcW w:w="7583" w:type="dxa"/>
            <w:vAlign w:val="top"/>
          </w:tcPr>
          <w:p>
            <w:pPr>
              <w:keepNext w:val="0"/>
              <w:keepLines w:val="0"/>
              <w:pageBreakBefore w:val="0"/>
              <w:widowControl/>
              <w:topLinePunct w:val="0"/>
              <w:bidi w:val="0"/>
              <w:adjustRightInd w:val="0"/>
              <w:snapToGrid/>
              <w:spacing w:line="360" w:lineRule="auto"/>
              <w:jc w:val="left"/>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纯净水处理器》</w:t>
            </w:r>
          </w:p>
        </w:tc>
        <w:tc>
          <w:tcPr>
            <w:tcW w:w="5927" w:type="dxa"/>
            <w:vAlign w:val="top"/>
          </w:tcPr>
          <w:p>
            <w:pPr>
              <w:pStyle w:val="6"/>
              <w:keepNext w:val="0"/>
              <w:keepLines w:val="0"/>
              <w:pageBreakBefore w:val="0"/>
              <w:wordWrap w:val="0"/>
              <w:topLinePunct w:val="0"/>
              <w:bidi w:val="0"/>
              <w:snapToGrid/>
              <w:spacing w:before="0"/>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0010-2016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15</w:t>
            </w:r>
          </w:p>
        </w:tc>
        <w:tc>
          <w:tcPr>
            <w:tcW w:w="7583" w:type="dxa"/>
            <w:vAlign w:val="top"/>
          </w:tcPr>
          <w:p>
            <w:pPr>
              <w:keepNext w:val="0"/>
              <w:keepLines w:val="0"/>
              <w:pageBreakBefore w:val="0"/>
              <w:widowControl/>
              <w:topLinePunct w:val="0"/>
              <w:bidi w:val="0"/>
              <w:adjustRightInd w:val="0"/>
              <w:snapToGrid/>
              <w:spacing w:line="360" w:lineRule="auto"/>
              <w:jc w:val="left"/>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木塑型材》</w:t>
            </w:r>
          </w:p>
        </w:tc>
        <w:tc>
          <w:tcPr>
            <w:tcW w:w="5927" w:type="dxa"/>
            <w:vAlign w:val="top"/>
          </w:tcPr>
          <w:p>
            <w:pPr>
              <w:pStyle w:val="6"/>
              <w:keepNext w:val="0"/>
              <w:keepLines w:val="0"/>
              <w:pageBreakBefore w:val="0"/>
              <w:wordWrap w:val="0"/>
              <w:topLinePunct w:val="0"/>
              <w:bidi w:val="0"/>
              <w:snapToGrid/>
              <w:spacing w:before="0"/>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0011-2016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16</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砌块》</w:t>
            </w:r>
          </w:p>
        </w:tc>
        <w:tc>
          <w:tcPr>
            <w:tcW w:w="5927" w:type="dxa"/>
            <w:vAlign w:val="top"/>
          </w:tcPr>
          <w:p>
            <w:pPr>
              <w:pStyle w:val="6"/>
              <w:keepNext w:val="0"/>
              <w:keepLines w:val="0"/>
              <w:pageBreakBefore w:val="0"/>
              <w:wordWrap w:val="0"/>
              <w:topLinePunct w:val="0"/>
              <w:bidi w:val="0"/>
              <w:snapToGrid/>
              <w:spacing w:before="0"/>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0012-2016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0012-2016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top"/>
          </w:tcPr>
          <w:p>
            <w:pPr>
              <w:pStyle w:val="5"/>
              <w:keepNext w:val="0"/>
              <w:keepLines w:val="0"/>
              <w:pageBreakBefore w:val="0"/>
              <w:widowControl/>
              <w:numPr>
                <w:numId w:val="0"/>
              </w:numPr>
              <w:topLinePunct w:val="0"/>
              <w:bidi w:val="0"/>
              <w:adjustRightInd w:val="0"/>
              <w:snapToGrid/>
              <w:spacing w:line="360" w:lineRule="auto"/>
              <w:ind w:leftChars="0"/>
              <w:jc w:val="center"/>
              <w:outlineLvl w:val="9"/>
              <w:rPr>
                <w:rFonts w:hint="eastAsia" w:ascii="仿宋_GB2312" w:hAnsi="Times New Roman" w:eastAsia="仿宋_GB2312"/>
                <w:kern w:val="0"/>
                <w:sz w:val="24"/>
                <w:szCs w:val="24"/>
                <w:shd w:val="clear" w:color="auto" w:fill="FFFFFF"/>
                <w:lang w:val="en-US" w:eastAsia="zh-CN"/>
              </w:rPr>
            </w:pPr>
            <w:r>
              <w:rPr>
                <w:rFonts w:hint="eastAsia" w:ascii="仿宋_GB2312" w:hAnsi="Times New Roman" w:eastAsia="仿宋_GB2312"/>
                <w:kern w:val="0"/>
                <w:sz w:val="24"/>
                <w:szCs w:val="24"/>
                <w:shd w:val="clear" w:color="auto" w:fill="FFFFFF"/>
                <w:lang w:val="en-US" w:eastAsia="zh-CN"/>
              </w:rPr>
              <w:t>17</w:t>
            </w:r>
          </w:p>
        </w:tc>
        <w:tc>
          <w:tcPr>
            <w:tcW w:w="7583" w:type="dxa"/>
            <w:vAlign w:val="top"/>
          </w:tcPr>
          <w:p>
            <w:pPr>
              <w:keepNext w:val="0"/>
              <w:keepLines w:val="0"/>
              <w:pageBreakBefore w:val="0"/>
              <w:widowControl/>
              <w:topLinePunct w:val="0"/>
              <w:bidi w:val="0"/>
              <w:adjustRightInd w:val="0"/>
              <w:snapToGrid/>
              <w:spacing w:line="360" w:lineRule="auto"/>
              <w:outlineLvl w:val="9"/>
              <w:rPr>
                <w:rFonts w:ascii="仿宋_GB2312" w:hAnsi="Times New Roman" w:eastAsia="仿宋_GB2312"/>
                <w:kern w:val="0"/>
                <w:sz w:val="24"/>
                <w:szCs w:val="24"/>
                <w:shd w:val="clear" w:color="auto" w:fill="FFFFFF"/>
              </w:rPr>
            </w:pPr>
            <w:r>
              <w:rPr>
                <w:rFonts w:hint="eastAsia" w:ascii="仿宋_GB2312" w:hAnsi="Times New Roman" w:eastAsia="仿宋_GB2312"/>
                <w:kern w:val="0"/>
                <w:sz w:val="24"/>
                <w:szCs w:val="24"/>
                <w:shd w:val="clear" w:color="auto" w:fill="FFFFFF"/>
              </w:rPr>
              <w:t>《绿色设计产品评价技术规范</w:t>
            </w:r>
            <w:r>
              <w:rPr>
                <w:rFonts w:ascii="仿宋_GB2312" w:hAnsi="Times New Roman" w:eastAsia="仿宋_GB2312"/>
                <w:kern w:val="0"/>
                <w:sz w:val="24"/>
                <w:szCs w:val="24"/>
                <w:shd w:val="clear" w:color="auto" w:fill="FFFFFF"/>
              </w:rPr>
              <w:t xml:space="preserve"> </w:t>
            </w:r>
            <w:r>
              <w:rPr>
                <w:rFonts w:hint="eastAsia" w:ascii="仿宋_GB2312" w:hAnsi="Times New Roman" w:eastAsia="仿宋_GB2312"/>
                <w:kern w:val="0"/>
                <w:sz w:val="24"/>
                <w:szCs w:val="24"/>
                <w:shd w:val="clear" w:color="auto" w:fill="FFFFFF"/>
              </w:rPr>
              <w:t>陶瓷砖》</w:t>
            </w:r>
          </w:p>
        </w:tc>
        <w:tc>
          <w:tcPr>
            <w:tcW w:w="5927" w:type="dxa"/>
            <w:vAlign w:val="top"/>
          </w:tcPr>
          <w:p>
            <w:pPr>
              <w:pStyle w:val="6"/>
              <w:keepNext w:val="0"/>
              <w:keepLines w:val="0"/>
              <w:pageBreakBefore w:val="0"/>
              <w:wordWrap w:val="0"/>
              <w:topLinePunct w:val="0"/>
              <w:bidi w:val="0"/>
              <w:snapToGrid/>
              <w:spacing w:before="0"/>
              <w:jc w:val="left"/>
              <w:outlineLvl w:val="9"/>
              <w:rPr>
                <w:rFonts w:ascii="仿宋_GB2312" w:eastAsia="仿宋_GB2312"/>
                <w:sz w:val="24"/>
                <w:szCs w:val="24"/>
                <w:shd w:val="clear" w:color="auto" w:fill="FFFFFF"/>
              </w:rPr>
            </w:pPr>
            <w:r>
              <w:rPr>
                <w:rFonts w:ascii="仿宋_GB2312" w:eastAsia="仿宋_GB2312"/>
                <w:sz w:val="24"/>
                <w:szCs w:val="24"/>
                <w:shd w:val="clear" w:color="auto" w:fill="FFFFFF"/>
              </w:rPr>
              <w:t>T/CAGP 0013-2016</w:t>
            </w:r>
            <w:r>
              <w:rPr>
                <w:rFonts w:hint="eastAsia" w:ascii="仿宋_GB2312" w:eastAsia="仿宋_GB2312"/>
                <w:sz w:val="24"/>
                <w:szCs w:val="24"/>
                <w:shd w:val="clear" w:color="auto" w:fill="FFFFFF"/>
              </w:rPr>
              <w:t>，</w:t>
            </w:r>
            <w:r>
              <w:rPr>
                <w:rFonts w:ascii="仿宋_GB2312" w:eastAsia="仿宋_GB2312"/>
                <w:sz w:val="24"/>
                <w:szCs w:val="24"/>
                <w:shd w:val="clear" w:color="auto" w:fill="FFFFFF"/>
              </w:rPr>
              <w:t>T/CAB  0013-2016</w:t>
            </w:r>
          </w:p>
        </w:tc>
      </w:tr>
    </w:tbl>
    <w:p/>
    <w:p>
      <w:pPr>
        <w:numPr>
          <w:ilvl w:val="0"/>
          <w:numId w:val="0"/>
        </w:numPr>
        <w:snapToGrid w:val="0"/>
        <w:spacing w:line="360" w:lineRule="auto"/>
        <w:rPr>
          <w:rFonts w:hint="eastAsia" w:ascii="Times New Roman" w:hAnsi="Times New Roman" w:eastAsia="黑体" w:cs="Times New Roman"/>
          <w:bCs/>
          <w:sz w:val="32"/>
          <w:szCs w:val="32"/>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81F1A6E"/>
    <w:rsid w:val="096C38C8"/>
    <w:rsid w:val="14106A5E"/>
    <w:rsid w:val="1E3B741C"/>
    <w:rsid w:val="1E9217B7"/>
    <w:rsid w:val="1FD910FA"/>
    <w:rsid w:val="34A93DC6"/>
    <w:rsid w:val="36A6405A"/>
    <w:rsid w:val="3E242CB3"/>
    <w:rsid w:val="52CB03E8"/>
    <w:rsid w:val="57266709"/>
    <w:rsid w:val="57501C20"/>
    <w:rsid w:val="5AC16EF5"/>
    <w:rsid w:val="63600718"/>
    <w:rsid w:val="676E37C1"/>
    <w:rsid w:val="694D5BF2"/>
    <w:rsid w:val="75B96404"/>
    <w:rsid w:val="7BD970C9"/>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tcPr>
      <w:textDirection w:val="lrTb"/>
    </w:tcPr>
  </w:style>
  <w:style w:type="paragraph" w:customStyle="1" w:styleId="4">
    <w:name w:val="列出段落2"/>
    <w:basedOn w:val="1"/>
    <w:qFormat/>
    <w:uiPriority w:val="99"/>
    <w:pPr>
      <w:ind w:firstLine="420" w:firstLineChars="200"/>
    </w:pPr>
  </w:style>
  <w:style w:type="paragraph" w:customStyle="1" w:styleId="5">
    <w:name w:val="_Style 2"/>
    <w:basedOn w:val="1"/>
    <w:qFormat/>
    <w:uiPriority w:val="34"/>
    <w:pPr>
      <w:ind w:firstLine="420" w:firstLineChars="200"/>
    </w:pPr>
  </w:style>
  <w:style w:type="paragraph" w:customStyle="1" w:styleId="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黑体"/>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2017-02-16T10:20:00Z</cp:lastPrinted>
  <dcterms:modified xsi:type="dcterms:W3CDTF">2017-02-16T10:45:40Z</dcterms:modified>
  <dc:title>附件3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