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4C67" w:rsidRDefault="00BC6E4F">
      <w:pPr>
        <w:rPr>
          <w:b/>
          <w:sz w:val="72"/>
          <w:szCs w:val="72"/>
        </w:rPr>
      </w:pPr>
      <w:bookmarkStart w:id="0" w:name="SectionMark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3696970</wp:posOffset>
            </wp:positionH>
            <wp:positionV relativeFrom="paragraph">
              <wp:posOffset>142240</wp:posOffset>
            </wp:positionV>
            <wp:extent cx="1921510" cy="817245"/>
            <wp:effectExtent l="19050" t="0" r="2540" b="0"/>
            <wp:wrapSquare wrapText="bothSides"/>
            <wp:docPr id="76" name="Picture 2" descr="j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2" descr="jj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  <a:grayscl/>
                      <a:lum contrast="100000"/>
                    </a:blip>
                    <a:srcRect l="5470" t="6032" r="5057" b="16345"/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C67" w:rsidRDefault="00234C67">
      <w:pPr>
        <w:jc w:val="center"/>
        <w:rPr>
          <w:rFonts w:eastAsia="华文中宋"/>
          <w:sz w:val="28"/>
          <w:szCs w:val="28"/>
        </w:rPr>
      </w:pPr>
    </w:p>
    <w:p w:rsidR="00234C67" w:rsidRPr="00C563DD" w:rsidRDefault="00BC6E4F">
      <w:pPr>
        <w:jc w:val="center"/>
        <w:rPr>
          <w:rFonts w:ascii="方正小标宋简体" w:eastAsia="方正小标宋简体"/>
          <w:w w:val="120"/>
          <w:sz w:val="32"/>
          <w:szCs w:val="32"/>
        </w:rPr>
      </w:pPr>
      <w:r w:rsidRPr="00C563DD">
        <w:rPr>
          <w:rFonts w:ascii="方正小标宋简体" w:eastAsia="方正小标宋简体" w:hAnsi="宋体" w:hint="eastAsia"/>
          <w:w w:val="120"/>
          <w:sz w:val="32"/>
          <w:szCs w:val="32"/>
        </w:rPr>
        <w:t>中华人民共和国</w:t>
      </w:r>
      <w:r w:rsidR="00ED6082" w:rsidRPr="00C563DD">
        <w:rPr>
          <w:rFonts w:ascii="方正小标宋简体" w:eastAsia="方正小标宋简体" w:hAnsi="宋体" w:hint="eastAsia"/>
          <w:w w:val="120"/>
          <w:sz w:val="32"/>
          <w:szCs w:val="32"/>
        </w:rPr>
        <w:t>工业和信息化部建材</w:t>
      </w:r>
      <w:r w:rsidRPr="00C563DD">
        <w:rPr>
          <w:rFonts w:ascii="方正小标宋简体" w:eastAsia="方正小标宋简体" w:hAnsi="宋体" w:hint="eastAsia"/>
          <w:w w:val="120"/>
          <w:sz w:val="32"/>
          <w:szCs w:val="32"/>
        </w:rPr>
        <w:t>计量技术规范</w:t>
      </w:r>
    </w:p>
    <w:p w:rsidR="00234C67" w:rsidRDefault="00BC6E4F" w:rsidP="00ED6082">
      <w:pPr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JJF</w:t>
      </w:r>
      <w:r w:rsidR="00ED6082">
        <w:rPr>
          <w:rFonts w:ascii="黑体" w:eastAsia="黑体" w:hAnsi="黑体" w:hint="eastAsia"/>
          <w:sz w:val="28"/>
          <w:szCs w:val="28"/>
        </w:rPr>
        <w:t>（建材）</w:t>
      </w:r>
      <w:r w:rsidR="001B6287">
        <w:rPr>
          <w:rFonts w:ascii="黑体" w:eastAsia="黑体" w:hAnsi="黑体" w:hint="eastAsia"/>
          <w:sz w:val="28"/>
          <w:szCs w:val="28"/>
        </w:rPr>
        <w:t>145</w:t>
      </w:r>
      <w:r>
        <w:rPr>
          <w:rFonts w:ascii="黑体" w:eastAsia="黑体" w:hAnsi="黑体"/>
          <w:sz w:val="28"/>
          <w:szCs w:val="28"/>
        </w:rPr>
        <w:t>－</w:t>
      </w:r>
      <w:r w:rsidR="001B6287">
        <w:rPr>
          <w:rFonts w:ascii="黑体" w:eastAsia="黑体" w:hAnsi="黑体" w:hint="eastAsia"/>
          <w:sz w:val="28"/>
          <w:szCs w:val="28"/>
        </w:rPr>
        <w:t>2018</w:t>
      </w:r>
    </w:p>
    <w:p w:rsidR="00234C67" w:rsidRDefault="008B593A">
      <w:pPr>
        <w:rPr>
          <w:sz w:val="30"/>
          <w:szCs w:val="30"/>
        </w:rPr>
      </w:pPr>
      <w:r>
        <w:rPr>
          <w:sz w:val="30"/>
          <w:szCs w:val="30"/>
        </w:rPr>
        <w:pict>
          <v:line id="Line 3" o:spid="_x0000_s1026" style="position:absolute;left:0;text-align:left;z-index:251655168" from="5.25pt,0" to="455.25pt,0" o:gfxdata="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e31GM8AAAAEAQAADwAAAAAAAAABACAAAAAiAAAAZHJzL2Rvd25yZXYueG1sUEsBAhQAFAAA&#10;AAgAh07iQFuF/QK/AQAAjAMAAA4AAAAAAAAAAQAgAAAAHgEAAGRycy9lMm9Eb2MueG1sUEsFBgAA&#10;AAAGAAYAWQEAAE8FAAAAAA==&#10;" strokeweight="1.5pt"/>
        </w:pict>
      </w:r>
    </w:p>
    <w:p w:rsidR="00234C67" w:rsidRDefault="00234C67">
      <w:pPr>
        <w:rPr>
          <w:sz w:val="30"/>
          <w:szCs w:val="30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BC6E4F">
      <w:pPr>
        <w:spacing w:line="360" w:lineRule="auto"/>
        <w:jc w:val="center"/>
        <w:rPr>
          <w:rFonts w:eastAsia="黑体"/>
          <w:spacing w:val="-10"/>
          <w:sz w:val="52"/>
          <w:szCs w:val="52"/>
        </w:rPr>
      </w:pPr>
      <w:r>
        <w:rPr>
          <w:rFonts w:eastAsia="黑体"/>
          <w:kern w:val="0"/>
          <w:sz w:val="52"/>
          <w:szCs w:val="52"/>
        </w:rPr>
        <w:t>混凝土配料秤校准规范</w:t>
      </w:r>
    </w:p>
    <w:p w:rsidR="00234C67" w:rsidRDefault="00BC6E4F">
      <w:pPr>
        <w:jc w:val="center"/>
        <w:rPr>
          <w:rFonts w:ascii="黑体" w:eastAsia="黑体" w:hAnsi="黑体"/>
          <w:color w:val="FF0000"/>
          <w:sz w:val="18"/>
          <w:szCs w:val="18"/>
        </w:rPr>
      </w:pPr>
      <w:r>
        <w:rPr>
          <w:rFonts w:ascii="黑体" w:eastAsia="黑体" w:hAnsi="黑体"/>
          <w:sz w:val="28"/>
          <w:szCs w:val="28"/>
          <w:lang w:val="en-GB"/>
        </w:rPr>
        <w:t>Calibration Specification for Concrete</w:t>
      </w:r>
      <w:r w:rsidR="003F03EB">
        <w:rPr>
          <w:rFonts w:ascii="黑体" w:eastAsia="黑体" w:hAnsi="黑体" w:hint="eastAsia"/>
          <w:sz w:val="28"/>
          <w:szCs w:val="28"/>
          <w:lang w:val="en-GB"/>
        </w:rPr>
        <w:t xml:space="preserve"> </w:t>
      </w:r>
      <w:r>
        <w:rPr>
          <w:rFonts w:ascii="黑体" w:eastAsia="黑体" w:hAnsi="黑体"/>
          <w:sz w:val="28"/>
          <w:szCs w:val="28"/>
          <w:lang w:val="en-GB"/>
        </w:rPr>
        <w:t>Batching Sca</w:t>
      </w:r>
      <w:r>
        <w:rPr>
          <w:rFonts w:ascii="黑体" w:eastAsia="黑体" w:hAnsi="黑体" w:hint="eastAsia"/>
          <w:sz w:val="28"/>
          <w:szCs w:val="28"/>
          <w:lang w:val="en-GB"/>
        </w:rPr>
        <w:t>l</w:t>
      </w:r>
      <w:r>
        <w:rPr>
          <w:rFonts w:ascii="黑体" w:eastAsia="黑体" w:hAnsi="黑体"/>
          <w:sz w:val="28"/>
          <w:szCs w:val="28"/>
          <w:lang w:val="en-GB"/>
        </w:rPr>
        <w:t>e</w:t>
      </w:r>
    </w:p>
    <w:p w:rsidR="00234C67" w:rsidRDefault="00812A5E" w:rsidP="00812A5E">
      <w:pPr>
        <w:jc w:val="center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(</w:t>
      </w:r>
      <w:r>
        <w:rPr>
          <w:rFonts w:eastAsia="楷体_GB2312" w:hint="eastAsia"/>
          <w:sz w:val="32"/>
          <w:szCs w:val="32"/>
        </w:rPr>
        <w:t>报批稿</w:t>
      </w:r>
      <w:r>
        <w:rPr>
          <w:rFonts w:eastAsia="楷体_GB2312" w:hint="eastAsia"/>
          <w:sz w:val="32"/>
          <w:szCs w:val="32"/>
        </w:rPr>
        <w:t>)</w:t>
      </w:r>
    </w:p>
    <w:p w:rsidR="00234C67" w:rsidRDefault="00234C67">
      <w:pPr>
        <w:rPr>
          <w:rFonts w:eastAsia="楷体_GB2312"/>
          <w:sz w:val="32"/>
          <w:szCs w:val="32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234C67">
      <w:pPr>
        <w:rPr>
          <w:sz w:val="30"/>
          <w:szCs w:val="30"/>
        </w:rPr>
      </w:pPr>
    </w:p>
    <w:p w:rsidR="00234C67" w:rsidRDefault="00BC6E4F">
      <w:pPr>
        <w:ind w:firstLineChars="200" w:firstLine="560"/>
        <w:rPr>
          <w:sz w:val="30"/>
          <w:szCs w:val="30"/>
        </w:rPr>
      </w:pPr>
      <w:r>
        <w:rPr>
          <w:rFonts w:eastAsia="黑体"/>
          <w:sz w:val="28"/>
          <w:szCs w:val="28"/>
        </w:rPr>
        <w:t>××××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>××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>××</w:t>
      </w:r>
      <w:r>
        <w:rPr>
          <w:rFonts w:eastAsia="黑体"/>
          <w:sz w:val="28"/>
          <w:szCs w:val="28"/>
        </w:rPr>
        <w:t>发布</w:t>
      </w:r>
      <w:r>
        <w:rPr>
          <w:rFonts w:eastAsia="黑体"/>
          <w:sz w:val="28"/>
          <w:szCs w:val="28"/>
        </w:rPr>
        <w:t>××××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>××</w:t>
      </w:r>
      <w:r>
        <w:rPr>
          <w:rFonts w:eastAsia="黑体"/>
          <w:sz w:val="28"/>
          <w:szCs w:val="28"/>
        </w:rPr>
        <w:t>－</w:t>
      </w:r>
      <w:r>
        <w:rPr>
          <w:rFonts w:eastAsia="黑体"/>
          <w:sz w:val="28"/>
          <w:szCs w:val="28"/>
        </w:rPr>
        <w:t>××</w:t>
      </w:r>
      <w:r>
        <w:rPr>
          <w:rFonts w:eastAsia="黑体"/>
          <w:sz w:val="28"/>
          <w:szCs w:val="28"/>
        </w:rPr>
        <w:t>实施</w:t>
      </w:r>
    </w:p>
    <w:p w:rsidR="00234C67" w:rsidRDefault="008B593A">
      <w:pPr>
        <w:jc w:val="center"/>
        <w:rPr>
          <w:rFonts w:eastAsia="黑体"/>
          <w:sz w:val="24"/>
        </w:rPr>
      </w:pPr>
      <w:r w:rsidRPr="008B593A">
        <w:rPr>
          <w:rFonts w:ascii="方正小标宋简体" w:eastAsia="方正小标宋简体"/>
          <w:sz w:val="30"/>
          <w:szCs w:val="30"/>
        </w:rPr>
        <w:pict>
          <v:line id="Line 4" o:spid="_x0000_s1030" style="position:absolute;left:0;text-align:left;z-index:251656192" from="0,0" to="450pt,0" o:gfxdata="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DtYNy/PAAAAAgEAAA8AAAAAAAAAAQAgAAAAIgAAAGRycy9kb3ducmV2LnhtbFBLAQIUABQA&#10;AAAIAIdO4kAi0zncwAEAAIwDAAAOAAAAAAAAAAEAIAAAAB4BAABkcnMvZTJvRG9jLnhtbFBLBQYA&#10;AAAABgAGAFkBAABQBQAAAAA=&#10;" strokeweight="1.5pt"/>
        </w:pict>
      </w:r>
      <w:r w:rsidR="00BC6E4F">
        <w:rPr>
          <w:rFonts w:ascii="方正小标宋简体" w:eastAsia="方正小标宋简体" w:hint="eastAsia"/>
          <w:w w:val="120"/>
          <w:sz w:val="44"/>
          <w:szCs w:val="44"/>
        </w:rPr>
        <w:t>中华人民共和国工业和信息化部</w:t>
      </w:r>
      <w:r w:rsidR="00BC6E4F">
        <w:rPr>
          <w:rFonts w:eastAsia="黑体" w:hAnsi="Arial"/>
          <w:sz w:val="28"/>
          <w:szCs w:val="28"/>
        </w:rPr>
        <w:t>发布</w:t>
      </w:r>
    </w:p>
    <w:p w:rsidR="00234C67" w:rsidRDefault="00234C67">
      <w:pPr>
        <w:snapToGrid w:val="0"/>
        <w:spacing w:line="360" w:lineRule="auto"/>
        <w:ind w:firstLineChars="450" w:firstLine="1350"/>
        <w:rPr>
          <w:rFonts w:eastAsia="黑体"/>
          <w:sz w:val="30"/>
          <w:szCs w:val="30"/>
        </w:rPr>
      </w:pPr>
    </w:p>
    <w:p w:rsidR="00234C67" w:rsidRDefault="008B593A" w:rsidP="00AF40DB">
      <w:pPr>
        <w:snapToGrid w:val="0"/>
        <w:spacing w:line="360" w:lineRule="auto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left:0;text-align:left;margin-left:292.3pt;margin-top:11.8pt;width:135pt;height:54.6pt;z-index:251658240" o:gfxdata="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grnidgAAAAK&#10;AQAADwAAAAAAAAABACAAAAAiAAAAZHJzL2Rvd25yZXYueG1sUEsBAhQAFAAAAAgAh07iQIXNI//j&#10;AQAA5wMAAA4AAAAAAAAAAQAgAAAAJwEAAGRycy9lMm9Eb2MueG1sUEsFBgAAAAAGAAYAWQEAAHwF&#10;AAAAAA==&#10;">
            <v:textbox>
              <w:txbxContent>
                <w:p w:rsidR="00AF40DB" w:rsidRDefault="00AF40DB">
                  <w:pPr>
                    <w:snapToGrid w:val="0"/>
                    <w:jc w:val="center"/>
                    <w:rPr>
                      <w:rFonts w:ascii="Gungsuh" w:hAnsi="Gungsuh" w:cs="Arial Unicode MS"/>
                      <w:sz w:val="24"/>
                    </w:rPr>
                  </w:pPr>
                </w:p>
                <w:p w:rsidR="00AF40DB" w:rsidRPr="001B6287" w:rsidRDefault="00AF40DB">
                  <w:pPr>
                    <w:snapToGrid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ascii="黑体" w:eastAsia="黑体" w:hAnsi="黑体" w:cs="Arial Unicode MS" w:hint="eastAsia"/>
                      <w:sz w:val="24"/>
                    </w:rPr>
                    <w:t>JJF</w:t>
                  </w:r>
                  <w:r w:rsidR="001B6287">
                    <w:rPr>
                      <w:rFonts w:ascii="黑体" w:eastAsia="黑体" w:hAnsi="黑体" w:cs="Arial Unicode MS" w:hint="eastAsia"/>
                      <w:sz w:val="24"/>
                    </w:rPr>
                    <w:t>（建材）</w:t>
                  </w:r>
                  <w:r w:rsidR="001B6287">
                    <w:rPr>
                      <w:rFonts w:ascii="Gungsuh" w:eastAsiaTheme="minorEastAsia" w:hAnsi="Gungsuh" w:cs="Arial Unicode MS" w:hint="eastAsia"/>
                      <w:sz w:val="24"/>
                    </w:rPr>
                    <w:t>145</w:t>
                  </w:r>
                  <w:r>
                    <w:rPr>
                      <w:rFonts w:ascii="Gungsuh" w:eastAsia="Gungsuh" w:hAnsi="Gungsuh" w:cs="Arial Unicode MS" w:hint="eastAsia"/>
                      <w:sz w:val="24"/>
                    </w:rPr>
                    <w:t>－</w:t>
                  </w:r>
                  <w:r w:rsidR="001B6287">
                    <w:rPr>
                      <w:rFonts w:ascii="Gungsuh" w:eastAsiaTheme="minorEastAsia" w:hAnsi="Gungsuh" w:cs="Arial Unicode MS" w:hint="eastAsia"/>
                      <w:sz w:val="24"/>
                    </w:rPr>
                    <w:t>2018</w:t>
                  </w:r>
                </w:p>
              </w:txbxContent>
            </v:textbox>
          </v:shape>
        </w:pict>
      </w:r>
      <w:r w:rsidR="00AF40DB">
        <w:rPr>
          <w:rFonts w:eastAsia="黑体" w:hAnsi="Arial" w:hint="eastAsia"/>
          <w:sz w:val="44"/>
          <w:szCs w:val="44"/>
        </w:rPr>
        <w:t xml:space="preserve">   </w:t>
      </w:r>
      <w:r w:rsidR="00BC6E4F">
        <w:rPr>
          <w:rFonts w:eastAsia="黑体" w:hAnsi="Arial"/>
          <w:sz w:val="44"/>
          <w:szCs w:val="44"/>
        </w:rPr>
        <w:t>混凝土配料秤校准规范</w:t>
      </w:r>
    </w:p>
    <w:p w:rsidR="00234C67" w:rsidRDefault="00BC6E4F">
      <w:pPr>
        <w:ind w:firstLineChars="100" w:firstLine="280"/>
        <w:rPr>
          <w:rFonts w:ascii="黑体" w:eastAsia="黑体" w:hAnsi="黑体"/>
          <w:sz w:val="28"/>
          <w:szCs w:val="28"/>
          <w:lang w:val="en-GB"/>
        </w:rPr>
      </w:pPr>
      <w:r>
        <w:rPr>
          <w:rFonts w:ascii="黑体" w:eastAsia="黑体" w:hAnsi="黑体"/>
          <w:sz w:val="28"/>
          <w:szCs w:val="28"/>
          <w:lang w:val="en-GB"/>
        </w:rPr>
        <w:t xml:space="preserve">   Calibration Specification </w:t>
      </w:r>
      <w:r>
        <w:rPr>
          <w:rFonts w:ascii="黑体" w:eastAsia="黑体" w:hAnsi="黑体" w:hint="eastAsia"/>
          <w:sz w:val="28"/>
          <w:szCs w:val="28"/>
          <w:lang w:val="en-GB"/>
        </w:rPr>
        <w:t>for</w:t>
      </w:r>
    </w:p>
    <w:p w:rsidR="00234C67" w:rsidRDefault="00BC6E4F">
      <w:pPr>
        <w:ind w:firstLineChars="295" w:firstLine="826"/>
        <w:rPr>
          <w:rFonts w:ascii="黑体" w:eastAsia="黑体" w:hAnsi="黑体"/>
          <w:b/>
          <w:color w:val="FF0000"/>
          <w:sz w:val="28"/>
          <w:szCs w:val="28"/>
        </w:rPr>
      </w:pPr>
      <w:r>
        <w:rPr>
          <w:rFonts w:ascii="黑体" w:eastAsia="黑体" w:hAnsi="黑体"/>
          <w:sz w:val="28"/>
          <w:szCs w:val="28"/>
          <w:lang w:val="en-GB"/>
        </w:rPr>
        <w:t>Concrete Batching Sca</w:t>
      </w:r>
      <w:r>
        <w:rPr>
          <w:rFonts w:ascii="黑体" w:eastAsia="黑体" w:hAnsi="黑体" w:hint="eastAsia"/>
          <w:sz w:val="28"/>
          <w:szCs w:val="28"/>
          <w:lang w:val="en-GB"/>
        </w:rPr>
        <w:t>l</w:t>
      </w:r>
      <w:r>
        <w:rPr>
          <w:rFonts w:ascii="黑体" w:eastAsia="黑体" w:hAnsi="黑体"/>
          <w:sz w:val="28"/>
          <w:szCs w:val="28"/>
          <w:lang w:val="en-GB"/>
        </w:rPr>
        <w:t>e</w:t>
      </w:r>
    </w:p>
    <w:p w:rsidR="00234C67" w:rsidRDefault="008B593A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pict>
          <v:line id="Line 6" o:spid="_x0000_s1028" style="position:absolute;left:0;text-align:left;z-index:251657216" from="0,8pt" to="450pt,8pt" o:gfxdata="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rpdoNEAAAAGAQAADwAAAAAAAAABACAAAAAiAAAAZHJzL2Rvd25yZXYueG1sUEsBAhQA&#10;FAAAAAgAh07iQBzAyk3AAQAAjAMAAA4AAAAAAAAAAQAgAAAAIAEAAGRycy9lMm9Eb2MueG1sUEsF&#10;BgAAAAAGAAYAWQEAAFIFAAAAAA==&#10;" strokeweight="1.5pt"/>
        </w:pict>
      </w:r>
    </w:p>
    <w:p w:rsidR="00234C67" w:rsidRDefault="00BC6E4F">
      <w:pPr>
        <w:snapToGrid w:val="0"/>
        <w:spacing w:line="360" w:lineRule="auto"/>
        <w:ind w:firstLine="480"/>
        <w:rPr>
          <w:sz w:val="28"/>
          <w:szCs w:val="28"/>
        </w:rPr>
      </w:pPr>
      <w:r>
        <w:rPr>
          <w:rFonts w:hAnsi="宋体"/>
          <w:sz w:val="28"/>
          <w:szCs w:val="28"/>
        </w:rPr>
        <w:t>本规范经</w:t>
      </w:r>
      <w:r>
        <w:rPr>
          <w:rFonts w:hAnsi="宋体" w:hint="eastAsia"/>
          <w:sz w:val="28"/>
          <w:szCs w:val="28"/>
        </w:rPr>
        <w:t>中华人民共和国工业和信息化部</w:t>
      </w:r>
      <w:r>
        <w:rPr>
          <w:sz w:val="28"/>
          <w:szCs w:val="28"/>
        </w:rPr>
        <w:t>××××</w:t>
      </w:r>
      <w:r>
        <w:rPr>
          <w:rFonts w:hAnsi="宋体"/>
          <w:sz w:val="28"/>
          <w:szCs w:val="28"/>
        </w:rPr>
        <w:t>年</w:t>
      </w:r>
      <w:r>
        <w:rPr>
          <w:sz w:val="28"/>
          <w:szCs w:val="28"/>
        </w:rPr>
        <w:t>××</w:t>
      </w:r>
      <w:r>
        <w:rPr>
          <w:rFonts w:hAnsi="宋体"/>
          <w:sz w:val="28"/>
          <w:szCs w:val="28"/>
        </w:rPr>
        <w:t>月</w:t>
      </w:r>
      <w:r>
        <w:rPr>
          <w:sz w:val="28"/>
          <w:szCs w:val="28"/>
        </w:rPr>
        <w:t>××</w:t>
      </w:r>
      <w:r>
        <w:rPr>
          <w:rFonts w:hAnsi="宋体"/>
          <w:sz w:val="28"/>
          <w:szCs w:val="28"/>
        </w:rPr>
        <w:t>日批准，并自</w:t>
      </w:r>
      <w:r>
        <w:rPr>
          <w:sz w:val="28"/>
          <w:szCs w:val="28"/>
        </w:rPr>
        <w:t>××××</w:t>
      </w:r>
      <w:r>
        <w:rPr>
          <w:rFonts w:hAnsi="宋体"/>
          <w:sz w:val="28"/>
          <w:szCs w:val="28"/>
        </w:rPr>
        <w:t>年</w:t>
      </w:r>
      <w:r>
        <w:rPr>
          <w:sz w:val="28"/>
          <w:szCs w:val="28"/>
        </w:rPr>
        <w:t>××</w:t>
      </w:r>
      <w:r>
        <w:rPr>
          <w:rFonts w:hAnsi="宋体"/>
          <w:sz w:val="28"/>
          <w:szCs w:val="28"/>
        </w:rPr>
        <w:t>月</w:t>
      </w:r>
      <w:r>
        <w:rPr>
          <w:sz w:val="28"/>
          <w:szCs w:val="28"/>
        </w:rPr>
        <w:t>××</w:t>
      </w:r>
      <w:r>
        <w:rPr>
          <w:rFonts w:hAnsi="宋体"/>
          <w:sz w:val="28"/>
          <w:szCs w:val="28"/>
        </w:rPr>
        <w:t>日起实施。</w:t>
      </w:r>
    </w:p>
    <w:p w:rsidR="00234C67" w:rsidRDefault="00234C67">
      <w:pPr>
        <w:snapToGrid w:val="0"/>
        <w:spacing w:line="360" w:lineRule="auto"/>
        <w:ind w:firstLine="480"/>
        <w:rPr>
          <w:sz w:val="24"/>
        </w:rPr>
      </w:pPr>
    </w:p>
    <w:p w:rsidR="00234C67" w:rsidRDefault="00234C67">
      <w:pPr>
        <w:jc w:val="center"/>
        <w:rPr>
          <w:sz w:val="24"/>
        </w:rPr>
      </w:pPr>
    </w:p>
    <w:p w:rsidR="00234C67" w:rsidRDefault="00234C67">
      <w:pPr>
        <w:jc w:val="center"/>
        <w:rPr>
          <w:sz w:val="24"/>
        </w:rPr>
      </w:pPr>
    </w:p>
    <w:p w:rsidR="00234C67" w:rsidRDefault="00234C67">
      <w:pPr>
        <w:jc w:val="center"/>
        <w:rPr>
          <w:sz w:val="24"/>
        </w:rPr>
      </w:pPr>
    </w:p>
    <w:p w:rsidR="00234C67" w:rsidRDefault="00BC6E4F" w:rsidP="00BC6E4F">
      <w:pPr>
        <w:pStyle w:val="21"/>
        <w:snapToGrid w:val="0"/>
        <w:spacing w:line="480" w:lineRule="auto"/>
        <w:ind w:firstLineChars="212" w:firstLine="628"/>
        <w:jc w:val="both"/>
        <w:rPr>
          <w:rFonts w:eastAsia="黑体"/>
          <w:kern w:val="0"/>
          <w:sz w:val="28"/>
          <w:szCs w:val="28"/>
        </w:rPr>
      </w:pPr>
      <w:r>
        <w:rPr>
          <w:rFonts w:eastAsia="黑体"/>
          <w:spacing w:val="8"/>
          <w:sz w:val="28"/>
          <w:szCs w:val="28"/>
        </w:rPr>
        <w:t>归</w:t>
      </w:r>
      <w:r>
        <w:rPr>
          <w:rFonts w:eastAsia="黑体"/>
          <w:spacing w:val="8"/>
          <w:sz w:val="28"/>
          <w:szCs w:val="28"/>
        </w:rPr>
        <w:t xml:space="preserve"> </w:t>
      </w:r>
      <w:r>
        <w:rPr>
          <w:rFonts w:eastAsia="黑体"/>
          <w:spacing w:val="8"/>
          <w:sz w:val="28"/>
          <w:szCs w:val="28"/>
        </w:rPr>
        <w:t>口</w:t>
      </w:r>
      <w:r>
        <w:rPr>
          <w:rFonts w:eastAsia="黑体"/>
          <w:spacing w:val="8"/>
          <w:sz w:val="28"/>
          <w:szCs w:val="28"/>
        </w:rPr>
        <w:t xml:space="preserve"> </w:t>
      </w:r>
      <w:r>
        <w:rPr>
          <w:rFonts w:eastAsia="黑体"/>
          <w:spacing w:val="8"/>
          <w:sz w:val="28"/>
          <w:szCs w:val="28"/>
        </w:rPr>
        <w:t>单</w:t>
      </w:r>
      <w:r>
        <w:rPr>
          <w:rFonts w:eastAsia="黑体"/>
          <w:spacing w:val="8"/>
          <w:sz w:val="28"/>
          <w:szCs w:val="28"/>
        </w:rPr>
        <w:t xml:space="preserve"> </w:t>
      </w:r>
      <w:r>
        <w:rPr>
          <w:rFonts w:eastAsia="黑体"/>
          <w:spacing w:val="8"/>
          <w:sz w:val="28"/>
          <w:szCs w:val="28"/>
        </w:rPr>
        <w:t>位</w:t>
      </w:r>
      <w:r>
        <w:rPr>
          <w:rFonts w:eastAsia="黑体"/>
          <w:sz w:val="28"/>
          <w:szCs w:val="28"/>
        </w:rPr>
        <w:t>：</w:t>
      </w:r>
      <w:r>
        <w:rPr>
          <w:kern w:val="0"/>
          <w:sz w:val="28"/>
          <w:szCs w:val="28"/>
        </w:rPr>
        <w:t>xxxxxx</w:t>
      </w:r>
    </w:p>
    <w:p w:rsidR="00234C67" w:rsidRDefault="00BC6E4F">
      <w:pPr>
        <w:pStyle w:val="21"/>
        <w:snapToGrid w:val="0"/>
        <w:spacing w:line="480" w:lineRule="auto"/>
        <w:ind w:firstLine="560"/>
        <w:jc w:val="both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主要起草单位：</w:t>
      </w:r>
      <w:r>
        <w:rPr>
          <w:sz w:val="28"/>
        </w:rPr>
        <w:t>北京建筑材料检验研究院有限公司</w:t>
      </w:r>
    </w:p>
    <w:p w:rsidR="00234C67" w:rsidRDefault="00BC6E4F">
      <w:pPr>
        <w:pStyle w:val="21"/>
        <w:snapToGrid w:val="0"/>
        <w:spacing w:line="480" w:lineRule="auto"/>
        <w:ind w:firstLineChars="900" w:firstLine="2520"/>
        <w:rPr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北京市计量检测科学研究院</w:t>
      </w:r>
    </w:p>
    <w:p w:rsidR="00234C67" w:rsidRDefault="00BC6E4F">
      <w:pPr>
        <w:pStyle w:val="21"/>
        <w:snapToGrid w:val="0"/>
        <w:spacing w:line="480" w:lineRule="auto"/>
        <w:ind w:firstLine="560"/>
        <w:rPr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参加起草单位：</w:t>
      </w:r>
      <w:r>
        <w:rPr>
          <w:rFonts w:hAnsi="宋体"/>
          <w:kern w:val="0"/>
          <w:sz w:val="28"/>
          <w:szCs w:val="28"/>
        </w:rPr>
        <w:t>北京金隅混凝土有限公司</w:t>
      </w:r>
    </w:p>
    <w:p w:rsidR="00234C67" w:rsidRDefault="00234C67">
      <w:pPr>
        <w:pStyle w:val="21"/>
        <w:snapToGrid w:val="0"/>
        <w:spacing w:line="480" w:lineRule="auto"/>
        <w:ind w:firstLineChars="0" w:firstLine="480"/>
        <w:jc w:val="both"/>
        <w:rPr>
          <w:rFonts w:eastAsia="黑体"/>
          <w:sz w:val="28"/>
          <w:szCs w:val="28"/>
        </w:rPr>
      </w:pPr>
    </w:p>
    <w:p w:rsidR="00234C67" w:rsidRDefault="00234C67">
      <w:pPr>
        <w:pStyle w:val="21"/>
        <w:snapToGrid w:val="0"/>
        <w:spacing w:line="480" w:lineRule="auto"/>
        <w:ind w:firstLineChars="0" w:firstLine="480"/>
        <w:jc w:val="both"/>
        <w:rPr>
          <w:sz w:val="24"/>
        </w:rPr>
      </w:pPr>
    </w:p>
    <w:p w:rsidR="00234C67" w:rsidRDefault="00234C67">
      <w:pPr>
        <w:snapToGrid w:val="0"/>
        <w:spacing w:line="360" w:lineRule="auto"/>
        <w:rPr>
          <w:sz w:val="24"/>
        </w:rPr>
      </w:pPr>
    </w:p>
    <w:p w:rsidR="00234C67" w:rsidRDefault="00234C67">
      <w:pPr>
        <w:snapToGrid w:val="0"/>
        <w:spacing w:line="360" w:lineRule="auto"/>
        <w:rPr>
          <w:sz w:val="24"/>
        </w:rPr>
      </w:pPr>
    </w:p>
    <w:p w:rsidR="00234C67" w:rsidRDefault="00234C67">
      <w:pPr>
        <w:snapToGrid w:val="0"/>
        <w:spacing w:line="360" w:lineRule="auto"/>
        <w:rPr>
          <w:sz w:val="24"/>
        </w:rPr>
      </w:pPr>
    </w:p>
    <w:p w:rsidR="00234C67" w:rsidRDefault="00234C67">
      <w:pPr>
        <w:snapToGrid w:val="0"/>
        <w:spacing w:line="360" w:lineRule="auto"/>
        <w:rPr>
          <w:sz w:val="24"/>
        </w:rPr>
      </w:pPr>
    </w:p>
    <w:p w:rsidR="00234C67" w:rsidRDefault="00234C67">
      <w:pPr>
        <w:snapToGrid w:val="0"/>
        <w:spacing w:line="360" w:lineRule="auto"/>
        <w:rPr>
          <w:sz w:val="24"/>
        </w:rPr>
      </w:pPr>
    </w:p>
    <w:p w:rsidR="00234C67" w:rsidRDefault="00234C67">
      <w:pPr>
        <w:snapToGrid w:val="0"/>
        <w:spacing w:line="360" w:lineRule="auto"/>
        <w:rPr>
          <w:sz w:val="24"/>
        </w:rPr>
      </w:pPr>
    </w:p>
    <w:p w:rsidR="00234C67" w:rsidRDefault="00234C67">
      <w:pPr>
        <w:snapToGrid w:val="0"/>
        <w:spacing w:line="360" w:lineRule="auto"/>
        <w:ind w:firstLine="480"/>
        <w:rPr>
          <w:rFonts w:hAnsi="Arial"/>
          <w:sz w:val="28"/>
          <w:szCs w:val="28"/>
        </w:rPr>
      </w:pPr>
    </w:p>
    <w:p w:rsidR="00234C67" w:rsidRDefault="00234C67">
      <w:pPr>
        <w:snapToGrid w:val="0"/>
        <w:spacing w:line="360" w:lineRule="auto"/>
        <w:ind w:firstLine="480"/>
        <w:rPr>
          <w:rFonts w:hAnsi="Arial"/>
          <w:sz w:val="28"/>
          <w:szCs w:val="28"/>
        </w:rPr>
      </w:pPr>
    </w:p>
    <w:p w:rsidR="00234C67" w:rsidRDefault="00D40B76">
      <w:pPr>
        <w:snapToGrid w:val="0"/>
        <w:spacing w:line="360" w:lineRule="auto"/>
        <w:ind w:firstLine="480"/>
        <w:rPr>
          <w:sz w:val="28"/>
          <w:szCs w:val="28"/>
        </w:rPr>
      </w:pPr>
      <w:r>
        <w:rPr>
          <w:rFonts w:hAnsi="Arial" w:hint="eastAsia"/>
          <w:sz w:val="28"/>
          <w:szCs w:val="28"/>
        </w:rPr>
        <w:t xml:space="preserve"> </w:t>
      </w:r>
    </w:p>
    <w:p w:rsidR="00234C67" w:rsidRDefault="00234C67">
      <w:pPr>
        <w:snapToGrid w:val="0"/>
        <w:spacing w:line="360" w:lineRule="auto"/>
        <w:ind w:firstLine="480"/>
        <w:rPr>
          <w:sz w:val="24"/>
        </w:rPr>
      </w:pPr>
    </w:p>
    <w:p w:rsidR="00234C67" w:rsidRPr="00D40B76" w:rsidRDefault="00234C67">
      <w:pPr>
        <w:rPr>
          <w:rFonts w:eastAsia="黑体"/>
          <w:sz w:val="28"/>
          <w:szCs w:val="28"/>
        </w:rPr>
      </w:pPr>
    </w:p>
    <w:p w:rsidR="00234C67" w:rsidRDefault="00BC6E4F">
      <w:pPr>
        <w:snapToGrid w:val="0"/>
        <w:spacing w:line="360" w:lineRule="auto"/>
        <w:ind w:firstLine="482"/>
        <w:rPr>
          <w:rFonts w:eastAsia="黑体"/>
          <w:sz w:val="28"/>
          <w:szCs w:val="28"/>
        </w:rPr>
      </w:pPr>
      <w:r>
        <w:rPr>
          <w:rFonts w:eastAsia="黑体" w:hAnsi="Arial"/>
          <w:sz w:val="28"/>
          <w:szCs w:val="28"/>
        </w:rPr>
        <w:t>本规范主要起草人：</w:t>
      </w:r>
    </w:p>
    <w:p w:rsidR="00234C67" w:rsidRDefault="00BC6E4F">
      <w:pPr>
        <w:pStyle w:val="21"/>
        <w:snapToGrid w:val="0"/>
        <w:spacing w:line="360" w:lineRule="auto"/>
        <w:ind w:firstLine="560"/>
        <w:jc w:val="both"/>
        <w:rPr>
          <w:sz w:val="28"/>
          <w:szCs w:val="28"/>
        </w:rPr>
      </w:pPr>
      <w:r>
        <w:rPr>
          <w:rFonts w:hAnsi="Arial"/>
          <w:sz w:val="28"/>
          <w:szCs w:val="28"/>
        </w:rPr>
        <w:t>劳立平（北京建筑材料检验研究院有限公司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pStyle w:val="21"/>
        <w:snapToGrid w:val="0"/>
        <w:spacing w:line="360" w:lineRule="auto"/>
        <w:ind w:firstLine="560"/>
        <w:jc w:val="both"/>
        <w:rPr>
          <w:sz w:val="28"/>
          <w:szCs w:val="28"/>
        </w:rPr>
      </w:pPr>
      <w:r>
        <w:rPr>
          <w:rFonts w:hAnsi="宋体"/>
          <w:sz w:val="28"/>
          <w:szCs w:val="28"/>
        </w:rPr>
        <w:t>钟</w:t>
      </w:r>
      <w:r w:rsidR="00AF40DB">
        <w:rPr>
          <w:rFonts w:hAnsi="宋体" w:hint="eastAsia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颖（北京市计量检测科学研究院）</w:t>
      </w:r>
    </w:p>
    <w:p w:rsidR="00234C67" w:rsidRDefault="00BC6E4F" w:rsidP="00BC6E4F">
      <w:pPr>
        <w:snapToGrid w:val="0"/>
        <w:spacing w:line="480" w:lineRule="auto"/>
        <w:ind w:firstLineChars="472" w:firstLine="1322"/>
        <w:rPr>
          <w:rFonts w:eastAsia="黑体"/>
          <w:sz w:val="28"/>
          <w:szCs w:val="28"/>
        </w:rPr>
      </w:pPr>
      <w:r>
        <w:rPr>
          <w:rFonts w:eastAsia="黑体" w:hAnsi="Arial"/>
          <w:sz w:val="28"/>
          <w:szCs w:val="28"/>
        </w:rPr>
        <w:t>参加起草人：</w:t>
      </w:r>
    </w:p>
    <w:p w:rsidR="00234C67" w:rsidRDefault="00BC6E4F">
      <w:pPr>
        <w:snapToGrid w:val="0"/>
        <w:spacing w:line="480" w:lineRule="auto"/>
        <w:ind w:firstLineChars="700" w:firstLine="1960"/>
        <w:rPr>
          <w:sz w:val="28"/>
          <w:szCs w:val="28"/>
        </w:rPr>
      </w:pPr>
      <w:r>
        <w:rPr>
          <w:rFonts w:hAnsi="Arial"/>
          <w:sz w:val="28"/>
          <w:szCs w:val="28"/>
        </w:rPr>
        <w:t>张全贵（北京金隅混凝土有限公司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snapToGrid w:val="0"/>
        <w:spacing w:line="480" w:lineRule="auto"/>
        <w:ind w:firstLineChars="700" w:firstLine="19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黄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卫</w:t>
      </w:r>
      <w:r>
        <w:rPr>
          <w:rFonts w:hAnsi="Arial"/>
          <w:sz w:val="28"/>
          <w:szCs w:val="28"/>
        </w:rPr>
        <w:t>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snapToGrid w:val="0"/>
        <w:spacing w:line="480" w:lineRule="auto"/>
        <w:ind w:firstLineChars="700" w:firstLine="196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李俊亮</w:t>
      </w:r>
      <w:r>
        <w:rPr>
          <w:rFonts w:hAnsi="Arial"/>
          <w:sz w:val="28"/>
          <w:szCs w:val="28"/>
        </w:rPr>
        <w:t>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snapToGrid w:val="0"/>
        <w:spacing w:line="480" w:lineRule="auto"/>
        <w:ind w:firstLineChars="700" w:firstLine="1960"/>
        <w:rPr>
          <w:sz w:val="28"/>
          <w:szCs w:val="28"/>
        </w:rPr>
      </w:pPr>
      <w:r>
        <w:rPr>
          <w:rFonts w:hAnsi="宋体"/>
          <w:sz w:val="28"/>
          <w:szCs w:val="28"/>
        </w:rPr>
        <w:t>陈红岩</w:t>
      </w:r>
      <w:r>
        <w:rPr>
          <w:rFonts w:hAnsi="Arial"/>
          <w:sz w:val="28"/>
          <w:szCs w:val="28"/>
        </w:rPr>
        <w:t>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snapToGrid w:val="0"/>
        <w:spacing w:line="480" w:lineRule="auto"/>
        <w:ind w:firstLineChars="700" w:firstLine="19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孙茜怡</w:t>
      </w:r>
      <w:r>
        <w:rPr>
          <w:rFonts w:hAnsi="Arial"/>
          <w:sz w:val="28"/>
          <w:szCs w:val="28"/>
        </w:rPr>
        <w:t>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snapToGrid w:val="0"/>
        <w:spacing w:line="480" w:lineRule="auto"/>
        <w:ind w:firstLineChars="700" w:firstLine="1960"/>
        <w:rPr>
          <w:sz w:val="28"/>
          <w:szCs w:val="28"/>
        </w:rPr>
      </w:pPr>
      <w:r>
        <w:rPr>
          <w:rFonts w:hAnsi="宋体"/>
          <w:sz w:val="28"/>
          <w:szCs w:val="28"/>
        </w:rPr>
        <w:t>徐春媛</w:t>
      </w:r>
      <w:r>
        <w:rPr>
          <w:rFonts w:hAnsi="Arial"/>
          <w:sz w:val="28"/>
          <w:szCs w:val="28"/>
        </w:rPr>
        <w:t>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BC6E4F">
      <w:pPr>
        <w:snapToGrid w:val="0"/>
        <w:spacing w:line="480" w:lineRule="auto"/>
        <w:ind w:firstLineChars="700" w:firstLine="1960"/>
        <w:rPr>
          <w:sz w:val="28"/>
          <w:szCs w:val="28"/>
        </w:rPr>
      </w:pPr>
      <w:r>
        <w:rPr>
          <w:rFonts w:hAnsi="宋体"/>
          <w:sz w:val="28"/>
          <w:szCs w:val="28"/>
        </w:rPr>
        <w:t>牛</w:t>
      </w:r>
      <w:r w:rsidR="00AF40DB">
        <w:rPr>
          <w:rFonts w:hAnsi="宋体" w:hint="eastAsia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筠</w:t>
      </w:r>
      <w:r>
        <w:rPr>
          <w:rFonts w:hAnsi="Arial"/>
          <w:sz w:val="28"/>
          <w:szCs w:val="28"/>
        </w:rPr>
        <w:t>（北京建筑材料检验研究院有限公司</w:t>
      </w:r>
      <w:r>
        <w:rPr>
          <w:rFonts w:hAnsi="宋体"/>
          <w:sz w:val="28"/>
          <w:szCs w:val="28"/>
        </w:rPr>
        <w:t>）</w:t>
      </w:r>
    </w:p>
    <w:p w:rsidR="00234C67" w:rsidRDefault="00234C67">
      <w:pPr>
        <w:snapToGrid w:val="0"/>
        <w:spacing w:line="480" w:lineRule="auto"/>
        <w:ind w:firstLineChars="700" w:firstLine="1960"/>
        <w:rPr>
          <w:sz w:val="28"/>
          <w:szCs w:val="28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ind w:firstLine="482"/>
        <w:rPr>
          <w:sz w:val="24"/>
        </w:rPr>
      </w:pPr>
    </w:p>
    <w:p w:rsidR="00234C67" w:rsidRDefault="00234C67">
      <w:pPr>
        <w:snapToGrid w:val="0"/>
        <w:spacing w:line="480" w:lineRule="auto"/>
        <w:rPr>
          <w:sz w:val="24"/>
        </w:rPr>
        <w:sectPr w:rsidR="00234C67">
          <w:headerReference w:type="even" r:id="rId10"/>
          <w:headerReference w:type="default" r:id="rId11"/>
          <w:pgSz w:w="11907" w:h="16839"/>
          <w:pgMar w:top="1588" w:right="1418" w:bottom="1418" w:left="1418" w:header="0" w:footer="1062" w:gutter="0"/>
          <w:pgNumType w:start="1"/>
          <w:cols w:space="720"/>
          <w:titlePg/>
          <w:docGrid w:type="lines" w:linePitch="312"/>
        </w:sectPr>
      </w:pPr>
    </w:p>
    <w:p w:rsidR="00234C67" w:rsidRDefault="00BC6E4F">
      <w:pPr>
        <w:pStyle w:val="10"/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黑体" w:cs="Times New Roman"/>
          <w:sz w:val="44"/>
          <w:szCs w:val="44"/>
        </w:rPr>
        <w:lastRenderedPageBreak/>
        <w:t>目录</w:t>
      </w:r>
    </w:p>
    <w:p w:rsidR="00234C67" w:rsidRDefault="008B593A">
      <w:pPr>
        <w:pStyle w:val="10"/>
        <w:tabs>
          <w:tab w:val="right" w:leader="dot" w:pos="9061"/>
        </w:tabs>
        <w:spacing w:line="360" w:lineRule="auto"/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fldChar w:fldCharType="begin"/>
      </w:r>
      <w:r w:rsidR="00BC6E4F">
        <w:rPr>
          <w:rFonts w:ascii="Times New Roman" w:hAnsi="Times New Roman" w:cs="Times New Roman"/>
          <w:b w:val="0"/>
          <w:sz w:val="24"/>
          <w:szCs w:val="24"/>
        </w:rPr>
        <w:instrText xml:space="preserve"> TOC \o "1-3" \h \z \u </w:instrText>
      </w:r>
      <w:r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hyperlink w:anchor="_Toc498864515" w:history="1">
        <w:r w:rsidR="00BC6E4F">
          <w:rPr>
            <w:rStyle w:val="af1"/>
            <w:rFonts w:hAnsi="宋体" w:cs="Times New Roman"/>
            <w:b w:val="0"/>
            <w:noProof/>
            <w:sz w:val="24"/>
            <w:szCs w:val="24"/>
          </w:rPr>
          <w:t>引言</w:t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instrText xml:space="preserve"> PAGEREF _Toc498864515 \h </w:instrTex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b w:val="0"/>
            <w:noProof/>
            <w:sz w:val="24"/>
            <w:szCs w:val="24"/>
          </w:rPr>
          <w:t>III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16" w:history="1"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1  </w:t>
        </w:r>
        <w:r w:rsidR="00BC6E4F">
          <w:rPr>
            <w:rStyle w:val="af1"/>
            <w:rFonts w:hAnsi="宋体" w:cs="Times New Roman"/>
            <w:noProof/>
            <w:sz w:val="24"/>
            <w:szCs w:val="24"/>
          </w:rPr>
          <w:t>范围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_Toc498864516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17" w:history="1"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2  </w:t>
        </w:r>
        <w:r w:rsidR="00BC6E4F">
          <w:rPr>
            <w:rStyle w:val="af1"/>
            <w:rFonts w:hAnsi="宋体" w:cs="Times New Roman"/>
            <w:noProof/>
            <w:sz w:val="24"/>
            <w:szCs w:val="24"/>
          </w:rPr>
          <w:t>术语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_Toc498864517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18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 xml:space="preserve">2.1 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料斗组合式混凝土配料秤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_Toc498864518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19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 xml:space="preserve">2.2 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最大秤量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_Toc498864519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20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>2.3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最小秤量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_Toc498864520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21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>2.4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载荷量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_Toc498864521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22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>2.5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加载区间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_Toc498864522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23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>2.6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空载余量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_Toc498864523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10"/>
        <w:tabs>
          <w:tab w:val="right" w:leader="dot" w:pos="9061"/>
        </w:tabs>
        <w:spacing w:line="360" w:lineRule="auto"/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498864524" w:history="1">
        <w:r w:rsidR="00BC6E4F">
          <w:rPr>
            <w:rStyle w:val="af1"/>
            <w:rFonts w:cs="Times New Roman"/>
            <w:b w:val="0"/>
            <w:noProof/>
            <w:kern w:val="0"/>
            <w:sz w:val="24"/>
            <w:szCs w:val="24"/>
          </w:rPr>
          <w:t xml:space="preserve">3  </w:t>
        </w:r>
        <w:r w:rsidR="00BC6E4F">
          <w:rPr>
            <w:rStyle w:val="af1"/>
            <w:rFonts w:hAnsi="宋体" w:cs="Times New Roman"/>
            <w:b w:val="0"/>
            <w:noProof/>
            <w:kern w:val="0"/>
            <w:sz w:val="24"/>
            <w:szCs w:val="24"/>
          </w:rPr>
          <w:t>概述</w:t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instrText xml:space="preserve"> PAGEREF _Toc498864524 \h </w:instrTex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b w:val="0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10"/>
        <w:tabs>
          <w:tab w:val="right" w:leader="dot" w:pos="9061"/>
        </w:tabs>
        <w:spacing w:line="360" w:lineRule="auto"/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498864525" w:history="1">
        <w:r w:rsidR="00BC6E4F">
          <w:rPr>
            <w:rStyle w:val="af1"/>
            <w:rFonts w:cs="Times New Roman"/>
            <w:b w:val="0"/>
            <w:noProof/>
            <w:kern w:val="0"/>
            <w:sz w:val="24"/>
            <w:szCs w:val="24"/>
          </w:rPr>
          <w:t xml:space="preserve">4  </w:t>
        </w:r>
        <w:r w:rsidR="00BC6E4F">
          <w:rPr>
            <w:rStyle w:val="af1"/>
            <w:rFonts w:hAnsi="宋体" w:cs="Times New Roman"/>
            <w:b w:val="0"/>
            <w:noProof/>
            <w:kern w:val="0"/>
            <w:sz w:val="24"/>
            <w:szCs w:val="24"/>
          </w:rPr>
          <w:t>计量特性</w:t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instrText xml:space="preserve"> PAGEREF _Toc498864525 \h </w:instrTex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b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26" w:history="1">
        <w:r w:rsidR="00BC6E4F">
          <w:rPr>
            <w:rStyle w:val="af1"/>
            <w:rFonts w:cs="Times New Roman"/>
            <w:noProof/>
            <w:kern w:val="0"/>
            <w:sz w:val="24"/>
            <w:szCs w:val="24"/>
          </w:rPr>
          <w:t xml:space="preserve">4.1  </w:t>
        </w:r>
        <w:r w:rsidR="00BC6E4F">
          <w:rPr>
            <w:rStyle w:val="af1"/>
            <w:rFonts w:hAnsi="宋体" w:cs="Times New Roman"/>
            <w:noProof/>
            <w:kern w:val="0"/>
            <w:sz w:val="24"/>
            <w:szCs w:val="24"/>
          </w:rPr>
          <w:t>空载余量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_Toc498864526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3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i w:val="0"/>
          <w:iCs w:val="0"/>
          <w:noProof/>
          <w:sz w:val="24"/>
          <w:szCs w:val="24"/>
        </w:rPr>
      </w:pPr>
      <w:hyperlink w:anchor="_Toc498864527" w:history="1">
        <w:r w:rsidR="00BC6E4F">
          <w:rPr>
            <w:rStyle w:val="af1"/>
            <w:rFonts w:cs="Times New Roman"/>
            <w:i w:val="0"/>
            <w:noProof/>
            <w:sz w:val="24"/>
            <w:szCs w:val="24"/>
          </w:rPr>
          <w:t xml:space="preserve">4.2  </w:t>
        </w:r>
        <w:r w:rsidR="00BC6E4F">
          <w:rPr>
            <w:rStyle w:val="af1"/>
            <w:rFonts w:hAnsi="宋体" w:cs="Times New Roman"/>
            <w:i w:val="0"/>
            <w:noProof/>
            <w:sz w:val="24"/>
            <w:szCs w:val="24"/>
          </w:rPr>
          <w:t>测量重复性</w:t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instrText xml:space="preserve"> PAGEREF _Toc498864527 \h </w:instrTex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i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3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i w:val="0"/>
          <w:iCs w:val="0"/>
          <w:noProof/>
          <w:sz w:val="24"/>
          <w:szCs w:val="24"/>
        </w:rPr>
      </w:pPr>
      <w:hyperlink w:anchor="_Toc498864528" w:history="1">
        <w:r w:rsidR="00BC6E4F">
          <w:rPr>
            <w:rStyle w:val="af1"/>
            <w:rFonts w:cs="Times New Roman"/>
            <w:i w:val="0"/>
            <w:noProof/>
            <w:sz w:val="24"/>
            <w:szCs w:val="24"/>
          </w:rPr>
          <w:t xml:space="preserve">4.3  </w:t>
        </w:r>
        <w:r w:rsidR="00BC6E4F">
          <w:rPr>
            <w:rStyle w:val="af1"/>
            <w:rFonts w:hAnsi="宋体" w:cs="Times New Roman"/>
            <w:i w:val="0"/>
            <w:noProof/>
            <w:sz w:val="24"/>
            <w:szCs w:val="24"/>
          </w:rPr>
          <w:t>示值误差</w:t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instrText xml:space="preserve"> PAGEREF _Toc498864528 \h </w:instrTex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i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10"/>
        <w:tabs>
          <w:tab w:val="right" w:leader="dot" w:pos="9061"/>
        </w:tabs>
        <w:spacing w:line="360" w:lineRule="auto"/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498864529" w:history="1">
        <w:r w:rsidR="00BC6E4F">
          <w:rPr>
            <w:rStyle w:val="af1"/>
            <w:rFonts w:cs="Times New Roman"/>
            <w:b w:val="0"/>
            <w:noProof/>
            <w:kern w:val="0"/>
            <w:sz w:val="24"/>
            <w:szCs w:val="24"/>
          </w:rPr>
          <w:t xml:space="preserve">5  </w:t>
        </w:r>
        <w:r w:rsidR="00BC6E4F">
          <w:rPr>
            <w:rStyle w:val="af1"/>
            <w:rFonts w:hAnsi="宋体" w:cs="Times New Roman"/>
            <w:b w:val="0"/>
            <w:noProof/>
            <w:kern w:val="0"/>
            <w:sz w:val="24"/>
            <w:szCs w:val="24"/>
          </w:rPr>
          <w:t>校准条件</w:t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instrText xml:space="preserve"> PAGEREF _Toc498864529 \h </w:instrTex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b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3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i w:val="0"/>
          <w:iCs w:val="0"/>
          <w:noProof/>
          <w:sz w:val="24"/>
          <w:szCs w:val="24"/>
        </w:rPr>
      </w:pPr>
      <w:hyperlink w:anchor="_Toc498864530" w:history="1">
        <w:r w:rsidR="00BC6E4F">
          <w:rPr>
            <w:rStyle w:val="af1"/>
            <w:rFonts w:cs="Times New Roman"/>
            <w:i w:val="0"/>
            <w:noProof/>
            <w:sz w:val="24"/>
            <w:szCs w:val="24"/>
          </w:rPr>
          <w:t xml:space="preserve">5.1  </w:t>
        </w:r>
        <w:r w:rsidR="00BC6E4F">
          <w:rPr>
            <w:rStyle w:val="af1"/>
            <w:rFonts w:hAnsi="宋体" w:cs="Times New Roman"/>
            <w:i w:val="0"/>
            <w:noProof/>
            <w:sz w:val="24"/>
            <w:szCs w:val="24"/>
          </w:rPr>
          <w:t>校准环境条件</w:t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instrText xml:space="preserve"> PAGEREF _Toc498864530 \h </w:instrTex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i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3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i w:val="0"/>
          <w:iCs w:val="0"/>
          <w:noProof/>
          <w:sz w:val="24"/>
          <w:szCs w:val="24"/>
        </w:rPr>
      </w:pPr>
      <w:hyperlink w:anchor="_Toc498864533" w:history="1">
        <w:r w:rsidR="00BC6E4F">
          <w:rPr>
            <w:rStyle w:val="af1"/>
            <w:rFonts w:cs="Times New Roman"/>
            <w:i w:val="0"/>
            <w:noProof/>
            <w:sz w:val="24"/>
            <w:szCs w:val="24"/>
          </w:rPr>
          <w:t xml:space="preserve">5.2  </w:t>
        </w:r>
        <w:r w:rsidR="00BC6E4F">
          <w:rPr>
            <w:rStyle w:val="af1"/>
            <w:rFonts w:hAnsi="宋体" w:cs="Times New Roman"/>
            <w:i w:val="0"/>
            <w:noProof/>
            <w:sz w:val="24"/>
            <w:szCs w:val="24"/>
          </w:rPr>
          <w:t>计量标准器及配套设备</w:t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i w:val="0"/>
            <w:noProof/>
            <w:sz w:val="24"/>
            <w:szCs w:val="24"/>
          </w:rPr>
          <w:instrText xml:space="preserve"> PAGEREF _Toc498864533 \h </w:instrTex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i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i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i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10"/>
        <w:tabs>
          <w:tab w:val="right" w:leader="dot" w:pos="9061"/>
        </w:tabs>
        <w:spacing w:line="360" w:lineRule="auto"/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498864538" w:history="1">
        <w:r w:rsidR="00BC6E4F">
          <w:rPr>
            <w:rStyle w:val="af1"/>
            <w:rFonts w:cs="Times New Roman"/>
            <w:b w:val="0"/>
            <w:noProof/>
            <w:kern w:val="0"/>
            <w:sz w:val="24"/>
            <w:szCs w:val="24"/>
          </w:rPr>
          <w:t xml:space="preserve">6  </w:t>
        </w:r>
        <w:r w:rsidR="00BC6E4F">
          <w:rPr>
            <w:rStyle w:val="af1"/>
            <w:rFonts w:hAnsi="宋体" w:cs="Times New Roman"/>
            <w:b w:val="0"/>
            <w:noProof/>
            <w:kern w:val="0"/>
            <w:sz w:val="24"/>
            <w:szCs w:val="24"/>
          </w:rPr>
          <w:t>校准项目和校准方法</w:t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instrText xml:space="preserve"> PAGEREF _Toc498864538 \h </w:instrTex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b w:val="0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39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 xml:space="preserve">6.1  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校准前检查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_Toc498864539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40" w:history="1">
        <w:r w:rsidR="00BC6E4F">
          <w:rPr>
            <w:rStyle w:val="af1"/>
            <w:rFonts w:cs="Times New Roman"/>
            <w:noProof/>
            <w:sz w:val="24"/>
            <w:szCs w:val="24"/>
            <w:lang w:val="en-GB"/>
          </w:rPr>
          <w:t xml:space="preserve">6.2  </w:t>
        </w:r>
        <w:r w:rsidR="00BC6E4F">
          <w:rPr>
            <w:rStyle w:val="af1"/>
            <w:rFonts w:hAnsi="宋体" w:cs="Times New Roman"/>
            <w:noProof/>
            <w:sz w:val="24"/>
            <w:szCs w:val="24"/>
            <w:lang w:val="en-GB"/>
          </w:rPr>
          <w:t>功能检查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_Toc498864540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41" w:history="1"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6.3  </w:t>
        </w:r>
        <w:r w:rsidR="00BC6E4F">
          <w:rPr>
            <w:rStyle w:val="af1"/>
            <w:rFonts w:hAnsi="宋体" w:cs="Times New Roman"/>
            <w:noProof/>
            <w:sz w:val="24"/>
            <w:szCs w:val="24"/>
          </w:rPr>
          <w:t>空载余量测试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_Toc498864541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42" w:history="1"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6.4  </w:t>
        </w:r>
        <w:r w:rsidR="00BC6E4F">
          <w:rPr>
            <w:rStyle w:val="af1"/>
            <w:rFonts w:hAnsi="宋体" w:cs="Times New Roman"/>
            <w:noProof/>
            <w:sz w:val="24"/>
            <w:szCs w:val="24"/>
          </w:rPr>
          <w:t>重复性校准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_Toc498864542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46" w:history="1"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6.5  </w:t>
        </w:r>
        <w:r w:rsidR="00BC6E4F">
          <w:rPr>
            <w:rStyle w:val="af1"/>
            <w:rFonts w:hAnsi="宋体" w:cs="Times New Roman"/>
            <w:noProof/>
            <w:sz w:val="24"/>
            <w:szCs w:val="24"/>
          </w:rPr>
          <w:t>示值误差校准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_Toc498864546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54" w:history="1"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6.6  </w:t>
        </w:r>
        <w:r w:rsidR="00BC6E4F">
          <w:rPr>
            <w:rStyle w:val="af1"/>
            <w:rFonts w:hAnsi="宋体" w:cs="Times New Roman"/>
            <w:noProof/>
            <w:sz w:val="24"/>
            <w:szCs w:val="24"/>
          </w:rPr>
          <w:t>校准结果表达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_Toc498864554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5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10"/>
        <w:tabs>
          <w:tab w:val="right" w:leader="dot" w:pos="9061"/>
        </w:tabs>
        <w:spacing w:line="360" w:lineRule="auto"/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498864555" w:history="1">
        <w:r w:rsidR="00BC6E4F">
          <w:rPr>
            <w:rStyle w:val="af1"/>
            <w:rFonts w:cs="Times New Roman"/>
            <w:b w:val="0"/>
            <w:noProof/>
            <w:kern w:val="0"/>
            <w:sz w:val="24"/>
            <w:szCs w:val="24"/>
          </w:rPr>
          <w:t xml:space="preserve">7  </w:t>
        </w:r>
        <w:r w:rsidR="00BC6E4F">
          <w:rPr>
            <w:rStyle w:val="af1"/>
            <w:rFonts w:hAnsi="宋体" w:cs="Times New Roman"/>
            <w:b w:val="0"/>
            <w:noProof/>
            <w:kern w:val="0"/>
            <w:sz w:val="24"/>
            <w:szCs w:val="24"/>
          </w:rPr>
          <w:t>复校时间间隔</w:t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b w:val="0"/>
            <w:noProof/>
            <w:sz w:val="24"/>
            <w:szCs w:val="24"/>
          </w:rPr>
          <w:instrText xml:space="preserve"> PAGEREF _Toc498864555 \h </w:instrTex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b w:val="0"/>
            <w:noProof/>
            <w:sz w:val="24"/>
            <w:szCs w:val="24"/>
          </w:rPr>
          <w:t>6</w:t>
        </w:r>
        <w:r>
          <w:rPr>
            <w:rFonts w:ascii="Times New Roman" w:hAnsi="Times New Roman" w:cs="Times New Roman"/>
            <w:b w:val="0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b w:val="0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58" w:history="1">
        <w:r w:rsidR="00BC6E4F">
          <w:rPr>
            <w:rStyle w:val="af1"/>
            <w:rFonts w:hAnsi="宋体" w:cs="Times New Roman"/>
            <w:noProof/>
            <w:sz w:val="24"/>
            <w:szCs w:val="24"/>
          </w:rPr>
          <w:t>附录</w:t>
        </w:r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 A</w:t>
        </w:r>
      </w:hyperlink>
      <w:hyperlink w:anchor="_Toc498864556" w:history="1">
        <w:r w:rsidR="00BC6E4F">
          <w:rPr>
            <w:rStyle w:val="af1"/>
            <w:rFonts w:hAnsi="宋体" w:cs="Times New Roman"/>
            <w:noProof/>
            <w:sz w:val="24"/>
            <w:szCs w:val="24"/>
          </w:rPr>
          <w:t>混凝土配料秤校准证书内页参考格式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_Toc498864556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7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58" w:history="1">
        <w:r w:rsidR="00BC6E4F">
          <w:rPr>
            <w:rStyle w:val="af1"/>
            <w:rFonts w:hAnsi="宋体" w:cs="Times New Roman"/>
            <w:noProof/>
            <w:sz w:val="24"/>
            <w:szCs w:val="24"/>
          </w:rPr>
          <w:t>附录</w:t>
        </w:r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 B</w:t>
        </w:r>
      </w:hyperlink>
      <w:hyperlink w:anchor="_Toc498864557" w:history="1">
        <w:r w:rsidR="00BC6E4F">
          <w:rPr>
            <w:rStyle w:val="af1"/>
            <w:rFonts w:hAnsi="宋体" w:cs="Times New Roman"/>
            <w:noProof/>
            <w:sz w:val="24"/>
            <w:szCs w:val="24"/>
          </w:rPr>
          <w:t>混凝土配料秤校准原始记录表参考格式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_Toc498864557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8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20"/>
        <w:tabs>
          <w:tab w:val="right" w:leader="dot" w:pos="9061"/>
        </w:tabs>
        <w:spacing w:line="360" w:lineRule="auto"/>
        <w:ind w:left="0"/>
        <w:rPr>
          <w:rFonts w:ascii="Times New Roman" w:hAnsi="Times New Roman" w:cs="Times New Roman"/>
          <w:smallCaps w:val="0"/>
          <w:noProof/>
          <w:sz w:val="24"/>
          <w:szCs w:val="24"/>
        </w:rPr>
      </w:pPr>
      <w:hyperlink w:anchor="_Toc498864558" w:history="1">
        <w:r w:rsidR="00BC6E4F">
          <w:rPr>
            <w:rStyle w:val="af1"/>
            <w:rFonts w:hAnsi="宋体" w:cs="Times New Roman"/>
            <w:noProof/>
            <w:sz w:val="24"/>
            <w:szCs w:val="24"/>
          </w:rPr>
          <w:t>附录</w:t>
        </w:r>
        <w:r w:rsidR="00BC6E4F">
          <w:rPr>
            <w:rStyle w:val="af1"/>
            <w:rFonts w:cs="Times New Roman"/>
            <w:noProof/>
            <w:sz w:val="24"/>
            <w:szCs w:val="24"/>
          </w:rPr>
          <w:t xml:space="preserve"> C</w:t>
        </w:r>
      </w:hyperlink>
      <w:hyperlink w:anchor="_Toc498864559" w:history="1">
        <w:r w:rsidR="00BC6E4F">
          <w:rPr>
            <w:rStyle w:val="af1"/>
            <w:rFonts w:hAnsi="宋体" w:cs="Times New Roman"/>
            <w:noProof/>
            <w:sz w:val="24"/>
            <w:szCs w:val="24"/>
          </w:rPr>
          <w:t>混凝土配料秤示值误差校准结果的测量不确定度评定示例</w:t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（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="00BC6E4F">
          <w:rPr>
            <w:rFonts w:ascii="Times New Roman" w:hAnsi="Times New Roman" w:cs="Times New Roman"/>
            <w:noProof/>
            <w:sz w:val="24"/>
            <w:szCs w:val="24"/>
          </w:rPr>
          <w:instrText xml:space="preserve"> PAGEREF _Toc498864559 \h </w:instrText>
        </w:r>
        <w:r>
          <w:rPr>
            <w:rFonts w:ascii="Times New Roman" w:hAnsi="Times New Roman" w:cs="Times New Roman"/>
            <w:noProof/>
            <w:sz w:val="24"/>
            <w:szCs w:val="24"/>
          </w:rPr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86FAD">
          <w:rPr>
            <w:rFonts w:ascii="Times New Roman" w:hAnsi="Times New Roman" w:cs="Times New Roman"/>
            <w:noProof/>
            <w:sz w:val="24"/>
            <w:szCs w:val="24"/>
          </w:rPr>
          <w:t>9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C6E4F">
          <w:rPr>
            <w:rFonts w:ascii="Times New Roman" w:hAnsi="Times New Roman" w:cs="Times New Roman" w:hint="eastAsia"/>
            <w:noProof/>
            <w:sz w:val="24"/>
            <w:szCs w:val="24"/>
          </w:rPr>
          <w:t>）</w:t>
        </w:r>
      </w:hyperlink>
    </w:p>
    <w:p w:rsidR="00234C67" w:rsidRDefault="008B593A">
      <w:pPr>
        <w:pStyle w:val="10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fldChar w:fldCharType="end"/>
      </w:r>
    </w:p>
    <w:p w:rsidR="00234C67" w:rsidRDefault="00234C67">
      <w:pPr>
        <w:pStyle w:val="10"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234C67" w:rsidRDefault="00234C67">
      <w:pPr>
        <w:pStyle w:val="10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4C67" w:rsidRDefault="00234C67">
      <w:pPr>
        <w:pStyle w:val="10"/>
        <w:spacing w:line="360" w:lineRule="auto"/>
        <w:outlineLvl w:val="0"/>
        <w:rPr>
          <w:rFonts w:ascii="Times New Roman" w:eastAsia="黑体" w:hAnsi="黑体" w:cs="Times New Roman"/>
          <w:sz w:val="44"/>
          <w:szCs w:val="44"/>
        </w:rPr>
      </w:pPr>
      <w:bookmarkStart w:id="1" w:name="_Toc312911051"/>
    </w:p>
    <w:p w:rsidR="00234C67" w:rsidRDefault="00234C67">
      <w:pPr>
        <w:pStyle w:val="10"/>
        <w:spacing w:line="360" w:lineRule="auto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jc w:val="center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jc w:val="center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jc w:val="center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jc w:val="center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234C67">
      <w:pPr>
        <w:pStyle w:val="10"/>
        <w:spacing w:line="360" w:lineRule="auto"/>
        <w:jc w:val="center"/>
        <w:outlineLvl w:val="0"/>
        <w:rPr>
          <w:rFonts w:ascii="Times New Roman" w:eastAsia="黑体" w:hAnsi="黑体" w:cs="Times New Roman"/>
          <w:sz w:val="44"/>
          <w:szCs w:val="44"/>
        </w:rPr>
      </w:pPr>
    </w:p>
    <w:p w:rsidR="00234C67" w:rsidRDefault="00BC6E4F">
      <w:pPr>
        <w:widowControl/>
        <w:jc w:val="left"/>
        <w:rPr>
          <w:rFonts w:eastAsia="黑体" w:hAnsi="黑体"/>
          <w:b/>
          <w:bCs/>
          <w:caps/>
          <w:sz w:val="44"/>
          <w:szCs w:val="44"/>
        </w:rPr>
      </w:pPr>
      <w:bookmarkStart w:id="2" w:name="_Toc498864515"/>
      <w:r>
        <w:rPr>
          <w:rFonts w:eastAsia="黑体" w:hAnsi="黑体"/>
          <w:sz w:val="44"/>
          <w:szCs w:val="44"/>
        </w:rPr>
        <w:br w:type="page"/>
      </w:r>
    </w:p>
    <w:p w:rsidR="00234C67" w:rsidRDefault="00BC6E4F">
      <w:pPr>
        <w:pStyle w:val="10"/>
        <w:spacing w:line="360" w:lineRule="auto"/>
        <w:jc w:val="center"/>
        <w:outlineLvl w:val="0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黑体" w:cs="Times New Roman"/>
          <w:sz w:val="44"/>
          <w:szCs w:val="44"/>
        </w:rPr>
        <w:lastRenderedPageBreak/>
        <w:t>引言</w:t>
      </w:r>
      <w:bookmarkEnd w:id="1"/>
      <w:bookmarkEnd w:id="2"/>
    </w:p>
    <w:p w:rsidR="00234C67" w:rsidRDefault="00BC6E4F">
      <w:pPr>
        <w:pStyle w:val="af5"/>
        <w:spacing w:line="400" w:lineRule="exact"/>
        <w:ind w:firstLine="48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sz w:val="24"/>
          <w:szCs w:val="24"/>
        </w:rPr>
        <w:t>本规范是以</w:t>
      </w:r>
      <w:r>
        <w:rPr>
          <w:rFonts w:ascii="Times New Roman"/>
          <w:sz w:val="24"/>
          <w:szCs w:val="24"/>
        </w:rPr>
        <w:t>JJF1071-2010</w:t>
      </w:r>
      <w:r>
        <w:rPr>
          <w:rFonts w:ascii="Times New Roman"/>
          <w:sz w:val="24"/>
          <w:szCs w:val="24"/>
        </w:rPr>
        <w:t>《国家计量校准规范编写规则》、</w:t>
      </w:r>
      <w:r>
        <w:rPr>
          <w:rFonts w:ascii="Times New Roman"/>
          <w:sz w:val="24"/>
          <w:szCs w:val="24"/>
        </w:rPr>
        <w:t>JJF1001-2011</w:t>
      </w:r>
      <w:r>
        <w:rPr>
          <w:rFonts w:ascii="Times New Roman"/>
          <w:sz w:val="24"/>
          <w:szCs w:val="24"/>
        </w:rPr>
        <w:t>《通用计量术语及定义》和</w:t>
      </w:r>
      <w:r>
        <w:rPr>
          <w:rFonts w:ascii="Times New Roman"/>
          <w:sz w:val="24"/>
          <w:szCs w:val="24"/>
        </w:rPr>
        <w:t>JJF1059.1-2012</w:t>
      </w:r>
      <w:r>
        <w:rPr>
          <w:rFonts w:ascii="Times New Roman"/>
          <w:sz w:val="24"/>
          <w:szCs w:val="24"/>
        </w:rPr>
        <w:t>《测量不确定度评定与表示》为</w:t>
      </w:r>
      <w:r>
        <w:rPr>
          <w:rFonts w:ascii="Times New Roman"/>
          <w:color w:val="000000"/>
          <w:sz w:val="24"/>
          <w:szCs w:val="24"/>
        </w:rPr>
        <w:t>基础性系列规范进行起草的。</w:t>
      </w:r>
    </w:p>
    <w:p w:rsidR="00234C67" w:rsidRDefault="00BC6E4F">
      <w:pPr>
        <w:spacing w:line="360" w:lineRule="auto"/>
        <w:ind w:firstLine="420"/>
        <w:rPr>
          <w:sz w:val="24"/>
          <w:lang w:val="en-GB"/>
        </w:rPr>
      </w:pPr>
      <w:r>
        <w:rPr>
          <w:rFonts w:hint="eastAsia"/>
          <w:color w:val="000000"/>
          <w:sz w:val="24"/>
        </w:rPr>
        <w:t>本规范在对混凝土配料秤的计量特性要求上参考了</w:t>
      </w:r>
      <w:r>
        <w:rPr>
          <w:kern w:val="0"/>
          <w:sz w:val="24"/>
        </w:rPr>
        <w:t>GB/T 14902</w:t>
      </w:r>
      <w:r>
        <w:rPr>
          <w:sz w:val="24"/>
        </w:rPr>
        <w:t>-</w:t>
      </w:r>
      <w:r>
        <w:rPr>
          <w:rFonts w:hint="eastAsia"/>
          <w:kern w:val="0"/>
          <w:sz w:val="24"/>
        </w:rPr>
        <w:t xml:space="preserve">2012 </w:t>
      </w:r>
      <w:r>
        <w:rPr>
          <w:rFonts w:hint="eastAsia"/>
          <w:kern w:val="0"/>
          <w:sz w:val="24"/>
        </w:rPr>
        <w:t>《</w:t>
      </w:r>
      <w:r>
        <w:rPr>
          <w:kern w:val="0"/>
          <w:sz w:val="24"/>
        </w:rPr>
        <w:t>预拌混凝土</w:t>
      </w:r>
      <w:r>
        <w:rPr>
          <w:rFonts w:hint="eastAsia"/>
          <w:kern w:val="0"/>
          <w:sz w:val="24"/>
        </w:rPr>
        <w:t>》、</w:t>
      </w:r>
      <w:r>
        <w:rPr>
          <w:rFonts w:hint="eastAsia"/>
          <w:sz w:val="24"/>
        </w:rPr>
        <w:t>GB/T 10171-2005</w:t>
      </w:r>
      <w:r>
        <w:rPr>
          <w:rFonts w:hint="eastAsia"/>
          <w:sz w:val="24"/>
        </w:rPr>
        <w:t>《混凝土搅拌站（楼）》和</w:t>
      </w:r>
      <w:r>
        <w:rPr>
          <w:rFonts w:hint="eastAsia"/>
          <w:sz w:val="24"/>
        </w:rPr>
        <w:t>GB/T 9142-2000</w:t>
      </w:r>
      <w:r>
        <w:rPr>
          <w:rFonts w:hint="eastAsia"/>
          <w:sz w:val="24"/>
        </w:rPr>
        <w:t>《混凝土搅拌机》的相关内容；在校准方法上参考了</w:t>
      </w:r>
      <w:r>
        <w:rPr>
          <w:sz w:val="24"/>
          <w:lang w:val="en-GB"/>
        </w:rPr>
        <w:t>JJG539-</w:t>
      </w:r>
      <w:r>
        <w:rPr>
          <w:rFonts w:hint="eastAsia"/>
          <w:sz w:val="24"/>
          <w:lang w:val="en-GB"/>
        </w:rPr>
        <w:t>2016</w:t>
      </w:r>
      <w:r>
        <w:rPr>
          <w:rFonts w:hAnsi="宋体"/>
          <w:sz w:val="24"/>
          <w:lang w:val="en-GB"/>
        </w:rPr>
        <w:t>《数字指示秤</w:t>
      </w:r>
      <w:r>
        <w:rPr>
          <w:rFonts w:hAnsi="宋体" w:hint="eastAsia"/>
          <w:sz w:val="24"/>
          <w:lang w:val="en-GB"/>
        </w:rPr>
        <w:t>检定规程</w:t>
      </w:r>
      <w:r>
        <w:rPr>
          <w:rFonts w:hAnsi="宋体"/>
          <w:sz w:val="24"/>
          <w:lang w:val="en-GB"/>
        </w:rPr>
        <w:t>》</w:t>
      </w:r>
      <w:r>
        <w:rPr>
          <w:rFonts w:hAnsi="宋体" w:hint="eastAsia"/>
          <w:sz w:val="24"/>
          <w:lang w:val="en-GB"/>
        </w:rPr>
        <w:t>；在计量标准器的选择上，遵循</w:t>
      </w:r>
      <w:r>
        <w:rPr>
          <w:rFonts w:hAnsi="宋体" w:hint="eastAsia"/>
          <w:sz w:val="24"/>
          <w:lang w:val="en-GB"/>
        </w:rPr>
        <w:t>JJG2053-2006</w:t>
      </w:r>
      <w:r>
        <w:rPr>
          <w:rFonts w:hAnsi="宋体" w:hint="eastAsia"/>
          <w:sz w:val="24"/>
          <w:lang w:val="en-GB"/>
        </w:rPr>
        <w:t>《质量计量器具检定系统表框图》的要求。</w:t>
      </w:r>
    </w:p>
    <w:p w:rsidR="00234C67" w:rsidRDefault="00BC6E4F">
      <w:pPr>
        <w:spacing w:line="400" w:lineRule="exact"/>
        <w:ind w:firstLine="200"/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>本规范为首次发布。</w:t>
      </w:r>
    </w:p>
    <w:p w:rsidR="00234C67" w:rsidRDefault="00234C67">
      <w:pPr>
        <w:pStyle w:val="af5"/>
        <w:spacing w:line="400" w:lineRule="exact"/>
        <w:ind w:firstLine="48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p0"/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  <w:sectPr w:rsidR="00234C67">
          <w:footerReference w:type="even" r:id="rId12"/>
          <w:footerReference w:type="default" r:id="rId13"/>
          <w:type w:val="continuous"/>
          <w:pgSz w:w="11907" w:h="16839"/>
          <w:pgMar w:top="1588" w:right="1418" w:bottom="1418" w:left="1418" w:header="0" w:footer="1062" w:gutter="0"/>
          <w:pgNumType w:fmt="upperRoman" w:start="1"/>
          <w:cols w:space="720"/>
          <w:docGrid w:type="lines" w:linePitch="312"/>
        </w:sect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234C67">
      <w:pPr>
        <w:pStyle w:val="af5"/>
        <w:spacing w:line="400" w:lineRule="exact"/>
        <w:ind w:firstLineChars="0" w:firstLine="0"/>
        <w:rPr>
          <w:rFonts w:ascii="Times New Roman"/>
          <w:sz w:val="24"/>
          <w:szCs w:val="24"/>
        </w:rPr>
      </w:pPr>
    </w:p>
    <w:p w:rsidR="00234C67" w:rsidRDefault="00BC6E4F">
      <w:pPr>
        <w:spacing w:line="360" w:lineRule="auto"/>
        <w:jc w:val="center"/>
        <w:rPr>
          <w:rFonts w:eastAsia="黑体"/>
          <w:sz w:val="32"/>
          <w:szCs w:val="32"/>
          <w:lang w:val="en-GB"/>
        </w:rPr>
      </w:pPr>
      <w:bookmarkStart w:id="3" w:name="_Toc312911054"/>
      <w:bookmarkStart w:id="4" w:name="_Toc402726937"/>
      <w:r>
        <w:rPr>
          <w:rFonts w:eastAsia="黑体"/>
          <w:sz w:val="32"/>
          <w:szCs w:val="32"/>
          <w:lang w:val="en-GB"/>
        </w:rPr>
        <w:lastRenderedPageBreak/>
        <w:t>混凝土配料秤校准规范</w:t>
      </w:r>
    </w:p>
    <w:p w:rsidR="00234C67" w:rsidRDefault="00BC6E4F" w:rsidP="00D40B76">
      <w:pPr>
        <w:pStyle w:val="a"/>
        <w:numPr>
          <w:ilvl w:val="1"/>
          <w:numId w:val="0"/>
        </w:numPr>
        <w:spacing w:beforeLines="100" w:afterLines="0" w:line="360" w:lineRule="auto"/>
        <w:outlineLvl w:val="0"/>
        <w:rPr>
          <w:rFonts w:hAnsi="黑体"/>
          <w:color w:val="000000"/>
          <w:sz w:val="24"/>
          <w:szCs w:val="24"/>
        </w:rPr>
      </w:pPr>
      <w:bookmarkStart w:id="5" w:name="_Toc498864516"/>
      <w:bookmarkStart w:id="6" w:name="_Toc402726936"/>
      <w:bookmarkStart w:id="7" w:name="_Toc312911053"/>
      <w:r>
        <w:rPr>
          <w:rFonts w:hAnsi="黑体"/>
          <w:color w:val="000000"/>
          <w:sz w:val="24"/>
          <w:szCs w:val="24"/>
        </w:rPr>
        <w:t>1  范围</w:t>
      </w:r>
      <w:bookmarkEnd w:id="5"/>
      <w:bookmarkEnd w:id="6"/>
      <w:bookmarkEnd w:id="7"/>
    </w:p>
    <w:p w:rsidR="00234C67" w:rsidRDefault="00BC6E4F">
      <w:pPr>
        <w:spacing w:line="360" w:lineRule="auto"/>
        <w:ind w:firstLine="480"/>
        <w:rPr>
          <w:sz w:val="24"/>
          <w:lang w:val="en-GB"/>
        </w:rPr>
      </w:pPr>
      <w:r>
        <w:rPr>
          <w:sz w:val="24"/>
        </w:rPr>
        <w:t>本规范适用于</w:t>
      </w:r>
      <w:r>
        <w:rPr>
          <w:rFonts w:hint="eastAsia"/>
          <w:sz w:val="24"/>
        </w:rPr>
        <w:t>料斗</w:t>
      </w:r>
      <w:r>
        <w:rPr>
          <w:sz w:val="24"/>
          <w:lang w:val="en-GB"/>
        </w:rPr>
        <w:t>组合式混凝土配料秤</w:t>
      </w:r>
      <w:r>
        <w:rPr>
          <w:rFonts w:hint="eastAsia"/>
          <w:sz w:val="24"/>
          <w:lang w:val="en-GB"/>
        </w:rPr>
        <w:t>（以下简称“配料秤”）</w:t>
      </w:r>
      <w:r>
        <w:rPr>
          <w:sz w:val="24"/>
          <w:lang w:val="en-GB"/>
        </w:rPr>
        <w:t>的</w:t>
      </w:r>
      <w:r>
        <w:rPr>
          <w:color w:val="000000"/>
          <w:sz w:val="24"/>
        </w:rPr>
        <w:t>新安装校准、修理后校准、周期校准和使用中校准</w:t>
      </w:r>
      <w:r>
        <w:rPr>
          <w:rFonts w:hint="eastAsia"/>
          <w:color w:val="000000"/>
          <w:sz w:val="24"/>
        </w:rPr>
        <w:t>，其它具有类似型式的配料秤、配料系统校准可参照此规范进行</w:t>
      </w:r>
      <w:r>
        <w:rPr>
          <w:color w:val="000000"/>
          <w:sz w:val="24"/>
        </w:rPr>
        <w:t>。</w:t>
      </w:r>
    </w:p>
    <w:p w:rsidR="00234C67" w:rsidRDefault="00BC6E4F" w:rsidP="00D40B76">
      <w:pPr>
        <w:pStyle w:val="a"/>
        <w:numPr>
          <w:ilvl w:val="1"/>
          <w:numId w:val="0"/>
        </w:numPr>
        <w:spacing w:beforeLines="100" w:afterLines="0" w:line="360" w:lineRule="auto"/>
        <w:outlineLvl w:val="0"/>
        <w:rPr>
          <w:rFonts w:hAnsi="黑体"/>
          <w:color w:val="000000"/>
          <w:sz w:val="24"/>
          <w:szCs w:val="24"/>
        </w:rPr>
      </w:pPr>
      <w:bookmarkStart w:id="8" w:name="_Toc498864517"/>
      <w:r>
        <w:rPr>
          <w:rFonts w:hAnsi="黑体" w:hint="eastAsia"/>
          <w:color w:val="000000"/>
          <w:sz w:val="24"/>
          <w:szCs w:val="24"/>
        </w:rPr>
        <w:t>2</w:t>
      </w:r>
      <w:r>
        <w:rPr>
          <w:rFonts w:hAnsi="黑体"/>
          <w:color w:val="000000"/>
          <w:sz w:val="24"/>
          <w:szCs w:val="24"/>
        </w:rPr>
        <w:t xml:space="preserve">  术语</w:t>
      </w:r>
      <w:bookmarkEnd w:id="8"/>
    </w:p>
    <w:p w:rsidR="00234C67" w:rsidRPr="00AF40DB" w:rsidRDefault="00BC6E4F">
      <w:pPr>
        <w:pStyle w:val="2"/>
        <w:spacing w:line="360" w:lineRule="auto"/>
        <w:rPr>
          <w:rFonts w:ascii="Times New Roman" w:eastAsiaTheme="minorEastAsia" w:hAnsi="Times New Roman"/>
          <w:b w:val="0"/>
          <w:sz w:val="24"/>
          <w:lang w:val="en-GB"/>
        </w:rPr>
      </w:pPr>
      <w:bookmarkStart w:id="9" w:name="_Toc498864518"/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2.1  </w:t>
      </w:r>
      <w:r w:rsidRPr="00AF40DB">
        <w:rPr>
          <w:rFonts w:ascii="Times New Roman" w:eastAsiaTheme="minorEastAsia" w:hAnsiTheme="minorEastAsia"/>
          <w:b w:val="0"/>
          <w:sz w:val="24"/>
          <w:lang w:val="en-GB"/>
        </w:rPr>
        <w:t>料斗组合式混凝土配料秤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hopper combined</w:t>
      </w:r>
      <w:r w:rsidR="00A04419"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concrete </w:t>
      </w:r>
      <w:bookmarkEnd w:id="9"/>
      <w:r w:rsidRPr="00AF40DB">
        <w:rPr>
          <w:rFonts w:ascii="Times New Roman" w:eastAsiaTheme="minorEastAsia" w:hAnsi="Times New Roman"/>
          <w:b w:val="0"/>
          <w:sz w:val="24"/>
          <w:lang w:val="en-GB"/>
        </w:rPr>
        <w:t>batching scale</w:t>
      </w:r>
    </w:p>
    <w:p w:rsidR="00234C67" w:rsidRDefault="00BC6E4F">
      <w:pPr>
        <w:spacing w:line="360" w:lineRule="auto"/>
        <w:ind w:firstLineChars="200" w:firstLine="480"/>
        <w:rPr>
          <w:sz w:val="24"/>
          <w:lang w:val="en-GB"/>
        </w:rPr>
      </w:pPr>
      <w:r>
        <w:rPr>
          <w:sz w:val="24"/>
          <w:lang w:val="en-GB"/>
        </w:rPr>
        <w:t>包括多个称重单元（料斗），每个称重单元分别对各自对应的散状物料（骨料、粉料、液态料等）进行定量称量，并将载荷的组合（混凝土）作为一次装料输出的衡器</w:t>
      </w:r>
      <w:r>
        <w:rPr>
          <w:rFonts w:hint="eastAsia"/>
          <w:sz w:val="24"/>
          <w:lang w:val="en-GB"/>
        </w:rPr>
        <w:t>。</w:t>
      </w:r>
    </w:p>
    <w:p w:rsidR="00234C67" w:rsidRPr="00AF40DB" w:rsidRDefault="00BC6E4F">
      <w:pPr>
        <w:pStyle w:val="2"/>
        <w:spacing w:line="360" w:lineRule="auto"/>
        <w:rPr>
          <w:rFonts w:ascii="Times New Roman" w:eastAsiaTheme="minorEastAsia" w:hAnsi="Times New Roman"/>
          <w:b w:val="0"/>
          <w:sz w:val="24"/>
          <w:lang w:val="en-GB"/>
        </w:rPr>
      </w:pPr>
      <w:bookmarkStart w:id="10" w:name="_Toc498864519"/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2.2  </w:t>
      </w:r>
      <w:r w:rsidRPr="00AF40DB">
        <w:rPr>
          <w:rFonts w:ascii="Times New Roman" w:eastAsiaTheme="minorEastAsia" w:hAnsiTheme="minorEastAsia"/>
          <w:b w:val="0"/>
          <w:sz w:val="24"/>
          <w:lang w:val="en-GB"/>
        </w:rPr>
        <w:t>最大秤量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maximum </w:t>
      </w:r>
      <w:r w:rsidRPr="00AF40DB">
        <w:rPr>
          <w:rFonts w:ascii="Times New Roman" w:eastAsiaTheme="minorEastAsia" w:hAnsi="Times New Roman"/>
          <w:b w:val="0"/>
          <w:sz w:val="24"/>
        </w:rPr>
        <w:t>weighing measure</w:t>
      </w:r>
      <w:bookmarkEnd w:id="10"/>
    </w:p>
    <w:p w:rsidR="00234C67" w:rsidRDefault="00BC6E4F">
      <w:pPr>
        <w:spacing w:line="360" w:lineRule="auto"/>
        <w:rPr>
          <w:sz w:val="24"/>
          <w:lang w:val="en-GB"/>
        </w:rPr>
      </w:pPr>
      <w:r>
        <w:rPr>
          <w:sz w:val="24"/>
          <w:lang w:val="en-GB"/>
        </w:rPr>
        <w:t xml:space="preserve">    </w:t>
      </w:r>
      <w:r>
        <w:rPr>
          <w:sz w:val="24"/>
          <w:lang w:val="en-GB"/>
        </w:rPr>
        <w:t>配料秤称量</w:t>
      </w:r>
      <w:r>
        <w:rPr>
          <w:rFonts w:hint="eastAsia"/>
          <w:sz w:val="24"/>
          <w:lang w:val="en-GB"/>
        </w:rPr>
        <w:t>的</w:t>
      </w:r>
      <w:r>
        <w:rPr>
          <w:sz w:val="24"/>
          <w:lang w:val="en-GB"/>
        </w:rPr>
        <w:t>最大载荷</w:t>
      </w:r>
      <w:r>
        <w:rPr>
          <w:rFonts w:hint="eastAsia"/>
          <w:sz w:val="24"/>
          <w:lang w:val="en-GB"/>
        </w:rPr>
        <w:t>量</w:t>
      </w:r>
      <w:r>
        <w:rPr>
          <w:sz w:val="24"/>
          <w:lang w:val="en-GB"/>
        </w:rPr>
        <w:t>。</w:t>
      </w:r>
    </w:p>
    <w:p w:rsidR="00234C67" w:rsidRPr="00AF40DB" w:rsidRDefault="00BC6E4F">
      <w:pPr>
        <w:pStyle w:val="2"/>
        <w:spacing w:line="360" w:lineRule="auto"/>
        <w:rPr>
          <w:rFonts w:ascii="Times New Roman" w:eastAsiaTheme="minorEastAsia" w:hAnsi="Times New Roman"/>
          <w:b w:val="0"/>
          <w:sz w:val="24"/>
          <w:lang w:val="en-GB"/>
        </w:rPr>
      </w:pPr>
      <w:bookmarkStart w:id="11" w:name="_Toc498864520"/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2.3  </w:t>
      </w:r>
      <w:r w:rsidRPr="00AF40DB">
        <w:rPr>
          <w:rFonts w:ascii="Times New Roman" w:eastAsiaTheme="minorEastAsia" w:hAnsiTheme="minorEastAsia"/>
          <w:b w:val="0"/>
          <w:sz w:val="24"/>
          <w:lang w:val="en-GB"/>
        </w:rPr>
        <w:t>最小秤量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minimum </w:t>
      </w:r>
      <w:r w:rsidRPr="00AF40DB">
        <w:rPr>
          <w:rFonts w:ascii="Times New Roman" w:eastAsiaTheme="minorEastAsia" w:hAnsi="Times New Roman"/>
          <w:b w:val="0"/>
          <w:sz w:val="24"/>
        </w:rPr>
        <w:t>weighing measure</w:t>
      </w:r>
      <w:bookmarkEnd w:id="11"/>
    </w:p>
    <w:p w:rsidR="00234C67" w:rsidRDefault="00BC6E4F">
      <w:pPr>
        <w:spacing w:line="360" w:lineRule="auto"/>
        <w:ind w:firstLine="465"/>
        <w:rPr>
          <w:sz w:val="24"/>
          <w:lang w:val="en-GB"/>
        </w:rPr>
      </w:pPr>
      <w:r>
        <w:rPr>
          <w:rFonts w:hint="eastAsia"/>
          <w:sz w:val="24"/>
          <w:lang w:val="en-GB"/>
        </w:rPr>
        <w:t>在规定的相对误差范围内配料秤最小的荷载量</w:t>
      </w:r>
      <w:r>
        <w:rPr>
          <w:sz w:val="24"/>
          <w:lang w:val="en-GB"/>
        </w:rPr>
        <w:t>。</w:t>
      </w:r>
    </w:p>
    <w:p w:rsidR="00234C67" w:rsidRPr="00AF40DB" w:rsidRDefault="00BC6E4F">
      <w:pPr>
        <w:pStyle w:val="2"/>
        <w:spacing w:line="360" w:lineRule="auto"/>
        <w:rPr>
          <w:rFonts w:ascii="Times New Roman" w:eastAsiaTheme="minorEastAsia" w:hAnsi="Times New Roman"/>
          <w:b w:val="0"/>
          <w:sz w:val="24"/>
          <w:lang w:val="en-GB"/>
        </w:rPr>
      </w:pPr>
      <w:bookmarkStart w:id="12" w:name="_Toc498864521"/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2.4  </w:t>
      </w:r>
      <w:r w:rsidRPr="00AF40DB">
        <w:rPr>
          <w:rFonts w:ascii="Times New Roman" w:eastAsiaTheme="minorEastAsia" w:hAnsiTheme="minorEastAsia"/>
          <w:b w:val="0"/>
          <w:sz w:val="24"/>
          <w:lang w:val="en-GB"/>
        </w:rPr>
        <w:t>载荷量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load value</w:t>
      </w:r>
      <w:bookmarkEnd w:id="12"/>
    </w:p>
    <w:p w:rsidR="00234C67" w:rsidRDefault="00BC6E4F">
      <w:pPr>
        <w:rPr>
          <w:sz w:val="24"/>
          <w:lang w:val="en-GB"/>
        </w:rPr>
      </w:pPr>
      <w:r>
        <w:rPr>
          <w:rFonts w:hint="eastAsia"/>
          <w:sz w:val="24"/>
          <w:lang w:val="en-GB"/>
        </w:rPr>
        <w:t xml:space="preserve">    </w:t>
      </w:r>
      <w:r>
        <w:rPr>
          <w:rFonts w:hint="eastAsia"/>
          <w:sz w:val="24"/>
          <w:lang w:val="en-GB"/>
        </w:rPr>
        <w:t>施加在配料秤上的质量值。</w:t>
      </w:r>
    </w:p>
    <w:p w:rsidR="00234C67" w:rsidRPr="00AF40DB" w:rsidRDefault="00BC6E4F">
      <w:pPr>
        <w:pStyle w:val="2"/>
        <w:spacing w:line="360" w:lineRule="auto"/>
        <w:rPr>
          <w:rFonts w:ascii="Times New Roman" w:eastAsiaTheme="minorEastAsia" w:hAnsi="Times New Roman"/>
          <w:b w:val="0"/>
          <w:sz w:val="24"/>
          <w:lang w:val="en-GB"/>
        </w:rPr>
      </w:pPr>
      <w:bookmarkStart w:id="13" w:name="_Toc498864522"/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2.5  </w:t>
      </w:r>
      <w:r w:rsidRPr="00AF40DB">
        <w:rPr>
          <w:rFonts w:ascii="Times New Roman" w:eastAsiaTheme="minorEastAsia" w:hAnsiTheme="minorEastAsia"/>
          <w:b w:val="0"/>
          <w:sz w:val="24"/>
          <w:lang w:val="en-GB"/>
        </w:rPr>
        <w:t>加载区间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loading interval</w:t>
      </w:r>
      <w:bookmarkEnd w:id="13"/>
    </w:p>
    <w:p w:rsidR="00234C67" w:rsidRDefault="00BC6E4F">
      <w:pPr>
        <w:spacing w:line="360" w:lineRule="auto"/>
        <w:ind w:firstLine="465"/>
        <w:rPr>
          <w:sz w:val="24"/>
          <w:lang w:val="en-GB"/>
        </w:rPr>
      </w:pPr>
      <w:r>
        <w:rPr>
          <w:rFonts w:hint="eastAsia"/>
          <w:sz w:val="24"/>
          <w:lang w:val="en-GB"/>
        </w:rPr>
        <w:t>配料秤使用的最小秤量至最大秤量所包含的区间</w:t>
      </w:r>
      <w:r>
        <w:rPr>
          <w:sz w:val="24"/>
          <w:lang w:val="en-GB"/>
        </w:rPr>
        <w:t>。</w:t>
      </w:r>
    </w:p>
    <w:p w:rsidR="00234C67" w:rsidRPr="00AF40DB" w:rsidRDefault="00BC6E4F">
      <w:pPr>
        <w:pStyle w:val="2"/>
        <w:spacing w:line="360" w:lineRule="auto"/>
        <w:rPr>
          <w:rFonts w:ascii="Times New Roman" w:eastAsiaTheme="minorEastAsia" w:hAnsi="Times New Roman"/>
          <w:b w:val="0"/>
          <w:sz w:val="24"/>
          <w:lang w:val="en-GB"/>
        </w:rPr>
      </w:pPr>
      <w:bookmarkStart w:id="14" w:name="_Toc498864523"/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2.6  </w:t>
      </w:r>
      <w:r w:rsidRPr="00AF40DB">
        <w:rPr>
          <w:rFonts w:ascii="Times New Roman" w:eastAsiaTheme="minorEastAsia" w:hAnsiTheme="minorEastAsia"/>
          <w:b w:val="0"/>
          <w:sz w:val="24"/>
          <w:lang w:val="en-GB"/>
        </w:rPr>
        <w:t>空载余量</w:t>
      </w:r>
      <w:r w:rsidRPr="00AF40DB">
        <w:rPr>
          <w:rFonts w:ascii="Times New Roman" w:eastAsiaTheme="minorEastAsia" w:hAnsi="Times New Roman"/>
          <w:b w:val="0"/>
          <w:sz w:val="24"/>
          <w:lang w:val="en-GB"/>
        </w:rPr>
        <w:t xml:space="preserve"> no-load residual value</w:t>
      </w:r>
      <w:bookmarkEnd w:id="14"/>
    </w:p>
    <w:p w:rsidR="00234C67" w:rsidRDefault="00BC6E4F">
      <w:pPr>
        <w:spacing w:line="360" w:lineRule="auto"/>
        <w:ind w:firstLine="465"/>
        <w:rPr>
          <w:sz w:val="24"/>
          <w:lang w:val="en-GB"/>
        </w:rPr>
      </w:pPr>
      <w:r>
        <w:rPr>
          <w:rFonts w:hint="eastAsia"/>
          <w:sz w:val="24"/>
          <w:lang w:val="en-GB"/>
        </w:rPr>
        <w:t>对配料秤进行加载，卸载后配料秤的显示值</w:t>
      </w:r>
      <w:r>
        <w:rPr>
          <w:sz w:val="24"/>
          <w:lang w:val="en-GB"/>
        </w:rPr>
        <w:t>。</w:t>
      </w:r>
    </w:p>
    <w:p w:rsidR="00234C67" w:rsidRDefault="00BC6E4F" w:rsidP="00D40B76">
      <w:pPr>
        <w:widowControl/>
        <w:numPr>
          <w:ilvl w:val="1"/>
          <w:numId w:val="0"/>
        </w:numPr>
        <w:spacing w:beforeLines="100" w:after="120" w:line="360" w:lineRule="auto"/>
        <w:outlineLvl w:val="0"/>
        <w:rPr>
          <w:rFonts w:ascii="黑体" w:eastAsia="黑体" w:hAnsi="黑体"/>
          <w:color w:val="000000"/>
          <w:kern w:val="0"/>
          <w:sz w:val="24"/>
        </w:rPr>
      </w:pPr>
      <w:bookmarkStart w:id="15" w:name="_Toc498864524"/>
      <w:r>
        <w:rPr>
          <w:rFonts w:ascii="黑体" w:eastAsia="黑体" w:hAnsi="黑体" w:hint="eastAsia"/>
          <w:color w:val="000000"/>
          <w:kern w:val="0"/>
          <w:sz w:val="24"/>
        </w:rPr>
        <w:t>3</w:t>
      </w:r>
      <w:r>
        <w:rPr>
          <w:rFonts w:ascii="黑体" w:eastAsia="黑体" w:hAnsi="黑体"/>
          <w:color w:val="000000"/>
          <w:kern w:val="0"/>
          <w:sz w:val="24"/>
        </w:rPr>
        <w:t xml:space="preserve">  概述</w:t>
      </w:r>
      <w:bookmarkEnd w:id="15"/>
    </w:p>
    <w:p w:rsidR="00234C67" w:rsidRDefault="00BC6E4F">
      <w:pPr>
        <w:spacing w:line="360" w:lineRule="auto"/>
        <w:ind w:firstLineChars="225" w:firstLine="540"/>
        <w:rPr>
          <w:sz w:val="24"/>
          <w:lang w:val="en-GB"/>
        </w:rPr>
      </w:pPr>
      <w:r>
        <w:rPr>
          <w:sz w:val="24"/>
          <w:lang w:val="en-GB"/>
        </w:rPr>
        <w:t>配料秤是混凝土生产的关键设备，</w:t>
      </w:r>
      <w:r>
        <w:rPr>
          <w:rFonts w:hint="eastAsia"/>
          <w:sz w:val="24"/>
          <w:lang w:val="en-GB"/>
        </w:rPr>
        <w:t>广泛应用</w:t>
      </w:r>
      <w:r>
        <w:rPr>
          <w:sz w:val="24"/>
          <w:lang w:val="en-GB"/>
        </w:rPr>
        <w:t>在混凝土生产过程中。配料秤</w:t>
      </w:r>
      <w:r>
        <w:rPr>
          <w:rFonts w:hint="eastAsia"/>
          <w:sz w:val="24"/>
          <w:lang w:val="en-GB"/>
        </w:rPr>
        <w:t>包括</w:t>
      </w:r>
      <w:r>
        <w:rPr>
          <w:sz w:val="24"/>
          <w:lang w:val="en-GB"/>
        </w:rPr>
        <w:t>多个</w:t>
      </w:r>
      <w:r>
        <w:rPr>
          <w:sz w:val="24"/>
          <w:lang w:val="en-GB"/>
        </w:rPr>
        <w:lastRenderedPageBreak/>
        <w:t>称量单元</w:t>
      </w:r>
      <w:r>
        <w:rPr>
          <w:rFonts w:hint="eastAsia"/>
          <w:sz w:val="24"/>
          <w:lang w:val="en-GB"/>
        </w:rPr>
        <w:t>（料斗）</w:t>
      </w:r>
      <w:r>
        <w:rPr>
          <w:sz w:val="24"/>
          <w:lang w:val="en-GB"/>
        </w:rPr>
        <w:t>和与其相关联的给料装置</w:t>
      </w:r>
      <w:r>
        <w:rPr>
          <w:rFonts w:hint="eastAsia"/>
          <w:sz w:val="24"/>
          <w:lang w:val="en-GB"/>
        </w:rPr>
        <w:t>、出料</w:t>
      </w:r>
      <w:r>
        <w:rPr>
          <w:sz w:val="24"/>
          <w:lang w:val="en-GB"/>
        </w:rPr>
        <w:t>控制装置</w:t>
      </w:r>
      <w:r>
        <w:rPr>
          <w:rFonts w:hint="eastAsia"/>
          <w:sz w:val="24"/>
          <w:lang w:val="en-GB"/>
        </w:rPr>
        <w:t>，</w:t>
      </w:r>
      <w:r>
        <w:rPr>
          <w:sz w:val="24"/>
          <w:lang w:val="en-GB"/>
        </w:rPr>
        <w:t>通过</w:t>
      </w:r>
      <w:r>
        <w:rPr>
          <w:rFonts w:hint="eastAsia"/>
          <w:sz w:val="24"/>
          <w:lang w:val="en-GB"/>
        </w:rPr>
        <w:t>按预定方式</w:t>
      </w:r>
      <w:r>
        <w:rPr>
          <w:sz w:val="24"/>
          <w:lang w:val="en-GB"/>
        </w:rPr>
        <w:t>加料，将散状物料（骨料、粉料、液态料等）合成为预定且相对固定配比的</w:t>
      </w:r>
      <w:r>
        <w:rPr>
          <w:rFonts w:hint="eastAsia"/>
          <w:sz w:val="24"/>
          <w:lang w:val="en-GB"/>
        </w:rPr>
        <w:t>混凝土配料</w:t>
      </w:r>
      <w:r>
        <w:rPr>
          <w:sz w:val="24"/>
          <w:lang w:val="en-GB"/>
        </w:rPr>
        <w:t>。</w:t>
      </w:r>
      <w:r>
        <w:rPr>
          <w:rFonts w:hint="eastAsia"/>
          <w:sz w:val="24"/>
          <w:lang w:val="en-GB"/>
        </w:rPr>
        <w:t>配料秤的称量单元主要由料斗、一个或多个称重传感器及相应的显示系统（显示仪表）组成。</w:t>
      </w:r>
    </w:p>
    <w:p w:rsidR="00234C67" w:rsidRDefault="00BC6E4F" w:rsidP="00D40B76">
      <w:pPr>
        <w:widowControl/>
        <w:numPr>
          <w:ilvl w:val="1"/>
          <w:numId w:val="0"/>
        </w:numPr>
        <w:spacing w:beforeLines="100" w:after="120" w:line="360" w:lineRule="auto"/>
        <w:outlineLvl w:val="0"/>
        <w:rPr>
          <w:rFonts w:ascii="黑体" w:eastAsia="黑体" w:hAnsi="黑体"/>
          <w:color w:val="000000"/>
          <w:kern w:val="0"/>
          <w:sz w:val="24"/>
        </w:rPr>
      </w:pPr>
      <w:bookmarkStart w:id="16" w:name="_Toc498864525"/>
      <w:r>
        <w:rPr>
          <w:rFonts w:ascii="黑体" w:eastAsia="黑体" w:hAnsi="黑体" w:hint="eastAsia"/>
          <w:color w:val="000000"/>
          <w:kern w:val="0"/>
          <w:sz w:val="24"/>
        </w:rPr>
        <w:t>4</w:t>
      </w:r>
      <w:r>
        <w:rPr>
          <w:rFonts w:ascii="黑体" w:eastAsia="黑体" w:hAnsi="黑体"/>
          <w:color w:val="000000"/>
          <w:kern w:val="0"/>
          <w:sz w:val="24"/>
        </w:rPr>
        <w:t xml:space="preserve">  计量特性</w:t>
      </w:r>
      <w:bookmarkEnd w:id="16"/>
    </w:p>
    <w:p w:rsidR="00234C67" w:rsidRDefault="00BC6E4F">
      <w:pPr>
        <w:widowControl/>
        <w:numPr>
          <w:ilvl w:val="2"/>
          <w:numId w:val="0"/>
        </w:numPr>
        <w:snapToGrid w:val="0"/>
        <w:spacing w:line="360" w:lineRule="auto"/>
        <w:outlineLvl w:val="1"/>
        <w:rPr>
          <w:color w:val="000000"/>
          <w:kern w:val="0"/>
          <w:sz w:val="24"/>
        </w:rPr>
      </w:pPr>
      <w:bookmarkStart w:id="17" w:name="_Toc498864526"/>
      <w:r>
        <w:rPr>
          <w:rFonts w:hint="eastAsia"/>
          <w:color w:val="000000"/>
          <w:kern w:val="0"/>
          <w:sz w:val="24"/>
        </w:rPr>
        <w:t>4</w:t>
      </w:r>
      <w:r>
        <w:rPr>
          <w:color w:val="000000"/>
          <w:kern w:val="0"/>
          <w:sz w:val="24"/>
        </w:rPr>
        <w:t>.1</w:t>
      </w:r>
      <w:r>
        <w:rPr>
          <w:rFonts w:hint="eastAsia"/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空载余量</w:t>
      </w:r>
      <w:bookmarkEnd w:id="17"/>
    </w:p>
    <w:p w:rsidR="00234C67" w:rsidRDefault="00BC6E4F" w:rsidP="00A04419">
      <w:pPr>
        <w:spacing w:line="360" w:lineRule="auto"/>
        <w:ind w:firstLineChars="200" w:firstLine="480"/>
        <w:rPr>
          <w:color w:val="000000"/>
          <w:kern w:val="0"/>
          <w:sz w:val="24"/>
        </w:rPr>
      </w:pPr>
      <w:bookmarkStart w:id="18" w:name="_Toc488046460"/>
      <w:r>
        <w:rPr>
          <w:rFonts w:hint="eastAsia"/>
          <w:color w:val="000000"/>
          <w:sz w:val="24"/>
        </w:rPr>
        <w:t>在加载区间</w:t>
      </w:r>
      <w:r>
        <w:rPr>
          <w:color w:val="000000"/>
          <w:sz w:val="24"/>
        </w:rPr>
        <w:t>，</w:t>
      </w:r>
      <w:r>
        <w:rPr>
          <w:kern w:val="0"/>
          <w:sz w:val="24"/>
        </w:rPr>
        <w:t>配料秤</w:t>
      </w:r>
      <w:r>
        <w:rPr>
          <w:rFonts w:hint="eastAsia"/>
          <w:kern w:val="0"/>
          <w:sz w:val="24"/>
        </w:rPr>
        <w:t>空载余量的绝对值应不大于</w:t>
      </w:r>
      <w:r w:rsidR="00DF26A1">
        <w:rPr>
          <w:rFonts w:hint="eastAsia"/>
          <w:kern w:val="0"/>
          <w:sz w:val="24"/>
        </w:rPr>
        <w:t>最大</w:t>
      </w:r>
      <w:r>
        <w:rPr>
          <w:rFonts w:hint="eastAsia"/>
          <w:color w:val="000000"/>
          <w:kern w:val="0"/>
          <w:sz w:val="24"/>
        </w:rPr>
        <w:t>载荷量</w:t>
      </w:r>
      <w:r>
        <w:rPr>
          <w:color w:val="000000"/>
          <w:kern w:val="0"/>
          <w:sz w:val="24"/>
        </w:rPr>
        <w:t>规定最大允许误差的绝对值</w:t>
      </w:r>
      <w:r>
        <w:rPr>
          <w:color w:val="000000"/>
          <w:sz w:val="24"/>
        </w:rPr>
        <w:t>。</w:t>
      </w:r>
      <w:bookmarkEnd w:id="18"/>
    </w:p>
    <w:p w:rsidR="00234C67" w:rsidRDefault="00BC6E4F">
      <w:pPr>
        <w:pStyle w:val="CharChar1"/>
        <w:numPr>
          <w:ilvl w:val="2"/>
          <w:numId w:val="0"/>
        </w:numPr>
        <w:snapToGrid w:val="0"/>
        <w:spacing w:line="360" w:lineRule="auto"/>
        <w:outlineLvl w:val="1"/>
        <w:rPr>
          <w:rFonts w:ascii="Times New Roman" w:eastAsia="宋体"/>
          <w:color w:val="000000"/>
          <w:sz w:val="24"/>
          <w:szCs w:val="24"/>
        </w:rPr>
      </w:pPr>
      <w:bookmarkStart w:id="19" w:name="_Toc498864527"/>
      <w:r>
        <w:rPr>
          <w:rFonts w:ascii="Times New Roman" w:eastAsia="宋体" w:hint="eastAsia"/>
          <w:color w:val="000000"/>
          <w:sz w:val="24"/>
          <w:szCs w:val="24"/>
        </w:rPr>
        <w:t>4</w:t>
      </w:r>
      <w:r>
        <w:rPr>
          <w:rFonts w:ascii="Times New Roman" w:eastAsia="宋体"/>
          <w:color w:val="000000"/>
          <w:sz w:val="24"/>
          <w:szCs w:val="24"/>
        </w:rPr>
        <w:t>.</w:t>
      </w:r>
      <w:r>
        <w:rPr>
          <w:rFonts w:ascii="Times New Roman" w:eastAsia="宋体" w:hint="eastAsia"/>
          <w:color w:val="000000"/>
          <w:sz w:val="24"/>
          <w:szCs w:val="24"/>
        </w:rPr>
        <w:t>2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 </w:t>
      </w:r>
      <w:r>
        <w:rPr>
          <w:rFonts w:ascii="Times New Roman" w:eastAsia="宋体"/>
          <w:color w:val="000000"/>
          <w:sz w:val="24"/>
          <w:szCs w:val="24"/>
        </w:rPr>
        <w:t>测量重复性</w:t>
      </w:r>
      <w:bookmarkEnd w:id="19"/>
    </w:p>
    <w:p w:rsidR="00234C67" w:rsidRDefault="00BC6E4F">
      <w:pPr>
        <w:spacing w:line="360" w:lineRule="auto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在加载区间</w:t>
      </w:r>
      <w:r>
        <w:rPr>
          <w:color w:val="000000"/>
          <w:sz w:val="24"/>
        </w:rPr>
        <w:t>，</w:t>
      </w:r>
      <w:r>
        <w:rPr>
          <w:color w:val="000000"/>
          <w:kern w:val="0"/>
          <w:sz w:val="24"/>
        </w:rPr>
        <w:t>配料秤</w:t>
      </w:r>
      <w:r>
        <w:rPr>
          <w:rFonts w:hint="eastAsia"/>
          <w:color w:val="000000"/>
          <w:kern w:val="0"/>
          <w:sz w:val="24"/>
        </w:rPr>
        <w:t>的重复性应不大于</w:t>
      </w:r>
      <w:r>
        <w:rPr>
          <w:color w:val="000000"/>
          <w:kern w:val="0"/>
          <w:sz w:val="24"/>
        </w:rPr>
        <w:t>此区间规定最大允许误差的绝对值。</w:t>
      </w:r>
    </w:p>
    <w:p w:rsidR="00234C67" w:rsidRDefault="00BC6E4F">
      <w:pPr>
        <w:pStyle w:val="CharChar1"/>
        <w:numPr>
          <w:ilvl w:val="2"/>
          <w:numId w:val="0"/>
        </w:numPr>
        <w:snapToGrid w:val="0"/>
        <w:spacing w:line="360" w:lineRule="auto"/>
        <w:outlineLvl w:val="1"/>
        <w:rPr>
          <w:rFonts w:ascii="Times New Roman" w:eastAsia="宋体"/>
          <w:color w:val="000000"/>
          <w:sz w:val="24"/>
          <w:szCs w:val="24"/>
        </w:rPr>
      </w:pPr>
      <w:bookmarkStart w:id="20" w:name="_Toc498864528"/>
      <w:r>
        <w:rPr>
          <w:rFonts w:ascii="Times New Roman" w:eastAsia="宋体" w:hint="eastAsia"/>
          <w:color w:val="000000"/>
          <w:sz w:val="24"/>
          <w:szCs w:val="24"/>
        </w:rPr>
        <w:t>4</w:t>
      </w:r>
      <w:r>
        <w:rPr>
          <w:rFonts w:ascii="Times New Roman" w:eastAsia="宋体"/>
          <w:color w:val="000000"/>
          <w:sz w:val="24"/>
          <w:szCs w:val="24"/>
        </w:rPr>
        <w:t>.</w:t>
      </w:r>
      <w:r>
        <w:rPr>
          <w:rFonts w:ascii="Times New Roman" w:eastAsia="宋体" w:hint="eastAsia"/>
          <w:color w:val="000000"/>
          <w:sz w:val="24"/>
          <w:szCs w:val="24"/>
        </w:rPr>
        <w:t>3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 </w:t>
      </w:r>
      <w:r>
        <w:rPr>
          <w:rFonts w:ascii="Times New Roman" w:eastAsia="宋体"/>
          <w:color w:val="000000"/>
          <w:sz w:val="24"/>
          <w:szCs w:val="24"/>
        </w:rPr>
        <w:t>示值误差</w:t>
      </w:r>
      <w:bookmarkEnd w:id="20"/>
    </w:p>
    <w:p w:rsidR="00234C67" w:rsidRDefault="00BC6E4F">
      <w:pPr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配料秤示值误差以相对误差形式表示，</w:t>
      </w:r>
      <w:r>
        <w:rPr>
          <w:rFonts w:hint="eastAsia"/>
          <w:kern w:val="0"/>
          <w:sz w:val="24"/>
        </w:rPr>
        <w:t>在加载区间，</w:t>
      </w:r>
      <w:r>
        <w:rPr>
          <w:kern w:val="0"/>
          <w:sz w:val="24"/>
        </w:rPr>
        <w:t>其最大允许误差</w:t>
      </w:r>
      <w:r>
        <w:rPr>
          <w:rFonts w:hint="eastAsia"/>
          <w:kern w:val="0"/>
          <w:sz w:val="24"/>
        </w:rPr>
        <w:t>见表</w:t>
      </w:r>
      <w:r>
        <w:rPr>
          <w:rFonts w:hint="eastAsia"/>
          <w:kern w:val="0"/>
          <w:sz w:val="24"/>
        </w:rPr>
        <w:t>1</w:t>
      </w:r>
      <w:r>
        <w:rPr>
          <w:kern w:val="0"/>
          <w:sz w:val="24"/>
        </w:rPr>
        <w:t>：</w:t>
      </w:r>
    </w:p>
    <w:p w:rsidR="00234C67" w:rsidRDefault="00BC6E4F">
      <w:pPr>
        <w:spacing w:line="360" w:lineRule="auto"/>
        <w:ind w:firstLineChars="200" w:firstLine="420"/>
        <w:jc w:val="center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表1 配料秤最大允许误差</w:t>
      </w:r>
    </w:p>
    <w:tbl>
      <w:tblPr>
        <w:tblW w:w="861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72"/>
        <w:gridCol w:w="1388"/>
        <w:gridCol w:w="1388"/>
        <w:gridCol w:w="1388"/>
        <w:gridCol w:w="1388"/>
        <w:gridCol w:w="1388"/>
      </w:tblGrid>
      <w:tr w:rsidR="00234C67">
        <w:trPr>
          <w:trHeight w:val="567"/>
        </w:trPr>
        <w:tc>
          <w:tcPr>
            <w:tcW w:w="1672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配料秤类别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水泥秤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外加剂秤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骨料秤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掺和料秤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rFonts w:hAnsi="宋体"/>
                <w:kern w:val="0"/>
              </w:rPr>
              <w:t>水秤</w:t>
            </w:r>
          </w:p>
        </w:tc>
      </w:tr>
      <w:tr w:rsidR="00234C67">
        <w:trPr>
          <w:trHeight w:val="567"/>
        </w:trPr>
        <w:tc>
          <w:tcPr>
            <w:tcW w:w="1672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最大允许误差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±1%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±1%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±</w:t>
            </w:r>
            <w:r>
              <w:rPr>
                <w:rFonts w:hint="eastAsia"/>
                <w:kern w:val="0"/>
              </w:rPr>
              <w:t>2</w:t>
            </w:r>
            <w:r>
              <w:rPr>
                <w:kern w:val="0"/>
              </w:rPr>
              <w:t>%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±1%</w:t>
            </w:r>
          </w:p>
        </w:tc>
        <w:tc>
          <w:tcPr>
            <w:tcW w:w="1388" w:type="dxa"/>
            <w:vAlign w:val="center"/>
          </w:tcPr>
          <w:p w:rsidR="00234C67" w:rsidRDefault="00BC6E4F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±1%</w:t>
            </w:r>
          </w:p>
        </w:tc>
      </w:tr>
      <w:tr w:rsidR="00BC6E4F" w:rsidTr="00BC6E4F">
        <w:trPr>
          <w:trHeight w:val="344"/>
        </w:trPr>
        <w:tc>
          <w:tcPr>
            <w:tcW w:w="8612" w:type="dxa"/>
            <w:gridSpan w:val="6"/>
            <w:vAlign w:val="center"/>
          </w:tcPr>
          <w:p w:rsidR="00F612BC" w:rsidRPr="00F612BC" w:rsidRDefault="00F612BC" w:rsidP="00F612BC">
            <w:pPr>
              <w:jc w:val="left"/>
              <w:rPr>
                <w:rFonts w:ascii="仿宋" w:eastAsia="仿宋" w:hAnsi="仿宋"/>
                <w:kern w:val="0"/>
              </w:rPr>
            </w:pPr>
            <w:r w:rsidRPr="00F612BC">
              <w:rPr>
                <w:rFonts w:ascii="仿宋" w:eastAsia="仿宋" w:hAnsi="仿宋" w:hint="eastAsia"/>
                <w:kern w:val="0"/>
              </w:rPr>
              <w:t>注：以上所有指标不是用于合格判别，仅供参考。</w:t>
            </w:r>
          </w:p>
        </w:tc>
      </w:tr>
    </w:tbl>
    <w:p w:rsidR="00086EB2" w:rsidRDefault="00BC6E4F" w:rsidP="00D40B76">
      <w:pPr>
        <w:widowControl/>
        <w:numPr>
          <w:ilvl w:val="1"/>
          <w:numId w:val="0"/>
        </w:numPr>
        <w:spacing w:beforeLines="100" w:after="240" w:line="360" w:lineRule="auto"/>
        <w:outlineLvl w:val="0"/>
        <w:rPr>
          <w:rFonts w:ascii="黑体" w:eastAsia="黑体" w:hAnsi="黑体"/>
          <w:color w:val="000000"/>
          <w:kern w:val="0"/>
          <w:sz w:val="24"/>
        </w:rPr>
      </w:pPr>
      <w:bookmarkStart w:id="21" w:name="_Toc498864529"/>
      <w:r>
        <w:rPr>
          <w:rFonts w:ascii="黑体" w:eastAsia="黑体" w:hAnsi="黑体" w:hint="eastAsia"/>
          <w:color w:val="000000"/>
          <w:kern w:val="0"/>
          <w:sz w:val="24"/>
        </w:rPr>
        <w:t>5</w:t>
      </w:r>
      <w:r>
        <w:rPr>
          <w:rFonts w:ascii="黑体" w:eastAsia="黑体" w:hAnsi="黑体"/>
          <w:color w:val="000000"/>
          <w:kern w:val="0"/>
          <w:sz w:val="24"/>
        </w:rPr>
        <w:t xml:space="preserve">  校准条件</w:t>
      </w:r>
      <w:bookmarkEnd w:id="21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outlineLvl w:val="1"/>
        <w:rPr>
          <w:rFonts w:ascii="Times New Roman" w:eastAsia="宋体"/>
          <w:color w:val="000000"/>
          <w:sz w:val="24"/>
          <w:szCs w:val="24"/>
        </w:rPr>
      </w:pPr>
      <w:bookmarkStart w:id="22" w:name="_Toc498864530"/>
      <w:r>
        <w:rPr>
          <w:rFonts w:ascii="Times New Roman" w:eastAsia="宋体" w:hint="eastAsia"/>
          <w:color w:val="000000"/>
          <w:sz w:val="24"/>
          <w:szCs w:val="24"/>
        </w:rPr>
        <w:t>5</w:t>
      </w:r>
      <w:r>
        <w:rPr>
          <w:rFonts w:ascii="Times New Roman" w:eastAsia="宋体"/>
          <w:color w:val="000000"/>
          <w:sz w:val="24"/>
          <w:szCs w:val="24"/>
        </w:rPr>
        <w:t>.1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</w:t>
      </w:r>
      <w:r>
        <w:rPr>
          <w:rFonts w:ascii="Times New Roman" w:eastAsia="宋体"/>
          <w:color w:val="000000"/>
          <w:sz w:val="24"/>
          <w:szCs w:val="24"/>
        </w:rPr>
        <w:t xml:space="preserve"> </w:t>
      </w:r>
      <w:r>
        <w:rPr>
          <w:rFonts w:ascii="Times New Roman" w:eastAsia="宋体"/>
          <w:color w:val="000000"/>
          <w:sz w:val="24"/>
          <w:szCs w:val="24"/>
        </w:rPr>
        <w:t>校准环境条件</w:t>
      </w:r>
      <w:bookmarkEnd w:id="22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outlineLvl w:val="9"/>
        <w:rPr>
          <w:rFonts w:ascii="Times New Roman" w:eastAsia="宋体"/>
          <w:color w:val="000000"/>
          <w:sz w:val="24"/>
          <w:szCs w:val="24"/>
        </w:rPr>
      </w:pPr>
      <w:bookmarkStart w:id="23" w:name="_Toc488046464"/>
      <w:bookmarkStart w:id="24" w:name="_Toc495656614"/>
      <w:bookmarkStart w:id="25" w:name="_Toc496515475"/>
      <w:bookmarkStart w:id="26" w:name="_Toc498864531"/>
      <w:r>
        <w:rPr>
          <w:rFonts w:ascii="Times New Roman" w:eastAsia="宋体" w:hint="eastAsia"/>
          <w:color w:val="000000"/>
          <w:sz w:val="24"/>
          <w:szCs w:val="24"/>
        </w:rPr>
        <w:t>5</w:t>
      </w:r>
      <w:r>
        <w:rPr>
          <w:rFonts w:ascii="Times New Roman" w:eastAsia="宋体"/>
          <w:color w:val="000000"/>
          <w:sz w:val="24"/>
          <w:szCs w:val="24"/>
        </w:rPr>
        <w:t>.1.1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 </w:t>
      </w:r>
      <w:r>
        <w:rPr>
          <w:rFonts w:ascii="Times New Roman" w:eastAsia="宋体"/>
          <w:color w:val="000000"/>
          <w:sz w:val="24"/>
          <w:szCs w:val="24"/>
        </w:rPr>
        <w:t>温度：（</w:t>
      </w:r>
      <w:r>
        <w:rPr>
          <w:rFonts w:ascii="Times New Roman" w:eastAsia="宋体"/>
          <w:color w:val="000000"/>
          <w:sz w:val="24"/>
          <w:szCs w:val="24"/>
        </w:rPr>
        <w:t>5~</w:t>
      </w:r>
      <w:r>
        <w:rPr>
          <w:rFonts w:ascii="Times New Roman" w:eastAsia="宋体" w:hint="eastAsia"/>
          <w:color w:val="000000"/>
          <w:sz w:val="24"/>
          <w:szCs w:val="24"/>
        </w:rPr>
        <w:t>4</w:t>
      </w:r>
      <w:r>
        <w:rPr>
          <w:rFonts w:ascii="Times New Roman" w:eastAsia="宋体"/>
          <w:color w:val="000000"/>
          <w:sz w:val="24"/>
          <w:szCs w:val="24"/>
        </w:rPr>
        <w:t>0</w:t>
      </w:r>
      <w:r>
        <w:rPr>
          <w:rFonts w:ascii="Times New Roman" w:eastAsia="宋体"/>
          <w:color w:val="000000"/>
          <w:sz w:val="24"/>
          <w:szCs w:val="24"/>
        </w:rPr>
        <w:t>）</w:t>
      </w:r>
      <w:r>
        <w:rPr>
          <w:rFonts w:ascii="Times New Roman" w:eastAsia="宋体" w:hAnsi="宋体"/>
          <w:color w:val="000000"/>
          <w:sz w:val="24"/>
          <w:szCs w:val="24"/>
        </w:rPr>
        <w:t>℃</w:t>
      </w:r>
      <w:r>
        <w:rPr>
          <w:rFonts w:ascii="Times New Roman" w:eastAsia="宋体"/>
          <w:color w:val="000000"/>
          <w:sz w:val="24"/>
          <w:szCs w:val="24"/>
        </w:rPr>
        <w:t>，湿度：</w:t>
      </w:r>
      <w:r>
        <w:rPr>
          <w:rFonts w:ascii="Times New Roman" w:eastAsia="宋体"/>
          <w:color w:val="000000"/>
          <w:sz w:val="24"/>
          <w:szCs w:val="24"/>
        </w:rPr>
        <w:t>≤ 85%RH</w:t>
      </w:r>
      <w:r>
        <w:rPr>
          <w:rFonts w:ascii="Times New Roman" w:eastAsia="宋体"/>
          <w:color w:val="000000"/>
          <w:sz w:val="24"/>
          <w:szCs w:val="24"/>
        </w:rPr>
        <w:t>。</w:t>
      </w:r>
      <w:bookmarkEnd w:id="23"/>
      <w:bookmarkEnd w:id="24"/>
      <w:bookmarkEnd w:id="25"/>
      <w:bookmarkEnd w:id="26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outlineLvl w:val="9"/>
        <w:rPr>
          <w:rFonts w:ascii="Times New Roman" w:eastAsia="宋体"/>
          <w:color w:val="000000"/>
          <w:sz w:val="24"/>
          <w:szCs w:val="24"/>
        </w:rPr>
      </w:pPr>
      <w:bookmarkStart w:id="27" w:name="_Toc488046465"/>
      <w:bookmarkStart w:id="28" w:name="_Toc495656615"/>
      <w:bookmarkStart w:id="29" w:name="_Toc498864532"/>
      <w:bookmarkStart w:id="30" w:name="_Toc496515476"/>
      <w:r>
        <w:rPr>
          <w:rFonts w:ascii="Times New Roman" w:eastAsia="宋体" w:hint="eastAsia"/>
          <w:color w:val="000000"/>
          <w:sz w:val="24"/>
          <w:szCs w:val="24"/>
        </w:rPr>
        <w:t>5</w:t>
      </w:r>
      <w:r>
        <w:rPr>
          <w:rFonts w:ascii="Times New Roman" w:eastAsia="宋体"/>
          <w:color w:val="000000"/>
          <w:sz w:val="24"/>
          <w:szCs w:val="24"/>
        </w:rPr>
        <w:t>.1.2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 </w:t>
      </w:r>
      <w:r>
        <w:rPr>
          <w:rFonts w:ascii="Times New Roman" w:eastAsia="宋体"/>
          <w:color w:val="000000"/>
          <w:sz w:val="24"/>
          <w:szCs w:val="24"/>
        </w:rPr>
        <w:t>无影响测量结果的机械振动、</w:t>
      </w:r>
      <w:r>
        <w:rPr>
          <w:rFonts w:ascii="Times New Roman" w:eastAsia="宋体" w:hint="eastAsia"/>
          <w:color w:val="000000"/>
          <w:sz w:val="24"/>
          <w:szCs w:val="24"/>
        </w:rPr>
        <w:t>降水</w:t>
      </w:r>
      <w:r>
        <w:rPr>
          <w:rFonts w:ascii="Times New Roman" w:eastAsia="宋体"/>
          <w:color w:val="000000"/>
          <w:sz w:val="24"/>
          <w:szCs w:val="24"/>
        </w:rPr>
        <w:t>和气流。</w:t>
      </w:r>
      <w:bookmarkEnd w:id="27"/>
      <w:bookmarkEnd w:id="28"/>
      <w:bookmarkEnd w:id="29"/>
      <w:bookmarkEnd w:id="30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outlineLvl w:val="1"/>
        <w:rPr>
          <w:rFonts w:ascii="Times New Roman" w:eastAsia="宋体"/>
          <w:color w:val="000000"/>
          <w:sz w:val="24"/>
          <w:szCs w:val="24"/>
        </w:rPr>
      </w:pPr>
      <w:bookmarkStart w:id="31" w:name="_Toc498864533"/>
      <w:r>
        <w:rPr>
          <w:rFonts w:ascii="Times New Roman" w:eastAsia="宋体" w:hint="eastAsia"/>
          <w:color w:val="000000"/>
          <w:sz w:val="24"/>
          <w:szCs w:val="24"/>
        </w:rPr>
        <w:t>5</w:t>
      </w:r>
      <w:r>
        <w:rPr>
          <w:rFonts w:ascii="Times New Roman" w:eastAsia="宋体"/>
          <w:color w:val="000000"/>
          <w:sz w:val="24"/>
          <w:szCs w:val="24"/>
        </w:rPr>
        <w:t>.2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</w:t>
      </w:r>
      <w:r>
        <w:rPr>
          <w:rFonts w:ascii="Times New Roman" w:eastAsia="宋体"/>
          <w:color w:val="000000"/>
          <w:sz w:val="24"/>
          <w:szCs w:val="24"/>
        </w:rPr>
        <w:t xml:space="preserve"> </w:t>
      </w:r>
      <w:r>
        <w:rPr>
          <w:rFonts w:ascii="Times New Roman" w:eastAsia="宋体"/>
          <w:color w:val="000000"/>
          <w:sz w:val="24"/>
          <w:szCs w:val="24"/>
        </w:rPr>
        <w:t>计量标准器及配套设备</w:t>
      </w:r>
      <w:bookmarkEnd w:id="31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outlineLvl w:val="9"/>
        <w:rPr>
          <w:rFonts w:ascii="Times New Roman" w:eastAsia="宋体"/>
          <w:sz w:val="24"/>
        </w:rPr>
      </w:pPr>
      <w:bookmarkStart w:id="32" w:name="_Toc488046468"/>
      <w:bookmarkStart w:id="33" w:name="_Toc495656617"/>
      <w:bookmarkStart w:id="34" w:name="_Toc496515478"/>
      <w:bookmarkStart w:id="35" w:name="_Toc498864534"/>
      <w:r>
        <w:rPr>
          <w:rFonts w:ascii="Times New Roman" w:eastAsia="宋体" w:hint="eastAsia"/>
          <w:color w:val="000000"/>
          <w:sz w:val="24"/>
          <w:szCs w:val="24"/>
        </w:rPr>
        <w:t>5</w:t>
      </w:r>
      <w:r>
        <w:rPr>
          <w:rFonts w:ascii="Times New Roman" w:eastAsia="宋体"/>
          <w:color w:val="000000"/>
          <w:sz w:val="24"/>
          <w:szCs w:val="24"/>
        </w:rPr>
        <w:t>.2.1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 </w:t>
      </w:r>
      <w:r>
        <w:rPr>
          <w:rFonts w:ascii="Times New Roman" w:eastAsia="宋体"/>
          <w:sz w:val="24"/>
        </w:rPr>
        <w:t>标准砝码</w:t>
      </w:r>
      <w:r>
        <w:rPr>
          <w:rFonts w:ascii="Times New Roman" w:eastAsia="宋体" w:hint="eastAsia"/>
          <w:sz w:val="24"/>
        </w:rPr>
        <w:t>的准确度等级</w:t>
      </w:r>
      <w:r>
        <w:rPr>
          <w:rFonts w:ascii="Times New Roman" w:eastAsia="宋体"/>
          <w:sz w:val="24"/>
        </w:rPr>
        <w:t>：满足</w:t>
      </w:r>
      <w:r>
        <w:rPr>
          <w:rFonts w:ascii="Times New Roman" w:eastAsia="宋体"/>
          <w:sz w:val="24"/>
        </w:rPr>
        <w:t>M</w:t>
      </w:r>
      <w:r>
        <w:rPr>
          <w:rFonts w:ascii="Times New Roman" w:eastAsia="宋体"/>
          <w:sz w:val="24"/>
          <w:vertAlign w:val="subscript"/>
        </w:rPr>
        <w:t>3</w:t>
      </w:r>
      <w:r>
        <w:rPr>
          <w:rFonts w:ascii="Times New Roman" w:eastAsia="宋体"/>
          <w:sz w:val="24"/>
        </w:rPr>
        <w:t>等级</w:t>
      </w:r>
      <w:r>
        <w:rPr>
          <w:rFonts w:ascii="Times New Roman" w:eastAsia="宋体" w:hint="eastAsia"/>
          <w:sz w:val="24"/>
        </w:rPr>
        <w:t>砝码</w:t>
      </w:r>
      <w:r>
        <w:rPr>
          <w:rFonts w:ascii="Times New Roman" w:eastAsia="宋体"/>
          <w:sz w:val="24"/>
        </w:rPr>
        <w:t>。</w:t>
      </w:r>
      <w:bookmarkEnd w:id="32"/>
      <w:bookmarkEnd w:id="33"/>
      <w:bookmarkEnd w:id="34"/>
      <w:bookmarkEnd w:id="35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outlineLvl w:val="9"/>
        <w:rPr>
          <w:rFonts w:ascii="Times New Roman" w:eastAsia="宋体"/>
          <w:color w:val="000000"/>
          <w:sz w:val="24"/>
          <w:szCs w:val="24"/>
        </w:rPr>
      </w:pPr>
      <w:bookmarkStart w:id="36" w:name="_Toc498864535"/>
      <w:bookmarkStart w:id="37" w:name="_Toc496515479"/>
      <w:bookmarkStart w:id="38" w:name="_Toc495656618"/>
      <w:bookmarkStart w:id="39" w:name="_Toc488046469"/>
      <w:r>
        <w:rPr>
          <w:rFonts w:ascii="Times New Roman" w:eastAsia="宋体" w:hint="eastAsia"/>
          <w:color w:val="000000"/>
          <w:sz w:val="24"/>
          <w:szCs w:val="24"/>
        </w:rPr>
        <w:t>5</w:t>
      </w:r>
      <w:r>
        <w:rPr>
          <w:rFonts w:ascii="Times New Roman" w:eastAsia="宋体"/>
          <w:color w:val="000000"/>
          <w:sz w:val="24"/>
          <w:szCs w:val="24"/>
        </w:rPr>
        <w:t>.2.2</w:t>
      </w:r>
      <w:r w:rsidR="00A04419">
        <w:rPr>
          <w:rFonts w:ascii="Times New Roman" w:eastAsia="宋体" w:hint="eastAsia"/>
          <w:color w:val="000000"/>
          <w:sz w:val="24"/>
          <w:szCs w:val="24"/>
        </w:rPr>
        <w:t xml:space="preserve">  </w:t>
      </w:r>
      <w:r>
        <w:rPr>
          <w:rFonts w:ascii="Times New Roman" w:eastAsia="宋体"/>
          <w:sz w:val="24"/>
        </w:rPr>
        <w:t>标准砝码</w:t>
      </w:r>
      <w:r>
        <w:rPr>
          <w:rFonts w:ascii="Times New Roman" w:eastAsia="宋体" w:hint="eastAsia"/>
          <w:sz w:val="24"/>
        </w:rPr>
        <w:t>的数量</w:t>
      </w:r>
      <w:r>
        <w:rPr>
          <w:rFonts w:ascii="Times New Roman" w:eastAsia="宋体"/>
          <w:sz w:val="24"/>
        </w:rPr>
        <w:t>：</w:t>
      </w:r>
      <w:bookmarkEnd w:id="36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ind w:firstLineChars="200" w:firstLine="480"/>
        <w:outlineLvl w:val="9"/>
        <w:rPr>
          <w:rFonts w:ascii="Times New Roman" w:eastAsia="宋体"/>
          <w:color w:val="000000"/>
          <w:sz w:val="24"/>
          <w:szCs w:val="24"/>
        </w:rPr>
      </w:pPr>
      <w:bookmarkStart w:id="40" w:name="_Toc498864536"/>
      <w:r>
        <w:rPr>
          <w:rFonts w:ascii="Times New Roman" w:eastAsia="宋体"/>
          <w:color w:val="000000"/>
          <w:sz w:val="24"/>
          <w:szCs w:val="24"/>
        </w:rPr>
        <w:t>当配料秤的最大秤量</w:t>
      </w:r>
      <w:r>
        <w:rPr>
          <w:rFonts w:ascii="Times New Roman" w:eastAsia="宋体"/>
          <w:color w:val="000000"/>
          <w:sz w:val="24"/>
          <w:szCs w:val="24"/>
        </w:rPr>
        <w:t>≤1t</w:t>
      </w:r>
      <w:r>
        <w:rPr>
          <w:rFonts w:ascii="Times New Roman" w:eastAsia="宋体"/>
          <w:color w:val="000000"/>
          <w:sz w:val="24"/>
          <w:szCs w:val="24"/>
        </w:rPr>
        <w:t>时，应配备</w:t>
      </w:r>
      <w:r>
        <w:rPr>
          <w:rFonts w:ascii="Times New Roman" w:eastAsia="宋体" w:hint="eastAsia"/>
          <w:color w:val="000000"/>
          <w:sz w:val="24"/>
          <w:szCs w:val="24"/>
        </w:rPr>
        <w:t>质量</w:t>
      </w:r>
      <w:r>
        <w:rPr>
          <w:rFonts w:ascii="Times New Roman" w:eastAsia="宋体"/>
          <w:color w:val="000000"/>
          <w:sz w:val="24"/>
          <w:szCs w:val="24"/>
        </w:rPr>
        <w:t>不</w:t>
      </w:r>
      <w:r>
        <w:rPr>
          <w:rFonts w:ascii="Times New Roman" w:eastAsia="宋体" w:hint="eastAsia"/>
          <w:color w:val="000000"/>
          <w:sz w:val="24"/>
          <w:szCs w:val="24"/>
        </w:rPr>
        <w:t>小</w:t>
      </w:r>
      <w:r>
        <w:rPr>
          <w:rFonts w:ascii="Times New Roman" w:eastAsia="宋体"/>
          <w:color w:val="000000"/>
          <w:sz w:val="24"/>
          <w:szCs w:val="24"/>
        </w:rPr>
        <w:t>于最大秤量的标准砝码；</w:t>
      </w:r>
      <w:bookmarkEnd w:id="37"/>
      <w:bookmarkEnd w:id="40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ind w:firstLineChars="200" w:firstLine="480"/>
        <w:outlineLvl w:val="9"/>
        <w:rPr>
          <w:rFonts w:ascii="Times New Roman" w:eastAsia="宋体"/>
          <w:sz w:val="24"/>
        </w:rPr>
      </w:pPr>
      <w:bookmarkStart w:id="41" w:name="_Toc498864537"/>
      <w:bookmarkStart w:id="42" w:name="_Toc496515480"/>
      <w:r>
        <w:rPr>
          <w:rFonts w:ascii="Times New Roman" w:eastAsia="宋体"/>
          <w:color w:val="000000"/>
          <w:sz w:val="24"/>
          <w:szCs w:val="24"/>
        </w:rPr>
        <w:t>当配料秤的最大秤量＞</w:t>
      </w:r>
      <w:r>
        <w:rPr>
          <w:rFonts w:ascii="Times New Roman" w:eastAsia="宋体"/>
          <w:color w:val="000000"/>
          <w:sz w:val="24"/>
          <w:szCs w:val="24"/>
        </w:rPr>
        <w:t>1t</w:t>
      </w:r>
      <w:r>
        <w:rPr>
          <w:rFonts w:ascii="Times New Roman" w:eastAsia="宋体"/>
          <w:color w:val="000000"/>
          <w:sz w:val="24"/>
          <w:szCs w:val="24"/>
        </w:rPr>
        <w:t>时，应配</w:t>
      </w:r>
      <w:bookmarkStart w:id="43" w:name="_GoBack"/>
      <w:bookmarkEnd w:id="43"/>
      <w:r>
        <w:rPr>
          <w:rFonts w:ascii="Times New Roman" w:eastAsia="宋体"/>
          <w:color w:val="000000"/>
          <w:sz w:val="24"/>
          <w:szCs w:val="24"/>
        </w:rPr>
        <w:t>备</w:t>
      </w:r>
      <w:r>
        <w:rPr>
          <w:rFonts w:ascii="Times New Roman" w:eastAsia="宋体" w:hint="eastAsia"/>
          <w:color w:val="000000"/>
          <w:sz w:val="24"/>
          <w:szCs w:val="24"/>
        </w:rPr>
        <w:t>质量</w:t>
      </w:r>
      <w:r>
        <w:rPr>
          <w:rFonts w:ascii="Times New Roman" w:eastAsia="宋体"/>
          <w:color w:val="000000"/>
          <w:sz w:val="24"/>
          <w:szCs w:val="24"/>
        </w:rPr>
        <w:t>至少</w:t>
      </w:r>
      <w:r>
        <w:rPr>
          <w:rFonts w:ascii="Times New Roman" w:eastAsia="宋体"/>
          <w:color w:val="000000"/>
          <w:sz w:val="24"/>
          <w:szCs w:val="24"/>
        </w:rPr>
        <w:t>1t</w:t>
      </w:r>
      <w:r>
        <w:rPr>
          <w:rFonts w:ascii="Times New Roman" w:eastAsia="宋体"/>
          <w:color w:val="000000"/>
          <w:sz w:val="24"/>
          <w:szCs w:val="24"/>
        </w:rPr>
        <w:t>、并不</w:t>
      </w:r>
      <w:r>
        <w:rPr>
          <w:rFonts w:ascii="Times New Roman" w:eastAsia="宋体" w:hint="eastAsia"/>
          <w:color w:val="000000"/>
          <w:sz w:val="24"/>
          <w:szCs w:val="24"/>
        </w:rPr>
        <w:t>小</w:t>
      </w:r>
      <w:r>
        <w:rPr>
          <w:rFonts w:ascii="Times New Roman" w:eastAsia="宋体"/>
          <w:color w:val="000000"/>
          <w:sz w:val="24"/>
          <w:szCs w:val="24"/>
        </w:rPr>
        <w:t>于最大秤量</w:t>
      </w:r>
      <w:r>
        <w:rPr>
          <w:rFonts w:ascii="Times New Roman" w:eastAsia="宋体"/>
          <w:color w:val="000000"/>
          <w:sz w:val="24"/>
          <w:szCs w:val="24"/>
        </w:rPr>
        <w:t>50%</w:t>
      </w:r>
      <w:r>
        <w:rPr>
          <w:rFonts w:ascii="Times New Roman" w:eastAsia="宋体"/>
          <w:color w:val="000000"/>
          <w:sz w:val="24"/>
          <w:szCs w:val="24"/>
        </w:rPr>
        <w:t>的标准砝码</w:t>
      </w:r>
      <w:r>
        <w:rPr>
          <w:rFonts w:ascii="Times New Roman" w:eastAsia="宋体"/>
          <w:sz w:val="24"/>
        </w:rPr>
        <w:t>。</w:t>
      </w:r>
      <w:bookmarkEnd w:id="38"/>
      <w:bookmarkEnd w:id="39"/>
      <w:bookmarkEnd w:id="41"/>
      <w:bookmarkEnd w:id="42"/>
    </w:p>
    <w:p w:rsidR="00234C67" w:rsidRDefault="00BC6E4F">
      <w:pPr>
        <w:widowControl/>
        <w:numPr>
          <w:ilvl w:val="1"/>
          <w:numId w:val="0"/>
        </w:numPr>
        <w:spacing w:after="120" w:line="360" w:lineRule="auto"/>
        <w:outlineLvl w:val="0"/>
        <w:rPr>
          <w:rFonts w:ascii="黑体" w:eastAsia="黑体" w:hAnsi="黑体"/>
          <w:color w:val="000000"/>
          <w:kern w:val="0"/>
          <w:sz w:val="24"/>
        </w:rPr>
      </w:pPr>
      <w:bookmarkStart w:id="44" w:name="_Toc498864538"/>
      <w:r>
        <w:rPr>
          <w:rFonts w:ascii="黑体" w:eastAsia="黑体" w:hAnsi="黑体" w:hint="eastAsia"/>
          <w:color w:val="000000"/>
          <w:kern w:val="0"/>
          <w:sz w:val="24"/>
        </w:rPr>
        <w:t>6</w:t>
      </w:r>
      <w:r>
        <w:rPr>
          <w:rFonts w:ascii="黑体" w:eastAsia="黑体" w:hAnsi="黑体"/>
          <w:color w:val="000000"/>
          <w:kern w:val="0"/>
          <w:sz w:val="24"/>
        </w:rPr>
        <w:t xml:space="preserve">  校准项目和校准方法</w:t>
      </w:r>
      <w:bookmarkEnd w:id="44"/>
    </w:p>
    <w:p w:rsidR="00234C67" w:rsidRDefault="00BC6E4F">
      <w:pPr>
        <w:pStyle w:val="2"/>
        <w:spacing w:before="120" w:after="120" w:line="240" w:lineRule="auto"/>
        <w:rPr>
          <w:rFonts w:ascii="Times New Roman" w:eastAsia="宋体" w:hAnsi="Times New Roman"/>
          <w:b w:val="0"/>
          <w:sz w:val="24"/>
          <w:lang w:val="en-GB"/>
        </w:rPr>
      </w:pPr>
      <w:bookmarkStart w:id="45" w:name="_Toc498864539"/>
      <w:r>
        <w:rPr>
          <w:rFonts w:ascii="Times New Roman" w:eastAsia="宋体" w:hAnsi="Times New Roman" w:hint="eastAsia"/>
          <w:b w:val="0"/>
          <w:sz w:val="24"/>
          <w:lang w:val="en-GB"/>
        </w:rPr>
        <w:lastRenderedPageBreak/>
        <w:t>6</w:t>
      </w:r>
      <w:r>
        <w:rPr>
          <w:rFonts w:ascii="Times New Roman" w:eastAsia="宋体" w:hAnsi="Times New Roman"/>
          <w:b w:val="0"/>
          <w:sz w:val="24"/>
          <w:lang w:val="en-GB"/>
        </w:rPr>
        <w:t>.1</w:t>
      </w:r>
      <w:r w:rsidR="00A04419">
        <w:rPr>
          <w:rFonts w:ascii="Times New Roman" w:eastAsia="宋体" w:hAnsi="Times New Roman" w:hint="eastAsia"/>
          <w:b w:val="0"/>
          <w:sz w:val="24"/>
          <w:lang w:val="en-GB"/>
        </w:rPr>
        <w:t xml:space="preserve">  </w:t>
      </w:r>
      <w:r>
        <w:rPr>
          <w:rFonts w:ascii="Times New Roman" w:eastAsia="宋体" w:hAnsi="Times New Roman" w:hint="eastAsia"/>
          <w:b w:val="0"/>
          <w:sz w:val="24"/>
          <w:lang w:val="en-GB"/>
        </w:rPr>
        <w:t>校准前</w:t>
      </w:r>
      <w:r>
        <w:rPr>
          <w:rFonts w:ascii="Times New Roman" w:eastAsia="宋体" w:hAnsi="Times New Roman"/>
          <w:b w:val="0"/>
          <w:sz w:val="24"/>
          <w:lang w:val="en-GB"/>
        </w:rPr>
        <w:t>检查</w:t>
      </w:r>
      <w:bookmarkEnd w:id="45"/>
    </w:p>
    <w:p w:rsidR="00234C67" w:rsidRDefault="00BC6E4F">
      <w:pPr>
        <w:spacing w:line="360" w:lineRule="auto"/>
        <w:rPr>
          <w:sz w:val="24"/>
          <w:lang w:val="en-GB"/>
        </w:rPr>
      </w:pPr>
      <w:r>
        <w:rPr>
          <w:rFonts w:hint="eastAsia"/>
          <w:sz w:val="24"/>
          <w:lang w:val="en-GB"/>
        </w:rPr>
        <w:t>6</w:t>
      </w:r>
      <w:r>
        <w:rPr>
          <w:sz w:val="24"/>
          <w:lang w:val="en-GB"/>
        </w:rPr>
        <w:t>.</w:t>
      </w:r>
      <w:r>
        <w:rPr>
          <w:rFonts w:hint="eastAsia"/>
          <w:sz w:val="24"/>
          <w:lang w:val="en-GB"/>
        </w:rPr>
        <w:t xml:space="preserve">1.1  </w:t>
      </w:r>
      <w:r>
        <w:rPr>
          <w:rFonts w:hint="eastAsia"/>
          <w:bCs/>
          <w:sz w:val="24"/>
          <w:szCs w:val="32"/>
          <w:lang w:val="en-GB"/>
        </w:rPr>
        <w:t>外观检查</w:t>
      </w:r>
    </w:p>
    <w:p w:rsidR="00234C67" w:rsidRDefault="00BC6E4F">
      <w:pPr>
        <w:spacing w:line="360" w:lineRule="auto"/>
        <w:ind w:firstLineChars="200" w:firstLine="480"/>
        <w:rPr>
          <w:sz w:val="24"/>
          <w:lang w:val="en-GB"/>
        </w:rPr>
      </w:pPr>
      <w:r>
        <w:rPr>
          <w:rFonts w:hint="eastAsia"/>
          <w:bCs/>
          <w:sz w:val="24"/>
          <w:szCs w:val="32"/>
          <w:lang w:val="en-GB"/>
        </w:rPr>
        <w:t>目测</w:t>
      </w:r>
      <w:r>
        <w:rPr>
          <w:sz w:val="24"/>
          <w:lang w:val="en-GB"/>
        </w:rPr>
        <w:t>检查配料秤的各零部件是否齐全，</w:t>
      </w:r>
      <w:r>
        <w:rPr>
          <w:rFonts w:hint="eastAsia"/>
          <w:sz w:val="24"/>
          <w:lang w:val="en-GB"/>
        </w:rPr>
        <w:t>是否有影响配料秤使用的缺陷。</w:t>
      </w:r>
    </w:p>
    <w:p w:rsidR="00234C67" w:rsidRDefault="00BC6E4F">
      <w:pPr>
        <w:spacing w:line="360" w:lineRule="auto"/>
        <w:rPr>
          <w:sz w:val="24"/>
          <w:lang w:val="en-GB"/>
        </w:rPr>
      </w:pPr>
      <w:r>
        <w:rPr>
          <w:rFonts w:hint="eastAsia"/>
          <w:sz w:val="24"/>
          <w:lang w:val="en-GB"/>
        </w:rPr>
        <w:t>6</w:t>
      </w:r>
      <w:r>
        <w:rPr>
          <w:sz w:val="24"/>
          <w:lang w:val="en-GB"/>
        </w:rPr>
        <w:t>.</w:t>
      </w:r>
      <w:r>
        <w:rPr>
          <w:rFonts w:hint="eastAsia"/>
          <w:sz w:val="24"/>
          <w:lang w:val="en-GB"/>
        </w:rPr>
        <w:t xml:space="preserve">1.2  </w:t>
      </w:r>
      <w:r>
        <w:rPr>
          <w:rFonts w:hint="eastAsia"/>
          <w:bCs/>
          <w:sz w:val="24"/>
          <w:szCs w:val="32"/>
          <w:lang w:val="en-GB"/>
        </w:rPr>
        <w:t>计量标识</w:t>
      </w:r>
    </w:p>
    <w:p w:rsidR="00234C67" w:rsidRDefault="00BC6E4F">
      <w:pPr>
        <w:spacing w:line="360" w:lineRule="auto"/>
        <w:ind w:firstLineChars="200" w:firstLine="480"/>
        <w:rPr>
          <w:lang w:val="en-GB"/>
        </w:rPr>
      </w:pPr>
      <w:r>
        <w:rPr>
          <w:rFonts w:hint="eastAsia"/>
          <w:sz w:val="24"/>
          <w:lang w:val="en-GB"/>
        </w:rPr>
        <w:t>检查</w:t>
      </w:r>
      <w:r>
        <w:rPr>
          <w:sz w:val="24"/>
          <w:lang w:val="en-GB"/>
        </w:rPr>
        <w:t>确认配料秤的显示分度值、最大秤量、最小秤量、准确度等级或最大允许误差。</w:t>
      </w:r>
    </w:p>
    <w:p w:rsidR="00234C67" w:rsidRDefault="00BC6E4F">
      <w:pPr>
        <w:pStyle w:val="2"/>
        <w:spacing w:line="360" w:lineRule="auto"/>
        <w:rPr>
          <w:rFonts w:ascii="Times New Roman" w:eastAsia="宋体" w:hAnsi="Times New Roman"/>
          <w:b w:val="0"/>
          <w:sz w:val="24"/>
          <w:lang w:val="en-GB"/>
        </w:rPr>
      </w:pPr>
      <w:bookmarkStart w:id="46" w:name="_Toc498864540"/>
      <w:r>
        <w:rPr>
          <w:rFonts w:ascii="Times New Roman" w:eastAsia="宋体" w:hAnsi="Times New Roman" w:hint="eastAsia"/>
          <w:b w:val="0"/>
          <w:sz w:val="24"/>
          <w:lang w:val="en-GB"/>
        </w:rPr>
        <w:t>6</w:t>
      </w:r>
      <w:r>
        <w:rPr>
          <w:rFonts w:ascii="Times New Roman" w:eastAsia="宋体" w:hAnsi="Times New Roman"/>
          <w:b w:val="0"/>
          <w:sz w:val="24"/>
          <w:lang w:val="en-GB"/>
        </w:rPr>
        <w:t>.2</w:t>
      </w:r>
      <w:r w:rsidR="00A04419">
        <w:rPr>
          <w:rFonts w:ascii="Times New Roman" w:eastAsia="宋体" w:hAnsi="Times New Roman" w:hint="eastAsia"/>
          <w:b w:val="0"/>
          <w:sz w:val="24"/>
          <w:lang w:val="en-GB"/>
        </w:rPr>
        <w:t xml:space="preserve"> </w:t>
      </w:r>
      <w:r>
        <w:rPr>
          <w:rFonts w:ascii="Times New Roman" w:eastAsia="宋体" w:hAnsi="Times New Roman"/>
          <w:b w:val="0"/>
          <w:sz w:val="24"/>
          <w:lang w:val="en-GB"/>
        </w:rPr>
        <w:t xml:space="preserve"> </w:t>
      </w:r>
      <w:r>
        <w:rPr>
          <w:rFonts w:ascii="Times New Roman" w:eastAsia="宋体" w:hAnsi="Times New Roman"/>
          <w:b w:val="0"/>
          <w:sz w:val="24"/>
          <w:lang w:val="en-GB"/>
        </w:rPr>
        <w:t>功能检查</w:t>
      </w:r>
      <w:bookmarkEnd w:id="46"/>
    </w:p>
    <w:p w:rsidR="00234C67" w:rsidRDefault="00BC6E4F" w:rsidP="00A04419">
      <w:pPr>
        <w:spacing w:line="360" w:lineRule="auto"/>
        <w:ind w:firstLineChars="200" w:firstLine="480"/>
        <w:rPr>
          <w:sz w:val="24"/>
          <w:lang w:val="en-GB"/>
        </w:rPr>
      </w:pPr>
      <w:r>
        <w:rPr>
          <w:rFonts w:hint="eastAsia"/>
          <w:sz w:val="24"/>
          <w:lang w:val="en-GB"/>
        </w:rPr>
        <w:t>检查测试</w:t>
      </w:r>
      <w:r>
        <w:rPr>
          <w:sz w:val="24"/>
          <w:lang w:val="en-GB"/>
        </w:rPr>
        <w:t>各功能键是否工作正常，目测检查仪表或称量系统显示是否清晰、有效，状态显示是否正确。</w:t>
      </w:r>
    </w:p>
    <w:p w:rsidR="00234C67" w:rsidRDefault="00BC6E4F">
      <w:pPr>
        <w:pStyle w:val="2"/>
        <w:spacing w:line="360" w:lineRule="auto"/>
        <w:rPr>
          <w:rFonts w:ascii="Times New Roman" w:eastAsia="宋体" w:hAnsi="Times New Roman"/>
          <w:b w:val="0"/>
          <w:color w:val="000000"/>
          <w:sz w:val="24"/>
        </w:rPr>
      </w:pPr>
      <w:bookmarkStart w:id="47" w:name="_Toc498864541"/>
      <w:r>
        <w:rPr>
          <w:rFonts w:ascii="Times New Roman" w:eastAsia="宋体" w:hAnsi="Times New Roman" w:hint="eastAsia"/>
          <w:b w:val="0"/>
          <w:sz w:val="24"/>
        </w:rPr>
        <w:t>6</w:t>
      </w:r>
      <w:r>
        <w:rPr>
          <w:rFonts w:ascii="Times New Roman" w:eastAsia="宋体" w:hAnsi="Times New Roman"/>
          <w:b w:val="0"/>
          <w:color w:val="000000"/>
          <w:sz w:val="24"/>
        </w:rPr>
        <w:t xml:space="preserve">.3 </w:t>
      </w:r>
      <w:r>
        <w:rPr>
          <w:rFonts w:ascii="Times New Roman" w:eastAsia="宋体" w:hAnsi="Times New Roman" w:hint="eastAsia"/>
          <w:b w:val="0"/>
          <w:color w:val="000000"/>
          <w:sz w:val="24"/>
        </w:rPr>
        <w:t xml:space="preserve"> </w:t>
      </w:r>
      <w:r>
        <w:rPr>
          <w:rFonts w:ascii="Times New Roman" w:eastAsia="宋体" w:hAnsi="Times New Roman" w:hint="eastAsia"/>
          <w:b w:val="0"/>
          <w:color w:val="000000"/>
          <w:sz w:val="24"/>
        </w:rPr>
        <w:t>空载余量测试</w:t>
      </w:r>
      <w:bookmarkEnd w:id="47"/>
    </w:p>
    <w:p w:rsidR="00234C67" w:rsidRDefault="00BC6E4F">
      <w:pPr>
        <w:spacing w:line="360" w:lineRule="auto"/>
        <w:ind w:firstLineChars="200" w:firstLine="480"/>
        <w:rPr>
          <w:sz w:val="24"/>
          <w:lang w:val="en-GB"/>
        </w:rPr>
      </w:pPr>
      <w:r>
        <w:rPr>
          <w:rFonts w:hint="eastAsia"/>
          <w:color w:val="000000"/>
          <w:sz w:val="24"/>
        </w:rPr>
        <w:t>测试</w:t>
      </w:r>
      <w:r>
        <w:rPr>
          <w:color w:val="000000"/>
          <w:sz w:val="24"/>
        </w:rPr>
        <w:t>从零载荷开始，</w:t>
      </w:r>
      <w:r>
        <w:rPr>
          <w:rFonts w:hint="eastAsia"/>
          <w:color w:val="000000"/>
          <w:sz w:val="24"/>
        </w:rPr>
        <w:t>将配料秤显示系统清零并关闭零点跟踪装置，按正常加料程序</w:t>
      </w:r>
      <w:r>
        <w:rPr>
          <w:color w:val="000000"/>
          <w:sz w:val="24"/>
        </w:rPr>
        <w:t>加载至</w:t>
      </w:r>
      <w:r>
        <w:rPr>
          <w:rFonts w:hint="eastAsia"/>
          <w:color w:val="000000"/>
          <w:sz w:val="24"/>
        </w:rPr>
        <w:t>常用载荷量</w:t>
      </w:r>
      <w:r>
        <w:rPr>
          <w:color w:val="000000"/>
          <w:sz w:val="24"/>
        </w:rPr>
        <w:t>，然后</w:t>
      </w:r>
      <w:r>
        <w:rPr>
          <w:rFonts w:hint="eastAsia"/>
          <w:color w:val="000000"/>
          <w:sz w:val="24"/>
        </w:rPr>
        <w:t>卸载至</w:t>
      </w:r>
      <w:r>
        <w:rPr>
          <w:color w:val="000000"/>
          <w:sz w:val="24"/>
        </w:rPr>
        <w:t>零载荷，</w:t>
      </w:r>
      <w:r>
        <w:rPr>
          <w:rFonts w:hint="eastAsia"/>
          <w:color w:val="000000"/>
          <w:sz w:val="24"/>
        </w:rPr>
        <w:t>记录卸载后的显示值</w:t>
      </w:r>
      <w:r>
        <w:rPr>
          <w:sz w:val="24"/>
          <w:lang w:val="en-GB"/>
        </w:rPr>
        <w:t>。</w:t>
      </w:r>
    </w:p>
    <w:p w:rsidR="00234C67" w:rsidRDefault="00BC6E4F">
      <w:pPr>
        <w:pStyle w:val="2"/>
        <w:spacing w:line="360" w:lineRule="auto"/>
        <w:rPr>
          <w:rFonts w:ascii="Times New Roman" w:eastAsia="宋体" w:hAnsi="Times New Roman"/>
          <w:b w:val="0"/>
          <w:color w:val="000000"/>
          <w:sz w:val="24"/>
        </w:rPr>
      </w:pPr>
      <w:bookmarkStart w:id="48" w:name="_Toc498864542"/>
      <w:r>
        <w:rPr>
          <w:rFonts w:ascii="Times New Roman" w:eastAsia="宋体" w:hAnsi="Times New Roman" w:hint="eastAsia"/>
          <w:b w:val="0"/>
          <w:sz w:val="24"/>
        </w:rPr>
        <w:t>6</w:t>
      </w:r>
      <w:r>
        <w:rPr>
          <w:rFonts w:ascii="Times New Roman" w:eastAsia="宋体" w:hAnsi="Times New Roman"/>
          <w:b w:val="0"/>
          <w:color w:val="000000"/>
          <w:sz w:val="24"/>
        </w:rPr>
        <w:t>.</w:t>
      </w:r>
      <w:r>
        <w:rPr>
          <w:rFonts w:ascii="Times New Roman" w:eastAsia="宋体" w:hAnsi="Times New Roman" w:hint="eastAsia"/>
          <w:b w:val="0"/>
          <w:color w:val="000000"/>
          <w:sz w:val="24"/>
        </w:rPr>
        <w:t>4</w:t>
      </w:r>
      <w:r w:rsidR="00A04419">
        <w:rPr>
          <w:rFonts w:ascii="Times New Roman" w:eastAsia="宋体" w:hAnsi="Times New Roman" w:hint="eastAsia"/>
          <w:b w:val="0"/>
          <w:color w:val="000000"/>
          <w:sz w:val="24"/>
        </w:rPr>
        <w:t xml:space="preserve">  </w:t>
      </w:r>
      <w:r>
        <w:rPr>
          <w:rFonts w:ascii="Times New Roman" w:eastAsia="宋体" w:hAnsi="Times New Roman"/>
          <w:b w:val="0"/>
          <w:color w:val="000000"/>
          <w:sz w:val="24"/>
        </w:rPr>
        <w:t>重复性校准</w:t>
      </w:r>
      <w:bookmarkEnd w:id="48"/>
    </w:p>
    <w:p w:rsidR="00234C67" w:rsidRDefault="00BC6E4F">
      <w:pPr>
        <w:pStyle w:val="3"/>
        <w:spacing w:line="360" w:lineRule="auto"/>
        <w:rPr>
          <w:b w:val="0"/>
          <w:sz w:val="24"/>
          <w:lang w:val="en-GB"/>
        </w:rPr>
      </w:pPr>
      <w:bookmarkStart w:id="49" w:name="_Toc498864543"/>
      <w:bookmarkStart w:id="50" w:name="_Toc496515487"/>
      <w:r>
        <w:rPr>
          <w:rFonts w:hint="eastAsia"/>
          <w:b w:val="0"/>
          <w:sz w:val="24"/>
          <w:lang w:val="en-GB"/>
        </w:rPr>
        <w:t>6</w:t>
      </w:r>
      <w:r>
        <w:rPr>
          <w:b w:val="0"/>
          <w:sz w:val="24"/>
          <w:lang w:val="en-GB"/>
        </w:rPr>
        <w:t>.</w:t>
      </w:r>
      <w:r>
        <w:rPr>
          <w:rFonts w:hint="eastAsia"/>
          <w:b w:val="0"/>
          <w:sz w:val="24"/>
          <w:lang w:val="en-GB"/>
        </w:rPr>
        <w:t>4</w:t>
      </w:r>
      <w:r>
        <w:rPr>
          <w:b w:val="0"/>
          <w:sz w:val="24"/>
          <w:lang w:val="en-GB"/>
        </w:rPr>
        <w:t>.1</w:t>
      </w:r>
      <w:r w:rsidR="00A04419">
        <w:rPr>
          <w:rFonts w:hint="eastAsia"/>
          <w:b w:val="0"/>
          <w:sz w:val="24"/>
          <w:lang w:val="en-GB"/>
        </w:rPr>
        <w:t xml:space="preserve">  </w:t>
      </w:r>
      <w:r>
        <w:rPr>
          <w:b w:val="0"/>
          <w:color w:val="000000"/>
          <w:sz w:val="24"/>
        </w:rPr>
        <w:t>重复性校准</w:t>
      </w:r>
      <w:r>
        <w:rPr>
          <w:rFonts w:hint="eastAsia"/>
          <w:b w:val="0"/>
          <w:color w:val="000000"/>
          <w:sz w:val="24"/>
        </w:rPr>
        <w:t>点</w:t>
      </w:r>
      <w:r>
        <w:rPr>
          <w:b w:val="0"/>
          <w:color w:val="000000"/>
          <w:sz w:val="24"/>
        </w:rPr>
        <w:t>选择</w:t>
      </w:r>
      <w:bookmarkEnd w:id="49"/>
      <w:bookmarkEnd w:id="50"/>
    </w:p>
    <w:p w:rsidR="00234C67" w:rsidRDefault="00BC6E4F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重复性校准</w:t>
      </w:r>
      <w:r>
        <w:rPr>
          <w:rFonts w:hint="eastAsia"/>
          <w:color w:val="000000"/>
          <w:sz w:val="24"/>
        </w:rPr>
        <w:t>选择在</w:t>
      </w:r>
      <w:r>
        <w:rPr>
          <w:color w:val="000000"/>
          <w:sz w:val="24"/>
        </w:rPr>
        <w:t>最大</w:t>
      </w:r>
      <w:r>
        <w:rPr>
          <w:rFonts w:hint="eastAsia"/>
          <w:color w:val="000000"/>
          <w:sz w:val="24"/>
        </w:rPr>
        <w:t>秤量</w:t>
      </w:r>
      <w:r>
        <w:rPr>
          <w:color w:val="000000"/>
          <w:sz w:val="24"/>
        </w:rPr>
        <w:t>80%</w:t>
      </w:r>
      <w:r>
        <w:rPr>
          <w:rFonts w:hint="eastAsia"/>
          <w:color w:val="000000"/>
          <w:sz w:val="24"/>
        </w:rPr>
        <w:t>附近进行</w:t>
      </w:r>
      <w:r>
        <w:rPr>
          <w:color w:val="000000"/>
          <w:sz w:val="24"/>
        </w:rPr>
        <w:t>。</w:t>
      </w:r>
    </w:p>
    <w:p w:rsidR="00234C67" w:rsidRDefault="00BC6E4F">
      <w:pPr>
        <w:pStyle w:val="3"/>
        <w:spacing w:line="360" w:lineRule="auto"/>
        <w:rPr>
          <w:b w:val="0"/>
          <w:sz w:val="24"/>
        </w:rPr>
      </w:pPr>
      <w:bookmarkStart w:id="51" w:name="_Toc496515488"/>
      <w:bookmarkStart w:id="52" w:name="_Toc498864544"/>
      <w:r>
        <w:rPr>
          <w:rFonts w:hint="eastAsia"/>
          <w:b w:val="0"/>
          <w:sz w:val="24"/>
        </w:rPr>
        <w:t>6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>4</w:t>
      </w:r>
      <w:r>
        <w:rPr>
          <w:b w:val="0"/>
          <w:color w:val="000000"/>
          <w:sz w:val="24"/>
        </w:rPr>
        <w:t>.2</w:t>
      </w:r>
      <w:r w:rsidR="00A04419">
        <w:rPr>
          <w:rFonts w:hint="eastAsia"/>
          <w:b w:val="0"/>
          <w:color w:val="000000"/>
          <w:sz w:val="24"/>
        </w:rPr>
        <w:t xml:space="preserve">  </w:t>
      </w:r>
      <w:r>
        <w:rPr>
          <w:b w:val="0"/>
          <w:sz w:val="24"/>
        </w:rPr>
        <w:t>重复性校准</w:t>
      </w:r>
      <w:bookmarkEnd w:id="51"/>
      <w:r>
        <w:rPr>
          <w:rFonts w:hint="eastAsia"/>
          <w:b w:val="0"/>
          <w:sz w:val="24"/>
        </w:rPr>
        <w:t>步骤</w:t>
      </w:r>
      <w:bookmarkEnd w:id="52"/>
    </w:p>
    <w:p w:rsidR="00234C67" w:rsidRDefault="00BC6E4F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每次</w:t>
      </w:r>
      <w:r>
        <w:rPr>
          <w:rFonts w:hint="eastAsia"/>
          <w:color w:val="000000"/>
          <w:sz w:val="24"/>
        </w:rPr>
        <w:t>测量试验</w:t>
      </w:r>
      <w:r>
        <w:rPr>
          <w:color w:val="000000"/>
          <w:sz w:val="24"/>
        </w:rPr>
        <w:t>前将配料秤</w:t>
      </w:r>
      <w:r>
        <w:rPr>
          <w:rFonts w:hint="eastAsia"/>
          <w:color w:val="000000"/>
          <w:sz w:val="24"/>
        </w:rPr>
        <w:t>显示</w:t>
      </w:r>
      <w:r>
        <w:rPr>
          <w:color w:val="000000"/>
          <w:sz w:val="24"/>
        </w:rPr>
        <w:t>调至零点，如果配料秤具有自动置零或零点跟踪装置</w:t>
      </w:r>
      <w:r>
        <w:rPr>
          <w:rFonts w:hint="eastAsia"/>
          <w:color w:val="000000"/>
          <w:sz w:val="24"/>
        </w:rPr>
        <w:t>，试验</w:t>
      </w:r>
      <w:r>
        <w:rPr>
          <w:color w:val="000000"/>
          <w:sz w:val="24"/>
        </w:rPr>
        <w:t>时应运行。加载</w:t>
      </w:r>
      <w:r>
        <w:rPr>
          <w:rFonts w:hint="eastAsia"/>
          <w:color w:val="000000"/>
          <w:sz w:val="24"/>
        </w:rPr>
        <w:t>选定的固定质量，</w:t>
      </w:r>
      <w:r>
        <w:rPr>
          <w:color w:val="000000"/>
          <w:sz w:val="24"/>
        </w:rPr>
        <w:t>待平稳后</w:t>
      </w:r>
      <w:r>
        <w:rPr>
          <w:rFonts w:hint="eastAsia"/>
          <w:color w:val="000000"/>
          <w:sz w:val="24"/>
        </w:rPr>
        <w:t>记录</w:t>
      </w:r>
      <w:r>
        <w:rPr>
          <w:color w:val="000000"/>
          <w:sz w:val="24"/>
        </w:rPr>
        <w:t>显示值，然后卸载。重复性加载</w:t>
      </w:r>
      <w:r>
        <w:rPr>
          <w:rFonts w:hint="eastAsia"/>
          <w:color w:val="000000"/>
          <w:sz w:val="24"/>
        </w:rPr>
        <w:t>测量试验</w:t>
      </w:r>
      <w:r>
        <w:rPr>
          <w:color w:val="000000"/>
          <w:sz w:val="24"/>
        </w:rPr>
        <w:t>应进行至少</w:t>
      </w:r>
      <w:r>
        <w:rPr>
          <w:color w:val="000000"/>
          <w:sz w:val="24"/>
        </w:rPr>
        <w:t>3</w:t>
      </w:r>
      <w:r>
        <w:rPr>
          <w:color w:val="000000"/>
          <w:sz w:val="24"/>
        </w:rPr>
        <w:t>次。</w:t>
      </w:r>
    </w:p>
    <w:p w:rsidR="00234C67" w:rsidRDefault="00BC6E4F">
      <w:pPr>
        <w:pStyle w:val="3"/>
        <w:spacing w:line="360" w:lineRule="auto"/>
        <w:rPr>
          <w:b w:val="0"/>
          <w:sz w:val="24"/>
        </w:rPr>
      </w:pPr>
      <w:bookmarkStart w:id="53" w:name="_Toc496515489"/>
      <w:bookmarkStart w:id="54" w:name="_Toc498864545"/>
      <w:r>
        <w:rPr>
          <w:rFonts w:hint="eastAsia"/>
          <w:b w:val="0"/>
          <w:sz w:val="24"/>
        </w:rPr>
        <w:t>6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>4</w:t>
      </w:r>
      <w:r>
        <w:rPr>
          <w:b w:val="0"/>
          <w:color w:val="000000"/>
          <w:sz w:val="24"/>
        </w:rPr>
        <w:t>.3</w:t>
      </w:r>
      <w:r w:rsidR="00A04419">
        <w:rPr>
          <w:rFonts w:hint="eastAsia"/>
          <w:b w:val="0"/>
          <w:color w:val="000000"/>
          <w:sz w:val="24"/>
        </w:rPr>
        <w:t xml:space="preserve">  </w:t>
      </w:r>
      <w:r>
        <w:rPr>
          <w:b w:val="0"/>
          <w:sz w:val="24"/>
        </w:rPr>
        <w:t>重复性计算公式</w:t>
      </w:r>
      <w:bookmarkEnd w:id="53"/>
      <w:bookmarkEnd w:id="54"/>
    </w:p>
    <w:p w:rsidR="00234C67" w:rsidRDefault="00BC6E4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重复性按以下公式计算：</w:t>
      </w:r>
    </w:p>
    <w:p w:rsidR="00234C67" w:rsidRDefault="00A04419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</w:t>
      </w:r>
      <m:oMath>
        <m:r>
          <w:rPr>
            <w:rFonts w:ascii="Cambria Math"/>
            <w:sz w:val="24"/>
          </w:rPr>
          <m:t>r=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m</m:t>
            </m:r>
          </m:e>
          <m:sub>
            <m:r>
              <w:rPr>
                <w:rFonts w:ascii="Cambria Math"/>
                <w:sz w:val="24"/>
              </w:rPr>
              <m:t>imax</m:t>
            </m:r>
          </m:sub>
        </m:sSub>
        <m:r>
          <w:rPr>
            <w:rFonts w:ascii="Cambria Math"/>
            <w:sz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imin</m:t>
            </m:r>
          </m:sub>
        </m:sSub>
      </m:oMath>
      <w:r w:rsidR="00BC6E4F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 xml:space="preserve">           </w:t>
      </w:r>
      <w:r w:rsidR="00BC6E4F">
        <w:rPr>
          <w:rFonts w:hint="eastAsia"/>
          <w:sz w:val="24"/>
        </w:rPr>
        <w:t xml:space="preserve">  </w:t>
      </w:r>
      <w:r w:rsidR="00BC6E4F">
        <w:rPr>
          <w:rFonts w:hint="eastAsia"/>
          <w:sz w:val="24"/>
        </w:rPr>
        <w:t>（</w:t>
      </w:r>
      <w:r w:rsidR="00BC6E4F">
        <w:rPr>
          <w:rFonts w:hint="eastAsia"/>
          <w:sz w:val="24"/>
        </w:rPr>
        <w:t>1</w:t>
      </w:r>
      <w:r w:rsidR="00BC6E4F">
        <w:rPr>
          <w:rFonts w:hint="eastAsia"/>
          <w:sz w:val="24"/>
        </w:rPr>
        <w:t>）</w:t>
      </w:r>
    </w:p>
    <w:p w:rsidR="00234C67" w:rsidRDefault="00A04419" w:rsidP="00A04419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 w:rsidR="00C3688F">
        <w:rPr>
          <w:rFonts w:hint="eastAsia"/>
          <w:sz w:val="24"/>
        </w:rPr>
        <w:t xml:space="preserve">                              </w:t>
      </w:r>
      <w:r>
        <w:rPr>
          <w:rFonts w:hint="eastAsia"/>
          <w:sz w:val="24"/>
        </w:rPr>
        <w:t xml:space="preserve">  </w:t>
      </w:r>
      <m:oMath>
        <m:r>
          <w:rPr>
            <w:rFonts w:ascii="Cambria Math" w:hAnsi="Cambria Math"/>
            <w:sz w:val="24"/>
          </w:rPr>
          <m:t>R</m:t>
        </m:r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r</m:t>
            </m:r>
          </m:num>
          <m:den>
            <m:r>
              <w:rPr>
                <w:rFonts w:ascii="Cambria Math" w:hAnsi="Cambria Math"/>
                <w:sz w:val="24"/>
              </w:rPr>
              <m:t>m</m:t>
            </m:r>
          </m:den>
        </m:f>
        <m:r>
          <w:rPr>
            <w:rFonts w:ascii="Cambria Math"/>
            <w:sz w:val="24"/>
          </w:rPr>
          <m:t>%</m:t>
        </m:r>
      </m:oMath>
      <w:r w:rsidR="00BC6E4F">
        <w:rPr>
          <w:sz w:val="24"/>
        </w:rPr>
        <w:t xml:space="preserve">      </w:t>
      </w:r>
      <w:r>
        <w:rPr>
          <w:rFonts w:hint="eastAsia"/>
          <w:sz w:val="24"/>
        </w:rPr>
        <w:t xml:space="preserve">  </w:t>
      </w:r>
      <w:r w:rsidR="00C3688F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                 </w:t>
      </w:r>
      <w:r w:rsidR="00BC6E4F">
        <w:rPr>
          <w:sz w:val="24"/>
        </w:rPr>
        <w:t>（</w:t>
      </w:r>
      <w:r w:rsidR="00BC6E4F">
        <w:rPr>
          <w:sz w:val="24"/>
        </w:rPr>
        <w:t>2</w:t>
      </w:r>
      <w:r w:rsidR="00BC6E4F">
        <w:rPr>
          <w:sz w:val="24"/>
        </w:rPr>
        <w:t>）</w:t>
      </w:r>
    </w:p>
    <w:p w:rsidR="00234C67" w:rsidRDefault="00BC6E4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式中：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m:oMath>
        <m:r>
          <w:rPr>
            <w:rFonts w:ascii="Cambria Math"/>
            <w:sz w:val="24"/>
          </w:rPr>
          <m:t>r</m:t>
        </m:r>
      </m:oMath>
      <w:r w:rsidR="00BC6E4F">
        <w:rPr>
          <w:sz w:val="24"/>
        </w:rPr>
        <w:t>—</w:t>
      </w:r>
      <w:r w:rsidR="00BC6E4F">
        <w:rPr>
          <w:sz w:val="24"/>
        </w:rPr>
        <w:t>测量重复性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r>
          <w:rPr>
            <w:rFonts w:ascii="Cambria Math" w:hAnsi="Cambria Math"/>
            <w:sz w:val="24"/>
          </w:rPr>
          <m:t>R</m:t>
        </m:r>
      </m:oMath>
      <w:r w:rsidR="00BC6E4F">
        <w:rPr>
          <w:sz w:val="24"/>
        </w:rPr>
        <w:t>—</w:t>
      </w:r>
      <w:r w:rsidR="00BC6E4F">
        <w:rPr>
          <w:rFonts w:hint="eastAsia"/>
          <w:sz w:val="24"/>
        </w:rPr>
        <w:t>相对</w:t>
      </w:r>
      <w:r w:rsidR="00BC6E4F">
        <w:rPr>
          <w:sz w:val="24"/>
        </w:rPr>
        <w:t>测量重复性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%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m</m:t>
            </m:r>
          </m:e>
          <m:sub>
            <m:r>
              <w:rPr>
                <w:rFonts w:ascii="Cambria Math"/>
                <w:sz w:val="24"/>
              </w:rPr>
              <m:t>imax</m:t>
            </m:r>
          </m:sub>
        </m:sSub>
      </m:oMath>
      <w:r w:rsidR="00BC6E4F">
        <w:rPr>
          <w:sz w:val="24"/>
        </w:rPr>
        <w:t>—</w:t>
      </w:r>
      <w:r w:rsidR="00BC6E4F">
        <w:rPr>
          <w:rFonts w:hint="eastAsia"/>
          <w:sz w:val="24"/>
        </w:rPr>
        <w:t>多次测量</w:t>
      </w:r>
      <w:r w:rsidR="00BC6E4F">
        <w:rPr>
          <w:sz w:val="24"/>
        </w:rPr>
        <w:t>最大示值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m</m:t>
            </m:r>
          </m:e>
          <m:sub>
            <m:r>
              <w:rPr>
                <w:rFonts w:ascii="Cambria Math"/>
                <w:sz w:val="24"/>
              </w:rPr>
              <m:t>imin</m:t>
            </m:r>
          </m:sub>
        </m:sSub>
      </m:oMath>
      <w:r w:rsidR="00BC6E4F">
        <w:rPr>
          <w:sz w:val="24"/>
        </w:rPr>
        <w:t>—</w:t>
      </w:r>
      <w:r w:rsidR="00BC6E4F">
        <w:rPr>
          <w:rFonts w:hint="eastAsia"/>
          <w:sz w:val="24"/>
        </w:rPr>
        <w:t>多次测量</w:t>
      </w:r>
      <w:r w:rsidR="00BC6E4F">
        <w:rPr>
          <w:sz w:val="24"/>
        </w:rPr>
        <w:t>最小示值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r>
          <w:rPr>
            <w:rFonts w:ascii="Cambria Math" w:hAnsi="Cambria Math"/>
            <w:sz w:val="24"/>
          </w:rPr>
          <m:t>m</m:t>
        </m:r>
      </m:oMath>
      <w:r w:rsidR="00BC6E4F">
        <w:rPr>
          <w:sz w:val="24"/>
        </w:rPr>
        <w:t>—</w:t>
      </w:r>
      <w:r w:rsidR="00BC6E4F">
        <w:rPr>
          <w:rFonts w:hint="eastAsia"/>
          <w:sz w:val="24"/>
        </w:rPr>
        <w:t>多次测量的平均值，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。</w:t>
      </w:r>
    </w:p>
    <w:p w:rsidR="00234C67" w:rsidRDefault="00BC6E4F">
      <w:pPr>
        <w:pStyle w:val="2"/>
        <w:spacing w:line="360" w:lineRule="auto"/>
        <w:rPr>
          <w:rFonts w:ascii="Times New Roman" w:eastAsia="宋体" w:hAnsi="Times New Roman"/>
          <w:b w:val="0"/>
          <w:color w:val="000000"/>
          <w:sz w:val="24"/>
        </w:rPr>
      </w:pPr>
      <w:bookmarkStart w:id="55" w:name="_Toc498864546"/>
      <w:r>
        <w:rPr>
          <w:rFonts w:ascii="Times New Roman" w:eastAsia="宋体" w:hAnsi="Times New Roman" w:hint="eastAsia"/>
          <w:b w:val="0"/>
          <w:color w:val="000000"/>
          <w:sz w:val="24"/>
        </w:rPr>
        <w:t>6</w:t>
      </w:r>
      <w:r>
        <w:rPr>
          <w:rFonts w:ascii="Times New Roman" w:eastAsia="宋体" w:hAnsi="Times New Roman"/>
          <w:b w:val="0"/>
          <w:color w:val="000000"/>
          <w:sz w:val="24"/>
        </w:rPr>
        <w:t>.</w:t>
      </w:r>
      <w:r>
        <w:rPr>
          <w:rFonts w:ascii="Times New Roman" w:eastAsia="宋体" w:hAnsi="Times New Roman" w:hint="eastAsia"/>
          <w:b w:val="0"/>
          <w:color w:val="000000"/>
          <w:sz w:val="24"/>
        </w:rPr>
        <w:t xml:space="preserve">5 </w:t>
      </w:r>
      <w:r>
        <w:rPr>
          <w:rFonts w:ascii="Times New Roman" w:eastAsia="宋体" w:hAnsi="Times New Roman"/>
          <w:b w:val="0"/>
          <w:color w:val="000000"/>
          <w:sz w:val="24"/>
        </w:rPr>
        <w:t xml:space="preserve"> </w:t>
      </w:r>
      <w:r>
        <w:rPr>
          <w:rFonts w:ascii="Times New Roman" w:eastAsia="宋体" w:hAnsi="Times New Roman"/>
          <w:b w:val="0"/>
          <w:color w:val="000000"/>
          <w:sz w:val="24"/>
        </w:rPr>
        <w:t>示值误差校准</w:t>
      </w:r>
      <w:bookmarkEnd w:id="55"/>
    </w:p>
    <w:p w:rsidR="00234C67" w:rsidRDefault="00BC6E4F">
      <w:pPr>
        <w:pStyle w:val="3"/>
        <w:spacing w:line="360" w:lineRule="auto"/>
        <w:rPr>
          <w:b w:val="0"/>
          <w:color w:val="000000"/>
          <w:kern w:val="0"/>
          <w:sz w:val="24"/>
        </w:rPr>
      </w:pPr>
      <w:bookmarkStart w:id="56" w:name="_Toc496515491"/>
      <w:bookmarkStart w:id="57" w:name="_Toc498864547"/>
      <w:bookmarkStart w:id="58" w:name="_Toc496082425"/>
      <w:r>
        <w:rPr>
          <w:rFonts w:hint="eastAsia"/>
          <w:b w:val="0"/>
          <w:color w:val="000000"/>
          <w:sz w:val="24"/>
        </w:rPr>
        <w:t>6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>5</w:t>
      </w:r>
      <w:r>
        <w:rPr>
          <w:b w:val="0"/>
          <w:color w:val="000000"/>
          <w:sz w:val="24"/>
        </w:rPr>
        <w:t>.1</w:t>
      </w:r>
      <w:r w:rsidR="00C3688F">
        <w:rPr>
          <w:rFonts w:hint="eastAsia"/>
          <w:b w:val="0"/>
          <w:color w:val="000000"/>
          <w:sz w:val="24"/>
        </w:rPr>
        <w:t xml:space="preserve">  </w:t>
      </w:r>
      <w:r>
        <w:rPr>
          <w:b w:val="0"/>
          <w:color w:val="000000"/>
          <w:kern w:val="0"/>
          <w:sz w:val="24"/>
        </w:rPr>
        <w:t>校准点的选择</w:t>
      </w:r>
      <w:bookmarkEnd w:id="56"/>
      <w:bookmarkEnd w:id="57"/>
      <w:bookmarkEnd w:id="58"/>
    </w:p>
    <w:p w:rsidR="00234C67" w:rsidRDefault="00BC6E4F">
      <w:pPr>
        <w:spacing w:line="360" w:lineRule="auto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sz w:val="24"/>
        </w:rPr>
        <w:t>示值误差</w:t>
      </w:r>
      <w:r>
        <w:rPr>
          <w:color w:val="000000"/>
          <w:kern w:val="0"/>
          <w:sz w:val="24"/>
        </w:rPr>
        <w:t>校准点至少应包括最小秤量、最大秤量</w:t>
      </w:r>
      <w:r>
        <w:rPr>
          <w:rFonts w:hint="eastAsia"/>
          <w:color w:val="000000"/>
          <w:kern w:val="0"/>
          <w:sz w:val="24"/>
        </w:rPr>
        <w:t>在内并尽量均匀分布的</w:t>
      </w:r>
      <w:r>
        <w:rPr>
          <w:rFonts w:hint="eastAsia"/>
          <w:color w:val="000000"/>
          <w:kern w:val="0"/>
          <w:sz w:val="24"/>
        </w:rPr>
        <w:t>5</w:t>
      </w:r>
      <w:r>
        <w:rPr>
          <w:rFonts w:hint="eastAsia"/>
          <w:color w:val="000000"/>
          <w:kern w:val="0"/>
          <w:sz w:val="24"/>
        </w:rPr>
        <w:t>个点</w:t>
      </w:r>
      <w:r>
        <w:rPr>
          <w:color w:val="000000"/>
          <w:kern w:val="0"/>
          <w:sz w:val="24"/>
        </w:rPr>
        <w:t>。</w:t>
      </w:r>
      <w:r>
        <w:rPr>
          <w:rFonts w:hint="eastAsia"/>
          <w:color w:val="000000"/>
          <w:kern w:val="0"/>
          <w:sz w:val="24"/>
        </w:rPr>
        <w:t>若最大秤量校准点由于受显示有效数位的影响无法正常显示，可将最大校准点选择在不小于最大秤量</w:t>
      </w:r>
      <w:r>
        <w:rPr>
          <w:rFonts w:hint="eastAsia"/>
          <w:color w:val="000000"/>
          <w:kern w:val="0"/>
          <w:sz w:val="24"/>
        </w:rPr>
        <w:t>90%</w:t>
      </w:r>
      <w:r>
        <w:rPr>
          <w:rFonts w:hint="eastAsia"/>
          <w:color w:val="000000"/>
          <w:kern w:val="0"/>
          <w:sz w:val="24"/>
        </w:rPr>
        <w:t>处。</w:t>
      </w:r>
    </w:p>
    <w:p w:rsidR="00234C67" w:rsidRDefault="00BC6E4F">
      <w:pPr>
        <w:pStyle w:val="3"/>
        <w:spacing w:line="360" w:lineRule="auto"/>
        <w:rPr>
          <w:b w:val="0"/>
          <w:color w:val="000000"/>
          <w:sz w:val="24"/>
        </w:rPr>
      </w:pPr>
      <w:bookmarkStart w:id="59" w:name="_Toc496082427"/>
      <w:bookmarkStart w:id="60" w:name="_Toc496515493"/>
      <w:bookmarkStart w:id="61" w:name="_Toc498864548"/>
      <w:r>
        <w:rPr>
          <w:rFonts w:hint="eastAsia"/>
          <w:b w:val="0"/>
          <w:color w:val="000000"/>
          <w:sz w:val="24"/>
        </w:rPr>
        <w:t>6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>5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 xml:space="preserve">2 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color w:val="000000"/>
          <w:sz w:val="24"/>
        </w:rPr>
        <w:t>校准</w:t>
      </w:r>
      <w:bookmarkEnd w:id="59"/>
      <w:bookmarkEnd w:id="60"/>
      <w:r>
        <w:rPr>
          <w:rFonts w:hint="eastAsia"/>
          <w:b w:val="0"/>
          <w:color w:val="000000"/>
          <w:sz w:val="24"/>
        </w:rPr>
        <w:t>步骤</w:t>
      </w:r>
      <w:bookmarkEnd w:id="61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ind w:firstLineChars="200" w:firstLine="480"/>
        <w:outlineLvl w:val="9"/>
        <w:rPr>
          <w:rFonts w:ascii="Times New Roman" w:eastAsia="宋体"/>
          <w:sz w:val="24"/>
        </w:rPr>
      </w:pPr>
      <w:bookmarkStart w:id="62" w:name="_Toc498864549"/>
      <w:r>
        <w:rPr>
          <w:rFonts w:ascii="Times New Roman" w:eastAsia="宋体"/>
          <w:sz w:val="24"/>
        </w:rPr>
        <w:t>示值误差校准从零载荷开始，逐渐平稳、均匀地</w:t>
      </w:r>
      <w:r>
        <w:rPr>
          <w:rFonts w:ascii="Times New Roman" w:eastAsia="宋体" w:hint="eastAsia"/>
          <w:sz w:val="24"/>
        </w:rPr>
        <w:t>在配料秤料斗上</w:t>
      </w:r>
      <w:r>
        <w:rPr>
          <w:rFonts w:ascii="Times New Roman" w:eastAsia="宋体"/>
          <w:sz w:val="24"/>
        </w:rPr>
        <w:t>加载标准砝码</w:t>
      </w:r>
      <w:r>
        <w:rPr>
          <w:rFonts w:ascii="Times New Roman" w:eastAsia="宋体" w:hint="eastAsia"/>
          <w:sz w:val="24"/>
        </w:rPr>
        <w:t>，按由小到大的顺序加砝码至选定的校准点，读取并记录显示值；</w:t>
      </w:r>
      <w:r>
        <w:rPr>
          <w:rFonts w:ascii="Times New Roman" w:eastAsia="宋体"/>
          <w:sz w:val="24"/>
        </w:rPr>
        <w:t>然后平稳、均匀</w:t>
      </w:r>
      <w:r>
        <w:rPr>
          <w:rFonts w:ascii="Times New Roman" w:eastAsia="宋体" w:hint="eastAsia"/>
          <w:sz w:val="24"/>
        </w:rPr>
        <w:t>、按顺序</w:t>
      </w:r>
      <w:r>
        <w:rPr>
          <w:rFonts w:ascii="Times New Roman" w:eastAsia="宋体"/>
          <w:sz w:val="24"/>
        </w:rPr>
        <w:t>卸下载荷，直到零载荷为止</w:t>
      </w:r>
      <w:r>
        <w:rPr>
          <w:rFonts w:ascii="Times New Roman" w:eastAsia="宋体" w:hint="eastAsia"/>
          <w:sz w:val="24"/>
        </w:rPr>
        <w:t>，同时读取并记录配料秤在各校准点的显示值</w:t>
      </w:r>
      <w:r>
        <w:rPr>
          <w:rFonts w:ascii="Times New Roman" w:eastAsia="宋体"/>
          <w:sz w:val="24"/>
        </w:rPr>
        <w:t>。</w:t>
      </w:r>
      <w:bookmarkEnd w:id="62"/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ind w:firstLineChars="200" w:firstLine="480"/>
        <w:outlineLvl w:val="9"/>
        <w:rPr>
          <w:rFonts w:ascii="Times New Roman" w:eastAsia="宋体"/>
          <w:color w:val="000000"/>
          <w:sz w:val="24"/>
          <w:szCs w:val="24"/>
        </w:rPr>
      </w:pPr>
      <w:bookmarkStart w:id="63" w:name="_Toc498864550"/>
      <w:r>
        <w:rPr>
          <w:rFonts w:ascii="Times New Roman" w:eastAsia="宋体"/>
          <w:color w:val="000000"/>
          <w:sz w:val="24"/>
          <w:szCs w:val="24"/>
        </w:rPr>
        <w:t>当配料秤的最大秤量＞</w:t>
      </w:r>
      <w:r>
        <w:rPr>
          <w:rFonts w:ascii="Times New Roman" w:eastAsia="宋体"/>
          <w:color w:val="000000"/>
          <w:sz w:val="24"/>
          <w:szCs w:val="24"/>
        </w:rPr>
        <w:t>1</w:t>
      </w:r>
      <w:r w:rsidR="00AF40DB">
        <w:rPr>
          <w:rFonts w:ascii="Times New Roman" w:eastAsia="宋体" w:hint="eastAsia"/>
          <w:color w:val="000000"/>
          <w:sz w:val="24"/>
          <w:szCs w:val="24"/>
        </w:rPr>
        <w:t xml:space="preserve"> </w:t>
      </w:r>
      <w:r>
        <w:rPr>
          <w:rFonts w:ascii="Times New Roman" w:eastAsia="宋体"/>
          <w:color w:val="000000"/>
          <w:sz w:val="24"/>
          <w:szCs w:val="24"/>
        </w:rPr>
        <w:t>t</w:t>
      </w:r>
      <w:r>
        <w:rPr>
          <w:rFonts w:ascii="Times New Roman" w:eastAsia="宋体"/>
          <w:color w:val="000000"/>
          <w:sz w:val="24"/>
          <w:szCs w:val="24"/>
        </w:rPr>
        <w:t>时</w:t>
      </w:r>
      <w:r>
        <w:rPr>
          <w:rFonts w:ascii="Times New Roman" w:eastAsia="宋体" w:hint="eastAsia"/>
          <w:color w:val="000000"/>
          <w:sz w:val="24"/>
          <w:szCs w:val="24"/>
        </w:rPr>
        <w:t>，可使用不大于最大秤量</w:t>
      </w:r>
      <w:r>
        <w:rPr>
          <w:rFonts w:ascii="Times New Roman" w:eastAsia="宋体" w:hint="eastAsia"/>
          <w:color w:val="000000"/>
          <w:sz w:val="24"/>
          <w:szCs w:val="24"/>
        </w:rPr>
        <w:t>50%</w:t>
      </w:r>
      <w:r>
        <w:rPr>
          <w:rFonts w:ascii="Times New Roman" w:eastAsia="宋体" w:hint="eastAsia"/>
          <w:color w:val="000000"/>
          <w:sz w:val="24"/>
          <w:szCs w:val="24"/>
        </w:rPr>
        <w:t>的替代物代替标准砝码，其使用方法为：若配料秤的显示分度值不大于最大秤量的</w:t>
      </w:r>
      <w:r>
        <w:rPr>
          <w:rFonts w:ascii="Times New Roman" w:eastAsia="宋体" w:hint="eastAsia"/>
          <w:color w:val="000000"/>
          <w:sz w:val="24"/>
          <w:szCs w:val="24"/>
        </w:rPr>
        <w:t>1/2000</w:t>
      </w:r>
      <w:r>
        <w:rPr>
          <w:rFonts w:ascii="Times New Roman" w:eastAsia="宋体" w:hint="eastAsia"/>
          <w:color w:val="000000"/>
          <w:sz w:val="24"/>
          <w:szCs w:val="24"/>
        </w:rPr>
        <w:t>，使用标准砝码校准至需替代的质量值，记录此时配料秤的显示值，卸载标准砝码，用替代物取代前面所加标准砝码，直至与原显示值相同，再加载标准砝码至校准点，直至最大秤量，然后卸去载荷至零点；若配料秤的显示分度值大于最大秤量的</w:t>
      </w:r>
      <w:r>
        <w:rPr>
          <w:rFonts w:ascii="Times New Roman" w:eastAsia="宋体" w:hint="eastAsia"/>
          <w:color w:val="000000"/>
          <w:sz w:val="24"/>
          <w:szCs w:val="24"/>
        </w:rPr>
        <w:t>1/2000</w:t>
      </w:r>
      <w:r>
        <w:rPr>
          <w:rFonts w:ascii="Times New Roman" w:eastAsia="宋体" w:hint="eastAsia"/>
          <w:color w:val="000000"/>
          <w:sz w:val="24"/>
          <w:szCs w:val="24"/>
        </w:rPr>
        <w:t>，使用标准砝码校准至需替代的质量值，并加载质量为显示分度值</w:t>
      </w:r>
      <w:r>
        <w:rPr>
          <w:rFonts w:ascii="Times New Roman" w:eastAsia="宋体" w:hint="eastAsia"/>
          <w:color w:val="000000"/>
          <w:sz w:val="24"/>
          <w:szCs w:val="24"/>
        </w:rPr>
        <w:t>1/10</w:t>
      </w:r>
      <w:r>
        <w:rPr>
          <w:rFonts w:ascii="Times New Roman" w:eastAsia="宋体" w:hint="eastAsia"/>
          <w:color w:val="000000"/>
          <w:sz w:val="24"/>
          <w:szCs w:val="24"/>
        </w:rPr>
        <w:t>质量的小砝码至闪变，记录此时配料秤的显示值和闪变值，卸载标准砝码，用替代物和闪变质量取代前面所加标准砝码，直至与原显示值和闪变点相同，减去闪变质量再加载标准砝码至校准点，直至最大秤量，然后卸去载荷至零点</w:t>
      </w:r>
      <w:bookmarkEnd w:id="63"/>
      <w:r>
        <w:rPr>
          <w:rFonts w:ascii="Times New Roman" w:eastAsia="宋体" w:hint="eastAsia"/>
          <w:color w:val="000000"/>
          <w:sz w:val="24"/>
          <w:szCs w:val="24"/>
        </w:rPr>
        <w:t>。</w:t>
      </w:r>
    </w:p>
    <w:p w:rsidR="00234C67" w:rsidRDefault="00BC6E4F">
      <w:pPr>
        <w:pStyle w:val="CharCharChar"/>
        <w:numPr>
          <w:ilvl w:val="2"/>
          <w:numId w:val="0"/>
        </w:numPr>
        <w:snapToGrid w:val="0"/>
        <w:spacing w:line="360" w:lineRule="auto"/>
        <w:ind w:firstLineChars="200" w:firstLine="480"/>
        <w:outlineLvl w:val="9"/>
        <w:rPr>
          <w:rFonts w:ascii="Times New Roman" w:eastAsia="宋体"/>
          <w:sz w:val="24"/>
        </w:rPr>
      </w:pPr>
      <w:bookmarkStart w:id="64" w:name="_Toc498864551"/>
      <w:r>
        <w:rPr>
          <w:rFonts w:ascii="Times New Roman" w:eastAsia="宋体"/>
          <w:sz w:val="24"/>
        </w:rPr>
        <w:t>当配料秤的空间无法容纳校准</w:t>
      </w:r>
      <w:r>
        <w:rPr>
          <w:rFonts w:ascii="Times New Roman" w:eastAsia="宋体"/>
          <w:color w:val="000000"/>
          <w:sz w:val="24"/>
          <w:szCs w:val="24"/>
        </w:rPr>
        <w:t>所需的砝码时，</w:t>
      </w:r>
      <w:r>
        <w:rPr>
          <w:rFonts w:ascii="Times New Roman" w:eastAsia="宋体" w:hint="eastAsia"/>
          <w:color w:val="000000"/>
          <w:sz w:val="24"/>
          <w:szCs w:val="24"/>
        </w:rPr>
        <w:t>可</w:t>
      </w:r>
      <w:r>
        <w:rPr>
          <w:rFonts w:ascii="Times New Roman" w:eastAsia="宋体" w:hint="eastAsia"/>
          <w:sz w:val="24"/>
        </w:rPr>
        <w:t>使用</w:t>
      </w:r>
      <w:r>
        <w:rPr>
          <w:rFonts w:ascii="Times New Roman" w:eastAsia="宋体"/>
          <w:sz w:val="24"/>
        </w:rPr>
        <w:t>固定砝码的挂钩或平台，其</w:t>
      </w:r>
      <w:r>
        <w:rPr>
          <w:rFonts w:ascii="Times New Roman" w:eastAsia="宋体" w:hint="eastAsia"/>
          <w:sz w:val="24"/>
        </w:rPr>
        <w:t>使用方法与替代物的使用方法相同</w:t>
      </w:r>
      <w:r>
        <w:rPr>
          <w:rFonts w:ascii="Times New Roman" w:eastAsia="宋体"/>
          <w:sz w:val="24"/>
        </w:rPr>
        <w:t>。</w:t>
      </w:r>
      <w:bookmarkEnd w:id="64"/>
    </w:p>
    <w:p w:rsidR="00234C67" w:rsidRDefault="00BC6E4F">
      <w:pPr>
        <w:pStyle w:val="3"/>
        <w:spacing w:line="360" w:lineRule="auto"/>
        <w:rPr>
          <w:b w:val="0"/>
          <w:color w:val="000000"/>
          <w:sz w:val="24"/>
        </w:rPr>
      </w:pPr>
      <w:bookmarkStart w:id="65" w:name="_Toc496515495"/>
      <w:bookmarkStart w:id="66" w:name="_Toc498864552"/>
      <w:r>
        <w:rPr>
          <w:rFonts w:hint="eastAsia"/>
          <w:b w:val="0"/>
          <w:color w:val="000000"/>
          <w:sz w:val="24"/>
        </w:rPr>
        <w:lastRenderedPageBreak/>
        <w:t>6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>5</w:t>
      </w:r>
      <w:r>
        <w:rPr>
          <w:b w:val="0"/>
          <w:color w:val="000000"/>
          <w:sz w:val="24"/>
        </w:rPr>
        <w:t>.</w:t>
      </w:r>
      <w:r>
        <w:rPr>
          <w:rFonts w:hint="eastAsia"/>
          <w:b w:val="0"/>
          <w:color w:val="000000"/>
          <w:sz w:val="24"/>
        </w:rPr>
        <w:t xml:space="preserve">3  </w:t>
      </w:r>
      <w:r>
        <w:rPr>
          <w:b w:val="0"/>
          <w:color w:val="000000"/>
          <w:sz w:val="24"/>
        </w:rPr>
        <w:t>示值误差计算</w:t>
      </w:r>
      <w:bookmarkEnd w:id="65"/>
      <w:bookmarkEnd w:id="66"/>
    </w:p>
    <w:p w:rsidR="00234C67" w:rsidRDefault="00BC6E4F">
      <w:pPr>
        <w:pStyle w:val="3"/>
        <w:spacing w:line="360" w:lineRule="auto"/>
        <w:ind w:firstLineChars="200" w:firstLine="480"/>
        <w:rPr>
          <w:b w:val="0"/>
          <w:sz w:val="24"/>
        </w:rPr>
      </w:pPr>
      <w:bookmarkStart w:id="67" w:name="_Toc496515496"/>
      <w:bookmarkStart w:id="68" w:name="_Toc498864553"/>
      <w:r>
        <w:rPr>
          <w:b w:val="0"/>
          <w:sz w:val="24"/>
        </w:rPr>
        <w:t>示值误差</w:t>
      </w:r>
      <m:oMath>
        <m:r>
          <m:rPr>
            <m:sty m:val="bi"/>
          </m:rPr>
          <w:rPr>
            <w:rFonts w:ascii="Cambria Math" w:hAnsi="Cambria Math"/>
            <w:sz w:val="24"/>
          </w:rPr>
          <m:t>e</m:t>
        </m:r>
      </m:oMath>
      <w:r>
        <w:rPr>
          <w:b w:val="0"/>
          <w:sz w:val="24"/>
        </w:rPr>
        <w:t>按以下公式计算：</w:t>
      </w:r>
      <w:bookmarkEnd w:id="67"/>
      <w:bookmarkEnd w:id="68"/>
    </w:p>
    <w:p w:rsidR="00234C67" w:rsidRDefault="00C3688F">
      <w:pPr>
        <w:spacing w:line="360" w:lineRule="auto"/>
        <w:ind w:firstLineChars="250" w:firstLine="600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</w:t>
      </w:r>
      <m:oMath>
        <m:r>
          <w:rPr>
            <w:rFonts w:ascii="Cambria Math" w:hAnsi="Cambria Math"/>
            <w:sz w:val="24"/>
          </w:rPr>
          <m:t>e</m:t>
        </m:r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</m:sSub>
            <m:r>
              <w:rPr>
                <w:rFonts w:ascii="Cambria Math"/>
                <w:sz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</m:sSub>
          </m:num>
          <m:den>
            <m:r>
              <w:rPr>
                <w:rFonts w:ascii="Cambria Math"/>
                <w:sz w:val="24"/>
              </w:rPr>
              <m:t>2</m:t>
            </m:r>
          </m:den>
        </m:f>
        <m:r>
          <w:rPr>
            <w:sz w:val="24"/>
          </w:rPr>
          <m:t>-</m:t>
        </m:r>
        <m:r>
          <w:rPr>
            <w:rFonts w:ascii="Cambria Math"/>
            <w:sz w:val="24"/>
          </w:rPr>
          <m:t>M</m:t>
        </m:r>
      </m:oMath>
      <w:r>
        <w:rPr>
          <w:rFonts w:hint="eastAsia"/>
          <w:sz w:val="24"/>
        </w:rPr>
        <w:t xml:space="preserve">                           </w:t>
      </w:r>
      <w:r w:rsidR="00BC6E4F">
        <w:rPr>
          <w:rFonts w:hint="eastAsia"/>
          <w:sz w:val="24"/>
        </w:rPr>
        <w:t>（</w:t>
      </w:r>
      <w:r w:rsidR="00BC6E4F">
        <w:rPr>
          <w:rFonts w:hint="eastAsia"/>
          <w:sz w:val="24"/>
        </w:rPr>
        <w:t>3</w:t>
      </w:r>
      <w:r w:rsidR="00BC6E4F">
        <w:rPr>
          <w:rFonts w:hint="eastAsia"/>
          <w:sz w:val="24"/>
        </w:rPr>
        <w:t>）</w:t>
      </w:r>
    </w:p>
    <w:p w:rsidR="00234C67" w:rsidRDefault="00C3688F">
      <w:pPr>
        <w:spacing w:line="360" w:lineRule="auto"/>
        <w:ind w:firstLineChars="250" w:firstLine="600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</w:t>
      </w:r>
      <m:oMath>
        <m:r>
          <w:rPr>
            <w:rFonts w:ascii="Cambria Math" w:hAnsi="Cambria Math"/>
            <w:sz w:val="24"/>
          </w:rPr>
          <m:t>E</m:t>
        </m:r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e</m:t>
            </m:r>
          </m:num>
          <m:den>
            <m:r>
              <w:rPr>
                <w:rFonts w:ascii="Cambria Math" w:hAnsi="Cambria Math"/>
                <w:sz w:val="24"/>
              </w:rPr>
              <m:t>M</m:t>
            </m:r>
          </m:den>
        </m:f>
        <m:r>
          <w:rPr>
            <w:rFonts w:ascii="Cambria Math"/>
            <w:sz w:val="24"/>
          </w:rPr>
          <m:t>%</m:t>
        </m:r>
      </m:oMath>
      <w:r>
        <w:rPr>
          <w:rFonts w:hint="eastAsia"/>
          <w:sz w:val="24"/>
        </w:rPr>
        <w:t xml:space="preserve">                               </w:t>
      </w:r>
      <w:r w:rsidR="00BC6E4F">
        <w:rPr>
          <w:rFonts w:hint="eastAsia"/>
          <w:sz w:val="24"/>
        </w:rPr>
        <w:t>（</w:t>
      </w:r>
      <w:r w:rsidR="00BC6E4F">
        <w:rPr>
          <w:rFonts w:hint="eastAsia"/>
          <w:sz w:val="24"/>
        </w:rPr>
        <w:t>4</w:t>
      </w:r>
      <w:r w:rsidR="00BC6E4F">
        <w:rPr>
          <w:rFonts w:hint="eastAsia"/>
          <w:sz w:val="24"/>
        </w:rPr>
        <w:t>）</w:t>
      </w:r>
    </w:p>
    <w:p w:rsidR="00234C67" w:rsidRDefault="00BC6E4F">
      <w:pPr>
        <w:spacing w:line="360" w:lineRule="auto"/>
        <w:ind w:firstLineChars="250" w:firstLine="600"/>
        <w:jc w:val="left"/>
        <w:rPr>
          <w:sz w:val="24"/>
        </w:rPr>
      </w:pPr>
      <w:r>
        <w:rPr>
          <w:sz w:val="24"/>
        </w:rPr>
        <w:t>式中：</w:t>
      </w:r>
    </w:p>
    <w:p w:rsidR="00234C67" w:rsidRDefault="00C3688F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r>
          <w:rPr>
            <w:rFonts w:ascii="Cambria Math" w:hAnsi="Cambria Math"/>
            <w:sz w:val="24"/>
          </w:rPr>
          <m:t>e</m:t>
        </m:r>
      </m:oMath>
      <w:r w:rsidR="00BC6E4F">
        <w:rPr>
          <w:sz w:val="24"/>
        </w:rPr>
        <w:t>—</w:t>
      </w:r>
      <w:r w:rsidR="00BC6E4F">
        <w:rPr>
          <w:sz w:val="24"/>
        </w:rPr>
        <w:t>示值误差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m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</m:oMath>
      <w:r w:rsidR="00BC6E4F">
        <w:rPr>
          <w:sz w:val="24"/>
        </w:rPr>
        <w:t>—</w:t>
      </w:r>
      <w:r w:rsidR="00BC6E4F">
        <w:rPr>
          <w:sz w:val="24"/>
        </w:rPr>
        <w:t>加载</w:t>
      </w:r>
      <w:r w:rsidR="00BC6E4F">
        <w:rPr>
          <w:rFonts w:hint="eastAsia"/>
          <w:sz w:val="24"/>
        </w:rPr>
        <w:t>过程</w:t>
      </w:r>
      <w:r w:rsidR="00BC6E4F">
        <w:rPr>
          <w:sz w:val="24"/>
        </w:rPr>
        <w:t>配料秤的显示值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m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  <w:r w:rsidR="00BC6E4F">
        <w:rPr>
          <w:sz w:val="24"/>
        </w:rPr>
        <w:t>—</w:t>
      </w:r>
      <w:r w:rsidR="00BC6E4F">
        <w:rPr>
          <w:sz w:val="24"/>
        </w:rPr>
        <w:t>卸载</w:t>
      </w:r>
      <w:r w:rsidR="00BC6E4F">
        <w:rPr>
          <w:rFonts w:hint="eastAsia"/>
          <w:sz w:val="24"/>
        </w:rPr>
        <w:t>过程</w:t>
      </w:r>
      <w:r w:rsidR="00BC6E4F">
        <w:rPr>
          <w:sz w:val="24"/>
        </w:rPr>
        <w:t>配料秤的显示值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r>
          <w:rPr>
            <w:rFonts w:ascii="Cambria Math"/>
            <w:sz w:val="24"/>
          </w:rPr>
          <m:t>M</m:t>
        </m:r>
      </m:oMath>
      <w:r w:rsidR="00BC6E4F">
        <w:rPr>
          <w:sz w:val="24"/>
        </w:rPr>
        <w:t>—</w:t>
      </w:r>
      <w:r w:rsidR="00BC6E4F">
        <w:rPr>
          <w:sz w:val="24"/>
        </w:rPr>
        <w:t>施加的砝码质量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kg</w:t>
      </w:r>
      <w:r w:rsidR="00BC6E4F">
        <w:rPr>
          <w:sz w:val="24"/>
        </w:rPr>
        <w:t>；</w:t>
      </w:r>
    </w:p>
    <w:p w:rsidR="00234C67" w:rsidRDefault="00C3688F">
      <w:pPr>
        <w:spacing w:line="360" w:lineRule="auto"/>
      </w:pPr>
      <w:r>
        <w:rPr>
          <w:rFonts w:hint="eastAsia"/>
          <w:sz w:val="24"/>
        </w:rPr>
        <w:t xml:space="preserve">    </w:t>
      </w:r>
      <m:oMath>
        <m:r>
          <w:rPr>
            <w:rFonts w:ascii="Cambria Math" w:hAnsi="Cambria Math"/>
            <w:sz w:val="24"/>
          </w:rPr>
          <m:t>E</m:t>
        </m:r>
      </m:oMath>
      <w:r w:rsidR="00BC6E4F">
        <w:rPr>
          <w:sz w:val="24"/>
        </w:rPr>
        <w:t>—</w:t>
      </w:r>
      <w:r w:rsidR="00BC6E4F">
        <w:rPr>
          <w:sz w:val="24"/>
        </w:rPr>
        <w:t>示值相对误差</w:t>
      </w:r>
      <w:r w:rsidR="00BC6E4F">
        <w:rPr>
          <w:rFonts w:hint="eastAsia"/>
          <w:sz w:val="24"/>
        </w:rPr>
        <w:t>，</w:t>
      </w:r>
      <w:r w:rsidR="00BC6E4F">
        <w:rPr>
          <w:rFonts w:hint="eastAsia"/>
          <w:sz w:val="24"/>
        </w:rPr>
        <w:t>%</w:t>
      </w:r>
      <w:r w:rsidR="00BC6E4F">
        <w:rPr>
          <w:sz w:val="24"/>
        </w:rPr>
        <w:t>。</w:t>
      </w:r>
    </w:p>
    <w:p w:rsidR="00234C67" w:rsidRDefault="00BC6E4F">
      <w:pPr>
        <w:pStyle w:val="2"/>
        <w:spacing w:line="360" w:lineRule="auto"/>
        <w:rPr>
          <w:rFonts w:ascii="Times New Roman" w:eastAsia="宋体" w:hAnsi="Times New Roman"/>
          <w:b w:val="0"/>
          <w:color w:val="000000"/>
          <w:sz w:val="24"/>
        </w:rPr>
      </w:pPr>
      <w:bookmarkStart w:id="69" w:name="_Toc498864554"/>
      <w:r>
        <w:rPr>
          <w:rFonts w:ascii="Times New Roman" w:eastAsia="宋体" w:hAnsi="Times New Roman" w:hint="eastAsia"/>
          <w:b w:val="0"/>
          <w:color w:val="000000"/>
          <w:sz w:val="24"/>
        </w:rPr>
        <w:t>6</w:t>
      </w:r>
      <w:r>
        <w:rPr>
          <w:rFonts w:ascii="Times New Roman" w:eastAsia="宋体" w:hAnsi="Times New Roman"/>
          <w:b w:val="0"/>
          <w:color w:val="000000"/>
          <w:sz w:val="24"/>
        </w:rPr>
        <w:t>.</w:t>
      </w:r>
      <w:r>
        <w:rPr>
          <w:rFonts w:ascii="Times New Roman" w:eastAsia="宋体" w:hAnsi="Times New Roman" w:hint="eastAsia"/>
          <w:b w:val="0"/>
          <w:color w:val="000000"/>
          <w:sz w:val="24"/>
        </w:rPr>
        <w:t>6</w:t>
      </w:r>
      <w:r w:rsidR="00C3688F">
        <w:rPr>
          <w:rFonts w:ascii="Times New Roman" w:eastAsia="宋体" w:hAnsi="Times New Roman" w:hint="eastAsia"/>
          <w:b w:val="0"/>
          <w:color w:val="000000"/>
          <w:sz w:val="24"/>
        </w:rPr>
        <w:t xml:space="preserve">  </w:t>
      </w:r>
      <w:r>
        <w:rPr>
          <w:rFonts w:ascii="Times New Roman" w:eastAsia="宋体" w:hAnsi="宋体"/>
          <w:b w:val="0"/>
          <w:color w:val="000000"/>
          <w:sz w:val="24"/>
        </w:rPr>
        <w:t>校准结果表达</w:t>
      </w:r>
      <w:bookmarkEnd w:id="69"/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</w:t>
      </w:r>
      <w:r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6</w:t>
      </w:r>
      <w:r>
        <w:rPr>
          <w:color w:val="000000"/>
          <w:sz w:val="24"/>
        </w:rPr>
        <w:t>.1</w:t>
      </w:r>
      <w:r w:rsidR="00C3688F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>校准后的混凝土配料秤应出具校准证书，证书中至少应包括以下信息：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a</w:t>
      </w:r>
      <w:r>
        <w:rPr>
          <w:color w:val="000000"/>
          <w:sz w:val="24"/>
        </w:rPr>
        <w:t>）标题：</w:t>
      </w:r>
      <w:r>
        <w:rPr>
          <w:rFonts w:hint="eastAsia"/>
          <w:color w:val="000000"/>
          <w:sz w:val="24"/>
        </w:rPr>
        <w:t>“</w:t>
      </w:r>
      <w:r>
        <w:rPr>
          <w:color w:val="000000"/>
          <w:sz w:val="24"/>
        </w:rPr>
        <w:t>校准证书</w:t>
      </w:r>
      <w:r>
        <w:rPr>
          <w:rFonts w:hint="eastAsia"/>
          <w:color w:val="000000"/>
          <w:sz w:val="24"/>
        </w:rPr>
        <w:t>”</w:t>
      </w:r>
      <w:r>
        <w:rPr>
          <w:color w:val="000000"/>
          <w:sz w:val="24"/>
        </w:rPr>
        <w:t>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b</w:t>
      </w:r>
      <w:r>
        <w:rPr>
          <w:color w:val="000000"/>
          <w:sz w:val="24"/>
        </w:rPr>
        <w:t>）实验室名称和地址；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c</w:t>
      </w:r>
      <w:r>
        <w:rPr>
          <w:color w:val="000000"/>
          <w:sz w:val="24"/>
        </w:rPr>
        <w:t>）进行校准的地点；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d</w:t>
      </w:r>
      <w:r>
        <w:rPr>
          <w:color w:val="000000"/>
          <w:sz w:val="24"/>
        </w:rPr>
        <w:t>）证书的唯一性标识（如编号）、每页及总页数的标识；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e</w:t>
      </w:r>
      <w:r>
        <w:rPr>
          <w:color w:val="000000"/>
          <w:sz w:val="24"/>
        </w:rPr>
        <w:t>）委托单位名称；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f</w:t>
      </w:r>
      <w:r>
        <w:rPr>
          <w:color w:val="000000"/>
          <w:sz w:val="24"/>
        </w:rPr>
        <w:t>）混凝土配料秤的名称、制造商、型号规格、编号；</w:t>
      </w:r>
      <w:r>
        <w:rPr>
          <w:color w:val="000000"/>
          <w:sz w:val="24"/>
        </w:rPr>
        <w:t xml:space="preserve"> 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g</w:t>
      </w:r>
      <w:r>
        <w:rPr>
          <w:color w:val="000000"/>
          <w:sz w:val="24"/>
        </w:rPr>
        <w:t>）进行校准的日期；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h</w:t>
      </w:r>
      <w:r>
        <w:rPr>
          <w:color w:val="000000"/>
          <w:sz w:val="24"/>
        </w:rPr>
        <w:t>）校准所依据的技术规范的标识，包括名称及代号；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i</w:t>
      </w:r>
      <w:r>
        <w:rPr>
          <w:color w:val="000000"/>
          <w:sz w:val="24"/>
        </w:rPr>
        <w:t>）本次校准所用测量标准的溯源性及有效期说明；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j</w:t>
      </w:r>
      <w:r>
        <w:rPr>
          <w:color w:val="000000"/>
          <w:sz w:val="24"/>
        </w:rPr>
        <w:t>）校准环境的描述；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k</w:t>
      </w:r>
      <w:r>
        <w:rPr>
          <w:color w:val="000000"/>
          <w:sz w:val="24"/>
        </w:rPr>
        <w:t>）校准结果及其测量不确定度的说明；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l</w:t>
      </w:r>
      <w:r>
        <w:rPr>
          <w:color w:val="000000"/>
          <w:sz w:val="24"/>
        </w:rPr>
        <w:t>）对校准规范偏离的说明（适用时）；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m</w:t>
      </w:r>
      <w:r>
        <w:rPr>
          <w:color w:val="000000"/>
          <w:sz w:val="24"/>
        </w:rPr>
        <w:t>）校准证书或校准报告签发人签名或等效标识；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n</w:t>
      </w:r>
      <w:r>
        <w:rPr>
          <w:color w:val="000000"/>
          <w:sz w:val="24"/>
        </w:rPr>
        <w:t>）校准人和核验人签名；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o</w:t>
      </w:r>
      <w:r>
        <w:rPr>
          <w:color w:val="000000"/>
          <w:sz w:val="24"/>
        </w:rPr>
        <w:t>）校准结果仅对该被校对象有效的声明；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  p</w:t>
      </w:r>
      <w:r>
        <w:rPr>
          <w:color w:val="000000"/>
          <w:sz w:val="24"/>
        </w:rPr>
        <w:t>）未经实验室书面批准，不得部分复制证书的声明。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</w:t>
      </w:r>
      <w:r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6</w:t>
      </w:r>
      <w:r>
        <w:rPr>
          <w:color w:val="000000"/>
          <w:sz w:val="24"/>
        </w:rPr>
        <w:t>.2</w:t>
      </w:r>
      <w:r w:rsidR="00C3688F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>校准结果</w:t>
      </w:r>
      <w:r>
        <w:rPr>
          <w:color w:val="000000"/>
          <w:sz w:val="24"/>
        </w:rPr>
        <w:t>/</w:t>
      </w:r>
      <w:r>
        <w:rPr>
          <w:color w:val="000000"/>
          <w:sz w:val="24"/>
        </w:rPr>
        <w:t>校准数据中应包含以下内容：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a</w:t>
      </w:r>
      <w:r>
        <w:rPr>
          <w:color w:val="000000"/>
          <w:sz w:val="24"/>
        </w:rPr>
        <w:t>）外观检查结果；</w:t>
      </w:r>
    </w:p>
    <w:p w:rsidR="00234C67" w:rsidRDefault="00BC6E4F">
      <w:pPr>
        <w:spacing w:line="360" w:lineRule="auto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   b</w:t>
      </w:r>
      <w:r>
        <w:rPr>
          <w:color w:val="000000"/>
          <w:kern w:val="0"/>
          <w:sz w:val="24"/>
        </w:rPr>
        <w:t>）重复性校准结果；</w:t>
      </w:r>
    </w:p>
    <w:p w:rsidR="00234C67" w:rsidRDefault="00BC6E4F">
      <w:pPr>
        <w:spacing w:line="360" w:lineRule="auto"/>
        <w:ind w:firstLine="465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c</w:t>
      </w:r>
      <w:r>
        <w:rPr>
          <w:color w:val="000000"/>
          <w:kern w:val="0"/>
          <w:sz w:val="24"/>
        </w:rPr>
        <w:t>）示值误差校准结果；</w:t>
      </w:r>
    </w:p>
    <w:p w:rsidR="00234C67" w:rsidRDefault="00BC6E4F">
      <w:pPr>
        <w:spacing w:line="360" w:lineRule="auto"/>
        <w:ind w:firstLine="465"/>
        <w:rPr>
          <w:color w:val="000000"/>
          <w:kern w:val="0"/>
          <w:sz w:val="24"/>
        </w:rPr>
      </w:pPr>
      <w:r>
        <w:rPr>
          <w:color w:val="000000"/>
          <w:sz w:val="24"/>
        </w:rPr>
        <w:t>d</w:t>
      </w:r>
      <w:r>
        <w:rPr>
          <w:color w:val="000000"/>
          <w:sz w:val="24"/>
        </w:rPr>
        <w:t>）</w:t>
      </w:r>
      <w:r>
        <w:rPr>
          <w:color w:val="000000"/>
          <w:kern w:val="0"/>
          <w:sz w:val="24"/>
        </w:rPr>
        <w:t>示值误差校准结果的测量不确定度。</w:t>
      </w:r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校准证书内页格式见附录</w:t>
      </w:r>
      <w:r>
        <w:rPr>
          <w:color w:val="000000"/>
          <w:sz w:val="24"/>
        </w:rPr>
        <w:t>A</w:t>
      </w:r>
      <w:r>
        <w:rPr>
          <w:color w:val="000000"/>
          <w:sz w:val="24"/>
        </w:rPr>
        <w:t>。</w:t>
      </w:r>
    </w:p>
    <w:p w:rsidR="00234C67" w:rsidRDefault="00BC6E4F">
      <w:pPr>
        <w:widowControl/>
        <w:numPr>
          <w:ilvl w:val="1"/>
          <w:numId w:val="0"/>
        </w:numPr>
        <w:spacing w:after="120" w:line="360" w:lineRule="auto"/>
        <w:outlineLvl w:val="0"/>
        <w:rPr>
          <w:rFonts w:ascii="黑体" w:eastAsia="黑体" w:hAnsi="黑体"/>
          <w:color w:val="000000"/>
          <w:kern w:val="0"/>
          <w:sz w:val="24"/>
        </w:rPr>
      </w:pPr>
      <w:bookmarkStart w:id="70" w:name="_Toc498864555"/>
      <w:r>
        <w:rPr>
          <w:rFonts w:ascii="黑体" w:eastAsia="黑体" w:hAnsi="黑体" w:hint="eastAsia"/>
          <w:color w:val="000000"/>
          <w:kern w:val="0"/>
          <w:sz w:val="24"/>
        </w:rPr>
        <w:t>7</w:t>
      </w:r>
      <w:r>
        <w:rPr>
          <w:rFonts w:ascii="黑体" w:eastAsia="黑体" w:hAnsi="黑体"/>
          <w:color w:val="000000"/>
          <w:kern w:val="0"/>
          <w:sz w:val="24"/>
        </w:rPr>
        <w:t xml:space="preserve">  复校时间间隔</w:t>
      </w:r>
      <w:bookmarkEnd w:id="70"/>
    </w:p>
    <w:p w:rsidR="00234C67" w:rsidRDefault="00BC6E4F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</w:t>
      </w:r>
      <w:r>
        <w:rPr>
          <w:color w:val="000000"/>
          <w:sz w:val="24"/>
        </w:rPr>
        <w:t>.1</w:t>
      </w:r>
      <w:r w:rsidR="00C3688F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建议复校间隔时间为一年。</w:t>
      </w:r>
    </w:p>
    <w:bookmarkEnd w:id="0"/>
    <w:bookmarkEnd w:id="3"/>
    <w:bookmarkEnd w:id="4"/>
    <w:p w:rsidR="00234C67" w:rsidRDefault="00BC6E4F">
      <w:pPr>
        <w:spacing w:line="360" w:lineRule="auto"/>
        <w:ind w:leftChars="200" w:left="735" w:hangingChars="150" w:hanging="315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注：由于复校时间间隔的长短是由仪器的使用情况、使用者、仪器本身质量等诸因素所决定的，因此，送校单位可根据实际使用情况自主决定复校时间间隔。</w:t>
      </w:r>
    </w:p>
    <w:p w:rsidR="00234C67" w:rsidRDefault="00BC6E4F">
      <w:pPr>
        <w:widowControl/>
        <w:jc w:val="left"/>
        <w:rPr>
          <w:color w:val="000000"/>
          <w:sz w:val="28"/>
          <w:szCs w:val="28"/>
        </w:rPr>
      </w:pPr>
      <w:bookmarkStart w:id="71" w:name="_Toc402726960"/>
      <w:r>
        <w:rPr>
          <w:color w:val="000000"/>
          <w:sz w:val="28"/>
          <w:szCs w:val="28"/>
        </w:rPr>
        <w:br w:type="page"/>
      </w:r>
      <w:r>
        <w:rPr>
          <w:color w:val="000000"/>
          <w:sz w:val="28"/>
          <w:szCs w:val="28"/>
        </w:rPr>
        <w:lastRenderedPageBreak/>
        <w:t>附录</w:t>
      </w:r>
      <w:bookmarkStart w:id="72" w:name="_Toc203968426"/>
      <w:r>
        <w:rPr>
          <w:color w:val="000000"/>
          <w:sz w:val="28"/>
          <w:szCs w:val="28"/>
        </w:rPr>
        <w:t xml:space="preserve"> A     </w:t>
      </w:r>
    </w:p>
    <w:p w:rsidR="00234C67" w:rsidRDefault="00BC6E4F">
      <w:pPr>
        <w:pStyle w:val="a"/>
        <w:numPr>
          <w:ilvl w:val="1"/>
          <w:numId w:val="0"/>
        </w:numPr>
        <w:spacing w:beforeLines="0" w:afterLines="0" w:line="360" w:lineRule="auto"/>
        <w:jc w:val="center"/>
        <w:outlineLvl w:val="0"/>
        <w:rPr>
          <w:rFonts w:ascii="Times New Roman"/>
          <w:color w:val="000000"/>
          <w:sz w:val="28"/>
          <w:szCs w:val="28"/>
        </w:rPr>
      </w:pPr>
      <w:bookmarkStart w:id="73" w:name="_Toc498864556"/>
      <w:r>
        <w:rPr>
          <w:rFonts w:ascii="Times New Roman"/>
          <w:color w:val="000000"/>
          <w:sz w:val="28"/>
          <w:szCs w:val="28"/>
        </w:rPr>
        <w:t>混凝土</w:t>
      </w:r>
      <w:r>
        <w:rPr>
          <w:rFonts w:ascii="Times New Roman" w:hint="eastAsia"/>
          <w:color w:val="000000"/>
          <w:sz w:val="28"/>
          <w:szCs w:val="28"/>
        </w:rPr>
        <w:t>配料秤</w:t>
      </w:r>
      <w:r>
        <w:rPr>
          <w:rFonts w:ascii="Times New Roman"/>
          <w:color w:val="000000"/>
          <w:sz w:val="28"/>
          <w:szCs w:val="28"/>
        </w:rPr>
        <w:t>校准证书内页参考格式</w:t>
      </w:r>
      <w:bookmarkEnd w:id="71"/>
      <w:bookmarkEnd w:id="73"/>
    </w:p>
    <w:p w:rsidR="00234C67" w:rsidRDefault="00BC6E4F" w:rsidP="00D40B76">
      <w:pPr>
        <w:spacing w:beforeLines="50" w:line="360" w:lineRule="auto"/>
        <w:jc w:val="center"/>
        <w:rPr>
          <w:rFonts w:eastAsia="黑体"/>
          <w:b/>
          <w:bCs/>
          <w:sz w:val="30"/>
          <w:szCs w:val="30"/>
        </w:rPr>
      </w:pPr>
      <w:bookmarkStart w:id="74" w:name="_Toc204076589"/>
      <w:bookmarkStart w:id="75" w:name="_Toc204076546"/>
      <w:bookmarkEnd w:id="72"/>
      <w:bookmarkEnd w:id="74"/>
      <w:bookmarkEnd w:id="75"/>
      <w:r>
        <w:rPr>
          <w:rFonts w:eastAsia="黑体"/>
          <w:b/>
          <w:bCs/>
          <w:sz w:val="30"/>
          <w:szCs w:val="30"/>
        </w:rPr>
        <w:t>校</w:t>
      </w:r>
      <w:r>
        <w:rPr>
          <w:rFonts w:eastAsia="黑体"/>
          <w:b/>
          <w:bCs/>
          <w:sz w:val="30"/>
          <w:szCs w:val="30"/>
        </w:rPr>
        <w:t xml:space="preserve"> </w:t>
      </w:r>
      <w:r>
        <w:rPr>
          <w:rFonts w:eastAsia="黑体"/>
          <w:b/>
          <w:bCs/>
          <w:sz w:val="30"/>
          <w:szCs w:val="30"/>
        </w:rPr>
        <w:t>准</w:t>
      </w:r>
      <w:r>
        <w:rPr>
          <w:rFonts w:eastAsia="黑体"/>
          <w:b/>
          <w:bCs/>
          <w:sz w:val="30"/>
          <w:szCs w:val="30"/>
        </w:rPr>
        <w:t xml:space="preserve"> </w:t>
      </w:r>
      <w:r>
        <w:rPr>
          <w:rFonts w:eastAsia="黑体"/>
          <w:b/>
          <w:bCs/>
          <w:sz w:val="30"/>
          <w:szCs w:val="30"/>
        </w:rPr>
        <w:t>结</w:t>
      </w:r>
      <w:r>
        <w:rPr>
          <w:rFonts w:eastAsia="黑体"/>
          <w:b/>
          <w:bCs/>
          <w:sz w:val="30"/>
          <w:szCs w:val="30"/>
        </w:rPr>
        <w:t xml:space="preserve"> </w:t>
      </w:r>
      <w:r>
        <w:rPr>
          <w:rFonts w:eastAsia="黑体"/>
          <w:b/>
          <w:bCs/>
          <w:sz w:val="30"/>
          <w:szCs w:val="30"/>
        </w:rPr>
        <w:t>果</w:t>
      </w:r>
    </w:p>
    <w:tbl>
      <w:tblPr>
        <w:tblW w:w="9498" w:type="dxa"/>
        <w:jc w:val="center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411"/>
        <w:gridCol w:w="3260"/>
        <w:gridCol w:w="3827"/>
      </w:tblGrid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 w:val="restart"/>
            <w:vAlign w:val="center"/>
          </w:tcPr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校准用</w:t>
            </w:r>
          </w:p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计量标准装置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计量标准器名称：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计量标准器编号：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准确度等级：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有效期至：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sz w:val="24"/>
              </w:rPr>
              <w:t>溯源性说明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 w:val="restart"/>
            <w:vAlign w:val="center"/>
          </w:tcPr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计量标记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最大秤量：</w:t>
            </w:r>
            <w:r>
              <w:rPr>
                <w:rFonts w:eastAsia="黑体"/>
                <w:sz w:val="24"/>
              </w:rPr>
              <w:t>Max</w:t>
            </w:r>
            <w:r>
              <w:rPr>
                <w:rFonts w:eastAsia="黑体"/>
                <w:sz w:val="24"/>
              </w:rPr>
              <w:t>＝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Ansi="宋体"/>
                <w:sz w:val="24"/>
              </w:rPr>
              <w:t>最小秤量：</w:t>
            </w:r>
            <w:r>
              <w:rPr>
                <w:rFonts w:eastAsia="黑体"/>
                <w:sz w:val="24"/>
              </w:rPr>
              <w:t>Min</w:t>
            </w:r>
            <w:r>
              <w:rPr>
                <w:rFonts w:eastAsia="黑体"/>
                <w:sz w:val="24"/>
              </w:rPr>
              <w:t>＝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Ansi="宋体"/>
                <w:sz w:val="24"/>
              </w:rPr>
              <w:t>显示分度值：</w:t>
            </w:r>
            <w:r>
              <w:rPr>
                <w:rFonts w:eastAsia="黑体"/>
                <w:sz w:val="24"/>
              </w:rPr>
              <w:t>d</w:t>
            </w:r>
            <w:r>
              <w:rPr>
                <w:rFonts w:eastAsia="黑体"/>
                <w:sz w:val="24"/>
              </w:rPr>
              <w:t>＝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rPr>
                <w:rFonts w:eastAsia="黑体"/>
                <w:sz w:val="24"/>
              </w:rPr>
            </w:pPr>
            <w:r>
              <w:rPr>
                <w:rFonts w:eastAsia="黑体" w:hAnsi="宋体" w:hint="eastAsia"/>
                <w:sz w:val="24"/>
              </w:rPr>
              <w:t>最大允许误差</w:t>
            </w:r>
            <w:r>
              <w:rPr>
                <w:rFonts w:eastAsia="黑体" w:hAnsi="宋体"/>
                <w:sz w:val="24"/>
              </w:rPr>
              <w:t>：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sz w:val="24"/>
              </w:rPr>
              <w:t>校准地点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校准环境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sz w:val="24"/>
              </w:rPr>
              <w:t>外观</w:t>
            </w:r>
            <w:r>
              <w:rPr>
                <w:rFonts w:eastAsia="黑体"/>
                <w:bCs/>
                <w:sz w:val="24"/>
              </w:rPr>
              <w:t>检查结果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sz w:val="24"/>
              </w:rPr>
              <w:t>功能</w:t>
            </w:r>
            <w:r>
              <w:rPr>
                <w:rFonts w:eastAsia="黑体"/>
                <w:bCs/>
                <w:sz w:val="24"/>
              </w:rPr>
              <w:t>检查结果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空载余量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234C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重复性校准结果</w:t>
            </w:r>
          </w:p>
        </w:tc>
        <w:tc>
          <w:tcPr>
            <w:tcW w:w="7087" w:type="dxa"/>
            <w:gridSpan w:val="2"/>
            <w:vAlign w:val="center"/>
          </w:tcPr>
          <w:p w:rsidR="00234C67" w:rsidRDefault="00BC6E4F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r</w:t>
            </w:r>
            <w:r>
              <w:rPr>
                <w:rFonts w:hAnsi="宋体"/>
                <w:sz w:val="24"/>
              </w:rPr>
              <w:t>＝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 w:val="restart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示值误差校准结果</w:t>
            </w:r>
          </w:p>
        </w:tc>
        <w:tc>
          <w:tcPr>
            <w:tcW w:w="3260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校准点</w:t>
            </w:r>
          </w:p>
        </w:tc>
        <w:tc>
          <w:tcPr>
            <w:tcW w:w="3827" w:type="dxa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示值误差</w:t>
            </w: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spacing w:line="360" w:lineRule="auto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spacing w:line="360" w:lineRule="auto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spacing w:line="360" w:lineRule="auto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spacing w:line="360" w:lineRule="auto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2411" w:type="dxa"/>
            <w:vMerge/>
            <w:vAlign w:val="center"/>
          </w:tcPr>
          <w:p w:rsidR="00234C67" w:rsidRDefault="00234C67">
            <w:pPr>
              <w:spacing w:line="360" w:lineRule="auto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:rsidR="00234C67" w:rsidRDefault="00234C67">
            <w:pPr>
              <w:jc w:val="center"/>
              <w:rPr>
                <w:sz w:val="24"/>
              </w:rPr>
            </w:pPr>
          </w:p>
        </w:tc>
      </w:tr>
      <w:tr w:rsidR="00234C67" w:rsidTr="00AF40DB">
        <w:trPr>
          <w:cantSplit/>
          <w:trHeight w:val="510"/>
          <w:jc w:val="center"/>
        </w:trPr>
        <w:tc>
          <w:tcPr>
            <w:tcW w:w="5671" w:type="dxa"/>
            <w:gridSpan w:val="2"/>
            <w:vAlign w:val="center"/>
          </w:tcPr>
          <w:p w:rsidR="00234C67" w:rsidRDefault="00BC6E4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示值误差校准结果的测量不确定度</w:t>
            </w:r>
          </w:p>
        </w:tc>
        <w:tc>
          <w:tcPr>
            <w:tcW w:w="3827" w:type="dxa"/>
            <w:vAlign w:val="center"/>
          </w:tcPr>
          <w:p w:rsidR="00234C67" w:rsidRDefault="00BC6E4F">
            <w:pPr>
              <w:jc w:val="center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Ansi="宋体"/>
                <w:sz w:val="24"/>
              </w:rPr>
              <w:t>＝</w:t>
            </w:r>
            <w:r>
              <w:rPr>
                <w:rFonts w:hAnsi="宋体" w:hint="eastAsia"/>
                <w:sz w:val="24"/>
              </w:rPr>
              <w:t xml:space="preserve">     ,</w:t>
            </w:r>
            <w:r>
              <w:rPr>
                <w:rFonts w:hint="eastAsia"/>
                <w:i/>
                <w:sz w:val="24"/>
              </w:rPr>
              <w:t>k</w:t>
            </w:r>
            <w:r>
              <w:rPr>
                <w:rFonts w:hAnsi="宋体"/>
                <w:sz w:val="24"/>
              </w:rPr>
              <w:t>＝</w:t>
            </w:r>
            <w:r>
              <w:rPr>
                <w:rFonts w:hAnsi="宋体" w:hint="eastAsia"/>
                <w:sz w:val="24"/>
              </w:rPr>
              <w:t>2</w:t>
            </w:r>
          </w:p>
        </w:tc>
      </w:tr>
    </w:tbl>
    <w:p w:rsidR="00234C67" w:rsidRDefault="00234C67">
      <w:pPr>
        <w:spacing w:line="360" w:lineRule="auto"/>
        <w:ind w:firstLine="540"/>
        <w:rPr>
          <w:rFonts w:eastAsia="黑体"/>
          <w:bCs/>
          <w:sz w:val="18"/>
          <w:szCs w:val="18"/>
        </w:rPr>
      </w:pPr>
    </w:p>
    <w:p w:rsidR="00234C67" w:rsidRDefault="00234C67">
      <w:pPr>
        <w:spacing w:line="360" w:lineRule="auto"/>
        <w:ind w:firstLine="540"/>
        <w:rPr>
          <w:rFonts w:eastAsia="黑体"/>
          <w:bCs/>
          <w:sz w:val="18"/>
          <w:szCs w:val="18"/>
        </w:rPr>
      </w:pPr>
    </w:p>
    <w:p w:rsidR="00234C67" w:rsidRDefault="00BC6E4F">
      <w:pPr>
        <w:widowControl/>
        <w:jc w:val="left"/>
        <w:rPr>
          <w:color w:val="000000"/>
          <w:sz w:val="28"/>
          <w:szCs w:val="28"/>
        </w:rPr>
      </w:pPr>
      <w:bookmarkStart w:id="76" w:name="_Toc402726961"/>
      <w:r>
        <w:rPr>
          <w:color w:val="000000"/>
          <w:sz w:val="28"/>
          <w:szCs w:val="28"/>
        </w:rPr>
        <w:lastRenderedPageBreak/>
        <w:t>附录</w:t>
      </w:r>
      <w:r>
        <w:rPr>
          <w:color w:val="000000"/>
          <w:sz w:val="28"/>
          <w:szCs w:val="28"/>
        </w:rPr>
        <w:t xml:space="preserve"> B   </w:t>
      </w:r>
      <w:bookmarkEnd w:id="76"/>
    </w:p>
    <w:p w:rsidR="00234C67" w:rsidRDefault="00BC6E4F">
      <w:pPr>
        <w:pStyle w:val="a"/>
        <w:numPr>
          <w:ilvl w:val="1"/>
          <w:numId w:val="0"/>
        </w:numPr>
        <w:spacing w:beforeLines="0" w:afterLines="0" w:line="360" w:lineRule="auto"/>
        <w:jc w:val="center"/>
        <w:outlineLvl w:val="0"/>
        <w:rPr>
          <w:rFonts w:ascii="Times New Roman"/>
          <w:color w:val="000000"/>
          <w:sz w:val="28"/>
          <w:szCs w:val="28"/>
        </w:rPr>
      </w:pPr>
      <w:bookmarkStart w:id="77" w:name="_Toc498864557"/>
      <w:r>
        <w:rPr>
          <w:rFonts w:ascii="Times New Roman"/>
          <w:color w:val="000000"/>
          <w:sz w:val="28"/>
          <w:szCs w:val="28"/>
        </w:rPr>
        <w:t>混凝土</w:t>
      </w:r>
      <w:r>
        <w:rPr>
          <w:rFonts w:ascii="Times New Roman" w:hint="eastAsia"/>
          <w:color w:val="000000"/>
          <w:sz w:val="28"/>
          <w:szCs w:val="28"/>
        </w:rPr>
        <w:t>配料秤</w:t>
      </w:r>
      <w:r>
        <w:rPr>
          <w:rFonts w:ascii="Times New Roman"/>
          <w:color w:val="000000"/>
          <w:sz w:val="28"/>
          <w:szCs w:val="28"/>
        </w:rPr>
        <w:t>校准原始记录表参考格式</w:t>
      </w:r>
      <w:bookmarkEnd w:id="77"/>
    </w:p>
    <w:p w:rsidR="00234C67" w:rsidRDefault="00BC6E4F" w:rsidP="00D40B76">
      <w:pPr>
        <w:spacing w:afterLines="5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配料秤校准原始记录表</w:t>
      </w:r>
    </w:p>
    <w:tbl>
      <w:tblPr>
        <w:tblW w:w="10065" w:type="dxa"/>
        <w:jc w:val="center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67"/>
        <w:gridCol w:w="922"/>
        <w:gridCol w:w="71"/>
        <w:gridCol w:w="850"/>
        <w:gridCol w:w="992"/>
        <w:gridCol w:w="838"/>
        <w:gridCol w:w="1060"/>
        <w:gridCol w:w="790"/>
        <w:gridCol w:w="856"/>
        <w:gridCol w:w="129"/>
        <w:gridCol w:w="719"/>
        <w:gridCol w:w="785"/>
        <w:gridCol w:w="1486"/>
      </w:tblGrid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校准依据</w:t>
            </w:r>
          </w:p>
        </w:tc>
        <w:tc>
          <w:tcPr>
            <w:tcW w:w="8505" w:type="dxa"/>
            <w:gridSpan w:val="10"/>
            <w:vAlign w:val="center"/>
          </w:tcPr>
          <w:p w:rsidR="00234C67" w:rsidRDefault="00234C67">
            <w:pPr>
              <w:rPr>
                <w:b/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Merge w:val="restart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校准用</w:t>
            </w: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计量标准</w:t>
            </w: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装置</w:t>
            </w: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计量标准器名称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b/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计量标准器编号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b/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准确度等级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b/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有效期至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b/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溯源性说明</w:t>
            </w:r>
          </w:p>
        </w:tc>
        <w:tc>
          <w:tcPr>
            <w:tcW w:w="8505" w:type="dxa"/>
            <w:gridSpan w:val="10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Merge w:val="restart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校准条件</w:t>
            </w: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校准地点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1560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校准环境</w:t>
            </w:r>
          </w:p>
        </w:tc>
        <w:tc>
          <w:tcPr>
            <w:tcW w:w="3544" w:type="dxa"/>
            <w:gridSpan w:val="4"/>
            <w:vAlign w:val="center"/>
          </w:tcPr>
          <w:p w:rsidR="00234C67" w:rsidRDefault="00BC6E4F">
            <w:pPr>
              <w:jc w:val="left"/>
              <w:rPr>
                <w:szCs w:val="21"/>
              </w:rPr>
            </w:pPr>
            <w:r>
              <w:rPr>
                <w:rFonts w:hAnsi="宋体"/>
                <w:szCs w:val="21"/>
              </w:rPr>
              <w:t>温度</w:t>
            </w:r>
            <w:r>
              <w:rPr>
                <w:rFonts w:hAnsi="宋体" w:hint="eastAsia"/>
                <w:szCs w:val="21"/>
              </w:rPr>
              <w:t>：</w:t>
            </w:r>
            <w:r>
              <w:rPr>
                <w:rFonts w:hAnsi="宋体" w:hint="eastAsia"/>
                <w:szCs w:val="21"/>
              </w:rPr>
              <w:t xml:space="preserve">        </w:t>
            </w:r>
            <w:r>
              <w:rPr>
                <w:rFonts w:hAnsi="宋体"/>
                <w:szCs w:val="21"/>
              </w:rPr>
              <w:t>℃</w:t>
            </w:r>
          </w:p>
        </w:tc>
        <w:tc>
          <w:tcPr>
            <w:tcW w:w="3119" w:type="dxa"/>
            <w:gridSpan w:val="4"/>
            <w:vAlign w:val="center"/>
          </w:tcPr>
          <w:p w:rsidR="00234C67" w:rsidRDefault="00BC6E4F">
            <w:pPr>
              <w:jc w:val="left"/>
              <w:rPr>
                <w:szCs w:val="21"/>
              </w:rPr>
            </w:pPr>
            <w:r>
              <w:rPr>
                <w:rFonts w:hAnsi="宋体"/>
                <w:szCs w:val="21"/>
              </w:rPr>
              <w:t>湿度</w:t>
            </w:r>
            <w:r>
              <w:rPr>
                <w:rFonts w:hAnsi="宋体" w:hint="eastAsia"/>
                <w:szCs w:val="21"/>
              </w:rPr>
              <w:t>：</w:t>
            </w:r>
            <w:r>
              <w:rPr>
                <w:rFonts w:hAnsi="宋体" w:hint="eastAsia"/>
                <w:szCs w:val="21"/>
              </w:rPr>
              <w:t xml:space="preserve">        </w:t>
            </w:r>
            <w:r>
              <w:rPr>
                <w:szCs w:val="21"/>
              </w:rPr>
              <w:t>%RH</w:t>
            </w: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 w:val="restart"/>
            <w:vAlign w:val="center"/>
          </w:tcPr>
          <w:p w:rsidR="00234C67" w:rsidRDefault="00234C67">
            <w:pPr>
              <w:rPr>
                <w:szCs w:val="21"/>
              </w:rPr>
            </w:pP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</w:t>
            </w:r>
          </w:p>
          <w:p w:rsidR="00234C67" w:rsidRDefault="00234C67">
            <w:pPr>
              <w:jc w:val="center"/>
              <w:rPr>
                <w:szCs w:val="21"/>
              </w:rPr>
            </w:pP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准</w:t>
            </w:r>
          </w:p>
          <w:p w:rsidR="00234C67" w:rsidRDefault="00234C67">
            <w:pPr>
              <w:jc w:val="center"/>
              <w:rPr>
                <w:szCs w:val="21"/>
              </w:rPr>
            </w:pP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过</w:t>
            </w:r>
          </w:p>
          <w:p w:rsidR="00234C67" w:rsidRDefault="00234C67">
            <w:pPr>
              <w:rPr>
                <w:szCs w:val="21"/>
              </w:rPr>
            </w:pP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程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基本</w:t>
            </w:r>
          </w:p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证书编号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校准样品名称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委托单位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制造单位</w:t>
            </w:r>
          </w:p>
        </w:tc>
        <w:tc>
          <w:tcPr>
            <w:tcW w:w="6663" w:type="dxa"/>
            <w:gridSpan w:val="8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型号规格</w:t>
            </w:r>
          </w:p>
        </w:tc>
        <w:tc>
          <w:tcPr>
            <w:tcW w:w="2688" w:type="dxa"/>
            <w:gridSpan w:val="3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234C67" w:rsidRDefault="00BC6E4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样品编号</w:t>
            </w: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最大秤量</w:t>
            </w:r>
          </w:p>
        </w:tc>
        <w:tc>
          <w:tcPr>
            <w:tcW w:w="2688" w:type="dxa"/>
            <w:gridSpan w:val="3"/>
            <w:vAlign w:val="center"/>
          </w:tcPr>
          <w:p w:rsidR="00234C67" w:rsidRDefault="00BC6E4F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eastAsia="黑体"/>
                <w:szCs w:val="21"/>
              </w:rPr>
              <w:t>Max</w:t>
            </w:r>
            <w:r>
              <w:rPr>
                <w:rFonts w:eastAsia="黑体"/>
                <w:szCs w:val="21"/>
              </w:rPr>
              <w:t>＝</w:t>
            </w:r>
          </w:p>
        </w:tc>
        <w:tc>
          <w:tcPr>
            <w:tcW w:w="1704" w:type="dxa"/>
            <w:gridSpan w:val="3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最小秤量</w:t>
            </w:r>
          </w:p>
        </w:tc>
        <w:tc>
          <w:tcPr>
            <w:tcW w:w="2271" w:type="dxa"/>
            <w:gridSpan w:val="2"/>
            <w:vAlign w:val="center"/>
          </w:tcPr>
          <w:p w:rsidR="00234C67" w:rsidRDefault="00BC6E4F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eastAsia="黑体"/>
                <w:szCs w:val="21"/>
              </w:rPr>
              <w:t>Min</w:t>
            </w:r>
            <w:r>
              <w:rPr>
                <w:rFonts w:eastAsia="黑体"/>
                <w:szCs w:val="21"/>
              </w:rPr>
              <w:t>＝</w:t>
            </w: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显示分度值</w:t>
            </w:r>
          </w:p>
        </w:tc>
        <w:tc>
          <w:tcPr>
            <w:tcW w:w="2688" w:type="dxa"/>
            <w:gridSpan w:val="3"/>
            <w:vAlign w:val="center"/>
          </w:tcPr>
          <w:p w:rsidR="00234C67" w:rsidRDefault="00BC6E4F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szCs w:val="21"/>
              </w:rPr>
              <w:t>d</w:t>
            </w:r>
            <w:r>
              <w:rPr>
                <w:rFonts w:hAnsi="宋体"/>
                <w:szCs w:val="21"/>
              </w:rPr>
              <w:t>＝</w:t>
            </w:r>
          </w:p>
        </w:tc>
        <w:tc>
          <w:tcPr>
            <w:tcW w:w="1704" w:type="dxa"/>
            <w:gridSpan w:val="3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最大允许误差</w:t>
            </w: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ind w:firstLineChars="50" w:firstLine="105"/>
              <w:jc w:val="left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外观检查</w:t>
            </w:r>
          </w:p>
        </w:tc>
        <w:tc>
          <w:tcPr>
            <w:tcW w:w="7655" w:type="dxa"/>
            <w:gridSpan w:val="9"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功能</w:t>
            </w:r>
            <w:r>
              <w:rPr>
                <w:rFonts w:hAnsi="宋体"/>
                <w:szCs w:val="21"/>
              </w:rPr>
              <w:t>检查</w:t>
            </w:r>
          </w:p>
        </w:tc>
        <w:tc>
          <w:tcPr>
            <w:tcW w:w="7655" w:type="dxa"/>
            <w:gridSpan w:val="9"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空载余量</w:t>
            </w:r>
          </w:p>
        </w:tc>
        <w:tc>
          <w:tcPr>
            <w:tcW w:w="7655" w:type="dxa"/>
            <w:gridSpan w:val="9"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重复性校准</w:t>
            </w:r>
          </w:p>
        </w:tc>
        <w:tc>
          <w:tcPr>
            <w:tcW w:w="1830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试验载荷量</w:t>
            </w:r>
          </w:p>
        </w:tc>
        <w:tc>
          <w:tcPr>
            <w:tcW w:w="1850" w:type="dxa"/>
            <w:gridSpan w:val="2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04" w:type="dxa"/>
            <w:gridSpan w:val="3"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重复性校准结果</w:t>
            </w: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ind w:firstLineChars="50" w:firstLine="105"/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Merge w:val="restart"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  <w:tc>
          <w:tcPr>
            <w:tcW w:w="1850" w:type="dxa"/>
            <w:gridSpan w:val="2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04" w:type="dxa"/>
            <w:gridSpan w:val="3"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2271" w:type="dxa"/>
            <w:gridSpan w:val="2"/>
            <w:vMerge w:val="restart"/>
            <w:vAlign w:val="center"/>
          </w:tcPr>
          <w:p w:rsidR="00234C67" w:rsidRDefault="00BC6E4F">
            <w:pPr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r</w:t>
            </w:r>
            <w:r>
              <w:rPr>
                <w:rFonts w:hAnsi="宋体"/>
                <w:szCs w:val="21"/>
              </w:rPr>
              <w:t>＝</w:t>
            </w: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ind w:firstLineChars="50" w:firstLine="105"/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  <w:tc>
          <w:tcPr>
            <w:tcW w:w="1850" w:type="dxa"/>
            <w:gridSpan w:val="2"/>
            <w:vAlign w:val="center"/>
          </w:tcPr>
          <w:p w:rsidR="00234C67" w:rsidRDefault="00BC6E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704" w:type="dxa"/>
            <w:gridSpan w:val="3"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2271" w:type="dxa"/>
            <w:gridSpan w:val="2"/>
            <w:vMerge/>
            <w:vAlign w:val="center"/>
          </w:tcPr>
          <w:p w:rsidR="00234C67" w:rsidRDefault="00234C67">
            <w:pPr>
              <w:ind w:firstLineChars="50" w:firstLine="105"/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示值误差校准</w:t>
            </w:r>
          </w:p>
        </w:tc>
        <w:tc>
          <w:tcPr>
            <w:tcW w:w="1830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校准点</w:t>
            </w: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34C67" w:rsidRDefault="00BC6E4F">
            <w:pPr>
              <w:jc w:val="center"/>
              <w:rPr>
                <w:szCs w:val="21"/>
                <w:vertAlign w:val="subscript"/>
              </w:rPr>
            </w:pPr>
            <w:r>
              <w:rPr>
                <w:rFonts w:hAnsi="宋体" w:hint="eastAsia"/>
                <w:szCs w:val="21"/>
              </w:rPr>
              <w:t>加载</w:t>
            </w:r>
            <w:r>
              <w:rPr>
                <w:rFonts w:hAnsi="宋体"/>
                <w:szCs w:val="21"/>
              </w:rPr>
              <w:t>显示值</w:t>
            </w:r>
          </w:p>
        </w:tc>
        <w:tc>
          <w:tcPr>
            <w:tcW w:w="1704" w:type="dxa"/>
            <w:gridSpan w:val="3"/>
            <w:tcBorders>
              <w:left w:val="single" w:sz="4" w:space="0" w:color="auto"/>
            </w:tcBorders>
            <w:vAlign w:val="center"/>
          </w:tcPr>
          <w:p w:rsidR="00234C67" w:rsidRDefault="00BC6E4F">
            <w:pPr>
              <w:jc w:val="center"/>
              <w:rPr>
                <w:szCs w:val="21"/>
                <w:vertAlign w:val="subscript"/>
              </w:rPr>
            </w:pPr>
            <w:r>
              <w:rPr>
                <w:rFonts w:hAnsi="宋体" w:hint="eastAsia"/>
                <w:szCs w:val="21"/>
              </w:rPr>
              <w:t>卸载</w:t>
            </w:r>
            <w:r>
              <w:rPr>
                <w:rFonts w:hAnsi="宋体"/>
                <w:szCs w:val="21"/>
              </w:rPr>
              <w:t>显示值</w:t>
            </w:r>
          </w:p>
        </w:tc>
        <w:tc>
          <w:tcPr>
            <w:tcW w:w="2271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示值误差</w:t>
            </w: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3"/>
            <w:tcBorders>
              <w:lef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3"/>
            <w:tcBorders>
              <w:lef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3"/>
            <w:tcBorders>
              <w:lef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3"/>
            <w:tcBorders>
              <w:lef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tcBorders>
              <w:righ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3"/>
            <w:tcBorders>
              <w:left w:val="single" w:sz="4" w:space="0" w:color="auto"/>
            </w:tcBorders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234C67" w:rsidRDefault="00234C67">
            <w:pPr>
              <w:rPr>
                <w:szCs w:val="21"/>
              </w:rPr>
            </w:pPr>
          </w:p>
        </w:tc>
      </w:tr>
      <w:tr w:rsidR="00234C67" w:rsidTr="00AF40DB">
        <w:trPr>
          <w:trHeight w:val="397"/>
          <w:jc w:val="center"/>
        </w:trPr>
        <w:tc>
          <w:tcPr>
            <w:tcW w:w="567" w:type="dxa"/>
            <w:vMerge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3673" w:type="dxa"/>
            <w:gridSpan w:val="5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示值误差校准结果的测量不确定度</w:t>
            </w:r>
          </w:p>
        </w:tc>
        <w:tc>
          <w:tcPr>
            <w:tcW w:w="5825" w:type="dxa"/>
            <w:gridSpan w:val="7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Ansi="宋体"/>
                <w:sz w:val="24"/>
              </w:rPr>
              <w:t>＝</w:t>
            </w:r>
            <w:r>
              <w:rPr>
                <w:rFonts w:hAnsi="宋体" w:hint="eastAsia"/>
                <w:sz w:val="24"/>
              </w:rPr>
              <w:t xml:space="preserve">      ,</w:t>
            </w:r>
            <w:r>
              <w:rPr>
                <w:rFonts w:hint="eastAsia"/>
                <w:i/>
                <w:sz w:val="24"/>
              </w:rPr>
              <w:t>k</w:t>
            </w:r>
            <w:r>
              <w:rPr>
                <w:rFonts w:hAnsi="宋体"/>
                <w:sz w:val="24"/>
              </w:rPr>
              <w:t>＝</w:t>
            </w:r>
            <w:r>
              <w:rPr>
                <w:rFonts w:hAnsi="宋体" w:hint="eastAsia"/>
                <w:sz w:val="24"/>
              </w:rPr>
              <w:t>2</w:t>
            </w:r>
          </w:p>
        </w:tc>
      </w:tr>
      <w:tr w:rsidR="00234C67" w:rsidTr="00AF40DB">
        <w:trPr>
          <w:trHeight w:val="397"/>
          <w:jc w:val="center"/>
        </w:trPr>
        <w:tc>
          <w:tcPr>
            <w:tcW w:w="1489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校准日期</w:t>
            </w:r>
          </w:p>
        </w:tc>
        <w:tc>
          <w:tcPr>
            <w:tcW w:w="2751" w:type="dxa"/>
            <w:gridSpan w:val="4"/>
            <w:vAlign w:val="center"/>
          </w:tcPr>
          <w:p w:rsidR="00234C67" w:rsidRDefault="00BC6E4F">
            <w:pPr>
              <w:jc w:val="right"/>
              <w:rPr>
                <w:szCs w:val="21"/>
              </w:rPr>
            </w:pPr>
            <w:r>
              <w:rPr>
                <w:rFonts w:hAnsi="宋体"/>
                <w:szCs w:val="21"/>
              </w:rPr>
              <w:t>年月日</w:t>
            </w:r>
          </w:p>
        </w:tc>
        <w:tc>
          <w:tcPr>
            <w:tcW w:w="1060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校准员</w:t>
            </w:r>
          </w:p>
        </w:tc>
        <w:tc>
          <w:tcPr>
            <w:tcW w:w="1775" w:type="dxa"/>
            <w:gridSpan w:val="3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核验员</w:t>
            </w:r>
          </w:p>
        </w:tc>
        <w:tc>
          <w:tcPr>
            <w:tcW w:w="1486" w:type="dxa"/>
            <w:vAlign w:val="center"/>
          </w:tcPr>
          <w:p w:rsidR="00234C67" w:rsidRDefault="00234C67">
            <w:pPr>
              <w:jc w:val="center"/>
              <w:rPr>
                <w:szCs w:val="21"/>
              </w:rPr>
            </w:pPr>
          </w:p>
        </w:tc>
      </w:tr>
    </w:tbl>
    <w:p w:rsidR="00234C67" w:rsidRDefault="00234C67">
      <w:pPr>
        <w:pStyle w:val="a"/>
        <w:numPr>
          <w:ilvl w:val="1"/>
          <w:numId w:val="0"/>
        </w:numPr>
        <w:spacing w:beforeLines="0" w:afterLines="0" w:line="360" w:lineRule="auto"/>
        <w:outlineLvl w:val="0"/>
        <w:rPr>
          <w:rFonts w:ascii="Times New Roman"/>
          <w:color w:val="000000"/>
          <w:sz w:val="28"/>
          <w:szCs w:val="28"/>
        </w:rPr>
      </w:pPr>
      <w:bookmarkStart w:id="78" w:name="_Toc402726963"/>
    </w:p>
    <w:p w:rsidR="00234C67" w:rsidRDefault="00BC6E4F">
      <w:pPr>
        <w:pStyle w:val="a"/>
        <w:numPr>
          <w:ilvl w:val="1"/>
          <w:numId w:val="0"/>
        </w:numPr>
        <w:spacing w:beforeLines="0" w:afterLines="0" w:line="360" w:lineRule="auto"/>
        <w:outlineLvl w:val="0"/>
        <w:rPr>
          <w:rFonts w:ascii="Times New Roman"/>
          <w:color w:val="000000"/>
          <w:sz w:val="28"/>
          <w:szCs w:val="28"/>
        </w:rPr>
      </w:pPr>
      <w:bookmarkStart w:id="79" w:name="_Toc498864558"/>
      <w:r>
        <w:rPr>
          <w:rFonts w:ascii="Times New Roman"/>
          <w:color w:val="000000"/>
          <w:sz w:val="28"/>
          <w:szCs w:val="28"/>
        </w:rPr>
        <w:lastRenderedPageBreak/>
        <w:t>附录</w:t>
      </w:r>
      <w:r>
        <w:rPr>
          <w:rFonts w:ascii="Times New Roman"/>
          <w:color w:val="000000"/>
          <w:sz w:val="28"/>
          <w:szCs w:val="28"/>
        </w:rPr>
        <w:t xml:space="preserve"> C</w:t>
      </w:r>
      <w:bookmarkEnd w:id="79"/>
    </w:p>
    <w:p w:rsidR="00234C67" w:rsidRDefault="00BC6E4F">
      <w:pPr>
        <w:pStyle w:val="a"/>
        <w:numPr>
          <w:ilvl w:val="1"/>
          <w:numId w:val="0"/>
        </w:numPr>
        <w:spacing w:beforeLines="0" w:afterLines="0" w:line="360" w:lineRule="auto"/>
        <w:jc w:val="center"/>
        <w:outlineLvl w:val="0"/>
        <w:rPr>
          <w:rFonts w:ascii="Times New Roman"/>
          <w:color w:val="000000"/>
          <w:sz w:val="28"/>
          <w:szCs w:val="28"/>
        </w:rPr>
      </w:pPr>
      <w:bookmarkStart w:id="80" w:name="_Toc498864559"/>
      <w:r>
        <w:rPr>
          <w:rFonts w:ascii="Times New Roman"/>
          <w:color w:val="000000"/>
          <w:sz w:val="28"/>
          <w:szCs w:val="28"/>
        </w:rPr>
        <w:t>混凝土配料秤示值误差校准结果的测量不确定度评定示例</w:t>
      </w:r>
      <w:bookmarkEnd w:id="80"/>
    </w:p>
    <w:p w:rsidR="00234C67" w:rsidRDefault="00BC6E4F">
      <w:pPr>
        <w:spacing w:line="360" w:lineRule="auto"/>
        <w:jc w:val="left"/>
        <w:rPr>
          <w:sz w:val="24"/>
        </w:rPr>
      </w:pPr>
      <w:r>
        <w:rPr>
          <w:sz w:val="24"/>
        </w:rPr>
        <w:t>C.1</w:t>
      </w:r>
      <w:r>
        <w:rPr>
          <w:sz w:val="24"/>
        </w:rPr>
        <w:t>测量不确定度分量</w:t>
      </w:r>
    </w:p>
    <w:p w:rsidR="00234C67" w:rsidRDefault="00BC6E4F">
      <w:pPr>
        <w:spacing w:line="360" w:lineRule="auto"/>
        <w:rPr>
          <w:sz w:val="24"/>
        </w:rPr>
      </w:pPr>
      <w:r>
        <w:rPr>
          <w:sz w:val="24"/>
        </w:rPr>
        <w:t>C.1.1</w:t>
      </w:r>
      <w:r>
        <w:rPr>
          <w:sz w:val="24"/>
        </w:rPr>
        <w:t>测量重复性引入的标准不确定度分量</w:t>
      </w:r>
      <w:r>
        <w:rPr>
          <w:rFonts w:hint="eastAsia"/>
          <w:sz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</m:oMath>
    </w:p>
    <w:p w:rsidR="00234C67" w:rsidRDefault="00BC6E4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配料秤在正常使用时一般不会超过重复性试验使用的载荷质量，因此用重复性校准结果作为测量重复性引入的标准不确定度分量，则：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/>
                <w:sz w:val="24"/>
              </w:rPr>
              <m:t>r</m:t>
            </m:r>
          </m:num>
          <m:den>
            <m:r>
              <w:rPr>
                <w:rFonts w:ascii="Cambria Math"/>
                <w:sz w:val="24"/>
              </w:rPr>
              <m:t>1.69</m:t>
            </m:r>
          </m:den>
        </m:f>
      </m:oMath>
    </w:p>
    <w:p w:rsidR="00234C67" w:rsidRDefault="00BC6E4F">
      <w:pPr>
        <w:spacing w:line="360" w:lineRule="auto"/>
        <w:rPr>
          <w:sz w:val="24"/>
        </w:rPr>
      </w:pPr>
      <w:r>
        <w:rPr>
          <w:sz w:val="24"/>
        </w:rPr>
        <w:t>C.1.2</w:t>
      </w:r>
      <w:r>
        <w:rPr>
          <w:sz w:val="24"/>
        </w:rPr>
        <w:t>配料秤</w:t>
      </w:r>
      <w:r>
        <w:rPr>
          <w:rFonts w:hint="eastAsia"/>
          <w:sz w:val="24"/>
        </w:rPr>
        <w:t>显示</w:t>
      </w:r>
      <w:r>
        <w:rPr>
          <w:sz w:val="24"/>
        </w:rPr>
        <w:t>分度值引入的标准不确定度分量</w:t>
      </w:r>
      <w:r>
        <w:rPr>
          <w:rFonts w:hint="eastAsia"/>
          <w:sz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</w:p>
    <w:p w:rsidR="00234C67" w:rsidRDefault="00BC6E4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以</w:t>
      </w:r>
      <w:r>
        <w:rPr>
          <w:sz w:val="24"/>
        </w:rPr>
        <w:t>配料秤</w:t>
      </w:r>
      <w:r>
        <w:rPr>
          <w:rFonts w:hint="eastAsia"/>
          <w:sz w:val="24"/>
        </w:rPr>
        <w:t>显示分度值的二分之一作为最大读数差</w:t>
      </w:r>
      <w:r>
        <w:rPr>
          <w:sz w:val="24"/>
        </w:rPr>
        <w:t>，</w:t>
      </w:r>
      <w:r>
        <w:rPr>
          <w:rFonts w:hint="eastAsia"/>
          <w:sz w:val="24"/>
        </w:rPr>
        <w:t>并</w:t>
      </w:r>
      <w:r>
        <w:rPr>
          <w:sz w:val="24"/>
        </w:rPr>
        <w:t>视为均匀分布。</w:t>
      </w:r>
    </w:p>
    <w:p w:rsidR="00234C67" w:rsidRDefault="00BC6E4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因此，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int="eastAsia"/>
                <w:sz w:val="24"/>
              </w:rPr>
              <m:t>0.5</m:t>
            </m:r>
            <m:r>
              <w:rPr>
                <w:rFonts w:ascii="Cambria Math"/>
                <w:sz w:val="24"/>
              </w:rPr>
              <m:t>d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sz w:val="24"/>
                  </w:rPr>
                  <m:t>3</m:t>
                </m:r>
              </m:e>
            </m:rad>
          </m:den>
        </m:f>
      </m:oMath>
    </w:p>
    <w:p w:rsidR="00234C67" w:rsidRDefault="00BC6E4F">
      <w:pPr>
        <w:spacing w:line="360" w:lineRule="auto"/>
        <w:jc w:val="left"/>
        <w:rPr>
          <w:sz w:val="24"/>
        </w:rPr>
      </w:pPr>
      <w:r>
        <w:rPr>
          <w:sz w:val="24"/>
        </w:rPr>
        <w:t>C.1.3</w:t>
      </w:r>
      <w:r>
        <w:rPr>
          <w:sz w:val="24"/>
        </w:rPr>
        <w:t>由砝码最大允许误差引入的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rFonts w:hint="eastAsia"/>
          <w:sz w:val="24"/>
        </w:rPr>
        <w:t>分量</w:t>
      </w:r>
      <w:r>
        <w:rPr>
          <w:sz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3</m:t>
            </m:r>
          </m:sub>
        </m:sSub>
      </m:oMath>
    </w:p>
    <w:p w:rsidR="00234C67" w:rsidRDefault="00C3688F">
      <w:pPr>
        <w:spacing w:line="360" w:lineRule="auto"/>
        <w:ind w:firstLineChars="250" w:firstLine="600"/>
        <w:rPr>
          <w:sz w:val="22"/>
        </w:rPr>
      </w:pPr>
      <w:r>
        <w:rPr>
          <w:rFonts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/>
                <w:sz w:val="24"/>
              </w:rPr>
              <m:t>MPE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den>
        </m:f>
      </m:oMath>
    </w:p>
    <w:p w:rsidR="00234C67" w:rsidRDefault="00BC6E4F">
      <w:pPr>
        <w:spacing w:line="360" w:lineRule="auto"/>
        <w:ind w:firstLineChars="200" w:firstLine="480"/>
        <w:rPr>
          <w:sz w:val="24"/>
        </w:rPr>
      </w:pPr>
      <w:r>
        <w:rPr>
          <w:i/>
          <w:sz w:val="24"/>
        </w:rPr>
        <w:t>MPE</w:t>
      </w:r>
      <w:r>
        <w:rPr>
          <w:color w:val="000000"/>
          <w:sz w:val="24"/>
        </w:rPr>
        <w:t>——</w:t>
      </w:r>
      <w:r>
        <w:rPr>
          <w:color w:val="000000"/>
          <w:sz w:val="24"/>
        </w:rPr>
        <w:t>砝码最大允许误差</w:t>
      </w:r>
    </w:p>
    <w:p w:rsidR="00234C67" w:rsidRDefault="00BC6E4F">
      <w:pPr>
        <w:spacing w:line="360" w:lineRule="auto"/>
        <w:jc w:val="left"/>
        <w:rPr>
          <w:sz w:val="24"/>
        </w:rPr>
      </w:pPr>
      <w:r>
        <w:rPr>
          <w:sz w:val="24"/>
        </w:rPr>
        <w:t>C.1.4</w:t>
      </w:r>
      <w:r>
        <w:rPr>
          <w:sz w:val="24"/>
        </w:rPr>
        <w:t>环境的影响</w:t>
      </w:r>
    </w:p>
    <w:p w:rsidR="00234C67" w:rsidRDefault="00BC6E4F">
      <w:pPr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由于校准均控制在规定的环境条件进行，此环境影响已包含在砝码最大允许误差和重复性影响之中，因此环境对测量结果的影响在此可忽略不计。</w:t>
      </w:r>
    </w:p>
    <w:p w:rsidR="00234C67" w:rsidRDefault="00BC6E4F">
      <w:pPr>
        <w:spacing w:line="360" w:lineRule="auto"/>
        <w:jc w:val="left"/>
        <w:rPr>
          <w:sz w:val="24"/>
        </w:rPr>
      </w:pPr>
      <w:r>
        <w:rPr>
          <w:sz w:val="24"/>
        </w:rPr>
        <w:t>C.2</w:t>
      </w:r>
      <w:r>
        <w:rPr>
          <w:sz w:val="24"/>
        </w:rPr>
        <w:t>不确定度汇总一览表</w:t>
      </w:r>
    </w:p>
    <w:p w:rsidR="00234C67" w:rsidRDefault="00BC6E4F">
      <w:pPr>
        <w:spacing w:line="360" w:lineRule="auto"/>
        <w:ind w:firstLineChars="100" w:firstLine="210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 xml:space="preserve">表 C.1  </w:t>
      </w:r>
      <w:r>
        <w:rPr>
          <w:rFonts w:ascii="黑体" w:eastAsia="黑体" w:hAnsi="黑体"/>
          <w:szCs w:val="21"/>
        </w:rPr>
        <w:t>不确定度汇总一览表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09"/>
        <w:gridCol w:w="3828"/>
        <w:gridCol w:w="2409"/>
      </w:tblGrid>
      <w:tr w:rsidR="00234C67">
        <w:trPr>
          <w:trHeight w:val="680"/>
        </w:trPr>
        <w:tc>
          <w:tcPr>
            <w:tcW w:w="2409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标准不确定度分量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/>
                      <w:szCs w:val="21"/>
                    </w:rPr>
                    <m:t>i</m:t>
                  </m:r>
                </m:sub>
              </m:sSub>
            </m:oMath>
          </w:p>
        </w:tc>
        <w:tc>
          <w:tcPr>
            <w:tcW w:w="3828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不确定度来源</w:t>
            </w:r>
          </w:p>
        </w:tc>
        <w:tc>
          <w:tcPr>
            <w:tcW w:w="2409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</w:t>
            </w:r>
          </w:p>
        </w:tc>
      </w:tr>
      <w:tr w:rsidR="00234C67">
        <w:trPr>
          <w:trHeight w:val="680"/>
        </w:trPr>
        <w:tc>
          <w:tcPr>
            <w:tcW w:w="2409" w:type="dxa"/>
            <w:vAlign w:val="center"/>
          </w:tcPr>
          <w:p w:rsidR="00234C67" w:rsidRDefault="008B593A">
            <w:pPr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Cs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828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示值重复性</w:t>
            </w:r>
          </w:p>
        </w:tc>
        <w:tc>
          <w:tcPr>
            <w:tcW w:w="2409" w:type="dxa"/>
            <w:vAlign w:val="center"/>
          </w:tcPr>
          <w:p w:rsidR="00234C67" w:rsidRDefault="008B593A">
            <w:pPr>
              <w:spacing w:line="360" w:lineRule="auto"/>
              <w:ind w:firstLineChars="400" w:firstLine="840"/>
              <w:rPr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r>
                      <w:rPr>
                        <w:rFonts w:ascii="Cambria Math"/>
                        <w:szCs w:val="21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Cs w:val="21"/>
                      </w:rPr>
                      <m:t>1.69</m:t>
                    </m:r>
                  </m:den>
                </m:f>
              </m:oMath>
            </m:oMathPara>
          </w:p>
        </w:tc>
      </w:tr>
      <w:tr w:rsidR="00234C67">
        <w:trPr>
          <w:trHeight w:val="680"/>
        </w:trPr>
        <w:tc>
          <w:tcPr>
            <w:tcW w:w="2409" w:type="dxa"/>
            <w:vAlign w:val="center"/>
          </w:tcPr>
          <w:p w:rsidR="00234C67" w:rsidRDefault="008B593A">
            <w:pPr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Cs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828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数字指示分辨率</w:t>
            </w:r>
          </w:p>
        </w:tc>
        <w:tc>
          <w:tcPr>
            <w:tcW w:w="2409" w:type="dxa"/>
            <w:vAlign w:val="center"/>
          </w:tcPr>
          <w:p w:rsidR="00234C67" w:rsidRDefault="008B593A">
            <w:pPr>
              <w:jc w:val="center"/>
              <w:rPr>
                <w:i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/>
                        <w:szCs w:val="21"/>
                      </w:rPr>
                      <m:t>0.5d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</w:tr>
      <w:tr w:rsidR="00234C67">
        <w:trPr>
          <w:trHeight w:val="680"/>
        </w:trPr>
        <w:tc>
          <w:tcPr>
            <w:tcW w:w="2409" w:type="dxa"/>
            <w:vAlign w:val="center"/>
          </w:tcPr>
          <w:p w:rsidR="00234C67" w:rsidRDefault="008B593A">
            <w:pPr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Cs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828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砝码最大允许误差</w:t>
            </w:r>
          </w:p>
        </w:tc>
        <w:tc>
          <w:tcPr>
            <w:tcW w:w="2409" w:type="dxa"/>
            <w:vAlign w:val="center"/>
          </w:tcPr>
          <w:p w:rsidR="00234C67" w:rsidRDefault="008B593A">
            <w:pPr>
              <w:jc w:val="center"/>
              <w:rPr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r>
                      <w:rPr>
                        <w:rFonts w:ascii="Cambria Math"/>
                        <w:szCs w:val="21"/>
                      </w:rPr>
                      <m:t>MPE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</w:tr>
      <w:tr w:rsidR="00234C67">
        <w:trPr>
          <w:trHeight w:val="680"/>
        </w:trPr>
        <w:tc>
          <w:tcPr>
            <w:tcW w:w="2409" w:type="dxa"/>
            <w:vAlign w:val="center"/>
          </w:tcPr>
          <w:p w:rsidR="00234C67" w:rsidRDefault="00234C67">
            <w:pPr>
              <w:jc w:val="center"/>
              <w:rPr>
                <w:i/>
                <w:szCs w:val="21"/>
              </w:rPr>
            </w:pPr>
          </w:p>
        </w:tc>
        <w:tc>
          <w:tcPr>
            <w:tcW w:w="3828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环境的影响</w:t>
            </w:r>
          </w:p>
        </w:tc>
        <w:tc>
          <w:tcPr>
            <w:tcW w:w="2409" w:type="dxa"/>
            <w:vAlign w:val="center"/>
          </w:tcPr>
          <w:p w:rsidR="00234C67" w:rsidRDefault="00BC6E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忽略</w:t>
            </w:r>
          </w:p>
        </w:tc>
      </w:tr>
    </w:tbl>
    <w:p w:rsidR="00234C67" w:rsidRDefault="00BC6E4F" w:rsidP="00D40B76">
      <w:pPr>
        <w:spacing w:beforeLines="50" w:line="360" w:lineRule="auto"/>
        <w:rPr>
          <w:sz w:val="24"/>
        </w:rPr>
      </w:pPr>
      <w:r>
        <w:rPr>
          <w:sz w:val="24"/>
        </w:rPr>
        <w:t>C.3</w:t>
      </w:r>
      <w:r>
        <w:rPr>
          <w:sz w:val="24"/>
        </w:rPr>
        <w:t>合成标准不确定度</w:t>
      </w:r>
      <w:r>
        <w:rPr>
          <w:rFonts w:hint="eastAsia"/>
          <w:sz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</m:oMath>
    </w:p>
    <w:p w:rsidR="00234C67" w:rsidRDefault="00C3688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  <m:r>
          <w:rPr>
            <w:rFonts w:ascii="Cambria Math"/>
            <w:sz w:val="24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e>
        </m:rad>
      </m:oMath>
    </w:p>
    <w:p w:rsidR="00234C67" w:rsidRDefault="00BC6E4F">
      <w:pPr>
        <w:spacing w:line="360" w:lineRule="auto"/>
        <w:rPr>
          <w:sz w:val="24"/>
        </w:rPr>
      </w:pPr>
      <w:r>
        <w:rPr>
          <w:sz w:val="24"/>
        </w:rPr>
        <w:t>C.4</w:t>
      </w:r>
      <w:r>
        <w:rPr>
          <w:sz w:val="24"/>
        </w:rPr>
        <w:t>扩展不确定度</w:t>
      </w:r>
      <w:r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U</m:t>
        </m:r>
      </m:oMath>
    </w:p>
    <w:p w:rsidR="00A86FAD" w:rsidRDefault="00BC6E4F" w:rsidP="00AF40DB">
      <w:pPr>
        <w:tabs>
          <w:tab w:val="left" w:pos="6417"/>
        </w:tabs>
        <w:spacing w:line="360" w:lineRule="auto"/>
        <w:ind w:firstLineChars="200" w:firstLine="480"/>
        <w:rPr>
          <w:sz w:val="24"/>
        </w:rPr>
      </w:pPr>
      <m:oMath>
        <m:r>
          <w:rPr>
            <w:rFonts w:ascii="Cambria Math" w:hAnsi="Cambria Math"/>
            <w:sz w:val="24"/>
          </w:rPr>
          <m:t>U</m:t>
        </m:r>
        <m:r>
          <w:rPr>
            <w:rFonts w:ascii="Cambria Math"/>
            <w:sz w:val="24"/>
          </w:rPr>
          <m:t>=</m:t>
        </m:r>
        <m:r>
          <w:rPr>
            <w:rFonts w:ascii="Cambria Math" w:hAnsi="Cambria Math"/>
            <w:sz w:val="24"/>
          </w:rPr>
          <m:t>k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</m:oMath>
      <w:r>
        <w:rPr>
          <w:sz w:val="24"/>
        </w:rPr>
        <w:t>（</w:t>
      </w:r>
      <w:r>
        <w:rPr>
          <w:i/>
          <w:sz w:val="24"/>
        </w:rPr>
        <w:t>k</w:t>
      </w:r>
      <w:r>
        <w:rPr>
          <w:sz w:val="24"/>
        </w:rPr>
        <w:t>＝</w:t>
      </w:r>
      <w:r>
        <w:rPr>
          <w:sz w:val="24"/>
        </w:rPr>
        <w:t>2</w:t>
      </w:r>
      <w:r>
        <w:rPr>
          <w:sz w:val="24"/>
        </w:rPr>
        <w:t>）</w:t>
      </w:r>
    </w:p>
    <w:p w:rsidR="00234C67" w:rsidRPr="00AF40DB" w:rsidRDefault="00BC6E4F" w:rsidP="00AF40DB">
      <w:pPr>
        <w:tabs>
          <w:tab w:val="left" w:pos="6417"/>
        </w:tabs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ab/>
      </w:r>
      <w:bookmarkEnd w:id="78"/>
      <w:r w:rsidR="008B593A" w:rsidRPr="008B593A">
        <w:rPr>
          <w:color w:val="000000"/>
          <w:szCs w:val="21"/>
        </w:rPr>
        <w:pict>
          <v:line id="Line 50" o:spid="_x0000_s1027" style="position:absolute;left:0;text-align:left;z-index:251660288;mso-position-horizontal-relative:text;mso-position-vertical-relative:text" from="99pt,9pt" to="251.2pt,9pt" o:gfxdata="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N98MfTTAAAACQEAAA8AAAAAAAAAAQAgAAAAIgAAAGRycy9kb3ducmV2LnhtbFBLAQIU&#10;ABQAAAAIAIdO4kC42HlGvwEAAIwDAAAOAAAAAAAAAAEAIAAAACIBAABkcnMvZTJvRG9jLnhtbFBL&#10;BQYAAAAABgAGAFkBAABTBQAAAAA=&#10;"/>
        </w:pict>
      </w:r>
    </w:p>
    <w:sectPr w:rsidR="00234C67" w:rsidRPr="00AF40DB" w:rsidSect="00234C67">
      <w:type w:val="continuous"/>
      <w:pgSz w:w="11907" w:h="16839"/>
      <w:pgMar w:top="1588" w:right="1418" w:bottom="1418" w:left="1418" w:header="0" w:footer="1060" w:gutter="0"/>
      <w:pgNumType w:start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471" w:rsidRDefault="00903471" w:rsidP="00234C67">
      <w:r>
        <w:separator/>
      </w:r>
    </w:p>
  </w:endnote>
  <w:endnote w:type="continuationSeparator" w:id="1">
    <w:p w:rsidR="00903471" w:rsidRDefault="00903471" w:rsidP="00234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DB" w:rsidRDefault="008B593A">
    <w:pPr>
      <w:pStyle w:val="aa"/>
      <w:framePr w:wrap="around" w:vAnchor="text" w:hAnchor="margin" w:xAlign="right" w:y="1"/>
      <w:rPr>
        <w:rStyle w:val="af"/>
      </w:rPr>
    </w:pPr>
    <w:r>
      <w:fldChar w:fldCharType="begin"/>
    </w:r>
    <w:r w:rsidR="00AF40DB">
      <w:rPr>
        <w:rStyle w:val="af"/>
      </w:rPr>
      <w:instrText xml:space="preserve">PAGE  </w:instrText>
    </w:r>
    <w:r>
      <w:fldChar w:fldCharType="separate"/>
    </w:r>
    <w:r w:rsidR="00D40B76">
      <w:rPr>
        <w:rStyle w:val="af"/>
        <w:noProof/>
      </w:rPr>
      <w:t>10</w:t>
    </w:r>
    <w:r>
      <w:fldChar w:fldCharType="end"/>
    </w:r>
  </w:p>
  <w:p w:rsidR="00AF40DB" w:rsidRDefault="00AF40DB">
    <w:pPr>
      <w:pStyle w:val="aa"/>
      <w:ind w:firstLine="360"/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DB" w:rsidRDefault="008B593A">
    <w:pPr>
      <w:pStyle w:val="aa"/>
      <w:framePr w:wrap="around" w:vAnchor="text" w:hAnchor="margin" w:xAlign="right" w:y="1"/>
      <w:rPr>
        <w:rStyle w:val="af"/>
      </w:rPr>
    </w:pPr>
    <w:r>
      <w:fldChar w:fldCharType="begin"/>
    </w:r>
    <w:r w:rsidR="00AF40DB">
      <w:rPr>
        <w:rStyle w:val="af"/>
      </w:rPr>
      <w:instrText xml:space="preserve">PAGE  </w:instrText>
    </w:r>
    <w:r>
      <w:fldChar w:fldCharType="separate"/>
    </w:r>
    <w:r w:rsidR="00D40B76">
      <w:rPr>
        <w:rStyle w:val="af"/>
        <w:noProof/>
      </w:rPr>
      <w:t>9</w:t>
    </w:r>
    <w:r>
      <w:fldChar w:fldCharType="end"/>
    </w:r>
  </w:p>
  <w:p w:rsidR="00AF40DB" w:rsidRDefault="008B593A">
    <w:pPr>
      <w:pStyle w:val="aa"/>
      <w:ind w:firstLine="360"/>
    </w:pPr>
    <w:r>
      <w:fldChar w:fldCharType="begin"/>
    </w:r>
    <w:r w:rsidR="00AF40DB">
      <w:rPr>
        <w:rStyle w:val="af"/>
      </w:rPr>
      <w:instrText xml:space="preserve"> PAGE </w:instrText>
    </w:r>
    <w:r>
      <w:fldChar w:fldCharType="separate"/>
    </w:r>
    <w:r w:rsidR="00D40B76">
      <w:rPr>
        <w:rStyle w:val="af"/>
        <w:noProof/>
      </w:rPr>
      <w:t>9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471" w:rsidRDefault="00903471" w:rsidP="00234C67">
      <w:r>
        <w:separator/>
      </w:r>
    </w:p>
  </w:footnote>
  <w:footnote w:type="continuationSeparator" w:id="1">
    <w:p w:rsidR="00903471" w:rsidRDefault="00903471" w:rsidP="00234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DB" w:rsidRDefault="00AF40DB">
    <w:pPr>
      <w:pStyle w:val="ab"/>
      <w:rPr>
        <w:rFonts w:ascii="Arial" w:hAnsi="Arial" w:cs="Arial"/>
        <w:szCs w:val="21"/>
      </w:rPr>
    </w:pPr>
  </w:p>
  <w:p w:rsidR="00AF40DB" w:rsidRDefault="00AF40DB">
    <w:pPr>
      <w:pStyle w:val="ab"/>
      <w:rPr>
        <w:rFonts w:ascii="Arial" w:hAnsi="Arial" w:cs="Arial"/>
        <w:szCs w:val="21"/>
      </w:rPr>
    </w:pPr>
  </w:p>
  <w:p w:rsidR="00AF40DB" w:rsidRDefault="00AF40DB">
    <w:pPr>
      <w:pStyle w:val="ab"/>
      <w:rPr>
        <w:rFonts w:ascii="Arial" w:hAnsi="Arial" w:cs="Arial"/>
        <w:szCs w:val="21"/>
      </w:rPr>
    </w:pPr>
  </w:p>
  <w:p w:rsidR="00AF40DB" w:rsidRDefault="00AF40DB">
    <w:pPr>
      <w:pStyle w:val="ab"/>
      <w:rPr>
        <w:rFonts w:ascii="Arial" w:hAnsi="Arial" w:cs="Arial"/>
        <w:szCs w:val="21"/>
      </w:rPr>
    </w:pPr>
  </w:p>
  <w:p w:rsidR="00AF40DB" w:rsidRDefault="00AF40DB">
    <w:pPr>
      <w:pStyle w:val="ab"/>
      <w:rPr>
        <w:rFonts w:ascii="Arial" w:hAnsi="Arial" w:cs="Arial"/>
        <w:szCs w:val="21"/>
      </w:rPr>
    </w:pPr>
  </w:p>
  <w:p w:rsidR="00AF40DB" w:rsidRDefault="00AF40DB">
    <w:pPr>
      <w:pStyle w:val="ab"/>
      <w:rPr>
        <w:rFonts w:ascii="黑体" w:eastAsia="黑体" w:hAnsi="黑体"/>
        <w:sz w:val="21"/>
        <w:szCs w:val="21"/>
      </w:rPr>
    </w:pPr>
    <w:r>
      <w:rPr>
        <w:rFonts w:ascii="黑体" w:eastAsia="黑体" w:hAnsi="黑体"/>
        <w:sz w:val="21"/>
        <w:szCs w:val="21"/>
      </w:rPr>
      <w:t>JJF</w:t>
    </w:r>
    <w:r>
      <w:rPr>
        <w:rFonts w:ascii="黑体" w:eastAsia="黑体" w:hAnsi="黑体" w:cs="Arial" w:hint="eastAsia"/>
        <w:sz w:val="21"/>
        <w:szCs w:val="21"/>
      </w:rPr>
      <w:t>××××－××××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DB" w:rsidRDefault="00AF40DB">
    <w:pPr>
      <w:pStyle w:val="ab"/>
      <w:pBdr>
        <w:bottom w:val="single" w:sz="6" w:space="3" w:color="auto"/>
      </w:pBdr>
    </w:pPr>
  </w:p>
  <w:p w:rsidR="00AF40DB" w:rsidRDefault="00AF40DB">
    <w:pPr>
      <w:pStyle w:val="ab"/>
      <w:pBdr>
        <w:bottom w:val="single" w:sz="6" w:space="3" w:color="auto"/>
      </w:pBdr>
    </w:pPr>
  </w:p>
  <w:p w:rsidR="00AF40DB" w:rsidRDefault="00AF40DB">
    <w:pPr>
      <w:pStyle w:val="ab"/>
      <w:pBdr>
        <w:bottom w:val="single" w:sz="6" w:space="3" w:color="auto"/>
      </w:pBdr>
    </w:pPr>
  </w:p>
  <w:p w:rsidR="00AF40DB" w:rsidRDefault="00AF40DB">
    <w:pPr>
      <w:pStyle w:val="ab"/>
      <w:pBdr>
        <w:bottom w:val="single" w:sz="6" w:space="3" w:color="auto"/>
      </w:pBdr>
    </w:pPr>
  </w:p>
  <w:p w:rsidR="00AF40DB" w:rsidRDefault="00AF40DB">
    <w:pPr>
      <w:pStyle w:val="ab"/>
      <w:pBdr>
        <w:bottom w:val="single" w:sz="6" w:space="3" w:color="auto"/>
      </w:pBdr>
    </w:pPr>
  </w:p>
  <w:p w:rsidR="00AF40DB" w:rsidRDefault="00AF40DB">
    <w:pPr>
      <w:pStyle w:val="ab"/>
      <w:pBdr>
        <w:bottom w:val="single" w:sz="6" w:space="3" w:color="auto"/>
      </w:pBdr>
      <w:rPr>
        <w:rFonts w:ascii="黑体" w:eastAsia="黑体" w:hAnsi="黑体"/>
      </w:rPr>
    </w:pPr>
    <w:r>
      <w:rPr>
        <w:rFonts w:ascii="黑体" w:eastAsia="黑体" w:hAnsi="黑体"/>
        <w:sz w:val="21"/>
        <w:szCs w:val="21"/>
      </w:rPr>
      <w:t>JJF</w:t>
    </w:r>
    <w:r>
      <w:rPr>
        <w:rFonts w:ascii="黑体" w:eastAsia="黑体" w:hAnsi="黑体" w:cs="Arial" w:hint="eastAsia"/>
        <w:sz w:val="21"/>
        <w:szCs w:val="21"/>
      </w:rPr>
      <w:t>××××－××××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4"/>
        <w:szCs w:val="24"/>
      </w:rPr>
    </w:lvl>
    <w:lvl w:ilvl="2">
      <w:start w:val="1"/>
      <w:numFmt w:val="decimal"/>
      <w:pStyle w:val="CharCharChar"/>
      <w:suff w:val="nothing"/>
      <w:lvlText w:val="%1%2.%3　"/>
      <w:lvlJc w:val="left"/>
      <w:pPr>
        <w:ind w:left="357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765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40C"/>
    <w:rsid w:val="000012C4"/>
    <w:rsid w:val="00001C28"/>
    <w:rsid w:val="000058FE"/>
    <w:rsid w:val="00006E9F"/>
    <w:rsid w:val="00011C3B"/>
    <w:rsid w:val="00012468"/>
    <w:rsid w:val="00012FC5"/>
    <w:rsid w:val="00014B0F"/>
    <w:rsid w:val="00016D62"/>
    <w:rsid w:val="00020066"/>
    <w:rsid w:val="000249CF"/>
    <w:rsid w:val="00025DCA"/>
    <w:rsid w:val="00027771"/>
    <w:rsid w:val="00031281"/>
    <w:rsid w:val="00031B49"/>
    <w:rsid w:val="00031B54"/>
    <w:rsid w:val="00031D28"/>
    <w:rsid w:val="0003212A"/>
    <w:rsid w:val="0003459F"/>
    <w:rsid w:val="000348D1"/>
    <w:rsid w:val="0004086B"/>
    <w:rsid w:val="00043992"/>
    <w:rsid w:val="00044DEF"/>
    <w:rsid w:val="00051F14"/>
    <w:rsid w:val="0005448F"/>
    <w:rsid w:val="00054C99"/>
    <w:rsid w:val="000563B9"/>
    <w:rsid w:val="00056636"/>
    <w:rsid w:val="000612FF"/>
    <w:rsid w:val="00061DCF"/>
    <w:rsid w:val="000626FC"/>
    <w:rsid w:val="0006328E"/>
    <w:rsid w:val="0006337D"/>
    <w:rsid w:val="00065EFA"/>
    <w:rsid w:val="00086EB2"/>
    <w:rsid w:val="00090A88"/>
    <w:rsid w:val="00093FBD"/>
    <w:rsid w:val="00096949"/>
    <w:rsid w:val="000A0DFE"/>
    <w:rsid w:val="000A1398"/>
    <w:rsid w:val="000A754E"/>
    <w:rsid w:val="000A7BDD"/>
    <w:rsid w:val="000B5BD9"/>
    <w:rsid w:val="000C269D"/>
    <w:rsid w:val="000C5BDF"/>
    <w:rsid w:val="000D11D9"/>
    <w:rsid w:val="000D7110"/>
    <w:rsid w:val="000E0B1C"/>
    <w:rsid w:val="000E0BAF"/>
    <w:rsid w:val="000E1DF5"/>
    <w:rsid w:val="000E402E"/>
    <w:rsid w:val="000E4BF3"/>
    <w:rsid w:val="000F0476"/>
    <w:rsid w:val="000F5644"/>
    <w:rsid w:val="000F594C"/>
    <w:rsid w:val="000F7FFC"/>
    <w:rsid w:val="001013F8"/>
    <w:rsid w:val="00105881"/>
    <w:rsid w:val="00112418"/>
    <w:rsid w:val="00114227"/>
    <w:rsid w:val="001146C0"/>
    <w:rsid w:val="00123942"/>
    <w:rsid w:val="00125A84"/>
    <w:rsid w:val="001265D5"/>
    <w:rsid w:val="00126B20"/>
    <w:rsid w:val="00126C49"/>
    <w:rsid w:val="001279D5"/>
    <w:rsid w:val="00132E80"/>
    <w:rsid w:val="00137C19"/>
    <w:rsid w:val="00137F34"/>
    <w:rsid w:val="0014095C"/>
    <w:rsid w:val="00141CF1"/>
    <w:rsid w:val="00143A48"/>
    <w:rsid w:val="00152CEA"/>
    <w:rsid w:val="00155961"/>
    <w:rsid w:val="00155FA4"/>
    <w:rsid w:val="00156675"/>
    <w:rsid w:val="00156FF6"/>
    <w:rsid w:val="00163A4C"/>
    <w:rsid w:val="00163F5B"/>
    <w:rsid w:val="001663B6"/>
    <w:rsid w:val="00166C6A"/>
    <w:rsid w:val="00167D22"/>
    <w:rsid w:val="001726D4"/>
    <w:rsid w:val="00172A27"/>
    <w:rsid w:val="00175BCE"/>
    <w:rsid w:val="00181BDE"/>
    <w:rsid w:val="00187190"/>
    <w:rsid w:val="00187BAF"/>
    <w:rsid w:val="0019107F"/>
    <w:rsid w:val="0019350A"/>
    <w:rsid w:val="001935FF"/>
    <w:rsid w:val="00193703"/>
    <w:rsid w:val="001A4009"/>
    <w:rsid w:val="001A5230"/>
    <w:rsid w:val="001A6958"/>
    <w:rsid w:val="001B1BF0"/>
    <w:rsid w:val="001B1E63"/>
    <w:rsid w:val="001B6287"/>
    <w:rsid w:val="001B7EA2"/>
    <w:rsid w:val="001C16EA"/>
    <w:rsid w:val="001C58F2"/>
    <w:rsid w:val="001D11B4"/>
    <w:rsid w:val="001E09F4"/>
    <w:rsid w:val="001E46DE"/>
    <w:rsid w:val="001E4734"/>
    <w:rsid w:val="001F0635"/>
    <w:rsid w:val="001F59E2"/>
    <w:rsid w:val="001F6E52"/>
    <w:rsid w:val="00200D84"/>
    <w:rsid w:val="0020117F"/>
    <w:rsid w:val="002030A2"/>
    <w:rsid w:val="002041D4"/>
    <w:rsid w:val="00205A4F"/>
    <w:rsid w:val="002061A2"/>
    <w:rsid w:val="00213041"/>
    <w:rsid w:val="002131FF"/>
    <w:rsid w:val="00215CA7"/>
    <w:rsid w:val="00216A7C"/>
    <w:rsid w:val="00216C5E"/>
    <w:rsid w:val="00217715"/>
    <w:rsid w:val="00217D08"/>
    <w:rsid w:val="0022216F"/>
    <w:rsid w:val="00222995"/>
    <w:rsid w:val="002257A8"/>
    <w:rsid w:val="00234C67"/>
    <w:rsid w:val="00236E34"/>
    <w:rsid w:val="00236EAB"/>
    <w:rsid w:val="00237D38"/>
    <w:rsid w:val="00244CDF"/>
    <w:rsid w:val="00247247"/>
    <w:rsid w:val="0025410B"/>
    <w:rsid w:val="0025460B"/>
    <w:rsid w:val="0025510D"/>
    <w:rsid w:val="00257B07"/>
    <w:rsid w:val="00260724"/>
    <w:rsid w:val="00264004"/>
    <w:rsid w:val="00272A07"/>
    <w:rsid w:val="00273EDC"/>
    <w:rsid w:val="00275902"/>
    <w:rsid w:val="00277699"/>
    <w:rsid w:val="0028492E"/>
    <w:rsid w:val="00285140"/>
    <w:rsid w:val="002866E5"/>
    <w:rsid w:val="002873FB"/>
    <w:rsid w:val="00290269"/>
    <w:rsid w:val="00293549"/>
    <w:rsid w:val="00294964"/>
    <w:rsid w:val="002A04E9"/>
    <w:rsid w:val="002A0EEA"/>
    <w:rsid w:val="002A1EF8"/>
    <w:rsid w:val="002A27B3"/>
    <w:rsid w:val="002A4304"/>
    <w:rsid w:val="002A4729"/>
    <w:rsid w:val="002A4F8C"/>
    <w:rsid w:val="002B0E3B"/>
    <w:rsid w:val="002B1ADA"/>
    <w:rsid w:val="002B2350"/>
    <w:rsid w:val="002B2EEA"/>
    <w:rsid w:val="002B6FCC"/>
    <w:rsid w:val="002C5037"/>
    <w:rsid w:val="002E1A3B"/>
    <w:rsid w:val="002E2412"/>
    <w:rsid w:val="002E54B7"/>
    <w:rsid w:val="002E5D1A"/>
    <w:rsid w:val="002F30F0"/>
    <w:rsid w:val="002F4C9C"/>
    <w:rsid w:val="002F7E0A"/>
    <w:rsid w:val="00301DC4"/>
    <w:rsid w:val="00304487"/>
    <w:rsid w:val="00306277"/>
    <w:rsid w:val="00306D7E"/>
    <w:rsid w:val="0030745D"/>
    <w:rsid w:val="00310EE1"/>
    <w:rsid w:val="00313707"/>
    <w:rsid w:val="003167A6"/>
    <w:rsid w:val="00316975"/>
    <w:rsid w:val="0032182D"/>
    <w:rsid w:val="00323303"/>
    <w:rsid w:val="00324E2C"/>
    <w:rsid w:val="00336728"/>
    <w:rsid w:val="003405D2"/>
    <w:rsid w:val="00340775"/>
    <w:rsid w:val="00340FBB"/>
    <w:rsid w:val="00345306"/>
    <w:rsid w:val="00345D25"/>
    <w:rsid w:val="00352F90"/>
    <w:rsid w:val="00355CD4"/>
    <w:rsid w:val="0035722B"/>
    <w:rsid w:val="0036295E"/>
    <w:rsid w:val="0036422E"/>
    <w:rsid w:val="00365CB2"/>
    <w:rsid w:val="00367044"/>
    <w:rsid w:val="00367D19"/>
    <w:rsid w:val="003704C7"/>
    <w:rsid w:val="00371D39"/>
    <w:rsid w:val="003812E0"/>
    <w:rsid w:val="003826C5"/>
    <w:rsid w:val="00382B09"/>
    <w:rsid w:val="003858E7"/>
    <w:rsid w:val="00397AF7"/>
    <w:rsid w:val="003A2E5C"/>
    <w:rsid w:val="003A3A42"/>
    <w:rsid w:val="003A61C5"/>
    <w:rsid w:val="003A719F"/>
    <w:rsid w:val="003B4FDC"/>
    <w:rsid w:val="003C1B68"/>
    <w:rsid w:val="003C3618"/>
    <w:rsid w:val="003D1246"/>
    <w:rsid w:val="003D2C52"/>
    <w:rsid w:val="003D2D24"/>
    <w:rsid w:val="003D319B"/>
    <w:rsid w:val="003D608F"/>
    <w:rsid w:val="003D68AD"/>
    <w:rsid w:val="003E3ADB"/>
    <w:rsid w:val="003E4101"/>
    <w:rsid w:val="003E5439"/>
    <w:rsid w:val="003E625B"/>
    <w:rsid w:val="003F03EB"/>
    <w:rsid w:val="003F0C98"/>
    <w:rsid w:val="003F3924"/>
    <w:rsid w:val="003F3AE4"/>
    <w:rsid w:val="004033A8"/>
    <w:rsid w:val="00404FAD"/>
    <w:rsid w:val="004051F3"/>
    <w:rsid w:val="0040545C"/>
    <w:rsid w:val="00407C95"/>
    <w:rsid w:val="00407EA0"/>
    <w:rsid w:val="00410F7E"/>
    <w:rsid w:val="00414175"/>
    <w:rsid w:val="00414C53"/>
    <w:rsid w:val="0041622C"/>
    <w:rsid w:val="004175B7"/>
    <w:rsid w:val="00417996"/>
    <w:rsid w:val="0042240E"/>
    <w:rsid w:val="004358CE"/>
    <w:rsid w:val="0043645F"/>
    <w:rsid w:val="00436831"/>
    <w:rsid w:val="0044188F"/>
    <w:rsid w:val="004438B1"/>
    <w:rsid w:val="004439E1"/>
    <w:rsid w:val="00443FDC"/>
    <w:rsid w:val="004513A9"/>
    <w:rsid w:val="00454EEE"/>
    <w:rsid w:val="00455D40"/>
    <w:rsid w:val="0046374E"/>
    <w:rsid w:val="0046498E"/>
    <w:rsid w:val="0047072C"/>
    <w:rsid w:val="00477B50"/>
    <w:rsid w:val="0048278C"/>
    <w:rsid w:val="00485F53"/>
    <w:rsid w:val="0049000A"/>
    <w:rsid w:val="00492C7B"/>
    <w:rsid w:val="004932B6"/>
    <w:rsid w:val="004A0835"/>
    <w:rsid w:val="004A17F5"/>
    <w:rsid w:val="004A4341"/>
    <w:rsid w:val="004A539B"/>
    <w:rsid w:val="004B2708"/>
    <w:rsid w:val="004B55D2"/>
    <w:rsid w:val="004B6A76"/>
    <w:rsid w:val="004B7EAE"/>
    <w:rsid w:val="004C0426"/>
    <w:rsid w:val="004C073C"/>
    <w:rsid w:val="004C1DF2"/>
    <w:rsid w:val="004C4C3F"/>
    <w:rsid w:val="004D3963"/>
    <w:rsid w:val="004D668C"/>
    <w:rsid w:val="004E2AB0"/>
    <w:rsid w:val="004E31A9"/>
    <w:rsid w:val="004E374F"/>
    <w:rsid w:val="004E3B53"/>
    <w:rsid w:val="004E57E5"/>
    <w:rsid w:val="004E68E9"/>
    <w:rsid w:val="004F317D"/>
    <w:rsid w:val="004F649F"/>
    <w:rsid w:val="0050086B"/>
    <w:rsid w:val="00502DA3"/>
    <w:rsid w:val="0051140E"/>
    <w:rsid w:val="00511C02"/>
    <w:rsid w:val="0051649C"/>
    <w:rsid w:val="00521670"/>
    <w:rsid w:val="00524642"/>
    <w:rsid w:val="00527B65"/>
    <w:rsid w:val="0053377E"/>
    <w:rsid w:val="00533C17"/>
    <w:rsid w:val="0053402C"/>
    <w:rsid w:val="005365A2"/>
    <w:rsid w:val="005475F9"/>
    <w:rsid w:val="005525F7"/>
    <w:rsid w:val="0055271D"/>
    <w:rsid w:val="00555246"/>
    <w:rsid w:val="0055752D"/>
    <w:rsid w:val="00560D98"/>
    <w:rsid w:val="0056489C"/>
    <w:rsid w:val="00567879"/>
    <w:rsid w:val="00567DF9"/>
    <w:rsid w:val="00574E35"/>
    <w:rsid w:val="00574E3D"/>
    <w:rsid w:val="00581E88"/>
    <w:rsid w:val="00582439"/>
    <w:rsid w:val="00591CB8"/>
    <w:rsid w:val="005945F2"/>
    <w:rsid w:val="005A0E0E"/>
    <w:rsid w:val="005A295D"/>
    <w:rsid w:val="005A6082"/>
    <w:rsid w:val="005A791D"/>
    <w:rsid w:val="005B7EBA"/>
    <w:rsid w:val="005C0373"/>
    <w:rsid w:val="005C20B3"/>
    <w:rsid w:val="005C2D69"/>
    <w:rsid w:val="005C6795"/>
    <w:rsid w:val="005C69E3"/>
    <w:rsid w:val="005C7ADD"/>
    <w:rsid w:val="005D1826"/>
    <w:rsid w:val="005D300B"/>
    <w:rsid w:val="005D4F83"/>
    <w:rsid w:val="005E34B2"/>
    <w:rsid w:val="005E4244"/>
    <w:rsid w:val="005E4ECF"/>
    <w:rsid w:val="005E5471"/>
    <w:rsid w:val="005F37F7"/>
    <w:rsid w:val="005F67F4"/>
    <w:rsid w:val="00600441"/>
    <w:rsid w:val="00604455"/>
    <w:rsid w:val="00604E0F"/>
    <w:rsid w:val="00605C77"/>
    <w:rsid w:val="0060743C"/>
    <w:rsid w:val="00610095"/>
    <w:rsid w:val="00610B90"/>
    <w:rsid w:val="006126BB"/>
    <w:rsid w:val="006159E2"/>
    <w:rsid w:val="00623430"/>
    <w:rsid w:val="006238B5"/>
    <w:rsid w:val="006247EC"/>
    <w:rsid w:val="00624BCA"/>
    <w:rsid w:val="00624D7E"/>
    <w:rsid w:val="00625148"/>
    <w:rsid w:val="00627E6E"/>
    <w:rsid w:val="00636AC1"/>
    <w:rsid w:val="006445EF"/>
    <w:rsid w:val="006451A5"/>
    <w:rsid w:val="0064608C"/>
    <w:rsid w:val="006477AA"/>
    <w:rsid w:val="006478F4"/>
    <w:rsid w:val="00647B5D"/>
    <w:rsid w:val="00650343"/>
    <w:rsid w:val="0065169A"/>
    <w:rsid w:val="0065332F"/>
    <w:rsid w:val="00656548"/>
    <w:rsid w:val="00657B05"/>
    <w:rsid w:val="00662987"/>
    <w:rsid w:val="00662C58"/>
    <w:rsid w:val="006708F9"/>
    <w:rsid w:val="00671A97"/>
    <w:rsid w:val="00672196"/>
    <w:rsid w:val="0067241A"/>
    <w:rsid w:val="00680336"/>
    <w:rsid w:val="00682422"/>
    <w:rsid w:val="006831AC"/>
    <w:rsid w:val="0068352B"/>
    <w:rsid w:val="00685DF7"/>
    <w:rsid w:val="00686901"/>
    <w:rsid w:val="00687CB5"/>
    <w:rsid w:val="006A0442"/>
    <w:rsid w:val="006A171E"/>
    <w:rsid w:val="006A2D6F"/>
    <w:rsid w:val="006A69BE"/>
    <w:rsid w:val="006A6DB2"/>
    <w:rsid w:val="006A712E"/>
    <w:rsid w:val="006B078B"/>
    <w:rsid w:val="006B2D72"/>
    <w:rsid w:val="006B4905"/>
    <w:rsid w:val="006B50E7"/>
    <w:rsid w:val="006C24B9"/>
    <w:rsid w:val="006C449C"/>
    <w:rsid w:val="006C4E5A"/>
    <w:rsid w:val="006C5E28"/>
    <w:rsid w:val="006C65C7"/>
    <w:rsid w:val="006D0335"/>
    <w:rsid w:val="006D0518"/>
    <w:rsid w:val="006D2A25"/>
    <w:rsid w:val="006D31AF"/>
    <w:rsid w:val="006D4D97"/>
    <w:rsid w:val="006D6225"/>
    <w:rsid w:val="006E698A"/>
    <w:rsid w:val="006E6EF7"/>
    <w:rsid w:val="006E6FFE"/>
    <w:rsid w:val="006E71D6"/>
    <w:rsid w:val="006E7E79"/>
    <w:rsid w:val="006F2C72"/>
    <w:rsid w:val="006F3144"/>
    <w:rsid w:val="006F4654"/>
    <w:rsid w:val="006F4EC5"/>
    <w:rsid w:val="006F7464"/>
    <w:rsid w:val="007117ED"/>
    <w:rsid w:val="007127AA"/>
    <w:rsid w:val="00712A77"/>
    <w:rsid w:val="00715E70"/>
    <w:rsid w:val="00720CD7"/>
    <w:rsid w:val="007218FF"/>
    <w:rsid w:val="00726DCA"/>
    <w:rsid w:val="00731365"/>
    <w:rsid w:val="00732290"/>
    <w:rsid w:val="0073231C"/>
    <w:rsid w:val="00732662"/>
    <w:rsid w:val="00733559"/>
    <w:rsid w:val="00734D45"/>
    <w:rsid w:val="007368C7"/>
    <w:rsid w:val="00736E46"/>
    <w:rsid w:val="0073757B"/>
    <w:rsid w:val="00740563"/>
    <w:rsid w:val="0074198D"/>
    <w:rsid w:val="0074244E"/>
    <w:rsid w:val="00743905"/>
    <w:rsid w:val="00744E30"/>
    <w:rsid w:val="00753FA0"/>
    <w:rsid w:val="00757DA3"/>
    <w:rsid w:val="00760999"/>
    <w:rsid w:val="0076208F"/>
    <w:rsid w:val="007626E0"/>
    <w:rsid w:val="00764429"/>
    <w:rsid w:val="00772369"/>
    <w:rsid w:val="00774C84"/>
    <w:rsid w:val="00784406"/>
    <w:rsid w:val="0078752D"/>
    <w:rsid w:val="007937C8"/>
    <w:rsid w:val="00795590"/>
    <w:rsid w:val="0079600A"/>
    <w:rsid w:val="00797295"/>
    <w:rsid w:val="0079781C"/>
    <w:rsid w:val="007A259E"/>
    <w:rsid w:val="007A5E41"/>
    <w:rsid w:val="007B3D31"/>
    <w:rsid w:val="007C29E3"/>
    <w:rsid w:val="007C3A73"/>
    <w:rsid w:val="007C4FDC"/>
    <w:rsid w:val="007C5D13"/>
    <w:rsid w:val="007C7C77"/>
    <w:rsid w:val="007D5DB8"/>
    <w:rsid w:val="007D7786"/>
    <w:rsid w:val="007E0DAE"/>
    <w:rsid w:val="007E1DC6"/>
    <w:rsid w:val="007E5864"/>
    <w:rsid w:val="007E6B1F"/>
    <w:rsid w:val="007F0C27"/>
    <w:rsid w:val="007F1548"/>
    <w:rsid w:val="007F1DDF"/>
    <w:rsid w:val="007F2214"/>
    <w:rsid w:val="007F282E"/>
    <w:rsid w:val="0080135A"/>
    <w:rsid w:val="00807C1B"/>
    <w:rsid w:val="00807DA1"/>
    <w:rsid w:val="00812A5E"/>
    <w:rsid w:val="00813442"/>
    <w:rsid w:val="008222AB"/>
    <w:rsid w:val="008247AA"/>
    <w:rsid w:val="008256E3"/>
    <w:rsid w:val="00827ACA"/>
    <w:rsid w:val="00831D25"/>
    <w:rsid w:val="008340A0"/>
    <w:rsid w:val="00836167"/>
    <w:rsid w:val="008364C4"/>
    <w:rsid w:val="008420A3"/>
    <w:rsid w:val="00855204"/>
    <w:rsid w:val="008620BC"/>
    <w:rsid w:val="0086568E"/>
    <w:rsid w:val="00872335"/>
    <w:rsid w:val="0087494B"/>
    <w:rsid w:val="00882504"/>
    <w:rsid w:val="00883C9F"/>
    <w:rsid w:val="0088748D"/>
    <w:rsid w:val="008A20E9"/>
    <w:rsid w:val="008A2CC9"/>
    <w:rsid w:val="008A6427"/>
    <w:rsid w:val="008A6AB0"/>
    <w:rsid w:val="008A793A"/>
    <w:rsid w:val="008B4A87"/>
    <w:rsid w:val="008B593A"/>
    <w:rsid w:val="008B6983"/>
    <w:rsid w:val="008B7AC1"/>
    <w:rsid w:val="008C13A1"/>
    <w:rsid w:val="008C6685"/>
    <w:rsid w:val="008C6ACA"/>
    <w:rsid w:val="008D6268"/>
    <w:rsid w:val="008E0EEE"/>
    <w:rsid w:val="008E1C49"/>
    <w:rsid w:val="008E68DC"/>
    <w:rsid w:val="008F5238"/>
    <w:rsid w:val="008F5FA1"/>
    <w:rsid w:val="008F6ED6"/>
    <w:rsid w:val="009031D6"/>
    <w:rsid w:val="00903471"/>
    <w:rsid w:val="00905CE6"/>
    <w:rsid w:val="009109B6"/>
    <w:rsid w:val="00913F1D"/>
    <w:rsid w:val="00914C9D"/>
    <w:rsid w:val="00922391"/>
    <w:rsid w:val="00924457"/>
    <w:rsid w:val="009264F1"/>
    <w:rsid w:val="009279F3"/>
    <w:rsid w:val="00933044"/>
    <w:rsid w:val="0093486F"/>
    <w:rsid w:val="0094115A"/>
    <w:rsid w:val="00941807"/>
    <w:rsid w:val="009424B0"/>
    <w:rsid w:val="00945F9F"/>
    <w:rsid w:val="0095413A"/>
    <w:rsid w:val="00956696"/>
    <w:rsid w:val="00956AA4"/>
    <w:rsid w:val="00962A6C"/>
    <w:rsid w:val="00963D83"/>
    <w:rsid w:val="00965B1E"/>
    <w:rsid w:val="00971035"/>
    <w:rsid w:val="009713FA"/>
    <w:rsid w:val="00972147"/>
    <w:rsid w:val="009737A8"/>
    <w:rsid w:val="009741D0"/>
    <w:rsid w:val="00975F96"/>
    <w:rsid w:val="00976E54"/>
    <w:rsid w:val="009771A2"/>
    <w:rsid w:val="009774DE"/>
    <w:rsid w:val="00977C98"/>
    <w:rsid w:val="00977D07"/>
    <w:rsid w:val="009850AE"/>
    <w:rsid w:val="00991342"/>
    <w:rsid w:val="009916C7"/>
    <w:rsid w:val="00992774"/>
    <w:rsid w:val="00995ADC"/>
    <w:rsid w:val="00996D1B"/>
    <w:rsid w:val="009A0F5C"/>
    <w:rsid w:val="009A1A1D"/>
    <w:rsid w:val="009A6479"/>
    <w:rsid w:val="009B17D6"/>
    <w:rsid w:val="009B3782"/>
    <w:rsid w:val="009B3AA8"/>
    <w:rsid w:val="009C12A2"/>
    <w:rsid w:val="009C5D66"/>
    <w:rsid w:val="009C5ECD"/>
    <w:rsid w:val="009C6957"/>
    <w:rsid w:val="009C733A"/>
    <w:rsid w:val="009D0393"/>
    <w:rsid w:val="009D0952"/>
    <w:rsid w:val="009D2ECA"/>
    <w:rsid w:val="009D31FF"/>
    <w:rsid w:val="009D43AB"/>
    <w:rsid w:val="009D44E2"/>
    <w:rsid w:val="009E32AB"/>
    <w:rsid w:val="009E5AE5"/>
    <w:rsid w:val="009F48B8"/>
    <w:rsid w:val="009F56C6"/>
    <w:rsid w:val="00A04419"/>
    <w:rsid w:val="00A06A2A"/>
    <w:rsid w:val="00A06AF7"/>
    <w:rsid w:val="00A119B5"/>
    <w:rsid w:val="00A17070"/>
    <w:rsid w:val="00A2012F"/>
    <w:rsid w:val="00A20505"/>
    <w:rsid w:val="00A2095F"/>
    <w:rsid w:val="00A2214A"/>
    <w:rsid w:val="00A228F7"/>
    <w:rsid w:val="00A22DA0"/>
    <w:rsid w:val="00A240F5"/>
    <w:rsid w:val="00A2459B"/>
    <w:rsid w:val="00A24BDF"/>
    <w:rsid w:val="00A265B9"/>
    <w:rsid w:val="00A3122B"/>
    <w:rsid w:val="00A31F70"/>
    <w:rsid w:val="00A374E4"/>
    <w:rsid w:val="00A41AAE"/>
    <w:rsid w:val="00A44BC0"/>
    <w:rsid w:val="00A4757B"/>
    <w:rsid w:val="00A477DB"/>
    <w:rsid w:val="00A53A28"/>
    <w:rsid w:val="00A5582C"/>
    <w:rsid w:val="00A558DE"/>
    <w:rsid w:val="00A60177"/>
    <w:rsid w:val="00A6241A"/>
    <w:rsid w:val="00A65713"/>
    <w:rsid w:val="00A66933"/>
    <w:rsid w:val="00A730CF"/>
    <w:rsid w:val="00A760D0"/>
    <w:rsid w:val="00A7792C"/>
    <w:rsid w:val="00A83C16"/>
    <w:rsid w:val="00A85C38"/>
    <w:rsid w:val="00A85FB3"/>
    <w:rsid w:val="00A86FAD"/>
    <w:rsid w:val="00A9054A"/>
    <w:rsid w:val="00A94162"/>
    <w:rsid w:val="00A944B1"/>
    <w:rsid w:val="00A95466"/>
    <w:rsid w:val="00A95717"/>
    <w:rsid w:val="00AA54E0"/>
    <w:rsid w:val="00AA6C79"/>
    <w:rsid w:val="00AA7F0A"/>
    <w:rsid w:val="00AB0ED1"/>
    <w:rsid w:val="00AB281E"/>
    <w:rsid w:val="00AB329E"/>
    <w:rsid w:val="00AB4093"/>
    <w:rsid w:val="00AB643F"/>
    <w:rsid w:val="00AB6C6D"/>
    <w:rsid w:val="00AC1F06"/>
    <w:rsid w:val="00AC216B"/>
    <w:rsid w:val="00AC36CF"/>
    <w:rsid w:val="00AC4060"/>
    <w:rsid w:val="00AD5A5F"/>
    <w:rsid w:val="00AE5804"/>
    <w:rsid w:val="00AE616E"/>
    <w:rsid w:val="00AE6473"/>
    <w:rsid w:val="00AF40DB"/>
    <w:rsid w:val="00AF726B"/>
    <w:rsid w:val="00B04750"/>
    <w:rsid w:val="00B06740"/>
    <w:rsid w:val="00B152AF"/>
    <w:rsid w:val="00B1681E"/>
    <w:rsid w:val="00B21B83"/>
    <w:rsid w:val="00B255E3"/>
    <w:rsid w:val="00B26BDD"/>
    <w:rsid w:val="00B3322A"/>
    <w:rsid w:val="00B37B03"/>
    <w:rsid w:val="00B51665"/>
    <w:rsid w:val="00B57D89"/>
    <w:rsid w:val="00B60C34"/>
    <w:rsid w:val="00B63D5B"/>
    <w:rsid w:val="00B65DD2"/>
    <w:rsid w:val="00B66D82"/>
    <w:rsid w:val="00B66DED"/>
    <w:rsid w:val="00B741A0"/>
    <w:rsid w:val="00B83028"/>
    <w:rsid w:val="00B83FE6"/>
    <w:rsid w:val="00B86F35"/>
    <w:rsid w:val="00B9215D"/>
    <w:rsid w:val="00B9300A"/>
    <w:rsid w:val="00B9321C"/>
    <w:rsid w:val="00B936FD"/>
    <w:rsid w:val="00B9725E"/>
    <w:rsid w:val="00BA06B4"/>
    <w:rsid w:val="00BA71DE"/>
    <w:rsid w:val="00BA7D06"/>
    <w:rsid w:val="00BC0946"/>
    <w:rsid w:val="00BC1406"/>
    <w:rsid w:val="00BC19B4"/>
    <w:rsid w:val="00BC6E4F"/>
    <w:rsid w:val="00BD1CE6"/>
    <w:rsid w:val="00BD75EC"/>
    <w:rsid w:val="00BD7DF2"/>
    <w:rsid w:val="00BE0035"/>
    <w:rsid w:val="00BE196F"/>
    <w:rsid w:val="00BE380E"/>
    <w:rsid w:val="00BE5F78"/>
    <w:rsid w:val="00BE6607"/>
    <w:rsid w:val="00BE7109"/>
    <w:rsid w:val="00BE7346"/>
    <w:rsid w:val="00BE7542"/>
    <w:rsid w:val="00BF06A1"/>
    <w:rsid w:val="00BF219D"/>
    <w:rsid w:val="00BF3E6E"/>
    <w:rsid w:val="00BF42C4"/>
    <w:rsid w:val="00BF6FAE"/>
    <w:rsid w:val="00BF7D88"/>
    <w:rsid w:val="00C16897"/>
    <w:rsid w:val="00C17106"/>
    <w:rsid w:val="00C207D3"/>
    <w:rsid w:val="00C20F32"/>
    <w:rsid w:val="00C261DA"/>
    <w:rsid w:val="00C3688F"/>
    <w:rsid w:val="00C43C26"/>
    <w:rsid w:val="00C514A1"/>
    <w:rsid w:val="00C51D02"/>
    <w:rsid w:val="00C520FC"/>
    <w:rsid w:val="00C52D3C"/>
    <w:rsid w:val="00C563DD"/>
    <w:rsid w:val="00C6045C"/>
    <w:rsid w:val="00C615F6"/>
    <w:rsid w:val="00C64023"/>
    <w:rsid w:val="00C66F98"/>
    <w:rsid w:val="00C70897"/>
    <w:rsid w:val="00C728DB"/>
    <w:rsid w:val="00C77A35"/>
    <w:rsid w:val="00C8011D"/>
    <w:rsid w:val="00C835F8"/>
    <w:rsid w:val="00C84C5D"/>
    <w:rsid w:val="00C8529C"/>
    <w:rsid w:val="00C9237C"/>
    <w:rsid w:val="00C925F0"/>
    <w:rsid w:val="00C937F6"/>
    <w:rsid w:val="00C9667E"/>
    <w:rsid w:val="00CA2F50"/>
    <w:rsid w:val="00CA6327"/>
    <w:rsid w:val="00CA6573"/>
    <w:rsid w:val="00CA7E7F"/>
    <w:rsid w:val="00CB079A"/>
    <w:rsid w:val="00CB2CC9"/>
    <w:rsid w:val="00CB301A"/>
    <w:rsid w:val="00CB5C96"/>
    <w:rsid w:val="00CC07FD"/>
    <w:rsid w:val="00CC38F4"/>
    <w:rsid w:val="00CC61EC"/>
    <w:rsid w:val="00CC6787"/>
    <w:rsid w:val="00CD06D4"/>
    <w:rsid w:val="00CD1946"/>
    <w:rsid w:val="00CD241A"/>
    <w:rsid w:val="00CD4310"/>
    <w:rsid w:val="00CD4AB5"/>
    <w:rsid w:val="00CD633A"/>
    <w:rsid w:val="00CE3153"/>
    <w:rsid w:val="00CF13E7"/>
    <w:rsid w:val="00CF1FFF"/>
    <w:rsid w:val="00CF2607"/>
    <w:rsid w:val="00CF267C"/>
    <w:rsid w:val="00CF7803"/>
    <w:rsid w:val="00D00945"/>
    <w:rsid w:val="00D00E3F"/>
    <w:rsid w:val="00D013D8"/>
    <w:rsid w:val="00D02B20"/>
    <w:rsid w:val="00D05257"/>
    <w:rsid w:val="00D1168A"/>
    <w:rsid w:val="00D12883"/>
    <w:rsid w:val="00D14E8B"/>
    <w:rsid w:val="00D17856"/>
    <w:rsid w:val="00D17C0A"/>
    <w:rsid w:val="00D20756"/>
    <w:rsid w:val="00D2202F"/>
    <w:rsid w:val="00D229B2"/>
    <w:rsid w:val="00D23A07"/>
    <w:rsid w:val="00D266E3"/>
    <w:rsid w:val="00D304BF"/>
    <w:rsid w:val="00D305E2"/>
    <w:rsid w:val="00D30B84"/>
    <w:rsid w:val="00D3263A"/>
    <w:rsid w:val="00D32A3D"/>
    <w:rsid w:val="00D33C52"/>
    <w:rsid w:val="00D34FD7"/>
    <w:rsid w:val="00D37679"/>
    <w:rsid w:val="00D40578"/>
    <w:rsid w:val="00D40B76"/>
    <w:rsid w:val="00D41E81"/>
    <w:rsid w:val="00D42565"/>
    <w:rsid w:val="00D46FCC"/>
    <w:rsid w:val="00D4772E"/>
    <w:rsid w:val="00D478EA"/>
    <w:rsid w:val="00D47E42"/>
    <w:rsid w:val="00D60B6C"/>
    <w:rsid w:val="00D61113"/>
    <w:rsid w:val="00D611E6"/>
    <w:rsid w:val="00D62584"/>
    <w:rsid w:val="00D628B9"/>
    <w:rsid w:val="00D65D11"/>
    <w:rsid w:val="00D718B5"/>
    <w:rsid w:val="00D72294"/>
    <w:rsid w:val="00D73B25"/>
    <w:rsid w:val="00D7538C"/>
    <w:rsid w:val="00D779E0"/>
    <w:rsid w:val="00D81E26"/>
    <w:rsid w:val="00D91920"/>
    <w:rsid w:val="00D91C48"/>
    <w:rsid w:val="00D9378F"/>
    <w:rsid w:val="00D93C38"/>
    <w:rsid w:val="00D977EB"/>
    <w:rsid w:val="00DA0575"/>
    <w:rsid w:val="00DA12DC"/>
    <w:rsid w:val="00DA1E26"/>
    <w:rsid w:val="00DA40BA"/>
    <w:rsid w:val="00DA61A5"/>
    <w:rsid w:val="00DA74EA"/>
    <w:rsid w:val="00DB0111"/>
    <w:rsid w:val="00DB03D5"/>
    <w:rsid w:val="00DB2881"/>
    <w:rsid w:val="00DB5AB3"/>
    <w:rsid w:val="00DB68C4"/>
    <w:rsid w:val="00DB6925"/>
    <w:rsid w:val="00DC46E8"/>
    <w:rsid w:val="00DD3742"/>
    <w:rsid w:val="00DD5001"/>
    <w:rsid w:val="00DD6211"/>
    <w:rsid w:val="00DE0D03"/>
    <w:rsid w:val="00DE0DFB"/>
    <w:rsid w:val="00DE3995"/>
    <w:rsid w:val="00DE5126"/>
    <w:rsid w:val="00DE73F3"/>
    <w:rsid w:val="00DF0F16"/>
    <w:rsid w:val="00DF26A1"/>
    <w:rsid w:val="00DF493E"/>
    <w:rsid w:val="00E01069"/>
    <w:rsid w:val="00E0235A"/>
    <w:rsid w:val="00E02854"/>
    <w:rsid w:val="00E06742"/>
    <w:rsid w:val="00E10028"/>
    <w:rsid w:val="00E1298A"/>
    <w:rsid w:val="00E164DA"/>
    <w:rsid w:val="00E22C8A"/>
    <w:rsid w:val="00E22ED5"/>
    <w:rsid w:val="00E2422C"/>
    <w:rsid w:val="00E268AB"/>
    <w:rsid w:val="00E26F0A"/>
    <w:rsid w:val="00E36754"/>
    <w:rsid w:val="00E40CB1"/>
    <w:rsid w:val="00E43210"/>
    <w:rsid w:val="00E46079"/>
    <w:rsid w:val="00E46548"/>
    <w:rsid w:val="00E47024"/>
    <w:rsid w:val="00E5314E"/>
    <w:rsid w:val="00E56C12"/>
    <w:rsid w:val="00E61BCA"/>
    <w:rsid w:val="00E641D9"/>
    <w:rsid w:val="00E73F5F"/>
    <w:rsid w:val="00E80FE2"/>
    <w:rsid w:val="00E94863"/>
    <w:rsid w:val="00E95808"/>
    <w:rsid w:val="00E95F4E"/>
    <w:rsid w:val="00EA2F19"/>
    <w:rsid w:val="00EA4AA7"/>
    <w:rsid w:val="00EB053D"/>
    <w:rsid w:val="00EB5500"/>
    <w:rsid w:val="00EB5B19"/>
    <w:rsid w:val="00EC1321"/>
    <w:rsid w:val="00EC1F5A"/>
    <w:rsid w:val="00EC4938"/>
    <w:rsid w:val="00EC4F5A"/>
    <w:rsid w:val="00EC5842"/>
    <w:rsid w:val="00EC6834"/>
    <w:rsid w:val="00ED1BA5"/>
    <w:rsid w:val="00ED2F4A"/>
    <w:rsid w:val="00ED3B01"/>
    <w:rsid w:val="00ED6082"/>
    <w:rsid w:val="00ED6B56"/>
    <w:rsid w:val="00EE07F4"/>
    <w:rsid w:val="00EE0AFA"/>
    <w:rsid w:val="00EE112A"/>
    <w:rsid w:val="00EE3CDE"/>
    <w:rsid w:val="00EE47DE"/>
    <w:rsid w:val="00EE580D"/>
    <w:rsid w:val="00EE66ED"/>
    <w:rsid w:val="00EE69A7"/>
    <w:rsid w:val="00EE76D1"/>
    <w:rsid w:val="00EE7DEE"/>
    <w:rsid w:val="00EF0541"/>
    <w:rsid w:val="00EF794B"/>
    <w:rsid w:val="00F01577"/>
    <w:rsid w:val="00F031AC"/>
    <w:rsid w:val="00F0339A"/>
    <w:rsid w:val="00F037FA"/>
    <w:rsid w:val="00F04BB7"/>
    <w:rsid w:val="00F05ECA"/>
    <w:rsid w:val="00F06E99"/>
    <w:rsid w:val="00F10377"/>
    <w:rsid w:val="00F11650"/>
    <w:rsid w:val="00F11AA1"/>
    <w:rsid w:val="00F1497D"/>
    <w:rsid w:val="00F16CD9"/>
    <w:rsid w:val="00F2136F"/>
    <w:rsid w:val="00F23BB7"/>
    <w:rsid w:val="00F24CCB"/>
    <w:rsid w:val="00F26F41"/>
    <w:rsid w:val="00F30D14"/>
    <w:rsid w:val="00F326BB"/>
    <w:rsid w:val="00F369F5"/>
    <w:rsid w:val="00F3766D"/>
    <w:rsid w:val="00F379DB"/>
    <w:rsid w:val="00F37AB5"/>
    <w:rsid w:val="00F407FE"/>
    <w:rsid w:val="00F44D1D"/>
    <w:rsid w:val="00F5013F"/>
    <w:rsid w:val="00F50DD9"/>
    <w:rsid w:val="00F524DC"/>
    <w:rsid w:val="00F530DD"/>
    <w:rsid w:val="00F54365"/>
    <w:rsid w:val="00F54B8A"/>
    <w:rsid w:val="00F612BC"/>
    <w:rsid w:val="00F6729D"/>
    <w:rsid w:val="00F73B35"/>
    <w:rsid w:val="00F76A19"/>
    <w:rsid w:val="00F8085F"/>
    <w:rsid w:val="00F80A29"/>
    <w:rsid w:val="00F80CFF"/>
    <w:rsid w:val="00F81D41"/>
    <w:rsid w:val="00F84145"/>
    <w:rsid w:val="00F84E53"/>
    <w:rsid w:val="00F8529C"/>
    <w:rsid w:val="00F8760B"/>
    <w:rsid w:val="00F91AA8"/>
    <w:rsid w:val="00F94A3C"/>
    <w:rsid w:val="00FA2EE7"/>
    <w:rsid w:val="00FA342F"/>
    <w:rsid w:val="00FA3D7C"/>
    <w:rsid w:val="00FA6A15"/>
    <w:rsid w:val="00FA6E3A"/>
    <w:rsid w:val="00FA6EEB"/>
    <w:rsid w:val="00FA6FE2"/>
    <w:rsid w:val="00FB2538"/>
    <w:rsid w:val="00FB31F0"/>
    <w:rsid w:val="00FB4D26"/>
    <w:rsid w:val="00FB4EA6"/>
    <w:rsid w:val="00FC0375"/>
    <w:rsid w:val="00FC16A5"/>
    <w:rsid w:val="00FC631A"/>
    <w:rsid w:val="00FC67C8"/>
    <w:rsid w:val="00FC7D5C"/>
    <w:rsid w:val="00FD2DD4"/>
    <w:rsid w:val="00FD3175"/>
    <w:rsid w:val="00FD5446"/>
    <w:rsid w:val="00FD598C"/>
    <w:rsid w:val="00FD7282"/>
    <w:rsid w:val="00FE6DA4"/>
    <w:rsid w:val="00FF054A"/>
    <w:rsid w:val="00FF0A5A"/>
    <w:rsid w:val="00FF1C0B"/>
    <w:rsid w:val="00FF2DB7"/>
    <w:rsid w:val="00FF2DD2"/>
    <w:rsid w:val="00FF2E52"/>
    <w:rsid w:val="00FF358F"/>
    <w:rsid w:val="00FF3F5F"/>
    <w:rsid w:val="00FF4F27"/>
    <w:rsid w:val="00FF5544"/>
    <w:rsid w:val="00FF7CC4"/>
    <w:rsid w:val="7D7F1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semiHidden="1" w:unhideWhenUsed="1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qFormat="1"/>
    <w:lsdException w:name="HTML Address" w:uiPriority="0"/>
    <w:lsdException w:name="HTML Cite" w:uiPriority="0" w:qFormat="1"/>
    <w:lsdException w:name="HTML Code" w:uiPriority="0" w:qFormat="1"/>
    <w:lsdException w:name="HTML Definition" w:uiPriority="0"/>
    <w:lsdException w:name="HTML Keyboard" w:uiPriority="0" w:qFormat="1"/>
    <w:lsdException w:name="HTML Preformatted" w:uiPriority="0"/>
    <w:lsdException w:name="HTML Sample" w:uiPriority="0" w:qFormat="1"/>
    <w:lsdException w:name="HTML Typewriter" w:uiPriority="0" w:qFormat="1"/>
    <w:lsdException w:name="HTML Variable" w:uiPriority="0" w:qFormat="1"/>
    <w:lsdException w:name="Normal Table" w:semiHidden="1" w:unhideWhenUsed="1" w:qFormat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34C6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qFormat/>
    <w:rsid w:val="00234C67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qFormat/>
    <w:rsid w:val="00234C67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0"/>
    <w:next w:val="a0"/>
    <w:qFormat/>
    <w:rsid w:val="00234C67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qFormat/>
    <w:rsid w:val="00234C67"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234C67"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234C67"/>
    <w:pPr>
      <w:keepNext/>
      <w:keepLines/>
      <w:spacing w:before="240" w:after="64" w:line="319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rsid w:val="00234C67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rsid w:val="00234C67"/>
    <w:pPr>
      <w:keepNext/>
      <w:keepLines/>
      <w:spacing w:before="240" w:after="64" w:line="319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rsid w:val="00234C67"/>
    <w:pPr>
      <w:keepNext/>
      <w:keepLines/>
      <w:spacing w:before="240" w:after="64" w:line="319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rsid w:val="00234C67"/>
    <w:rPr>
      <w:b/>
      <w:bCs/>
    </w:rPr>
  </w:style>
  <w:style w:type="paragraph" w:styleId="a5">
    <w:name w:val="annotation text"/>
    <w:basedOn w:val="a0"/>
    <w:rsid w:val="00234C67"/>
    <w:pPr>
      <w:jc w:val="left"/>
    </w:pPr>
  </w:style>
  <w:style w:type="paragraph" w:styleId="70">
    <w:name w:val="toc 7"/>
    <w:basedOn w:val="60"/>
    <w:next w:val="a0"/>
    <w:rsid w:val="00234C67"/>
    <w:pPr>
      <w:ind w:left="1260"/>
    </w:pPr>
  </w:style>
  <w:style w:type="paragraph" w:styleId="60">
    <w:name w:val="toc 6"/>
    <w:basedOn w:val="50"/>
    <w:next w:val="a0"/>
    <w:rsid w:val="00234C67"/>
    <w:pPr>
      <w:ind w:left="1050"/>
    </w:pPr>
  </w:style>
  <w:style w:type="paragraph" w:styleId="50">
    <w:name w:val="toc 5"/>
    <w:basedOn w:val="40"/>
    <w:next w:val="a0"/>
    <w:rsid w:val="00234C67"/>
    <w:pPr>
      <w:ind w:left="840"/>
    </w:pPr>
  </w:style>
  <w:style w:type="paragraph" w:styleId="40">
    <w:name w:val="toc 4"/>
    <w:basedOn w:val="30"/>
    <w:next w:val="a0"/>
    <w:rsid w:val="00234C67"/>
    <w:pPr>
      <w:ind w:left="630"/>
    </w:pPr>
    <w:rPr>
      <w:i w:val="0"/>
      <w:iCs w:val="0"/>
      <w:sz w:val="18"/>
      <w:szCs w:val="18"/>
    </w:rPr>
  </w:style>
  <w:style w:type="paragraph" w:styleId="30">
    <w:name w:val="toc 3"/>
    <w:basedOn w:val="20"/>
    <w:next w:val="a0"/>
    <w:uiPriority w:val="39"/>
    <w:rsid w:val="00234C67"/>
    <w:pPr>
      <w:ind w:left="420"/>
    </w:pPr>
    <w:rPr>
      <w:i/>
      <w:iCs/>
      <w:smallCaps w:val="0"/>
    </w:rPr>
  </w:style>
  <w:style w:type="paragraph" w:styleId="20">
    <w:name w:val="toc 2"/>
    <w:basedOn w:val="10"/>
    <w:next w:val="a0"/>
    <w:uiPriority w:val="39"/>
    <w:rsid w:val="00234C67"/>
    <w:pPr>
      <w:spacing w:before="0" w:after="0"/>
      <w:ind w:left="210"/>
    </w:pPr>
    <w:rPr>
      <w:b w:val="0"/>
      <w:bCs w:val="0"/>
      <w:caps w:val="0"/>
      <w:smallCaps/>
    </w:rPr>
  </w:style>
  <w:style w:type="paragraph" w:styleId="10">
    <w:name w:val="toc 1"/>
    <w:next w:val="a0"/>
    <w:uiPriority w:val="39"/>
    <w:rsid w:val="00234C67"/>
    <w:pPr>
      <w:widowControl w:val="0"/>
      <w:spacing w:before="120" w:after="120"/>
    </w:pPr>
    <w:rPr>
      <w:rFonts w:ascii="Calibri" w:hAnsi="Calibri" w:cs="Calibri"/>
      <w:b/>
      <w:bCs/>
      <w:caps/>
      <w:kern w:val="2"/>
    </w:rPr>
  </w:style>
  <w:style w:type="paragraph" w:styleId="a6">
    <w:name w:val="Document Map"/>
    <w:basedOn w:val="a0"/>
    <w:semiHidden/>
    <w:rsid w:val="00234C67"/>
    <w:pPr>
      <w:shd w:val="clear" w:color="auto" w:fill="000080"/>
    </w:pPr>
  </w:style>
  <w:style w:type="paragraph" w:styleId="a7">
    <w:name w:val="Body Text Indent"/>
    <w:basedOn w:val="a0"/>
    <w:rsid w:val="00234C67"/>
    <w:pPr>
      <w:spacing w:after="120"/>
      <w:ind w:leftChars="200" w:left="420"/>
    </w:pPr>
  </w:style>
  <w:style w:type="paragraph" w:styleId="HTML">
    <w:name w:val="HTML Address"/>
    <w:basedOn w:val="a0"/>
    <w:rsid w:val="00234C67"/>
    <w:rPr>
      <w:i/>
      <w:iCs/>
    </w:rPr>
  </w:style>
  <w:style w:type="paragraph" w:styleId="80">
    <w:name w:val="toc 8"/>
    <w:basedOn w:val="70"/>
    <w:next w:val="a0"/>
    <w:rsid w:val="00234C67"/>
    <w:pPr>
      <w:ind w:left="1470"/>
    </w:pPr>
  </w:style>
  <w:style w:type="paragraph" w:styleId="a8">
    <w:name w:val="Date"/>
    <w:basedOn w:val="a0"/>
    <w:next w:val="a0"/>
    <w:rsid w:val="00234C67"/>
    <w:pPr>
      <w:ind w:leftChars="2500" w:left="100"/>
    </w:pPr>
  </w:style>
  <w:style w:type="paragraph" w:styleId="21">
    <w:name w:val="Body Text Indent 2"/>
    <w:basedOn w:val="a0"/>
    <w:rsid w:val="00234C67"/>
    <w:pPr>
      <w:ind w:firstLineChars="200" w:firstLine="600"/>
      <w:jc w:val="left"/>
    </w:pPr>
    <w:rPr>
      <w:sz w:val="30"/>
    </w:rPr>
  </w:style>
  <w:style w:type="paragraph" w:styleId="a9">
    <w:name w:val="Balloon Text"/>
    <w:basedOn w:val="a0"/>
    <w:rsid w:val="00234C67"/>
    <w:rPr>
      <w:sz w:val="18"/>
      <w:szCs w:val="18"/>
    </w:rPr>
  </w:style>
  <w:style w:type="paragraph" w:styleId="aa">
    <w:name w:val="footer"/>
    <w:basedOn w:val="a0"/>
    <w:rsid w:val="00234C67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b">
    <w:name w:val="header"/>
    <w:basedOn w:val="a0"/>
    <w:rsid w:val="00234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0"/>
    <w:rsid w:val="00234C67"/>
    <w:pPr>
      <w:snapToGrid w:val="0"/>
      <w:jc w:val="left"/>
    </w:pPr>
    <w:rPr>
      <w:sz w:val="18"/>
      <w:szCs w:val="18"/>
    </w:rPr>
  </w:style>
  <w:style w:type="paragraph" w:styleId="90">
    <w:name w:val="toc 9"/>
    <w:basedOn w:val="80"/>
    <w:next w:val="a0"/>
    <w:rsid w:val="00234C67"/>
    <w:pPr>
      <w:ind w:left="1680"/>
    </w:pPr>
  </w:style>
  <w:style w:type="paragraph" w:styleId="HTML0">
    <w:name w:val="HTML Preformatted"/>
    <w:basedOn w:val="a0"/>
    <w:rsid w:val="00234C67"/>
    <w:rPr>
      <w:rFonts w:ascii="Courier New" w:hAnsi="Courier New" w:cs="Courier New"/>
      <w:sz w:val="20"/>
      <w:szCs w:val="20"/>
    </w:rPr>
  </w:style>
  <w:style w:type="paragraph" w:styleId="ad">
    <w:name w:val="Title"/>
    <w:basedOn w:val="a0"/>
    <w:qFormat/>
    <w:rsid w:val="00234C67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e">
    <w:name w:val="Strong"/>
    <w:basedOn w:val="a1"/>
    <w:qFormat/>
    <w:rsid w:val="00234C67"/>
    <w:rPr>
      <w:b/>
      <w:bCs/>
    </w:rPr>
  </w:style>
  <w:style w:type="character" w:styleId="af">
    <w:name w:val="page number"/>
    <w:basedOn w:val="a1"/>
    <w:qFormat/>
    <w:rsid w:val="00234C67"/>
    <w:rPr>
      <w:rFonts w:ascii="Times New Roman" w:eastAsia="宋体" w:hAnsi="Times New Roman"/>
      <w:sz w:val="18"/>
    </w:rPr>
  </w:style>
  <w:style w:type="character" w:styleId="af0">
    <w:name w:val="FollowedHyperlink"/>
    <w:basedOn w:val="a1"/>
    <w:qFormat/>
    <w:rsid w:val="00234C67"/>
    <w:rPr>
      <w:color w:val="800080"/>
      <w:u w:val="single"/>
    </w:rPr>
  </w:style>
  <w:style w:type="character" w:styleId="HTML1">
    <w:name w:val="HTML Definition"/>
    <w:basedOn w:val="a1"/>
    <w:rsid w:val="00234C67"/>
    <w:rPr>
      <w:i/>
      <w:iCs/>
    </w:rPr>
  </w:style>
  <w:style w:type="character" w:styleId="HTML2">
    <w:name w:val="HTML Typewriter"/>
    <w:basedOn w:val="a1"/>
    <w:qFormat/>
    <w:rsid w:val="00234C67"/>
    <w:rPr>
      <w:rFonts w:ascii="Courier New" w:hAnsi="Courier New"/>
      <w:sz w:val="20"/>
      <w:szCs w:val="20"/>
    </w:rPr>
  </w:style>
  <w:style w:type="character" w:styleId="HTML3">
    <w:name w:val="HTML Acronym"/>
    <w:basedOn w:val="a1"/>
    <w:qFormat/>
    <w:rsid w:val="00234C67"/>
  </w:style>
  <w:style w:type="character" w:styleId="HTML4">
    <w:name w:val="HTML Variable"/>
    <w:basedOn w:val="a1"/>
    <w:qFormat/>
    <w:rsid w:val="00234C67"/>
    <w:rPr>
      <w:i/>
      <w:iCs/>
    </w:rPr>
  </w:style>
  <w:style w:type="character" w:styleId="af1">
    <w:name w:val="Hyperlink"/>
    <w:uiPriority w:val="99"/>
    <w:qFormat/>
    <w:rsid w:val="00234C67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basedOn w:val="a1"/>
    <w:qFormat/>
    <w:rsid w:val="00234C67"/>
    <w:rPr>
      <w:rFonts w:ascii="Courier New" w:hAnsi="Courier New"/>
      <w:sz w:val="20"/>
      <w:szCs w:val="20"/>
    </w:rPr>
  </w:style>
  <w:style w:type="character" w:styleId="af2">
    <w:name w:val="annotation reference"/>
    <w:basedOn w:val="a1"/>
    <w:rsid w:val="00234C67"/>
    <w:rPr>
      <w:sz w:val="21"/>
      <w:szCs w:val="21"/>
    </w:rPr>
  </w:style>
  <w:style w:type="character" w:styleId="HTML6">
    <w:name w:val="HTML Cite"/>
    <w:basedOn w:val="a1"/>
    <w:qFormat/>
    <w:rsid w:val="00234C67"/>
    <w:rPr>
      <w:i/>
      <w:iCs/>
    </w:rPr>
  </w:style>
  <w:style w:type="character" w:styleId="af3">
    <w:name w:val="footnote reference"/>
    <w:basedOn w:val="a1"/>
    <w:qFormat/>
    <w:rsid w:val="00234C67"/>
    <w:rPr>
      <w:vertAlign w:val="superscript"/>
    </w:rPr>
  </w:style>
  <w:style w:type="character" w:styleId="HTML7">
    <w:name w:val="HTML Keyboard"/>
    <w:basedOn w:val="a1"/>
    <w:qFormat/>
    <w:rsid w:val="00234C67"/>
    <w:rPr>
      <w:rFonts w:ascii="Courier New" w:hAnsi="Courier New"/>
      <w:sz w:val="20"/>
      <w:szCs w:val="20"/>
    </w:rPr>
  </w:style>
  <w:style w:type="character" w:styleId="HTML8">
    <w:name w:val="HTML Sample"/>
    <w:basedOn w:val="a1"/>
    <w:qFormat/>
    <w:rsid w:val="00234C67"/>
    <w:rPr>
      <w:rFonts w:ascii="Courier New" w:hAnsi="Courier New"/>
    </w:rPr>
  </w:style>
  <w:style w:type="table" w:styleId="af4">
    <w:name w:val="Table Grid"/>
    <w:basedOn w:val="a2"/>
    <w:uiPriority w:val="59"/>
    <w:rsid w:val="00234C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段 Char Char"/>
    <w:basedOn w:val="a1"/>
    <w:link w:val="af5"/>
    <w:qFormat/>
    <w:rsid w:val="00234C67"/>
    <w:rPr>
      <w:rFonts w:ascii="宋体"/>
      <w:sz w:val="21"/>
      <w:lang w:val="en-US" w:eastAsia="zh-CN" w:bidi="ar-SA"/>
    </w:rPr>
  </w:style>
  <w:style w:type="paragraph" w:customStyle="1" w:styleId="af5">
    <w:name w:val="段"/>
    <w:link w:val="CharChar"/>
    <w:rsid w:val="00234C67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af6">
    <w:name w:val="个人撰写风格"/>
    <w:basedOn w:val="a1"/>
    <w:qFormat/>
    <w:rsid w:val="00234C67"/>
    <w:rPr>
      <w:rFonts w:ascii="Arial" w:eastAsia="宋体" w:hAnsi="Arial" w:cs="Arial"/>
      <w:color w:val="auto"/>
      <w:sz w:val="20"/>
    </w:rPr>
  </w:style>
  <w:style w:type="character" w:customStyle="1" w:styleId="Char">
    <w:name w:val="章标题 Char"/>
    <w:basedOn w:val="a1"/>
    <w:link w:val="a"/>
    <w:rsid w:val="00234C67"/>
    <w:rPr>
      <w:rFonts w:ascii="黑体" w:eastAsia="黑体"/>
      <w:sz w:val="21"/>
      <w:lang w:val="en-US" w:eastAsia="zh-CN" w:bidi="ar-SA"/>
    </w:rPr>
  </w:style>
  <w:style w:type="paragraph" w:customStyle="1" w:styleId="a">
    <w:name w:val="章标题"/>
    <w:next w:val="af5"/>
    <w:link w:val="Char"/>
    <w:rsid w:val="00234C67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character" w:customStyle="1" w:styleId="af7">
    <w:name w:val="发布"/>
    <w:basedOn w:val="a1"/>
    <w:rsid w:val="00234C67"/>
    <w:rPr>
      <w:rFonts w:ascii="黑体" w:eastAsia="黑体"/>
      <w:spacing w:val="22"/>
      <w:w w:val="100"/>
      <w:position w:val="3"/>
      <w:sz w:val="28"/>
    </w:rPr>
  </w:style>
  <w:style w:type="character" w:customStyle="1" w:styleId="CharChar0">
    <w:name w:val="二级条标题 Char Char"/>
    <w:basedOn w:val="CharCharCharChar"/>
    <w:link w:val="af8"/>
    <w:rsid w:val="00234C67"/>
  </w:style>
  <w:style w:type="character" w:customStyle="1" w:styleId="CharCharCharChar">
    <w:name w:val="一级条标题 Char Char Char Char"/>
    <w:basedOn w:val="Char"/>
    <w:link w:val="CharCharChar"/>
    <w:rsid w:val="00234C67"/>
  </w:style>
  <w:style w:type="paragraph" w:customStyle="1" w:styleId="CharCharChar">
    <w:name w:val="一级条标题 Char Char Char"/>
    <w:basedOn w:val="a"/>
    <w:next w:val="af5"/>
    <w:link w:val="CharCharCharChar"/>
    <w:rsid w:val="00234C67"/>
    <w:pPr>
      <w:numPr>
        <w:ilvl w:val="2"/>
      </w:numPr>
      <w:spacing w:beforeLines="0" w:afterLines="0"/>
      <w:outlineLvl w:val="2"/>
    </w:pPr>
  </w:style>
  <w:style w:type="paragraph" w:customStyle="1" w:styleId="af8">
    <w:name w:val="二级条标题"/>
    <w:basedOn w:val="CharCharChar"/>
    <w:next w:val="af5"/>
    <w:link w:val="CharChar0"/>
    <w:rsid w:val="00234C67"/>
    <w:pPr>
      <w:numPr>
        <w:ilvl w:val="0"/>
        <w:numId w:val="0"/>
      </w:numPr>
      <w:outlineLvl w:val="3"/>
    </w:pPr>
  </w:style>
  <w:style w:type="character" w:customStyle="1" w:styleId="af9">
    <w:name w:val="个人答复风格"/>
    <w:basedOn w:val="a1"/>
    <w:rsid w:val="00234C67"/>
    <w:rPr>
      <w:rFonts w:ascii="Arial" w:eastAsia="宋体" w:hAnsi="Arial" w:cs="Arial"/>
      <w:color w:val="auto"/>
      <w:sz w:val="20"/>
    </w:rPr>
  </w:style>
  <w:style w:type="paragraph" w:customStyle="1" w:styleId="11">
    <w:name w:val="封面标准号1"/>
    <w:rsid w:val="00234C6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a">
    <w:name w:val="目次、标准名称标题"/>
    <w:basedOn w:val="afb"/>
    <w:next w:val="af5"/>
    <w:rsid w:val="00234C67"/>
    <w:pPr>
      <w:spacing w:line="460" w:lineRule="exact"/>
    </w:pPr>
  </w:style>
  <w:style w:type="paragraph" w:customStyle="1" w:styleId="afb">
    <w:name w:val="前言、引言标题"/>
    <w:next w:val="a0"/>
    <w:rsid w:val="00234C67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c">
    <w:name w:val="二级无标题条"/>
    <w:basedOn w:val="a0"/>
    <w:rsid w:val="00234C67"/>
  </w:style>
  <w:style w:type="paragraph" w:customStyle="1" w:styleId="afd">
    <w:name w:val="标准书眉_偶数页"/>
    <w:basedOn w:val="afe"/>
    <w:next w:val="a0"/>
    <w:rsid w:val="00234C67"/>
    <w:pPr>
      <w:jc w:val="left"/>
    </w:pPr>
  </w:style>
  <w:style w:type="paragraph" w:customStyle="1" w:styleId="afe">
    <w:name w:val="标准书眉_奇数页"/>
    <w:next w:val="a0"/>
    <w:rsid w:val="00234C67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22">
    <w:name w:val="封面标准号2"/>
    <w:basedOn w:val="11"/>
    <w:rsid w:val="00234C67"/>
    <w:pPr>
      <w:adjustRightInd w:val="0"/>
      <w:spacing w:before="357" w:line="280" w:lineRule="exact"/>
    </w:pPr>
  </w:style>
  <w:style w:type="paragraph" w:customStyle="1" w:styleId="aff">
    <w:name w:val="附录图标题"/>
    <w:next w:val="af5"/>
    <w:rsid w:val="00234C67"/>
    <w:pPr>
      <w:jc w:val="center"/>
    </w:pPr>
    <w:rPr>
      <w:rFonts w:ascii="黑体" w:eastAsia="黑体"/>
      <w:sz w:val="21"/>
    </w:rPr>
  </w:style>
  <w:style w:type="paragraph" w:customStyle="1" w:styleId="aff0">
    <w:name w:val="标准称谓"/>
    <w:next w:val="a0"/>
    <w:rsid w:val="00234C67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1">
    <w:name w:val="条文脚注"/>
    <w:basedOn w:val="ac"/>
    <w:rsid w:val="00234C67"/>
    <w:pPr>
      <w:ind w:leftChars="200" w:left="780" w:hangingChars="200" w:hanging="360"/>
      <w:jc w:val="both"/>
    </w:pPr>
    <w:rPr>
      <w:rFonts w:ascii="宋体"/>
    </w:rPr>
  </w:style>
  <w:style w:type="paragraph" w:customStyle="1" w:styleId="aff2">
    <w:name w:val="一级无标题条"/>
    <w:basedOn w:val="a0"/>
    <w:rsid w:val="00234C67"/>
  </w:style>
  <w:style w:type="paragraph" w:customStyle="1" w:styleId="Default">
    <w:name w:val="Default"/>
    <w:rsid w:val="00234C67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aff3">
    <w:name w:val="附录二级条标题"/>
    <w:basedOn w:val="aff4"/>
    <w:next w:val="af5"/>
    <w:rsid w:val="00234C67"/>
    <w:pPr>
      <w:outlineLvl w:val="3"/>
    </w:pPr>
  </w:style>
  <w:style w:type="paragraph" w:customStyle="1" w:styleId="aff4">
    <w:name w:val="附录一级条标题"/>
    <w:basedOn w:val="aff5"/>
    <w:next w:val="af5"/>
    <w:rsid w:val="00234C67"/>
    <w:pPr>
      <w:autoSpaceDN w:val="0"/>
      <w:spacing w:beforeLines="0" w:afterLines="0"/>
      <w:ind w:left="2415"/>
      <w:outlineLvl w:val="2"/>
    </w:pPr>
  </w:style>
  <w:style w:type="paragraph" w:customStyle="1" w:styleId="aff5">
    <w:name w:val="附录章标题"/>
    <w:next w:val="af5"/>
    <w:rsid w:val="00234C67"/>
    <w:pPr>
      <w:wordWrap w:val="0"/>
      <w:overflowPunct w:val="0"/>
      <w:autoSpaceDE w:val="0"/>
      <w:spacing w:beforeLines="50" w:afterLines="50"/>
      <w:ind w:left="36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6">
    <w:name w:val="数字编号列项（二级）"/>
    <w:rsid w:val="00234C67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7">
    <w:name w:val="附录三级条标题"/>
    <w:basedOn w:val="aff3"/>
    <w:next w:val="af5"/>
    <w:rsid w:val="00234C67"/>
    <w:pPr>
      <w:outlineLvl w:val="4"/>
    </w:pPr>
  </w:style>
  <w:style w:type="paragraph" w:customStyle="1" w:styleId="aff8">
    <w:name w:val="发布部门"/>
    <w:next w:val="af5"/>
    <w:rsid w:val="00234C67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9">
    <w:name w:val="附录四级条标题"/>
    <w:basedOn w:val="aff7"/>
    <w:next w:val="af5"/>
    <w:rsid w:val="00234C67"/>
    <w:pPr>
      <w:outlineLvl w:val="5"/>
    </w:pPr>
  </w:style>
  <w:style w:type="paragraph" w:customStyle="1" w:styleId="affa">
    <w:name w:val="附录表标题"/>
    <w:next w:val="af5"/>
    <w:rsid w:val="00234C67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b">
    <w:name w:val="四级条标题"/>
    <w:basedOn w:val="affc"/>
    <w:next w:val="af5"/>
    <w:rsid w:val="00234C67"/>
    <w:pPr>
      <w:outlineLvl w:val="5"/>
    </w:pPr>
  </w:style>
  <w:style w:type="paragraph" w:customStyle="1" w:styleId="affc">
    <w:name w:val="三级条标题"/>
    <w:basedOn w:val="af8"/>
    <w:next w:val="af5"/>
    <w:rsid w:val="00234C67"/>
    <w:pPr>
      <w:outlineLvl w:val="4"/>
    </w:pPr>
  </w:style>
  <w:style w:type="paragraph" w:customStyle="1" w:styleId="affd">
    <w:name w:val="五级无标题条"/>
    <w:basedOn w:val="a0"/>
    <w:rsid w:val="00234C67"/>
  </w:style>
  <w:style w:type="paragraph" w:customStyle="1" w:styleId="affe">
    <w:name w:val="封面标准文稿编辑信息"/>
    <w:rsid w:val="00234C67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">
    <w:name w:val="封面一致性程度标识"/>
    <w:rsid w:val="00234C67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p0">
    <w:name w:val="p0"/>
    <w:basedOn w:val="a0"/>
    <w:rsid w:val="00234C67"/>
    <w:pPr>
      <w:widowControl/>
    </w:pPr>
    <w:rPr>
      <w:kern w:val="0"/>
      <w:szCs w:val="21"/>
    </w:rPr>
  </w:style>
  <w:style w:type="paragraph" w:customStyle="1" w:styleId="afff0">
    <w:name w:val="附录五级条标题"/>
    <w:basedOn w:val="aff9"/>
    <w:next w:val="af5"/>
    <w:rsid w:val="00234C67"/>
    <w:pPr>
      <w:outlineLvl w:val="6"/>
    </w:pPr>
  </w:style>
  <w:style w:type="paragraph" w:customStyle="1" w:styleId="afff1">
    <w:name w:val="文献分类号"/>
    <w:rsid w:val="00234C67"/>
    <w:pPr>
      <w:widowControl w:val="0"/>
      <w:textAlignment w:val="center"/>
    </w:pPr>
    <w:rPr>
      <w:rFonts w:eastAsia="黑体"/>
      <w:sz w:val="21"/>
    </w:rPr>
  </w:style>
  <w:style w:type="paragraph" w:customStyle="1" w:styleId="afff2">
    <w:name w:val="三级无标题条"/>
    <w:basedOn w:val="a0"/>
    <w:rsid w:val="00234C67"/>
  </w:style>
  <w:style w:type="paragraph" w:customStyle="1" w:styleId="afff3">
    <w:name w:val="封面标准名称"/>
    <w:rsid w:val="00234C67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4">
    <w:name w:val="无标题条"/>
    <w:next w:val="af5"/>
    <w:rsid w:val="00234C67"/>
    <w:pPr>
      <w:jc w:val="both"/>
    </w:pPr>
    <w:rPr>
      <w:sz w:val="21"/>
    </w:rPr>
  </w:style>
  <w:style w:type="paragraph" w:customStyle="1" w:styleId="afff5">
    <w:name w:val="列项·"/>
    <w:rsid w:val="00234C67"/>
    <w:pPr>
      <w:tabs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6">
    <w:name w:val="正文表标题"/>
    <w:next w:val="af5"/>
    <w:rsid w:val="00234C67"/>
    <w:pPr>
      <w:jc w:val="center"/>
    </w:pPr>
    <w:rPr>
      <w:rFonts w:ascii="黑体" w:eastAsia="黑体"/>
      <w:sz w:val="21"/>
    </w:rPr>
  </w:style>
  <w:style w:type="paragraph" w:customStyle="1" w:styleId="afff7">
    <w:name w:val="标准书脚_奇数页"/>
    <w:rsid w:val="00234C67"/>
    <w:pPr>
      <w:spacing w:before="120"/>
      <w:jc w:val="right"/>
    </w:pPr>
    <w:rPr>
      <w:sz w:val="18"/>
    </w:rPr>
  </w:style>
  <w:style w:type="paragraph" w:customStyle="1" w:styleId="afff8">
    <w:name w:val="字母编号列项（一级）"/>
    <w:rsid w:val="00234C67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9">
    <w:name w:val="正文图标题"/>
    <w:next w:val="af5"/>
    <w:rsid w:val="00234C67"/>
    <w:pPr>
      <w:jc w:val="center"/>
    </w:pPr>
    <w:rPr>
      <w:rFonts w:ascii="黑体" w:eastAsia="黑体"/>
      <w:sz w:val="21"/>
    </w:rPr>
  </w:style>
  <w:style w:type="paragraph" w:customStyle="1" w:styleId="afffa">
    <w:name w:val="五级条标题"/>
    <w:basedOn w:val="affb"/>
    <w:next w:val="af5"/>
    <w:rsid w:val="00234C67"/>
    <w:pPr>
      <w:numPr>
        <w:ilvl w:val="6"/>
      </w:numPr>
      <w:outlineLvl w:val="6"/>
    </w:pPr>
  </w:style>
  <w:style w:type="paragraph" w:customStyle="1" w:styleId="afffb">
    <w:name w:val="发布日期"/>
    <w:rsid w:val="00234C67"/>
    <w:rPr>
      <w:rFonts w:eastAsia="黑体"/>
      <w:sz w:val="28"/>
    </w:rPr>
  </w:style>
  <w:style w:type="paragraph" w:customStyle="1" w:styleId="afffc">
    <w:name w:val="标准书脚_偶数页"/>
    <w:rsid w:val="00234C67"/>
    <w:pPr>
      <w:spacing w:before="120"/>
    </w:pPr>
    <w:rPr>
      <w:sz w:val="18"/>
    </w:rPr>
  </w:style>
  <w:style w:type="paragraph" w:customStyle="1" w:styleId="afffd">
    <w:name w:val="标准标志"/>
    <w:next w:val="a0"/>
    <w:rsid w:val="00234C67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e">
    <w:name w:val="图表脚注"/>
    <w:next w:val="af5"/>
    <w:rsid w:val="00234C67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">
    <w:name w:val="注×："/>
    <w:rsid w:val="00234C67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</w:rPr>
  </w:style>
  <w:style w:type="paragraph" w:customStyle="1" w:styleId="affff0">
    <w:name w:val="列项——"/>
    <w:rsid w:val="00234C67"/>
    <w:pPr>
      <w:widowControl w:val="0"/>
      <w:tabs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f1">
    <w:name w:val="封面正文"/>
    <w:rsid w:val="00234C67"/>
    <w:pPr>
      <w:jc w:val="both"/>
    </w:pPr>
  </w:style>
  <w:style w:type="paragraph" w:customStyle="1" w:styleId="affff2">
    <w:name w:val="其他发布部门"/>
    <w:basedOn w:val="aff8"/>
    <w:rsid w:val="00234C67"/>
    <w:pPr>
      <w:spacing w:line="0" w:lineRule="atLeast"/>
    </w:pPr>
    <w:rPr>
      <w:rFonts w:ascii="黑体" w:eastAsia="黑体"/>
      <w:b w:val="0"/>
    </w:rPr>
  </w:style>
  <w:style w:type="paragraph" w:customStyle="1" w:styleId="affff3">
    <w:name w:val="实施日期"/>
    <w:basedOn w:val="afffb"/>
    <w:rsid w:val="00234C67"/>
    <w:pPr>
      <w:jc w:val="right"/>
    </w:pPr>
  </w:style>
  <w:style w:type="paragraph" w:customStyle="1" w:styleId="affff4">
    <w:name w:val="示例"/>
    <w:next w:val="af5"/>
    <w:rsid w:val="00234C67"/>
    <w:pPr>
      <w:tabs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5">
    <w:name w:val="标准书眉一"/>
    <w:rsid w:val="00234C67"/>
    <w:pPr>
      <w:jc w:val="both"/>
    </w:pPr>
  </w:style>
  <w:style w:type="paragraph" w:customStyle="1" w:styleId="p15">
    <w:name w:val="p15"/>
    <w:basedOn w:val="a0"/>
    <w:rsid w:val="00234C67"/>
    <w:pPr>
      <w:widowControl/>
    </w:pPr>
    <w:rPr>
      <w:kern w:val="0"/>
      <w:sz w:val="24"/>
    </w:rPr>
  </w:style>
  <w:style w:type="paragraph" w:customStyle="1" w:styleId="affff6">
    <w:name w:val="封面标准代替信息"/>
    <w:basedOn w:val="22"/>
    <w:rsid w:val="00234C67"/>
    <w:pPr>
      <w:spacing w:before="57"/>
    </w:pPr>
    <w:rPr>
      <w:rFonts w:ascii="宋体"/>
      <w:sz w:val="21"/>
    </w:rPr>
  </w:style>
  <w:style w:type="paragraph" w:customStyle="1" w:styleId="affff7">
    <w:name w:val="封面标准英文名称"/>
    <w:rsid w:val="00234C67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8">
    <w:name w:val="四级无标题条"/>
    <w:basedOn w:val="a0"/>
    <w:rsid w:val="00234C67"/>
  </w:style>
  <w:style w:type="paragraph" w:customStyle="1" w:styleId="affff9">
    <w:name w:val="注："/>
    <w:next w:val="af5"/>
    <w:rsid w:val="00234C67"/>
    <w:pPr>
      <w:widowControl w:val="0"/>
      <w:autoSpaceDE w:val="0"/>
      <w:autoSpaceDN w:val="0"/>
      <w:ind w:left="840" w:hanging="420"/>
      <w:jc w:val="both"/>
    </w:pPr>
    <w:rPr>
      <w:rFonts w:ascii="宋体"/>
      <w:sz w:val="18"/>
    </w:rPr>
  </w:style>
  <w:style w:type="paragraph" w:customStyle="1" w:styleId="affffa">
    <w:name w:val="其他标准称谓"/>
    <w:rsid w:val="00234C67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b">
    <w:name w:val="目次、索引正文"/>
    <w:rsid w:val="00234C67"/>
    <w:pPr>
      <w:spacing w:line="320" w:lineRule="exact"/>
      <w:jc w:val="both"/>
    </w:pPr>
    <w:rPr>
      <w:rFonts w:ascii="宋体"/>
      <w:sz w:val="21"/>
    </w:rPr>
  </w:style>
  <w:style w:type="paragraph" w:customStyle="1" w:styleId="affffc">
    <w:name w:val="参考文献、索引标题"/>
    <w:basedOn w:val="afb"/>
    <w:next w:val="a0"/>
    <w:rsid w:val="00234C67"/>
    <w:pPr>
      <w:spacing w:after="200"/>
    </w:pPr>
    <w:rPr>
      <w:sz w:val="21"/>
    </w:rPr>
  </w:style>
  <w:style w:type="paragraph" w:customStyle="1" w:styleId="affffd">
    <w:name w:val="封面标准文稿类别"/>
    <w:rsid w:val="00234C67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e">
    <w:name w:val="附录标识"/>
    <w:basedOn w:val="afb"/>
    <w:rsid w:val="00234C67"/>
    <w:pPr>
      <w:tabs>
        <w:tab w:val="left" w:pos="6405"/>
      </w:tabs>
      <w:spacing w:after="200"/>
      <w:ind w:left="2415"/>
    </w:pPr>
    <w:rPr>
      <w:sz w:val="21"/>
    </w:rPr>
  </w:style>
  <w:style w:type="paragraph" w:customStyle="1" w:styleId="afffff">
    <w:name w:val="一级条标题"/>
    <w:basedOn w:val="a"/>
    <w:next w:val="af5"/>
    <w:rsid w:val="00234C67"/>
    <w:pPr>
      <w:numPr>
        <w:ilvl w:val="0"/>
        <w:numId w:val="0"/>
      </w:numPr>
      <w:spacing w:beforeLines="0" w:afterLines="0"/>
      <w:ind w:left="3570"/>
      <w:outlineLvl w:val="2"/>
    </w:pPr>
  </w:style>
  <w:style w:type="paragraph" w:customStyle="1" w:styleId="CharChar1">
    <w:name w:val="一级条标题 Char Char"/>
    <w:basedOn w:val="a0"/>
    <w:next w:val="a0"/>
    <w:rsid w:val="00234C67"/>
    <w:pPr>
      <w:widowControl/>
      <w:tabs>
        <w:tab w:val="left" w:pos="1260"/>
      </w:tabs>
      <w:outlineLvl w:val="2"/>
    </w:pPr>
    <w:rPr>
      <w:rFonts w:ascii="黑体" w:eastAsia="黑体"/>
      <w:kern w:val="0"/>
      <w:szCs w:val="20"/>
    </w:rPr>
  </w:style>
  <w:style w:type="character" w:styleId="afffff0">
    <w:name w:val="Placeholder Text"/>
    <w:basedOn w:val="a1"/>
    <w:uiPriority w:val="99"/>
    <w:semiHidden/>
    <w:rsid w:val="00234C6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BACC96-C52C-431D-AAA8-A62DC22D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1169</Words>
  <Characters>6669</Characters>
  <Application>Microsoft Office Word</Application>
  <DocSecurity>0</DocSecurity>
  <Lines>55</Lines>
  <Paragraphs>15</Paragraphs>
  <ScaleCrop>false</ScaleCrop>
  <Company>中国标准研究中心</Company>
  <LinksUpToDate>false</LinksUpToDate>
  <CharactersWithSpaces>7823</CharactersWithSpaces>
  <SharedDoc>false</SharedDoc>
  <HLinks>
    <vt:vector size="186" baseType="variant">
      <vt:variant>
        <vt:i4>1507391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_Toc498864559</vt:lpwstr>
      </vt:variant>
      <vt:variant>
        <vt:i4>1507391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_Toc498864558</vt:lpwstr>
      </vt:variant>
      <vt:variant>
        <vt:i4>1507391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_Toc498864557</vt:lpwstr>
      </vt:variant>
      <vt:variant>
        <vt:i4>1507391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_Toc498864558</vt:lpwstr>
      </vt:variant>
      <vt:variant>
        <vt:i4>1507391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_Toc498864556</vt:lpwstr>
      </vt:variant>
      <vt:variant>
        <vt:i4>1507391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_Toc498864558</vt:lpwstr>
      </vt:variant>
      <vt:variant>
        <vt:i4>1507391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_Toc498864555</vt:lpwstr>
      </vt:variant>
      <vt:variant>
        <vt:i4>1507391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_Toc498864554</vt:lpwstr>
      </vt:variant>
      <vt:variant>
        <vt:i4>1441855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_Toc498864546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_Toc498864542</vt:lpwstr>
      </vt:variant>
      <vt:variant>
        <vt:i4>1441855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_Toc498864541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_Toc498864540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_Toc498864539</vt:lpwstr>
      </vt:variant>
      <vt:variant>
        <vt:i4>1114175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_Toc498864538</vt:lpwstr>
      </vt:variant>
      <vt:variant>
        <vt:i4>1114175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_Toc498864533</vt:lpwstr>
      </vt:variant>
      <vt:variant>
        <vt:i4>1114175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_Toc498864530</vt:lpwstr>
      </vt:variant>
      <vt:variant>
        <vt:i4>1048639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_Toc498864529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_Toc498864528</vt:lpwstr>
      </vt:variant>
      <vt:variant>
        <vt:i4>1048639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_Toc498864527</vt:lpwstr>
      </vt:variant>
      <vt:variant>
        <vt:i4>1048639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_Toc498864526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_Toc498864525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_Toc498864524</vt:lpwstr>
      </vt:variant>
      <vt:variant>
        <vt:i4>1048639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_Toc498864523</vt:lpwstr>
      </vt:variant>
      <vt:variant>
        <vt:i4>1048639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_Toc498864522</vt:lpwstr>
      </vt:variant>
      <vt:variant>
        <vt:i4>1048639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_Toc498864521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_Toc498864520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_Toc498864519</vt:lpwstr>
      </vt:variant>
      <vt:variant>
        <vt:i4>1245247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_Toc498864518</vt:lpwstr>
      </vt:variant>
      <vt:variant>
        <vt:i4>1245247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_Toc498864517</vt:lpwstr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_Toc498864516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_Toc498864515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</dc:creator>
  <cp:lastModifiedBy>侯杰</cp:lastModifiedBy>
  <cp:revision>9</cp:revision>
  <cp:lastPrinted>2018-01-23T01:23:00Z</cp:lastPrinted>
  <dcterms:created xsi:type="dcterms:W3CDTF">2018-01-09T01:37:00Z</dcterms:created>
  <dcterms:modified xsi:type="dcterms:W3CDTF">2018-07-06T02:13:00Z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