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240" w:lineRule="atLeast"/>
        <w:jc w:val="center"/>
        <w:rPr>
          <w:rFonts w:hint="eastAsia" w:ascii="Times New Roman" w:hAnsi="Times New Roman" w:eastAsia="华文中宋"/>
          <w:sz w:val="28"/>
          <w:szCs w:val="28"/>
        </w:rPr>
      </w:pPr>
    </w:p>
    <w:p>
      <w:pPr>
        <w:adjustRightInd w:val="0"/>
        <w:snapToGrid w:val="0"/>
        <w:spacing w:after="156" w:afterLines="50" w:line="240" w:lineRule="atLeast"/>
        <w:jc w:val="center"/>
        <w:rPr>
          <w:rFonts w:ascii="Times New Roman" w:hAnsi="Times New Roman" w:eastAsia="华文中宋"/>
          <w:sz w:val="28"/>
          <w:szCs w:val="28"/>
        </w:rPr>
      </w:pPr>
      <w:r>
        <w:rPr>
          <w:rFonts w:ascii="Times New Roman" w:hAnsi="Times New Roman" w:eastAsia="华文中宋"/>
          <w:sz w:val="28"/>
          <w:szCs w:val="28"/>
        </w:rPr>
        <w:t>201</w:t>
      </w:r>
      <w:r>
        <w:rPr>
          <w:rFonts w:hint="eastAsia" w:ascii="Times New Roman" w:hAnsi="Times New Roman" w:eastAsia="华文中宋"/>
          <w:sz w:val="28"/>
          <w:szCs w:val="28"/>
        </w:rPr>
        <w:t>9</w:t>
      </w:r>
      <w:r>
        <w:rPr>
          <w:rFonts w:ascii="Times New Roman" w:hAnsi="Times New Roman" w:eastAsia="华文中宋"/>
          <w:sz w:val="28"/>
          <w:szCs w:val="28"/>
        </w:rPr>
        <w:t>年度工业和信息化部拟提名国家科学技术奖候选项目（人选）</w:t>
      </w:r>
      <w:r>
        <w:rPr>
          <w:rFonts w:hint="eastAsia" w:ascii="Times New Roman" w:hAnsi="Times New Roman" w:eastAsia="华文中宋"/>
          <w:sz w:val="28"/>
          <w:szCs w:val="28"/>
        </w:rPr>
        <w:t>（20190114更新）</w:t>
      </w:r>
    </w:p>
    <w:p>
      <w:pPr>
        <w:adjustRightInd w:val="0"/>
        <w:snapToGrid w:val="0"/>
        <w:spacing w:line="240" w:lineRule="atLeast"/>
        <w:jc w:val="lef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通用项目：</w:t>
      </w:r>
      <w:r>
        <w:rPr>
          <w:rFonts w:hint="eastAsia" w:ascii="Times New Roman" w:hAnsi="Times New Roman" w:eastAsia="仿宋_GB2312"/>
          <w:b/>
          <w:sz w:val="28"/>
          <w:szCs w:val="28"/>
        </w:rPr>
        <w:t>补充1</w:t>
      </w:r>
      <w:r>
        <w:rPr>
          <w:rFonts w:ascii="仿宋" w:hAnsi="仿宋" w:eastAsia="仿宋" w:cs="仿宋"/>
          <w:b/>
          <w:bCs/>
          <w:sz w:val="28"/>
          <w:szCs w:val="28"/>
        </w:rPr>
        <w:t>项</w:t>
      </w:r>
    </w:p>
    <w:tbl>
      <w:tblPr>
        <w:tblStyle w:val="6"/>
        <w:tblpPr w:leftFromText="180" w:rightFromText="180" w:vertAnchor="page" w:horzAnchor="margin" w:tblpY="2131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976"/>
        <w:gridCol w:w="3325"/>
        <w:gridCol w:w="2287"/>
        <w:gridCol w:w="305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奖种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等级</w:t>
            </w:r>
          </w:p>
        </w:tc>
        <w:tc>
          <w:tcPr>
            <w:tcW w:w="332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项目名称（人选）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主要完成单位</w:t>
            </w:r>
          </w:p>
        </w:tc>
        <w:tc>
          <w:tcPr>
            <w:tcW w:w="30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主要完成人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公示链接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国家自然科学奖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二等奖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旋涡与物面相互作用诱发声波的产生与耗散机制研究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北京航空航天大学、  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孙晓峰（1），景晓东（2），王晓宇（3），杜林（4），孙大坤（5）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http://bhkj.buaa.edu.cn/info/1015/3842.htm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426" w:right="1440" w:bottom="42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4F"/>
    <w:rsid w:val="00112128"/>
    <w:rsid w:val="00170952"/>
    <w:rsid w:val="001E7EAB"/>
    <w:rsid w:val="001F4139"/>
    <w:rsid w:val="005B3BA7"/>
    <w:rsid w:val="007070E8"/>
    <w:rsid w:val="00867B88"/>
    <w:rsid w:val="008E7F46"/>
    <w:rsid w:val="00A923A5"/>
    <w:rsid w:val="00B12956"/>
    <w:rsid w:val="00BC5A2E"/>
    <w:rsid w:val="00C5254F"/>
    <w:rsid w:val="00C724BE"/>
    <w:rsid w:val="00E017BA"/>
    <w:rsid w:val="00E709B9"/>
    <w:rsid w:val="5F5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189</Characters>
  <Lines>1</Lines>
  <Paragraphs>1</Paragraphs>
  <TotalTime>10</TotalTime>
  <ScaleCrop>false</ScaleCrop>
  <LinksUpToDate>false</LinksUpToDate>
  <CharactersWithSpaces>220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2019-01-14T06:26:00Z</dcterms:created>
  <dc:creator>zhangqian</dc:creator>
  <cp:lastModifiedBy>夜雪</cp:lastModifiedBy>
  <dcterms:modified xsi:type="dcterms:W3CDTF">2019-01-14T07:05:36Z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