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0" w:lineRule="auto"/>
        <w:jc w:val="both"/>
        <w:rPr>
          <w:rFonts w:hint="default" w:ascii="黑体" w:eastAsia="黑体"/>
          <w:spacing w:val="4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40"/>
          <w:sz w:val="32"/>
          <w:szCs w:val="32"/>
          <w:lang w:eastAsia="zh-CN"/>
        </w:rPr>
        <w:t>附件</w:t>
      </w:r>
      <w:r>
        <w:rPr>
          <w:rFonts w:hint="eastAsia" w:ascii="黑体" w:eastAsia="黑体"/>
          <w:spacing w:val="40"/>
          <w:sz w:val="32"/>
          <w:szCs w:val="32"/>
          <w:lang w:val="en-US" w:eastAsia="zh-CN"/>
        </w:rPr>
        <w:t>1</w:t>
      </w:r>
      <w:bookmarkStart w:id="2" w:name="_GoBack"/>
      <w:bookmarkEnd w:id="2"/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工业和信息化部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2019年第</w:t>
      </w:r>
      <w:r>
        <w:rPr>
          <w:rFonts w:hint="eastAsia" w:ascii="黑体" w:eastAsia="黑体"/>
          <w:spacing w:val="40"/>
          <w:sz w:val="52"/>
          <w:lang w:eastAsia="zh-CN"/>
        </w:rPr>
        <w:t>二</w:t>
      </w:r>
      <w:r>
        <w:rPr>
          <w:rFonts w:hint="eastAsia" w:ascii="黑体" w:eastAsia="黑体"/>
          <w:spacing w:val="40"/>
          <w:sz w:val="52"/>
        </w:rPr>
        <w:t>批行业标准制修订计划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（征求意见稿）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工业和信息化部科技司</w:t>
      </w: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二○一九年</w:t>
      </w:r>
      <w:r>
        <w:rPr>
          <w:rFonts w:hint="eastAsia" w:ascii="黑体" w:eastAsia="黑体"/>
          <w:spacing w:val="40"/>
          <w:sz w:val="32"/>
          <w:lang w:eastAsia="zh-CN"/>
        </w:rPr>
        <w:t>四</w:t>
      </w:r>
      <w:r>
        <w:rPr>
          <w:rFonts w:hint="eastAsia" w:ascii="黑体" w:eastAsia="黑体"/>
          <w:spacing w:val="40"/>
          <w:sz w:val="32"/>
        </w:rPr>
        <w:t>月</w:t>
      </w:r>
    </w:p>
    <w:p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hint="eastAsia" w:ascii="黑体" w:eastAsia="黑体"/>
          <w:sz w:val="32"/>
        </w:rPr>
        <w:t>2019年第</w:t>
      </w:r>
      <w:r>
        <w:rPr>
          <w:rFonts w:hint="eastAsia" w:ascii="黑体" w:eastAsia="黑体"/>
          <w:sz w:val="32"/>
          <w:lang w:eastAsia="zh-CN"/>
        </w:rPr>
        <w:t>二</w:t>
      </w:r>
      <w:r>
        <w:rPr>
          <w:rFonts w:hint="eastAsia" w:ascii="黑体" w:eastAsia="黑体"/>
          <w:sz w:val="32"/>
        </w:rPr>
        <w:t>批行业标准制修订计划汇总表</w:t>
      </w:r>
      <w:bookmarkStart w:id="0" w:name="A1"/>
      <w:bookmarkEnd w:id="0"/>
    </w:p>
    <w:tbl>
      <w:tblPr>
        <w:tblStyle w:val="5"/>
        <w:tblW w:w="151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824"/>
        <w:gridCol w:w="1061"/>
        <w:gridCol w:w="825"/>
        <w:gridCol w:w="825"/>
        <w:gridCol w:w="825"/>
        <w:gridCol w:w="825"/>
        <w:gridCol w:w="825"/>
        <w:gridCol w:w="825"/>
        <w:gridCol w:w="1061"/>
        <w:gridCol w:w="825"/>
        <w:gridCol w:w="825"/>
        <w:gridCol w:w="825"/>
        <w:gridCol w:w="825"/>
        <w:gridCol w:w="1061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9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4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436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9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建设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生产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样品</w:t>
            </w: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规划司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建材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船舶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hint="eastAsia" w:ascii="黑体" w:eastAsia="黑体"/>
          <w:sz w:val="48"/>
        </w:rPr>
        <w:t>目  录</w:t>
      </w:r>
      <w:bookmarkStart w:id="1" w:name="A2"/>
      <w:bookmarkEnd w:id="1"/>
    </w:p>
    <w:p>
      <w:pPr>
        <w:spacing w:line="20" w:lineRule="auto"/>
        <w:jc w:val="center"/>
        <w:rPr>
          <w:rFonts w:hint="eastAsia"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  <w:sectPr>
          <w:footerReference r:id="rId3" w:type="default"/>
          <w:pgSz w:w="16838" w:h="11906" w:orient="landscape"/>
          <w:pgMar w:top="873" w:right="663" w:bottom="873" w:left="1230" w:header="283" w:footer="425" w:gutter="0"/>
          <w:cols w:space="425" w:num="1"/>
          <w:titlePg/>
          <w:docGrid w:type="lines" w:linePitch="312" w:charSpace="0"/>
        </w:sectPr>
      </w:pPr>
      <w:r>
        <w:rPr>
          <w:rFonts w:ascii="宋体" w:hAnsi="宋体"/>
          <w:sz w:val="20"/>
        </w:rPr>
        <w:fldChar w:fldCharType="begin"/>
      </w:r>
      <w:r>
        <w:rPr>
          <w:rFonts w:ascii="宋体" w:hAnsi="宋体"/>
          <w:sz w:val="20"/>
        </w:rPr>
        <w:instrText xml:space="preserve"> INDEX \e "</w:instrText>
      </w:r>
      <w:r>
        <w:rPr>
          <w:rFonts w:ascii="宋体" w:hAnsi="宋体"/>
          <w:sz w:val="20"/>
        </w:rPr>
        <w:tab/>
      </w:r>
      <w:r>
        <w:rPr>
          <w:rFonts w:ascii="宋体" w:hAnsi="宋体"/>
          <w:sz w:val="20"/>
        </w:rPr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车联网（智能网联汽车）标准项目计划表</w:t>
      </w:r>
      <w:r>
        <w:rPr>
          <w:b/>
        </w:rPr>
        <w:tab/>
      </w:r>
      <w:r>
        <w:rPr>
          <w:b/>
        </w:rPr>
        <w:t>4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通信行业</w:t>
      </w:r>
      <w:r>
        <w:tab/>
      </w:r>
      <w:r>
        <w:t>4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其他标准项目计划表</w:t>
      </w:r>
      <w:r>
        <w:rPr>
          <w:b/>
        </w:rPr>
        <w:tab/>
      </w:r>
      <w:r>
        <w:rPr>
          <w:b/>
        </w:rPr>
        <w:t>6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建材行业</w:t>
      </w:r>
      <w:r>
        <w:tab/>
      </w:r>
      <w:r>
        <w:t>6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船舶行业</w:t>
      </w:r>
      <w:r>
        <w:tab/>
      </w:r>
      <w:r>
        <w:t>8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电子行业</w:t>
      </w:r>
      <w:r>
        <w:tab/>
      </w:r>
      <w:r>
        <w:t>9</w:t>
      </w:r>
    </w:p>
    <w:p>
      <w:pPr>
        <w:pStyle w:val="4"/>
        <w:tabs>
          <w:tab w:val="right" w:leader="dot" w:pos="14935"/>
        </w:tabs>
        <w:ind w:firstLine="420" w:firstLineChars="200"/>
        <w:sectPr>
          <w:type w:val="continuous"/>
          <w:pgSz w:w="16838" w:h="11906" w:orient="landscape"/>
          <w:pgMar w:top="873" w:right="663" w:bottom="873" w:left="1230" w:header="283" w:footer="425" w:gutter="0"/>
          <w:cols w:space="720" w:num="1"/>
          <w:titlePg/>
          <w:docGrid w:type="lines" w:linePitch="312" w:charSpace="0"/>
        </w:sect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fldChar w:fldCharType="end"/>
      </w: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5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2019年车联网</w:t>
            </w:r>
            <w:r>
              <w:rPr>
                <w:rFonts w:hint="eastAsia" w:ascii="黑体" w:hAnsi="宋体" w:eastAsia="黑体"/>
                <w:sz w:val="32"/>
              </w:rPr>
              <w:t>（智能网联汽车）</w:t>
            </w:r>
            <w:r>
              <w:rPr>
                <w:rFonts w:ascii="黑体" w:hAnsi="宋体" w:eastAsia="黑体"/>
                <w:sz w:val="32"/>
              </w:rPr>
              <w:t>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车联网标准项目计划表</w:instrText>
            </w:r>
            <w:r>
              <w:instrText xml:space="preserve">" \\y "100000"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通信行业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通信行业</w:instrText>
            </w:r>
            <w:r>
              <w:instrText xml:space="preserve">" \y "100001"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"http://219.239.107.155:8080/TaskBook.aspx?id=YDCPZT06272019"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YDCPZT0627-2019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基于LTE的车联网无线通信技术 安全认证技术要求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中国信息通信研究院、大唐电信科技产业集团（电信科学技术研究院）、中国移动通信集团有限公司、华为技术有限公司、东软集团股份有限公司、国汽（北京）智能网联汽车研究院有限公司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"http://219.239.107.155:8080/TaskBook.aspx?id=YDCPZT06282019"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YDCPZT0628-2019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基于LTE的车联网无线通信技术 安全认证测试方法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中国信息通信研究院、大唐电信科技产业集团（电信科学技术研究院）、中国移动通信集团有限公司、华为技术有限公司、东软集团股份有限公司、国汽（北京）智能网联汽车研究院有限公司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"http://219.239.107.155:8080/TaskBook.aspx?id=YDCPZT06292019"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YDCPZT0629-2019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车联网安全总体架构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中国信息通信研究院、华为技术有限公司、中国联合网络通信集团有限公司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"http://219.239.107.155:8080/TaskBook.aspx?id=YDCPZT06302019"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YDCPZT0630-2019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车联网信息服务平台安全防护检测要求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中国信息通信研究院、华为技术有限公司、中国联合网络通信集团有限公司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"http://219.239.107.155:8080/TaskBook.aspx?id=YDCPZT06332019"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YDCPZT0633-2019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网络关键设备安全技术要求 车联网智能通信网关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网络安全管理局、信息通信管理局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中国信息通信研究院、华为技术有限公司、中国联合网络通信集团有限公司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"http://219.239.107.155:8080/TaskBook.aspx?id=YDCPZT06342019"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YDCPZT0634-2019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网络关键设备安全检测要求 车联网智能通信网关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网络安全管理局、信息通信管理局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中国信息通信研究院、华为技术有限公司、中国联合网络通信集团有限公司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5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2019年其他标准项目计划表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其他标准项目计划表</w:instrText>
            </w:r>
            <w:r>
              <w:instrText xml:space="preserve">" \\y "100010"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建材行业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建材行业</w:instrText>
            </w:r>
            <w:r>
              <w:instrText xml:space="preserve">" \y "100011"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"http://219.239.107.155:8080/TaskBook.aspx?id=JCGCZT06352019"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JCGCZT0635-2019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玻璃淋浴房安装技术规范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规划司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江苏秀强玻璃工艺股份有限公司等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"http://219.239.107.155:8080/TaskBook.aspx?id=JCGCZT06362019"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JCGCZT0636-2019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地下工程混凝土结构自防水技术标准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规划司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中国建筑材料科学研究总院等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"http://219.239.107.155:8080/TaskBook.aspx?id=JCGCZT06372019"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JCGCZT0637-2019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预应力孔道压浆材料应用技术规程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规划司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"http://219.239.107.155:8080/TaskBook.aspx?id=JCGCZT06382019"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JCGCZT0638-2019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钢网模泡沫混凝土轻钢龙骨复合墙体应用技术规程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规划司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建筑材料工业技术监督研究中心等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"http://219.239.107.155:8080/TaskBook.aspx?id=JCGCZT06392019"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JCGCZT0639-2019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石膏基自流平砂浆应用技术规程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规划司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"http://219.239.107.155:8080/TaskBook.aspx?id=JCGCZT06402019"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JCGCZT0640-2019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单层防水卷材屋面工程技术规程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规划司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中国建筑防水协会、中国建筑标准设计研究院有限公司、中冶建筑研究总院有限公司、中国建材检验验证集团苏州公司等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"http://219.239.107.155:8080/TaskBook.aspx?id=JCGCZT06412019"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JCGCZT0641-2019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电渗透防渗防水系统技术规程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规划司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福建省建筑科学研究院等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"http://219.239.107.155:8080/TaskBook.aspx?id=JCGCZT06422019"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JCGCZT0642-2019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建筑用免拆复合保温模板应用技术规程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规划司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建筑材料工业技术监督研究中心、绿建科技集团新型建材高技术有限公司、河南省澳科保温节能材料技术开发有限公司等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"http://219.239.107.155:8080/TaskBook.aspx?id=JCGCZT06432019"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JCGCZT0643-2019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水泥窑高硫烟气湿法脱硫工程技术规范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规划司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西安西矿环保科技有限公司、中国建材机械工业协会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"http://219.239.107.155:8080/TaskBook.aspx?id=JCGCZT06442019"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JCGCZT0644-2019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生态修复植被水泥土应用技术规程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规划司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福建省建筑科学研究院、西藏俊富环境恢复有限公司、路域生态技术研究院等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"http://219.239.107.155:8080/TaskBook.aspx?id=JCGCZT06452019"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JCGCZT0645-2019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建筑采暖用相变蓄热地板干铺技术规范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规划司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中国建筑材料科学研究总院有限公司等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"http://219.239.107.155:8080/TaskBook.aspx?id=JCGCZT06462019"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JCGCZT0646-2019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陶粒窑协同处置污泥技术规范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规划司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建筑材料工业技术监督研究中心等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"http://219.239.107.155:8080/TaskBook.aspx?id=JCGCZT06472019"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JCGCZT0647-2019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施工现场固体废弃物综合处置技术规程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规划司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中国建筑一局（集团）有限公司、中国城市环境卫生协会建筑垃圾管理与资源化工作委员会、武汉理工大学、中国建筑第七工程局有限公司等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"http://219.239.107.155:8080/TaskBook.aspx?id=JCGCZT06482019"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JCGCZT0648-2019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建材行业信息模型分类和编码标准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规划司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天津水泥工业设计研究院有限公司等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"http://219.239.107.155:8080/TaskBook.aspx?id=JCGCZT06492019"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JCGCZT0649-2019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建材行业信息模型设计标准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规划司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天津水泥工业设计研究院有限公司等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"http://219.239.107.155:8080/TaskBook.aspx?id=JCGCZT06502019"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JCGCZT0650-2019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建材行业信息模型应用标准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规划司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天津水泥工业设计研究院有限公司等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5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2019年其他标准项目计划表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船舶行业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船舶行业</w:instrText>
            </w:r>
            <w:r>
              <w:instrText xml:space="preserve">" \y "100021"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"http://219.239.107.155:8080/TaskBook.aspx?id=CBJCZT06512019"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CBJCZT0651-2019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船舶行业企业安全标志设置要求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"http://219.239.107.155:8080/TaskBook.aspx?id=CBGLZT06522019"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CBGLZT0652-2019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船舶行业企业安全生产变更管理要求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"http://219.239.107.155:8080/TaskBook.aspx?id=CBGLZT06532019"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CBGLZT0653-2019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船舶行业企业相关方安全管理要求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"http://219.239.107.155:8080/TaskBook.aspx?id=CBGLZT06542019"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CBGLZT0654-2019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船舶行业企业“四新”安全管理要求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"http://219.239.107.155:8080/TaskBook.aspx?id=CBJSZT06552019"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CBJSZT0655-2019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船舶行业企业手持电动和气动工具安全技术要求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"http://219.239.107.155:8080/TaskBook.aspx?id=CBJSZT06562019"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CBJSZT0656-2019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船舶行业企业作业现场消防器材配备要求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"http://219.239.107.155:8080/TaskBook.aspx?id=CBJSZT06572019"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CBJSZT0657-2019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船用高空作业吊篮安全管理规定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"http://219.239.107.155:8080/TaskBook.aspx?id=CBGLZT06582019"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CBGLZT0658-2019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船舶行业企业安全设备设施管理要求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"http://219.239.107.155:8080/TaskBook.aspx?id=CBGLZT06592019"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CBGLZT0659-2019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船舶行业企业钢材预处理场所安全管理规定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"http://219.239.107.155:8080/TaskBook.aspx?id=CBGLZT06602019"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CBGLZT0660-2019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船舶行业企业下料车间安全管理规定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"http://219.239.107.155:8080/TaskBook.aspx?id=CBGLZT06612019"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CBGLZT0661-2019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船舶行业企业工作场所照明管理规定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"http://219.239.107.155:8080/TaskBook.aspx?id=CBJSZT06622019"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CBJSZT0662-2019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船舶行业企业投油/串油作业安全管理规定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中国船舶工业综合技术经济研究院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5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2019年其他标准项目计划表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电子行业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电子行业</w:instrText>
            </w:r>
            <w:r>
              <w:instrText xml:space="preserve">" \y "100031"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"http://219.239.107.155:8080/TaskBook.aspx?id=SJGCZT06632019"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SJGCZT0663-2019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电子工厂支持系统智能化工程技术规范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规划司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工业和信息化部电子工业标准化研究院电子工程标准定额站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中国电子工程设计院有限公司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/>
    <w:sectPr>
      <w:type w:val="continuous"/>
      <w:pgSz w:w="16838" w:h="11906" w:orient="landscape"/>
      <w:pgMar w:top="873" w:right="663" w:bottom="873" w:left="1230" w:header="283" w:footer="425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multilevel"/>
    <w:tmpl w:val="5083009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3"/>
    <w:rsid w:val="00204174"/>
    <w:rsid w:val="00243D70"/>
    <w:rsid w:val="002618EE"/>
    <w:rsid w:val="002B1642"/>
    <w:rsid w:val="002D46FF"/>
    <w:rsid w:val="00E422E3"/>
    <w:rsid w:val="16567399"/>
    <w:rsid w:val="38E748D5"/>
    <w:rsid w:val="5E134D9C"/>
    <w:rsid w:val="61360C0E"/>
    <w:rsid w:val="74B0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index 1"/>
    <w:basedOn w:val="1"/>
    <w:next w:val="1"/>
    <w:qFormat/>
    <w:uiPriority w:val="99"/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link w:val="3"/>
    <w:qFormat/>
    <w:uiPriority w:val="0"/>
    <w:rPr>
      <w:sz w:val="18"/>
      <w:szCs w:val="18"/>
    </w:rPr>
  </w:style>
  <w:style w:type="character" w:customStyle="1" w:styleId="11">
    <w:name w:val="页脚 Char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3A76A1-4A4C-416E-B011-7E849FF6EC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1139</Words>
  <Characters>6496</Characters>
  <Lines>54</Lines>
  <Paragraphs>15</Paragraphs>
  <TotalTime>2</TotalTime>
  <ScaleCrop>false</ScaleCrop>
  <LinksUpToDate>false</LinksUpToDate>
  <CharactersWithSpaces>7620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2019-03-27T06:05:00Z</dcterms:created>
  <dc:creator>Windows 用户</dc:creator>
  <cp:lastModifiedBy>hunjun</cp:lastModifiedBy>
  <dcterms:modified xsi:type="dcterms:W3CDTF">2019-04-16T08:00:54Z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