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before="156" w:beforeLines="50" w:after="156" w:afterLines="50"/>
        <w:jc w:val="center"/>
        <w:rPr>
          <w:rFonts w:ascii="黑体" w:hAnsi="黑体" w:eastAsia="黑体" w:cs="黑体"/>
          <w:sz w:val="32"/>
          <w:szCs w:val="32"/>
        </w:rPr>
      </w:pPr>
      <w:r>
        <w:rPr>
          <w:rFonts w:hint="eastAsia" w:ascii="黑体" w:hAnsi="黑体" w:eastAsia="黑体" w:cs="黑体"/>
          <w:sz w:val="36"/>
          <w:szCs w:val="36"/>
        </w:rPr>
        <w:t>46项行业标准外文版计划申请汇总表</w:t>
      </w:r>
    </w:p>
    <w:tbl>
      <w:tblPr>
        <w:tblStyle w:val="11"/>
        <w:tblW w:w="14558" w:type="dxa"/>
        <w:jc w:val="center"/>
        <w:tblInd w:w="0" w:type="dxa"/>
        <w:tblLayout w:type="fixed"/>
        <w:tblCellMar>
          <w:top w:w="15" w:type="dxa"/>
          <w:left w:w="15" w:type="dxa"/>
          <w:bottom w:w="15" w:type="dxa"/>
          <w:right w:w="15" w:type="dxa"/>
        </w:tblCellMar>
      </w:tblPr>
      <w:tblGrid>
        <w:gridCol w:w="447"/>
        <w:gridCol w:w="1194"/>
        <w:gridCol w:w="1504"/>
        <w:gridCol w:w="652"/>
        <w:gridCol w:w="677"/>
        <w:gridCol w:w="870"/>
        <w:gridCol w:w="1511"/>
        <w:gridCol w:w="1420"/>
        <w:gridCol w:w="6283"/>
      </w:tblGrid>
      <w:tr>
        <w:tblPrEx>
          <w:tblLayout w:type="fixed"/>
          <w:tblCellMar>
            <w:top w:w="15" w:type="dxa"/>
            <w:left w:w="15" w:type="dxa"/>
            <w:bottom w:w="15" w:type="dxa"/>
            <w:right w:w="15"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标准名称</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标准名称</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标准号/</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技术委员会或</w:t>
            </w:r>
          </w:p>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标准情况简要说明</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化工行业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jc w:val="left"/>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电镀含铜废水处理及回收技术规范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Technical specification for electroplating copper-containing wastewater treatment and recycling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HG/T 5309-2018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全国化学标准化技术委员会水处理剂分技术委员会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南京大学宜兴环保研究院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镀废水中铜离子回收技术主要包括电解法、离子交换法、膜法等，本标准在深入研究电镀废水处理工艺并利用多种工艺相结合来处理含铜电镀废水的基础上提出。本标准不仅为广大电镀含铜废水生产企业有效处理含铜废水的技术和管理奠定了基础，搭建科研、生产、使用三者之间的桥梁，也为实现废水达标排放、金属回收和水的重复利用创造前提条件。对于满足社会需求，建立共同遵循的准则具有重要的现实意义。</w:t>
            </w:r>
          </w:p>
          <w:p>
            <w:pPr>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翻译工作将本标准译成其他语言，有助于国外相关机构了解中国在电镀含铜废水处理及回收领域的发展进程和技术成果，有助于将更多经验积累转化成社会需要的管理规范，促进科技交流和相关贸易发展，形成多层次、多元化的科技体系。同时，为国际环境治理提供中国方案，引导“一带一路”沿线国家环保技术发展，促进其制造业技术进步，从而带动“一带一路”沿线国家的经济发展，提高国际影响力。标准的实施将有效推动电镀含铜废水的提标减排、实现铜资源回收和水资源循环利用，推动国际环保产业的发展，保护生态环境的同时缓解水资源短缺的问题，具有广泛的经济效益、环境效益和社会效益</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石化行业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石油化工生产建筑设计规范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Design specification for production building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3017-2013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中石化宁波工程有限公司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标准为中国以及“一带一路”框架下的沿线国家的石油化工生产建筑的设计提供技术支持和依据，尤其是生产建筑物和辅助生产建筑物（包括控制室及现场机柜间、压缩机厂房、变配电室、泵房、聚合物造粒厂房、聚合物后处理厂房、合成纤维厂房、硫磺仓库、消防站、中心化验室及环保监测站）的设计、建筑构造（包括屋面、墙体、楼地面、门窗、室内装修、栏杆扶手、严寒地区建筑构造）具有重要的指导和借鉴意义。</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着石油化工行业走出去战略的实施，随着我国“一带一路”部署进一步推广，中国石化对外投资项目需求日益增大，海外市场份额占比增长很快，为满足中国石化承接海外项目需求，扩大该规范的使用范围，在涉外项目中都尽可能涵盖企业所能涉及到的所有范围，以保证工程项目标准体系的统一。为提升我国的标准地位而且还可以加强与国外相关专业的技术交流，在项目执行过程中不断充实自己，同时也可将我国石油化工行业标准规范向“一带一路”沿线国家及其他国家推广并得到有效应用。依据中石化对外投资和承接项目需求，据此考虑国内外对本规范的需求紧迫性，同时为中国以及“一带一路”框架下的沿线国家石油化工生产建筑的建筑设计提供技术支持和依据，应扩大该规范的使用范围，所以此标准的英文翻译是非常必要的，特申请外文版立项。</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石油化工仪表管道线路设计规范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Design specification for instrument tubing and wiring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3019-2016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中石化宁波工程有限公司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规范内容主要包括：测量管道的选用、气动信号管道的选用、测量管道及气动信号管道的敷设、电线电缆的选用、电线电缆的敷设、仪表盘（箱、柜）内的管道及线路规定等。本规范适用于新建、扩建和改建石油化工工程仪表测量管道、仪表信号传输线路的工程设计。</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随着石油化工行业走出去战略的实施</w:t>
            </w:r>
            <w:r>
              <w:rPr>
                <w:rFonts w:hint="eastAsia" w:ascii="宋体" w:hAnsi="宋体" w:eastAsia="宋体" w:cs="宋体"/>
                <w:color w:val="auto"/>
                <w:sz w:val="18"/>
                <w:szCs w:val="18"/>
                <w:highlight w:val="none"/>
                <w:lang w:val="en-US" w:eastAsia="zh-CN"/>
              </w:rPr>
              <w:t>,以及</w:t>
            </w:r>
            <w:r>
              <w:rPr>
                <w:rFonts w:hint="eastAsia" w:ascii="宋体" w:hAnsi="宋体" w:eastAsia="宋体" w:cs="宋体"/>
                <w:color w:val="auto"/>
                <w:sz w:val="18"/>
                <w:szCs w:val="18"/>
                <w:highlight w:val="none"/>
              </w:rPr>
              <w:t>我国“一带一路”部署进一步推广，中国石化对外投资项目需求日益增大，海外市场份额占比增长很快，为满足中国石化承接海外项目需求，扩大该规范的使用范围，在涉外项目中都尽可能涵盖企业所能涉及到的所有范围，以保证工程项目标准体系的统一。在承接海外项目时，该规范的英文版不但使用方便，确保在石油化工生产装置控制室、机柜间、装置间连结信号媒介的敷设方式、进线方式</w:t>
            </w:r>
            <w:r>
              <w:rPr>
                <w:rFonts w:hint="eastAsia" w:ascii="宋体" w:hAnsi="宋体" w:eastAsia="宋体" w:cs="宋体"/>
                <w:color w:val="auto"/>
                <w:sz w:val="18"/>
                <w:szCs w:val="18"/>
                <w:highlight w:val="none"/>
                <w:lang w:eastAsia="zh-CN"/>
              </w:rPr>
              <w:t>的</w:t>
            </w:r>
            <w:r>
              <w:rPr>
                <w:rFonts w:hint="eastAsia" w:ascii="宋体" w:hAnsi="宋体" w:eastAsia="宋体" w:cs="宋体"/>
                <w:color w:val="auto"/>
                <w:sz w:val="18"/>
                <w:szCs w:val="18"/>
                <w:highlight w:val="none"/>
              </w:rPr>
              <w:t>规范，做到使用安全、经济合理、技术先进、维护管理方便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确保工程质量，而且还可以加强与国外相关专业的技术交流，在项目执行过程中不断充实自己，同时也可将我国石油化工行业标准规范向“一带一路”沿线国家及其他国家推广并得到有效应用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有利于与一带一路国家在标准化工作中的交流和合作，</w:t>
            </w:r>
            <w:r>
              <w:rPr>
                <w:rFonts w:hint="eastAsia" w:ascii="宋体" w:hAnsi="宋体" w:eastAsia="宋体" w:cs="宋体"/>
                <w:color w:val="auto"/>
                <w:sz w:val="18"/>
                <w:szCs w:val="18"/>
                <w:highlight w:val="none"/>
                <w:lang w:eastAsia="zh-CN"/>
              </w:rPr>
              <w:t>对</w:t>
            </w:r>
            <w:r>
              <w:rPr>
                <w:rFonts w:hint="eastAsia" w:ascii="宋体" w:hAnsi="宋体" w:eastAsia="宋体" w:cs="宋体"/>
                <w:color w:val="auto"/>
                <w:sz w:val="18"/>
                <w:szCs w:val="18"/>
                <w:highlight w:val="none"/>
              </w:rPr>
              <w:t>树立自主品牌国际形象具有重要意义</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石油化工仪表供气设计规范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Design specification for instrument air supply system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3020-2013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中石化宁波工程有限公司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规范内容主要包括：测量管道的选用、气动信号管道的选用、测量管道及气动信号管道的敷设、电线电缆的选用、电线电缆的敷设、仪表盘（箱、柜）内的管道及线路规定等。本规范适用于新建、扩建和改建石油化工工程仪表测量管道、仪表信号传输线路的工程设计。</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着石油化工行业走出去战略的实施，随着我国“一带一路”部署进一步推广，中国石化对外投资项目需求日益增大，海外市场份额占比增长很快，为满足中国石化承接海外项目需求，扩大该规范的使用范围，在涉外项目中都尽可能涵盖企业所能涉及到的所有范围，以保证工程项目标准体系的统一。在承接海外项目时，该规范的英文版不但使用方便，确保对石油化工生产装置仪表气源供气装置（如空压站等）、供气系统、供气管路等进行统一，做到使用安全、经济合理、技术先进、维护管理方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确保工程质量，而且还可以加强与国外相关专业的技术交流，在项目执行过程中不断充实自己，同时也可将我国石油化工行业标准规范向“一带一路”沿线国家及其他国家推广并得到有效应用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有利于与一带一路国家在标准化工作中的交流和合作，</w:t>
            </w:r>
            <w:r>
              <w:rPr>
                <w:rFonts w:hint="eastAsia" w:ascii="宋体" w:hAnsi="宋体" w:eastAsia="宋体" w:cs="宋体"/>
                <w:color w:val="auto"/>
                <w:sz w:val="18"/>
                <w:szCs w:val="18"/>
                <w:highlight w:val="none"/>
                <w:lang w:eastAsia="zh-CN"/>
              </w:rPr>
              <w:t>对</w:t>
            </w:r>
            <w:r>
              <w:rPr>
                <w:rFonts w:hint="eastAsia" w:ascii="宋体" w:hAnsi="宋体" w:eastAsia="宋体" w:cs="宋体"/>
                <w:color w:val="auto"/>
                <w:sz w:val="18"/>
                <w:szCs w:val="18"/>
                <w:highlight w:val="none"/>
              </w:rPr>
              <w:t>树立自主品牌国际形象具有重要意义</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石油化工环境保护设计规范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Design specification for environmental protection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3024-2017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中国石化工程建设有限公司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kern w:val="10"/>
                <w:sz w:val="18"/>
                <w:szCs w:val="18"/>
              </w:rPr>
            </w:pPr>
            <w:r>
              <w:rPr>
                <w:rFonts w:hint="eastAsia" w:ascii="宋体" w:hAnsi="宋体" w:eastAsia="宋体" w:cs="宋体"/>
                <w:color w:val="auto"/>
                <w:kern w:val="10"/>
                <w:sz w:val="18"/>
                <w:szCs w:val="18"/>
                <w:lang w:eastAsia="zh-CN"/>
              </w:rPr>
              <w:t>本</w:t>
            </w:r>
            <w:r>
              <w:rPr>
                <w:rFonts w:hint="eastAsia" w:ascii="宋体" w:hAnsi="宋体" w:eastAsia="宋体" w:cs="宋体"/>
                <w:color w:val="auto"/>
                <w:kern w:val="10"/>
                <w:sz w:val="18"/>
                <w:szCs w:val="18"/>
              </w:rPr>
              <w:t>标准内容主要</w:t>
            </w:r>
            <w:r>
              <w:rPr>
                <w:rFonts w:hint="eastAsia" w:ascii="宋体" w:hAnsi="宋体" w:eastAsia="宋体" w:cs="宋体"/>
                <w:color w:val="auto"/>
                <w:kern w:val="10"/>
                <w:sz w:val="18"/>
                <w:szCs w:val="18"/>
                <w:lang w:eastAsia="zh-CN"/>
              </w:rPr>
              <w:t>包括</w:t>
            </w:r>
            <w:r>
              <w:rPr>
                <w:rFonts w:hint="eastAsia" w:ascii="宋体" w:hAnsi="宋体" w:eastAsia="宋体" w:cs="宋体"/>
                <w:color w:val="auto"/>
                <w:kern w:val="10"/>
                <w:sz w:val="18"/>
                <w:szCs w:val="18"/>
              </w:rPr>
              <w:t>：厂址选择与总图布置；废水污染控制及治理；废气污染控制与治理；固体废物污染防治；噪声控制；土壤、地下水污染预防控制; 环保管理；环境监控与监测；环境保护投资等。该标准包括了这些年来环保的新要求，并参考国内外环保的先进要求，具有适当前瞻性。</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依据国家对外投资项目需求和承接海外项目需求，结合“一带一路”的倡议，为扩大该标准的使用范围，通过该标准中先进的环保理念和较高的技术要求的执行，在石化行业助力打造新的国家名片，充分展现国家在环境保护方面的软实力，并且可以加强与相关国家在石化环境保护方面的交流，特申请外文版立项。</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石油化工装置电力设计规范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Technical Specification for Electric Design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3038-2017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中石化宁波工程有限公司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auto"/>
              </w:rPr>
              <w:t>本标准内容主要包括：：石油化工装置电力设计中的供配电系统、爆炸危险环境、变配电所、自动装置和微机综合自动化系统、电缆选择及敷设、配电、接地和电气节能等技术规定和遵循的主要原则</w:t>
            </w:r>
            <w:r>
              <w:rPr>
                <w:rFonts w:hint="eastAsia" w:ascii="宋体" w:hAnsi="宋体" w:eastAsia="宋体" w:cs="宋体"/>
                <w:color w:val="auto"/>
                <w:sz w:val="18"/>
                <w:szCs w:val="18"/>
                <w:highlight w:val="none"/>
              </w:rPr>
              <w:t>。</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着石油化工行业走出去战略的实施，随着我国“一带一路”部署进一步推广，中国石化对外投资项目需求日益增大，海外市场份额占比增长很快，为满足中国石化承接海外项目需求，扩大该规范的使用范围，在涉外项目中都尽可能涵盖企业所能涉及到的所有范围，以保证工程项目标准体系的统一。在承接海外项目时，该规范的英文版不但使用方便，确保在石油化工生产装置电力的设计中满足石油化工生产装置功能，做到使用安全、经济合理、技术先进、维护管理方便、确保工程质量，而且还可以加强与国外相关专业的技术交流，在项目执行过程中不断充实自己，同时也可将我国石油化工行业标准规范向“一带一路”沿线国家及其他国家推广并得到有效应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有利于与一带一路国家在标准化工作中的交流和合作，</w:t>
            </w:r>
            <w:r>
              <w:rPr>
                <w:rFonts w:hint="eastAsia" w:ascii="宋体" w:hAnsi="宋体" w:eastAsia="宋体" w:cs="宋体"/>
                <w:color w:val="auto"/>
                <w:sz w:val="18"/>
                <w:szCs w:val="18"/>
                <w:highlight w:val="none"/>
                <w:lang w:eastAsia="zh-CN"/>
              </w:rPr>
              <w:t>对</w:t>
            </w:r>
            <w:r>
              <w:rPr>
                <w:rFonts w:hint="eastAsia" w:ascii="宋体" w:hAnsi="宋体" w:eastAsia="宋体" w:cs="宋体"/>
                <w:color w:val="auto"/>
                <w:sz w:val="18"/>
                <w:szCs w:val="18"/>
                <w:highlight w:val="none"/>
              </w:rPr>
              <w:t>树立自主品牌国际形象具有重要意义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石油化工装置照明设计规范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Standard for lighting design of petrochemical plants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0" w:beforeAutospacing="1" w:after="100" w:afterAutospacing="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3192-2017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0" w:beforeAutospacing="1" w:after="100" w:afterAutospacing="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0" w:beforeAutospacing="1" w:after="100" w:afterAutospacing="1"/>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中国石化工程建设有限公司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00" w:beforeAutospacing="1" w:after="100" w:afterAutospacing="1"/>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合“一带一路”的倡议和国家对外投资项目需求，海外市场份额占比增长很快，为满足中国石化承接海外项目需求，需要扩大本规范的使用范围，以涵盖中国石化的所有涉外项目，从而保证工程项目标准体系的统一。在承接海外项目时，本规范的英文版不但使用方便，确保在石油化工生产装置的照明设计中满足石油化工生产装置功能，有利于视觉作业、视觉舒适和提高工作效率，做到使用安全、经济合理、技术先进、维护管理方便，实施绿色照明，保证工程质量，而且能够提升我国的标准地位，加强与国外相关专业的技术交流，在项目执行过程中不断充实自己，同时也可将我国石油化工行业标准规范向“一带一路”沿线国家及其他国家推广并得到有效应用</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石油化工腐蚀环境电力设计规范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Design specification of electrical for corrosive environment in petrochemical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SH/T 3200-2018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中国石油化工集团公司工程部</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中石化南京工程有限公司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合“一带一路”的倡议和国家对外投资项目需求，对外承包工程越来越多。《石油化工腐蚀环境电力设计规范》英文版可在涉外项目中对腐蚀环境有针对性的强化措施，以保证工程项目能源供给。国内许多石油化工装置产能已在世界领先，但在承接海外项目时，由于没有自己的英文标准往往被业主拒之门外，或者不得不采用更高的、不熟悉的替代标准。该规范的英文版不但可有效提升我国的标准地位、确保工程质量，而且还可以加强与国外相关专业的技术交流，在项目执行过程中不断充实自己，同时也可将我国石油化工行业标准规范向“一带一路”沿线国家及其他国家推广并得到有效应用</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冶金行业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桥梁缆索钢丝用热轧盘条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Hot-rol</w:t>
            </w:r>
            <w:bookmarkStart w:id="0" w:name="_GoBack"/>
            <w:bookmarkEnd w:id="0"/>
            <w:r>
              <w:rPr>
                <w:rFonts w:hint="eastAsia" w:ascii="宋体" w:hAnsi="宋体" w:eastAsia="宋体" w:cs="宋体"/>
                <w:color w:val="auto"/>
                <w:sz w:val="18"/>
                <w:szCs w:val="18"/>
                <w:highlight w:val="none"/>
              </w:rPr>
              <w:t>led wire rod for bridge cable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2017-1338T-YB</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江阴兴澄特种钢铁有限公司、冶金工业信息标准研究院等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桥梁建设是我国基础设施建设的重要组成部分，2000年以前，高强度桥梁缆索用镀锌钢丝用热轧盘条均需要进口，尤其是日本对高强度级别产品的垄断，成为我国桥梁缆索行业发展的技术瓶颈。YB/T4264-2011《桥梁缆索钢丝用热轧盘条》行业标准作为国家科技部支持项目《高强度大桥缆索钢丝用盘条国产化攻关》研究成果产业化的应用，在标准实施前，国内高强度（抗拉强度1770Mpa）桥梁缆索钢丝专用盘条的生产已经开始应用，处于产业化生产阶段，1860 Mpa～2000 Mpa桥梁缆索钢丝专用盘条国际上还处于研发阶段，通过YB/T4264-2011《桥梁缆索钢丝用热轧盘条》行业标准的实施，推进了高强度盘条生产的新工艺新技术的应用，引领了高强度盘条生产的技术进步。</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强度缆索钢丝用热轧盘条以前主要从日本进口，其中以日本新日铁生产的DLP（盐浴淬火）盘条索氏体化率高、组织均匀、性能最佳，日本已经研究试制了2000Mpa及以上强度镀锌钢丝用盘条。国外生产桥梁缆索镀锌钢丝用盘条，主要国家为日本、德国等。目前，国内目前江阴兴澄特种钢铁有限公司、宝钢、青钢等企业成功研制出1860MPa级和1960Mp大桥缆索用钢，已经实现了国产化，并且大批量应用于大型桥梁工程；已成功研发并大批量生产抗拉强度为2000Mpa级桥梁缆索钢丝用热轧盘条，并且进入批量试制阶段。为了进一步将最新科研成果向产业化转化，推动关键基础材料的发展及新工艺新技术的应用，把我国的产品和技术推向国外、被世界范围所接受，并为后续的技术进步和标准化提供支撑，继而引领世界桥梁缆索用钢的发展方向。有必要将《桥梁缆索钢丝用热轧盘条》行业标准翻译成英文版。通过标准的英文版的制订，进一步规范桥梁缆索钢丝用热轧盘条的各项指标要求，为我国桥梁、建设“走出去”起到积极的促进作用，具有十分重要的技术意义和经济效益</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Style w:val="21"/>
                <w:rFonts w:hint="eastAsia" w:ascii="宋体" w:hAnsi="宋体" w:eastAsia="宋体" w:cs="宋体"/>
                <w:color w:val="auto"/>
                <w:sz w:val="18"/>
                <w:szCs w:val="18"/>
                <w:highlight w:val="none"/>
                <w:lang w:bidi="ar"/>
              </w:rPr>
              <w:t>建筑工程用锌</w:t>
            </w:r>
            <w:r>
              <w:rPr>
                <w:rStyle w:val="22"/>
                <w:rFonts w:hint="eastAsia" w:ascii="宋体" w:hAnsi="宋体" w:eastAsia="宋体" w:cs="宋体"/>
                <w:color w:val="auto"/>
                <w:sz w:val="18"/>
                <w:szCs w:val="18"/>
                <w:highlight w:val="none"/>
                <w:lang w:bidi="ar"/>
              </w:rPr>
              <w:t>-5%</w:t>
            </w:r>
            <w:r>
              <w:rPr>
                <w:rStyle w:val="21"/>
                <w:rFonts w:hint="eastAsia" w:ascii="宋体" w:hAnsi="宋体" w:eastAsia="宋体" w:cs="宋体"/>
                <w:color w:val="auto"/>
                <w:sz w:val="18"/>
                <w:szCs w:val="18"/>
                <w:highlight w:val="none"/>
                <w:lang w:bidi="ar"/>
              </w:rPr>
              <w:t>铝</w:t>
            </w:r>
            <w:r>
              <w:rPr>
                <w:rStyle w:val="22"/>
                <w:rFonts w:hint="eastAsia" w:ascii="宋体" w:hAnsi="宋体" w:eastAsia="宋体" w:cs="宋体"/>
                <w:color w:val="auto"/>
                <w:sz w:val="18"/>
                <w:szCs w:val="18"/>
                <w:highlight w:val="none"/>
                <w:lang w:bidi="ar"/>
              </w:rPr>
              <w:t>-</w:t>
            </w:r>
            <w:r>
              <w:rPr>
                <w:rStyle w:val="21"/>
                <w:rFonts w:hint="eastAsia" w:ascii="宋体" w:hAnsi="宋体" w:eastAsia="宋体" w:cs="宋体"/>
                <w:color w:val="auto"/>
                <w:sz w:val="18"/>
                <w:szCs w:val="18"/>
                <w:highlight w:val="none"/>
                <w:lang w:bidi="ar"/>
              </w:rPr>
              <w:t>混合稀土合金镀层拉索</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Zinc-5% aluminum-mixed mischmetal alloy-coated cable of building engineering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YB/T 4543-2016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广东坚宜佳五金制品有限公司、冶金工业信息标准研究院等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多年来，随着中国改革开发成果的不断彰显，促使了国内建筑行业的飞速发展，尤其是索结构的大量使用，已成为建筑结构的重要组成部分，因锌-5%铝-混合稀土合金镀层拉索防腐性能是热镀锌拉索的2倍～3倍，其防腐性能优异，被各种建筑索结构体系广泛采用。YB-T 4543-2016《建筑工程用锌-5%铝-混合稀土合金镀层拉索》的实施，满足市场对产品功能和质量等各方面规范化需求，弥补建筑工程用锌-5%铝-混合稀土合金镀层拉索及配件的设计、制作、安装和检验等方面的不足，保证锌-5%铝-混合稀土合金镀层拉索产品使用的安全性、性能的稳定性和建筑索结构的可靠性，国内的许多项目已采用此标准，例如郑州奥体、石家庄国际会展中心、上海迪士尼人行天桥、港珠澳大桥边检大楼等项目。锌-5%铝-混合稀土合金镀层拉索在上世纪80年代由国际铅锌组织发明，命名“GALFAN”，1983年以后锌-5%铝-混合稀土合金镀层钢丝、绞线开始商品化生产，在欧美发达国家及日本该技术已应用非常成熟。但对比欧洲对锌-5%铝-混合稀土合金镀层拉索的标准要求，外国要求低于国内要求，这也反应了通过多年的研制，我国在该产品领域得到了较大的提高，优于世界水平。</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随着企业国际化发展进程的而推进及国家一带一路的政策，该产品在海外项目也得到一定的应用。为了进一步将最新科研成果向产业化转化，推动关键基础材料的发展及新工艺新技术的应用，把我国的产品和技术推向国外、被世界范围所接受，并为后续的技术进步和标准化提供支撑。有必要将《建筑工程用锌-5%铝-混合稀土合金镀层拉索》行业标准翻译成英文版。通过标准的英文版的制订，进一步规范建筑工程用锌-5%铝-混合稀土合金镀层拉索的各项指标要求，为我国建筑工程用锌-5%铝-混合稀土合金镀层拉索“走出去”起到积极的促进作用，具有十分重要的技术意义和经济效益</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铁塔用热轧角钢</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Hot-rolled steel angles for tower structure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YB/T 4163-2017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河北钢铁集团公司唐山分公司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输电线路铁塔简称电力铁塔，按其形状一般分为：酒杯型、猫头型、上字型、干字型和桶型五种，按用途分有：耐张塔、直线塔、转角塔、换位塔。输电线路铁塔是国家电力工业的发展的重要设备。国家电网按照“统一规划、分步实施、试点先行、整体推进”的原则建设实施。自2011-2015年，电网建设进入规划的全面建设阶段。到2015年，形成坚强智能电网运行控制和双向互动服务体系</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建成华北、华东、华中（“三华”）特高压同步电网，形成“三纵三横一环网”格局，同时建成11特高压直流输电工程；到2020年建成以“三华”特高压同步电网为中心，东北特高压电网、西北750KV电网为送端，联络各大煤电基地、大水电基地、大核电基地、大可再生能源基地，各级电网协调发展的坚强智能电网。2011-2020年，电网智能化方面计划投入3500亿元，到2020年我国特高压建设的投入6000亿元。预计2015年后，电力铁塔年需求量500万吨（2010-2015年全国电力铁塔需求年均复合增长率达6.7%）。据统计，铁塔市场需求量2225万吨/年，其中国内输电塔315万吨，国内通讯塔60万吨；国际输电塔1500万吨，国际通讯塔350万吨。按照角钢塔与杆塔6:4，角钢塔材料75-80%核算后，国际市场输电塔650-670万吨/年，通讯塔150万吨/年，即800-820万吨/年。</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2013年9月和10月由中国国家主席习近平分别提出建设“新丝绸之路经济带”和“21世纪海上丝绸之路”的合作倡议。2015年3月28日，国家发展改革委、外交部、商务部联合发布了《推动共建丝绸之路经济带和21世纪海上丝绸之路的愿景与行动》。2018年政府工作报告中再次强调，推进“一带一路”国际合作，带动中国制造和中国服务走出去。目前，“一带一路”沿线国家普遍存在基础设施落后的现状，与这些国家在基础设施建设等领域存在巨大的合作空间，也在释放大量钢铁需求。因此翻译铁塔用角钢标准将对促进我国钢材出口以及一带一路建设具有重要作用</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黄金行业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Crude gold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YS/T 3026-2017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全国黄金标准化</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长春黄金研究院有限公司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是黄金矿山和黄金冶炼企业的中间产品，也是精炼金的原料。粗金标准为黄金行业重点领域标准。粗金和金矿石、金精矿、金锭、高纯金等产品标准均为黄金行业内重要的产品标准。粗金产品的技术要求、试验方法和检验规则对于粗金的促进生产、规范购销行为有重要的意义。我国黄金市场的开放，改变了建国以来国家实行的金的统购统销的政策。黄金企业生产的粗金由全部交售到人民银行，到现成为上海黄金交易所可提供标准金锭精炼厂竞相购买的精炼金原料。随着世界对黄金产量需求的增加，我国的黄金的生产规模在不断地扩大，黄金生产技术也在快速发展，粗金的供需交易量每年大幅增长。由此产生的交易争议增长了供需双方的矛盾。《粗金》标准的制定对粗金产品进行了规范， 促了进黄金的冶炼生产工艺的不断改进，粗金产品质量的不断提升，规范了购销行为。《粗金》外文版标准的制定，是粗金产品进出口贸易的需要，能推动标准“走出去”、促进粗金贸易，同时为中国以及“一带一路”框架下的沿线国家黄金冶炼企业粗金产品生产中的质量控制、金属平衡、财务核算、贸易计价等提供技术支持和依据，通过查阅国外各类标准和公开发表的期刊文献，目前尚无其他《粗金》的有关报道。所以，此标准的英文翻译是非常必要的</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粗金化学分析方法  第1部分：金量的测定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Methods for chemical analysis of crude gold—Part 1: Determination of gold content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YS/T 3027.1-2017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全国黄金标准化</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长春黄金研究院有限公司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粗金是黄金冶炼企业的中间产品，是黄金精炼厂的主要原料。《粗金及其化学分析方法》的技术要求、试验方法和检验规则对于粗金的促进生产、规范购销行为有重要的意义。《粗金化学分析方法  第1部分：金量的测定》标准为黄金行业重点领域标准，外文版标准的制定，是粗金产品进出口贸易的需要，能推动标准“走出去”、促进粗金贸易，同时为中国以及“一带一路”框架下的沿线国家黄金冶炼企业粗金产品生产中的质量控制、金属平衡、财务核算、贸易计价等提供技术支持和依据。通过查阅国外各类标准和公开发表的期刊文献，目前尚无其他《粗金化学分析方法  第1部分：金量的测定》的详细报道。所以，此标准的英文翻译是非常必要的。能够给中外黄金冶炼企业粗金产品生产中的质量控制、金属平衡、财务核算、贸易计价等提供技术支持和依据。尤其是国内外粗金产品中金量的交易尤为重要，此番标准译成</w:t>
            </w:r>
            <w:r>
              <w:rPr>
                <w:rFonts w:hint="eastAsia" w:ascii="宋体" w:hAnsi="宋体" w:eastAsia="宋体" w:cs="宋体"/>
                <w:color w:val="auto"/>
                <w:sz w:val="18"/>
                <w:szCs w:val="18"/>
                <w:highlight w:val="none"/>
                <w:lang w:eastAsia="zh-CN"/>
              </w:rPr>
              <w:t>英</w:t>
            </w:r>
            <w:r>
              <w:rPr>
                <w:rFonts w:hint="eastAsia" w:ascii="宋体" w:hAnsi="宋体" w:eastAsia="宋体" w:cs="宋体"/>
                <w:color w:val="auto"/>
                <w:sz w:val="18"/>
                <w:szCs w:val="18"/>
                <w:highlight w:val="none"/>
              </w:rPr>
              <w:t>文版更有助于国内外黄金企业之间达成一致的仲裁方法，进而推动整个黄金行业在世界范围内的协同发展</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特申请外文版立项。</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粗金化学分析方法  第2部分：银量的测定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Methods for chemical analysis of crude gold—Part 2: Determination of silver content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YS/T 3027.2-2017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全国黄金标准化</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长春黄金研究院有限公司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粗金是黄金冶炼企业的中间产品，是黄金精炼厂的主要原料。《粗金及其化学分析方法》的技术要求、试验方法和检验规则对于粗金的促进生产、规范购销行为有重要的意义。《粗金化学分析方法  第2部分：银量的测定》标准为黄金行业重点领域标准，外文版标准的制定，是粗金产品进出口贸易的需要，能推动标准“走出去”、促进粗金贸易，同时为中国以及“一带一路”框架下的沿线国家黄金冶炼企业粗金产品生产中的质量控制、金属平衡、财务核算、贸易计价等提供技术支持和依据。通过查阅国外各类标准和公开发表的期刊文献，目前尚无其他《粗金化学分析方法  第2部分：银量的测定》的详细报道。所以，此标准的英文翻译是非常必要的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能够给中外黄金冶炼企业粗金产品生产中的质量控制、金属平衡、财务核算、贸易计价等提供技术支持和依据。尤其当粗金中的银含量较高时，将此标准翻译成英文标准能够满足银作为粗金中的计价元素的分析方法，且实践证明粗金中的银含量可达50％左右，进而促进粗金副产品的可持续利用和发展</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建材行业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蒸压加气混凝土切割机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Cutting Machine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921-2014(2017)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切割机”是蒸压加气混凝土板材生产的关键设备，本标准是针对坯体竖切的切割机。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浇注搅拌机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Pouring Mixer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2323-2015(2017)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浇注搅拌机”是蒸压加气混凝土板材生产的关键设备，国外以伊通、威汉、玛莎（在国内均有生产线）为主，国内以科达、天元为主，国外搅拌机以浆液式为主，国内搅拌机以导流筒式为主，二种型式搅拌机主要要求基本相同，二技术都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分掰机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Separator for</w:t>
            </w:r>
          </w:p>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2324-2015(2017)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分掰机”是蒸压加气混凝土板材生产的关键设备，国外以伊通、威汉、玛莎（在国内均有生产线）为主，国内以科达、天元为主，国内外的主要技术参数基本相同，该技术已经相对稳定。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模具</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Mould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1031-2015(2017)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模具”是蒸压加气混凝土板材生产的关键设备，国外伊通、玛莎（在国内均有生产线）、国内科达、天元均是空翻式模具，威汉是地翻式模具，标准对二种模具的技术参数均予以确定，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翻转清理机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Tilting Cleaning</w:t>
            </w:r>
          </w:p>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Machine for</w:t>
            </w:r>
          </w:p>
          <w:p>
            <w:pPr>
              <w:spacing w:line="2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2430-2017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翻转清理机”是蒸压加气混凝土板材生产的关键设备，翻转清理机在国内由科达新铭丰首创，现普遍应用于各新建生产线和改造线，国外威汉生产线也配备翻转清理机，伊通、玛莎目前还没有。该设备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摆渡车</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Ferry Car for</w:t>
            </w:r>
          </w:p>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2429-2017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摆渡车”是蒸压加气混凝土板材生产的关键设备，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空翻脱模机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Demoulding Machine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JC/T 2431-2017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空翻脱模机”是蒸压加气混凝土板材生产的关键设备，国外以伊通、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坯体传送机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Transferring Machine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2017-0412T-JC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坯体传送机”是蒸压加气混凝土板材生产的关键设备，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夹坯机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Clamping Machine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2017-0411T-JC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夹坯机”是蒸压加气混凝土板材生产的关键设备，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由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 安拔钎机</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Steel Pluging Machine for Autoclaved Aerated Concrete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2017-0410T-JC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安徽科达机电有限公司等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50" w:firstLineChars="25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蒸压加气混凝土设备安拔钎机”是蒸压加气混凝土板材生产的关键设备，国外以伊通、威汉、玛莎（在国内均有生产线）为主，国内以科达、天元为主，国内外的主要技术参数基本相同，该技术已经相对稳定。蒸压加气混凝土产品具有轻质保温、绿色环保、抗渗防潮、防火阻燃、隔音降噪、施工便捷等特点；在生产过程中，可利用大量的工业固体废弃物，理想状态下，一条年产30万立方米蒸压加气混凝土生产线，至少可利用10万吨工业固体废弃物；蒸压加气混凝土板材是装配式建筑最理想的墙体材料之一；蒸压加气混凝土产品符合国家墙改政策，可大量节约粘土资源，保护农田。如此多的优越性决定了它在墙体材料中的重要作用，是国家首推的绿色墙体材料，在世界上也被广泛关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产加气设备的热点区域集中在东南亚和中东。东南亚等国经济逐步向好加上国家出台相关政策支持，促进房地产产业的发展，为新型墙材的引入提供了巨大的商机。无论是加气砌块产品应用相对普遍的印尼等国，还是人口基数较大的印度，或者南美、非洲等区域，市场前景也值得观望。于加气行业国内没有标准的外文版，国外没有相关的加气装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水泥机械设备安装工程施工及验收规范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Code for equipment installing and acceptance of cement mechanical equipment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JCJ/T 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中国建筑材料联合会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中国建材工程建设协会等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材工程建设行业通过近十几年的境外水泥工程施工承包实践，已在“一带一路”沿线国家及其他国家承包建设了近370条水泥工程生产线，占全球数量的65%份额，如越南福山水泥公司日产5000吨熟料生产线、伊拉克苏莱曼尼亚水泥厂二期日产5300吨水泥生产线、沙特利雅得水泥公司二期日产5000吨水泥熟料生产线、印尼BAYAH日产10000吨熟料水泥生产线、埃及GOE BEEEEEENI SUEF 6X日产6000吨熟料水泥生产线、阿尔及利亚BC 2X日产6000吨熟料A线生产线、保加利亚代夫尼亚（Devnya）水泥厂日产4000吨熟料生产线、巴基斯坦BCL 日产6000吨水泥生产线、老挝红狮日产5000吨熟料水泥生产线、缅甸日多淼二线日产5000吨熟料水泥生产线、刚果（布）DANGOT日产3000吨熟料水泥生产线等众多项目，取得了突出的成绩，由于没有规范外文版，在工程施工和验收时，我方还是经常受制于外方，对工程决算产生不利影响，造成我方不应有的损失。同时，为了尽快减少欧美发达国家对水泥工厂建设标准的垄断，有利于降低“一带一路”沿线国家水泥工厂的建设成本和我国建材工程建设行业“走出去”的成本，同时为在境外工程施工中树立我国标准形象、提升我国施工队伍的话语权及水泥工厂的施工和验收水平，</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轻工行业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休闲鞋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Casual shoes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2955-2017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外对日常穿用鞋类产品质量的管理和规范主要是对原材料和部件、附件的质量进行检测控制，而实践证明，不仅原材料影响鞋产品的质量，生产工艺的控制也对鞋产品质量有着重要影响。因此我国不仅对原材料进行质量要求，还对整鞋产品的质量进行规范，并制定了相应的产品标准，以便对整鞋产品的质量予以有效地监控和管理。</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2955-2017《休闲鞋》标准是我国重要的鞋类产品标准之一，对休闲鞋的术语和定义、分类、要求、试验方法、检验规则、包装储运图示标志、包装、运输、贮存等多个项目进行规定。《休闲鞋》是我国自主研制的产品标准，经过一次修订，已经实施了十年。该标准的实施对休闲鞋进行了有效的规范，保护穿用者的安全，促进制鞋行业对休闲鞋产品质量的管理，同时为市场监管者提供参考依据。因此将《休闲鞋》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休闲鞋质量的评价依据，解决双方标准可依的问题，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休闲鞋》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儿童皮鞋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Children’s leather shoes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2880-2016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外对日常穿用鞋类产品质量的管理和规范主要是对原材料和部件、附件的质量进行检测控制，而实践证明，不仅原材料影响鞋产品的质量，生产工艺的控制也对鞋产品质量有着重要影响。因此我国不仅对原材料进行质量要求，还对整鞋产品的质量进行规范，并制定了相应的产品标准，以便对整鞋产品的质量予以有效地监控和管理。</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2880-2016《儿童皮鞋》标准是我国重要的鞋类产品标准之一，对儿童皮鞋的术语和定义、分类、要求、试验方法、检验规则及判定规则、标志、包装、运输、贮存等多个项目进行规定。《儿童皮鞋》是我国自主研制的产品标准，经过一次修订，已经实施了十多年。该标准的实施对儿童皮鞋进行了有效的规范，保护穿用者的安全，促进制鞋行业对儿童皮鞋产品质量的管理，同时为市场监管者提供参考依据。因此将《儿童皮鞋》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儿童皮鞋质量的评价依据，解决双方无标准可依的问题，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儿童皮鞋》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鞋用纤维板屈挠指数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Flexing index of fiberous board for footwear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1472-2013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鞋用纤维板屈挠指数标准是对鞋用纤维板屈挠性能进行检测和要求，有助于提高鞋类纤维板的安全性。QB/T 1472-2013《鞋用纤维板屈挠指数》标准是我国重要的鞋类产品标准之一，对鞋用纤维板屈挠指数的术语和定义、要求、试验方法、结果表示、检验规则及判定、试验报告等多个项目进行规定。《鞋用纤维板屈挠指数》是我国自主研制的产品标准，经过一次修订，已经实施了二十多年。该标准的实施对日常穿用鞋的内底纤维板进行了有效的规范，保护穿用者的安全，促进制鞋行业对鞋用纤维板质量的管理，同时为市场监管者提供参考依据。因此将《鞋用纤维板屈挠指数》标准翻译为外文版，不仅让国外鞋类贸易商、生产商和其他利益相关方了解标准相关内容，向一带一路国家推广我们的鞋类产品质量管理理念，并通过产品标准进一步扩大在国际上的影响力。该外文版将可以成为国际贸易双方对于鞋用纤维板屈挠指数质量的评价依据，解决双方无标准可依的问题，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鞋用纤维屈挠指数》标准外文版（英文）的编制和发布，让国外了解并接受中国的鞋类产品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鞋类试穿检验规则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Footwear-Rules for determination of the suitability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2674-2013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2674-2013《鞋类试穿检验规则》是我国重要的鞋类基础标准之一，规定了各类鞋靴产品正式生产前的试穿检验规则，对术语和定义、试验鞋、承试人员、试穿时间、试穿方法、结果表示、结果报告等等多个项目进行规定。《鞋类试穿检验规则》是我国自主研制的基础标准，经过二次修订，已经实施了十多年。该标准的实施对鞋类试穿性进行了有效的规范，保护穿用者的安全，促进制鞋行业鞋类产品质量的管理。因此将《鞋类试穿检验规则》标准翻译为外文版，不仅让国外鞋类贸易商、生产商和其他利益相关方了解标准相关内容，向一带一路国家推广我们的鞋类试穿检验理念，在鞋类试穿上更便于达成共识，同时有助于共同提高鞋产品的舒适性和适脚性，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鞋类试验检验规则》标准外文版（英文）的编制和发布，让国外了解并接受中国的鞋类基础标准，有助于向一带一路国家展示我国鞋类标准化的工作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鞋类 化学试验方法 烷基酚聚氧乙烯醚的测定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Footwear - Chemical test method-Determination of alkylphenol ethoxylates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4338-2012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4338-2012《鞋类 化学试验方法 烷基酚聚氧乙烯醚的测定》标准是我国鞋类的方法标准，规定了所有鞋类产品和鞋类部件中烷基酚聚氧乙烯醚的试验方法。《鞋类 化学试验方法 烷基酚聚氧乙烯醚的测定》是我国自主研制的方法标准，2012年首次发布，实施了六年。该标准的实施对鞋类和鞋类部件中烷基酚聚氧乙烯醚的检验方法进行了有效的规范，保护穿用者的安全，促进制鞋行业对鞋类产品质量的管理，同时为市场监管者提供参考依据。因此将《鞋类 化学试验方法 烷基酚聚氧乙烯醚的测定》标准翻译为外文版，不仅让国外鞋类贸易商、生产商和其他利益相关方了解标准相关内容，向一带一路国家推广我们的鞋类产品质量管理理念，提高鞋类产品的安全性，解决烷基酚聚氧乙烯醚检测过程中无标准可依的问题，加强对鞋类产品中化学限量物质的监督检查，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我国是贸易大国，鞋类产品在我国贸易中占有重要的地位，《鞋类 化学试验方法 烷基酚聚氧乙烯醚的测定》标准外文版（英文）的编制和发布，让国外了解并接受中国的鞋类质量检测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鞋类 化学试验方法 全氟辛烷磺酸盐和全氟辛酸的测定 液相色谱-串联质谱法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Footwear-Chemical test method-determination of perfluorooctane sulfonate and perfluorooctanoate-LC-MS/MS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4554-2013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全国制鞋标准化技术委员会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中国皮革制鞋研究院有限公司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QB/T 4554-2013《鞋类 化学试验方法 全氟辛烷磺酸盐和全氟辛酸的测定 液相色谱-串联质谱法》标准是我国鞋类的方法标准，规定了鞋类和鞋类部件中全氟辛烷磺酸盐（PFOS）和全氟辛酸（PFOA）的试验方法。《鞋类 化学试验方法 全氟辛烷磺酸盐和全氟辛酸的测定 液相色谱-串联质谱法》是我国自主研制的方法标准，2013年首次发布，2014年实施。该标准的实施对鞋类和鞋类部件中全氟辛烷磺酸盐和全氟辛酸的检验方法进行了有效的规范，保护穿用者的安全，促进制鞋行业对鞋类产品质量的管理，同时为市场监管者提供参考依据。因此将《鞋类 化学试验方法 全氟辛烷磺酸盐和全氟辛酸的测定 液相色谱-串联质谱法》标准翻译为外文版，不仅让国外鞋类贸易商、生产商和其他利益相关方了解标准相关内容，向一带一路国家推广我们的鞋类产品质量管理理念，提高鞋类产品的安全性，解决全氟辛烷磺酸盐和全氟辛酸检测过程中无标准可依的问题，加强对鞋类产品中化学限量物质的监督检查，促进我国向一带一路国家的鞋类产品出口。</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我国是贸易大国，鞋类产品在我国贸易中占有重要的地位，《鞋类 化学试验方法 全氟辛烷磺酸盐和全氟辛酸的测定 液相色谱-串联质谱法》标准外文版（英文）的编制和发布，让国外了解并接受中国的鞋类质量检测标准，有助于向一带一路国家展示我国鞋类标准化的工作水平和鞋类产品质量的检测和控制管理水平，提升我国鞋类产品的国际地位，有利于与一带一路国家在标准化工作中的交流和合作，促进彼此间的贸易和交流。从而减少国际贸易争端、树立自主品牌国际形象等方面均具有重要意义</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电子行业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平衡车用锂离子电池和电池组规范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Specifications of lithium ion cells and batteries used in self-balancing vehicle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SJ/T 11685-2017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中国电子技术标准化研究院</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中国电子技术标准化研究院、东莞新能源科技有限公司、欣旺达电子股份有限公司、纳恩博（北京）科技有限公司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全球“节能减排”的号召下，电动平衡车这类低碳环保的智能产品，以其体积小、轻便、易驾驶的优势，已经被越来越多的人所接受。截至2016年底我国的电动平衡车产业已具备较大规模，占据全球平衡车产业的90%。目前国际、国外均无专门针对平衡车用锂离子电池标准。平衡车的特殊性加上锂离子电池质量参差不齐，起火、爆炸造成的人员伤亡的事故时常发生，给我国平衡车的出口带来了巨大冲击。目前国际上现有的几部关于锂离子电池性能的标准并不能满足平衡车用锂离子电池的需求。IEC 61960规定了便携式锂离子电池的性能要求，IEC 62620规定了工业用锂离子电池的性能要求，IEC 62660-1规定了电动汽车用锂离子电池芯的性能要求，ISO 12405系列规定了电动汽车用锂离子电池组的性能要求，但均未涉及平衡车用锂离子电池的一些特殊要求。</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SJ/T 11685-2017《平衡车用锂离子电池和电池组规范》是全球第一部专门针对平衡车用锂离子电池和电池组的标准。该标准在参考了国内外相关先进标准要求，结合国内该类产品在存储、运输、使用等过程中的能要求自主创新制定的我国平衡车用锂离子电池行业标准。该标准规定了锂离子电池和电池组在常温、高温、低温下的放容量要求，还针对平衡车的使用特性，规定了电池组的工况循环寿命，是目前平衡车用锂离子电池生产、监督抽查主要的参考标准。将SJ/T 11685-2017翻译为英文版本，可以保证标准及时、准确的实施，同时有利于推进标准互认，促进与“一带一路”沿线国家和地区标准化方面的双多边务实合作和互联互通</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通信行业</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 第4部分：硅芯管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Plastic duct for telecommunication underground conduit</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Part 4: Silicore plastic duct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841.4-2016（2017）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是通信工程基础设施建设中必不可少的一部分，在通信光缆、电缆的敷设过程中起到穿导、隔离、保护等作用。在城市通信、铁路、高速公路、隧道、通信电缆、广播电视线路网络等中应用广泛。硅芯管是光缆线路中大量应用的管材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我国基础设施建设中用管道方式铺设光缆是主流的方式。我国光缆线路建设应用了大量的通信管道用硅芯管，在该产品方面有丰富的使用经验。我国对该类产品的标准研究也走在世界前列，早在1996年就制定了该类产品的行业标准，并且随着技术的发展进步不断对标准进行修订和扩展，形成了有8个部分的分部分标准，覆盖通信线路中常用的主流管材产品，目前本部分的最新版本为2016版。该标准具有基础性强、规范清晰、试验方法科学易操作等优点，有利于标准在网络发展迅速的发展中国家的应用，并且在我国已经有大量使用经验。该标准与我国的施工设计规范相兼容，我国运营商和设计、施工、运维单位习惯于使用该类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内众多企业在积极开拓国外市场。近年来我国通信工程建设技术成熟、经验丰富，在国际上具有较大的竞争力，但目前国际上对于基础设施的标准要求不统一，阻碍了通信建设的发展和互联互通。将该产品国际化，将有助于促进“一带一路”沿线国家的网络基础设施建设和我国与周边国家的跨境光缆线路互联互通。同时，也有利于我国相关生产制造企业和建设、施工等企业“走出去”。此外，该分部分标准的第1～3部分已经纳入行业标准外文版项目计划中，本部分的外文化将促进该类产品标准体系上的国际化。</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 第5部分：梅花管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Plastic duct for telecommunication underground conduit</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Part 5: Plum blossom duct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841.5-2016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是通信工程基础设施建设中必不可少的一部分，在通信光缆、电缆的敷设过程中起到穿导、隔离、保护等作用。在城市通信、铁路、高速公路、隧道、通信电缆、广播电视线路网络等中应用广泛。梅花管是光缆线路中大量应用的管材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我国基础设施建设中用管道方式铺设光缆是主流的方式。我国光缆线路建设应用了大量的通信管道用梅花管，在该产品方面有丰富的使用经验。我国对该类产品的标准研究也走在世界前列，早在1996年就制定了该类产品的行业标准，并且随着技术的发展进步不断对标准进行修订和扩展，形成了有8个部分的分部分标准，覆盖通信线路中常用的主流管材产品，目前本部分的最新版本为2016版。该标准具有基础性强、规范清晰、试验方法科学易操作等优点，有利于标准在网络发展迅速的发展中国家的应用，并且在我国已经有大量使用经验。该标准与我国的施工设计规范相兼容，我国运营商和设计、施工、运维单位习惯于使用该类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内众多企业在积极开拓国外市场。近年来我国通信工程建设技术成熟、经验丰富，在国际上具有较大的竞争力，但目前国际上对于基础设施的标准要求不统一，阻碍了通信建设的发展和互联互通。将该产品国际化，将有助于促进“一带一路”沿线国家的网络基础设施建设和我国与周边国家的跨境光缆线路互联互通。同时，也有利于我国相关生产制造企业和建设、施工等企业“走出去”。此外，该分部分标准的第1～3部分已经纳入行业标准外文版项目计划中，本部分的外文化将促进该类产品标准体系上的国际化。</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 第6部分：栅格管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Plastic duct for telecommunication underground conduit</w:t>
            </w:r>
          </w:p>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Part 6: Grid duct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YD/T 841.6-2017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是通信工程基础设施建设中必不可少的一部分，在通信光缆、电缆的敷设过程中起到穿导、隔离、保护等作用。在城市通信、铁路、高速公路、隧道、通信电缆、广播电视线路网络等中应用广泛。栅格管是光缆线路中大量应用的管材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我国基础设施建设中用管道方式铺设光缆是主流的方式。我国光缆线路建设应用了大量的通信管道用栅格管，在该产品方面有丰富的使用经验。我国对该类产品的标准研究也走在世界前列，早在1996年就制定了该类产品的行业标准，并且随着技术的发展进步不断对标准进行修订和扩展，形成了有8个部分的分部分标准，覆盖通信线路中常用的主流管材产品，目前本部分的最新版本为2017版。该标准具有基础性强、规范清晰、试验方法科学易操作等优点，有利于标准在网络发展迅速的发展中国家的应用，并且在我国已经有大量使用经验。该标准与我国的施工设计规范相兼容，我国运营商和设计、施工、运维单位习惯于使用该类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内众多企业在积极开拓国外市场。近年来我国通信工程建设技术成熟、经验丰富，在国际上具有较大的竞争力，但目前国际上对于基础设施的标准要求不统一，阻碍了通信建设的发展和互联互通。将该产品国际化，将有助于促进“一带一路”沿线国家的网络基础设施建设和我国与周边国家的跨境光缆线路互联互通。同时，也有利于我国相关生产制造企业和建设、施工等企业“走出去”。此外，该分部分标准的第1～3部分已经纳入行业标准外文版项目计划中，本部分的外文化将促进该类产品标准体系上的国际化。</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 第7部分：蜂窝管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Plastic duct for telecommunication underground conduit</w:t>
            </w:r>
          </w:p>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Part 7: Honeycomb type duct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YD/T 841.7-2017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是通信工程基础设施建设中必不可少的一部分，在通信光缆、电缆的敷设过程中起到穿导、隔离、保护等作用。在城市通信、铁路、高速公路、隧道、通信电缆、广播电视线路网络等中应用广泛。蜂窝管是光缆线路中大量应用的管材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我国基础设施建设中用管道方式铺设光缆是主流的方式。我国光缆线路建设应用了大量的通信管道用蜂窝管，在该产品方面有丰富的使用经验。我国对该类产品的标准研究也走在世界前列，早在1996年就制定了该类产品的行业标准，并且随着技术的发展进步不断对标准进行修订和扩展，形成了有8个部分的分部分标准，覆盖通信线路中常用的主流管材产品，目前本部分的最新版本为2017版。该标准具有基础性强、规范清晰、试验方法科学易操作等优点，有利于标准在网络发展迅速的发展中国家的应用，并且在我国已经有大量使用经验。该标准与我国的施工设计规范相兼容，我国运营商和设计、施工、运维单位习惯于使用该类产品。</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国内众多企业在积极开拓国外市场。近年来我国通信工程建设技术成熟、经验丰富，在国际上具有较大的竞争力，但目前国际上对于基础设施的标准要求不统一，阻碍了通信建设的发展和互联互通。将该产品国际化，将有助于促进“一带一路”沿线国家的网络基础设施建设和我国与周边国家的跨境光缆线路互联互通。同时，也有利于我国相关生产制造企业和建设、施工等企业“走出去”。此外，该分部分标准的第1～3部分已经纳入行业标准外文版项目计划中，本部分的外文化将促进该类产品标准体系上的国际化。</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 第8部分：塑料合金复合型管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Plastic pipe for buried telecommunication conduit Part 8: Plastic-alloy composite pipe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841.8-2014（2017）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下通信管道用塑料管是通信工程基础设施建设中必不可少的一部分，在通信光缆、电缆的敷设过程中起到穿导、隔离、保护等作用。在城市通信、铁路、高速公路、隧道、通信电缆、广播电视线路网络等中应用广泛。塑料合金复合型管是光缆线路中大量应用的管材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我国基础设施建设中用管道方式铺设光缆是主流的方式。我国光缆线路建设应用了大量的通信管道用塑料合金复合型管，在该产品方面有丰富的使用经验。我国对该类产品的标准研究也走在世界前列，早在1996年就制定了该类产品的行业标准，并且随着技术的发展进步不断对标准进行修订和扩展，形成了有8个部分的分部分标准，覆盖通信线路中常用的主流管材产品，目前本部分的最新版本为2014版。该标准具有基础性强、规范清晰、试验方法科学易操作等优点，有利于标准在网络发展迅速的发展中国家的应用，并且在我国已经有大量使用经验。该标准与我国的施工设计规范相兼容，我国运营商和设计、施工、运维单位习惯于使用该类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内众多企业在积极开拓国外市场。近年来我国通信工程建设技术成熟、经验丰富，在国际上具有较大的竞争力，但目前国际上对于基础设施的标准要求不统一，阻碍了通信建设的发展和互联互通。将该产品国际化，将有助于促进“一带一路”沿线国家的网络基础设施建设和我国与周边国家的跨境光缆线路互联互通。同时，也有利于我国相关生产制造企业和建设、施工等企业“走出去”。此外，该分部分标准的第1～3部分已经纳入行业标准外文版项目计划中，本部分的外文化将促进该类产品标准体系上的国际化。</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地球静止轨道卫星固定业务的链路计算方法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Method of linkbudget for fixed-satellite service operating with a satellite in geostationary-satellite orbit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2721-2014（2017）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中国卫通集团股份有限公司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2016年10月，国防科工局和发改委发布了《关于加快推进“一带一路”空间信息走廊建设与应用的指导意见》。《意见》指出，要提升“一带一路”空间信息覆盖能力，加速国家卫星系统建设，加强与国际相关卫星系统合作，积极推动商业卫星系统发展，完善空间信息地面应用服务设施，构建空间信息共享服务网络。</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我国拥有的通信广播卫星已经覆盖包括一带一路国家在内的全球大部分区域，更多频段、覆盖更加灵活的卫星也正在研制中，为一带一路提供的卫星通信服务也正在大力扩展。作为卫星通信领域重要的基础性标准之一，该项行业标准的外文版研制，将为促进一带一路卫星通信服务快速规范发展发挥积极作用</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通信系统用户外机柜</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Outdoor cabinets for telecommunications system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YD/T 1537-2015（2017）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信系统用户外机柜是光通信网络中的重要基础设施，是为无线通信站点或有线网络站点工作站提供户外物理工作环境和安全系统的设备。机柜内可安装基站设备、电源设备、蓄电池、温控设备、传输设备及其他配套设备或为以上设备预留安装空间及换热容量，能为内部设备正常运行提供可靠的机械和环境保护。</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光网络建设发展迅速，在基础设施建设中使用了大量的户外机柜，在该产品方面有丰富的使用经验。同时，该产品的相关制造业发展迅速，产能在世界前列。我国对该类产品的标准研究也走在世界前列，早在2006年就制定了该产品的行业标准，并且随着技术的发展进步对标准进行了修订，目前的版本为2015版。该标准具有基础性强、规范清晰、试验方法科学易操作等优点，有利于标准在网络发展迅速的发展中国家的应用，在我国已经有大量使用经验。我国运营商和设计、施工、运维单位习惯于使用该产品。</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将该产品国际化，将有助于促进“一带一路”沿线国家的网络基础设施建设，减少和消除数字鸿沟。同时，也有利于我国相关生产制造企业和建设、施工等企业“走出去”</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暴露于射频电磁场的通信设施运维人员职业防护技术要求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lang w:val="zh-TW" w:eastAsia="zh-TW"/>
              </w:rPr>
              <w:t>The technical requirements of occupational protection for the telecommunication facilities operation and maintenance personnel exposure to radio-frequency electromagnetic fields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2016-1107T-YD</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中国电信集团有限公司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本标准针对通信设施运维人员在射频电磁场（9k-300GHz）附近（如无线通信基站、微波站等）作业时，制定人体暴露于RF电磁场的安全防护规范；为需要近距离靠近射频发射源工作的网络运维工作人员提供实用的工作程序和防护指南。</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国内外有相关类似标准（如EN 50499、ITU-T K.122、YD/T 2196等），但针对通信行业运维人员对射频电磁场的职业防护方面尚处于标准空白状态。</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通过本标准的制定，可以更好地指引通信网络运维人员的人体暴露安全作业；可以指导“一带一路”国家的电信运营商加强对通信设施运维工人的职业防护，完善相应辐射评估与工作程序管理，具有重要的现实指导意义，特申请外文版立项。</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工业互联网 标识解析体系架构</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Industrial Internet</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Identification and Resolution</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System Architecture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2018-1377T-YD</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际上物品编码协会（GS1）发布了GS1标识体系架构，数字对象基金会（DONA）发布了Handle标识解析体系架构；国内也提出了OID标识解析体系架构、Ecode标识解析体系架构、NIOT标识解析体系架构，工业互联网产业联盟（AII）持续开展相关研究并发布了具有开放性和兼容性的工业互联网标识解析研究报告。</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在本标准研制过程中，将主要参考工业互联网产业联盟（AII）所开展工业互联网标识解析体系架构研究，并充分吸收国内外相关研究成果，给出我国工业互联网标识解析体系架构。</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目前国标委已经批复“智能制造 标识解析体系要求”国家标准（20170054-T-339），本标准属于工业互联网顶层设计，将为“工业互联网 标识解析体系架构”提供参考和指导。</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ST8已经启动工业互联网标识解析体系架构的行标立项，此次申请同步研制英文标准立项，以提升国际影响、促进我国“一带一路”建设。</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工业互联网 体系架构</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Industrial Internet System Architecture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2018-1378T-YD</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当前全球正在掀起新一轮的工业革命和科技革命，信息通信技术与现代工业加速融合，美、德、中、日、韩、法等国积极布局加速工业互联网发展。工业互联网是满足工业智能化发展需求的新基础设施、新业态和新模式。</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目前工业互联网尚处于发展初期，工业互联网体系架构是对工业互联网的顶层设计，是工业互联网技术研究、标准研制、产业发展、应用推广的基础和总体指导。对工业互联网体系架构（包括工业互联网内容、关键要素等）认识和理解的差异，有可能导致技术选择、标准路线上的分化，影响互操作性和部署成本。</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开展工业互联网体系架构的研究，构建出一个通用的概念化框架，将各种不同的实施方式纳入到统一框架下，并以此为出发点，指导与建立面向不同应用的参考架构及系统模型，为标准化工作开展、实际应用系统规划建设、试验验证、系统集成和应用推广等提供参考基础。</w:t>
            </w:r>
          </w:p>
          <w:p>
            <w:pPr>
              <w:ind w:firstLine="360" w:firstLineChars="200"/>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lang w:val="zh-TW"/>
              </w:rPr>
              <w:t>ST8已经启动工业互联网体系架构行标立项，此次申请同步研制英文版，以提升国际影响、提供对“一带一路”建设的基础和支撑作用。</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无线射频拉远单元（RRU）用线缆 第3部分：光电混合缆</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Cable for wireless remote radio unit</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Part 3：Optical and electrical hybrid cables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2289.3-2013（2017）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移动通信网络建设发展迅速，基站建设应用了大量的无线射频拉远单元(RRU)用光电混合缆，在该产品方面有丰富的使用经验。我国对该类产品的标准研究也走在世界前列，2013年就制定了该类产品的行业标准。该标准规范了我国通信行业无线射频拉远单元（RRU）用光电混合缆的产品要求和试验方法等，为行业提供了统一的技术要求。同时，该标准的推广使用大大降低了基站的建设成本和维护成本。</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近年来我国通信工程建设技术成熟、经验丰富，在国际上具有较强的竞争力，但目前国际上对于基站建设的标准要求不统一，阻碍了通信建设的发展和互联互通。该无线射频拉远单元(RRU)用光电混合缆标准具有基础性强、规范清晰、试验方法科学易操作等优点，有利于标准在移动通信发展迅速的发展中国家的推广应用，并且该类产品在我国已经有大量使用经验，与我国的施工设计规范相兼容，我国运营商和设计、施工、运维单位习惯于使用该类产品。因此在国内众多企业在积极开拓国外市场的背景下，将该产品国际化，将有助于促进“一带一路”沿线国家的移动通信网络建设和我国与周边国家的移动通信网络互联互通。同时，也有利于我国相关生产制造企业和建设、施工等企业“走出去”</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无线射频拉远单元（RRU）用线缆 第4部分：预制成端线缆组件</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Cable for wireless remote radio unit </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Part 4：Pre-terminated cable assemblies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YD/T 2289.4-2017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我国移动通信网络建设发展迅速，近年来基站建设应用了大量的无线射频拉远单元（RRU）用预制成端线缆组件，在该产品方面有丰富的使用经验，2017年我国制定了该类产品的行业标准。该标准规范了我国通信行业无线射频拉远单元（RRU）用预制成端线缆组件的产品要求和试验方法等，为行业提供了统一的技术要求。同时，该标准的推广使用大大降低了基站的建设成本和维护成本。</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近年来我国通信工程建设技术成熟、经验丰富，在国际上具有较强的竞争力，但目前国际上对于基站建设的标准要求不统一，阻碍了通信建设的发展和互联互通。该无线射频拉远单元(RRU)用预制成端线缆组件标准具有基础性强、规范清晰、试验方法科学易操作等优点，有利于标准在移动通信发展迅速的发展中国家的推广应用，并且该类产品在我国已经有大量使用经验，与我国的施工设计规范相兼容，我国运营商和设计、施工、运维单位习惯于使用该类产品。因此在国内众多企业在积极开拓国外市场的背景下，将该产品国际化，将有助于促进“一带一路”沿线国家的移动通信网络建设和我国与周边国家的移动通信网络互联互通。同时，也有利于我国相关生产制造企业和建设、施工等企业“走出去”，特申请外文版立项。</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LTE/CDMA/TD-SCDMA/WCDMA/GSM(GPRS)多模双卡多待终端协议一致性测试方法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Conformance test methods for multimode Dual-Card Multi-Standby user equipment of LTE/CDMA/TD-SCDMA/WCDMA/GSM (GPRS)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2018-1403T-YD</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中国电信集团有限公司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GCF (Global Certification Forum)，是由运营商和终端制造商共同成立的一个组织，目的是通过独立的认证过程来确保终端的全球互操作。GCF的六模双卡多待终端测试认证项目现阶段的目标是制定双卡终端协议一致性认证标准，目前国内外尚无双卡终端协议一致性测试规范供参考，目前在研的通信行业标准LTE/CDMA/TD-SCDMA/WCDMA/GSM(GPRS)多模双卡多待终端协议一致性测试方法是业界第一份双卡终端协议一致性测试规范，中国作为全球双卡终端的主流市场，在标准的成熟度上领先全球，是GCF双卡终端测试重要的标准来源之一，为了向GCF提供双卡终端一致性测试依据，尽快推动GCF双卡协议一致性认证项目激活，建议同步启动英文版规范翻译。</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本项目为GCF引用测试规范中的测试用例提供了必要、专业的标准来源，是GCF更好的理解本标准制定的测试方法并开展测试和认证工作的前提条件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利于加强国内标准组织与GCF、GSMA等标准组织的交流与合作，提升了我国在全球手机市场的影响力和全球手机产业标准话语权，提高了国内手机厂商的国际市场竞争力与影响力，加快国内手机企业“走出去”，助力“一带一路”建设</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r>
        <w:tblPrEx>
          <w:tblLayout w:type="fixed"/>
          <w:tblCellMar>
            <w:top w:w="15" w:type="dxa"/>
            <w:left w:w="15" w:type="dxa"/>
            <w:bottom w:w="15" w:type="dxa"/>
            <w:right w:w="15"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1"/>
              </w:numPr>
              <w:rPr>
                <w:rFonts w:hint="eastAsia" w:ascii="宋体" w:hAnsi="宋体" w:eastAsia="宋体" w:cs="宋体"/>
                <w:color w:val="auto"/>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eastAsia="zh-TW"/>
              </w:rPr>
            </w:pPr>
            <w:r>
              <w:rPr>
                <w:rFonts w:hint="eastAsia" w:ascii="宋体" w:hAnsi="宋体" w:eastAsia="宋体" w:cs="宋体"/>
                <w:color w:val="auto"/>
                <w:sz w:val="18"/>
                <w:szCs w:val="18"/>
                <w:highlight w:val="none"/>
              </w:rPr>
              <w:t>基于可信执行环境（TEE）的eSIM技术要求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Technical Requirements for eSIM Based on TEE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lang w:val="zh-TW"/>
              </w:rPr>
            </w:pPr>
            <w:r>
              <w:rPr>
                <w:rFonts w:hint="eastAsia" w:ascii="宋体" w:hAnsi="宋体" w:eastAsia="宋体" w:cs="宋体"/>
                <w:color w:val="auto"/>
                <w:sz w:val="18"/>
                <w:szCs w:val="18"/>
                <w:highlight w:val="none"/>
              </w:rPr>
              <w:t>英语</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2018-0157T-YD</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中国—东盟信息港股份有限公司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近年来，随着物联网和可穿戴设备的快速发展，传统SIM卡无法满足终端设备小型化、轻薄化和远程管理的需求，为适应更加复杂苛刻的外部环境，eSIM应运而生，并随着终端设备厂商的推动，eSIM的应用已经从物联网领域扩展到了消费电子领域。而可信执行环境（TEE）提供了硬件芯片、操作系统、应用软件三个层面的隔离，来保护用户的敏感数据与敏感操作，搭载支持TEE的处理器芯片的终端设备占据市场的主流地位，因此基于TEE的安全保护方案将在终端设备上得到广泛应用。</w:t>
            </w:r>
          </w:p>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前基于TEE的eSIM方案虽然在终端设备的国际漫游中得到了应用，但目前国内外尚没有制定基于TEE的eSIM的统一标准，所以，需要根据基于TEE的eSIM的技术需求，制定基于TEE的eSIM的技术要求及测试方法，为国内该领域的卡产品实现提供技术参考；同时响应“一带一路”，为国际合作伙伴提供该领域的同类卡产品实现的技术参考和标准参考</w:t>
            </w:r>
            <w:r>
              <w:rPr>
                <w:rFonts w:hint="eastAsia" w:ascii="宋体" w:hAnsi="宋体" w:eastAsia="宋体" w:cs="宋体"/>
                <w:color w:val="auto"/>
                <w:sz w:val="18"/>
                <w:szCs w:val="18"/>
                <w:highlight w:val="none"/>
                <w:lang w:eastAsia="zh-CN"/>
              </w:rPr>
              <w:t>，特申请外文版立项</w:t>
            </w:r>
            <w:r>
              <w:rPr>
                <w:rFonts w:hint="eastAsia" w:ascii="宋体" w:hAnsi="宋体" w:eastAsia="宋体" w:cs="宋体"/>
                <w:color w:val="auto"/>
                <w:sz w:val="18"/>
                <w:szCs w:val="18"/>
                <w:highlight w:val="none"/>
              </w:rPr>
              <w:t>。</w:t>
            </w:r>
          </w:p>
        </w:tc>
      </w:tr>
    </w:tbl>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035AD"/>
    <w:multiLevelType w:val="singleLevel"/>
    <w:tmpl w:val="501035A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6F"/>
    <w:rsid w:val="00033071"/>
    <w:rsid w:val="000411E0"/>
    <w:rsid w:val="00077A24"/>
    <w:rsid w:val="0008236D"/>
    <w:rsid w:val="00084B1B"/>
    <w:rsid w:val="0008689D"/>
    <w:rsid w:val="00095F68"/>
    <w:rsid w:val="000A59EF"/>
    <w:rsid w:val="000B6606"/>
    <w:rsid w:val="000C54C8"/>
    <w:rsid w:val="000E47D1"/>
    <w:rsid w:val="00126B6A"/>
    <w:rsid w:val="00136E7F"/>
    <w:rsid w:val="00175634"/>
    <w:rsid w:val="001A187F"/>
    <w:rsid w:val="001A4F80"/>
    <w:rsid w:val="001B140D"/>
    <w:rsid w:val="001B1B7C"/>
    <w:rsid w:val="001B535A"/>
    <w:rsid w:val="001C01F1"/>
    <w:rsid w:val="001D130C"/>
    <w:rsid w:val="001D52A7"/>
    <w:rsid w:val="001E6C51"/>
    <w:rsid w:val="001E6E57"/>
    <w:rsid w:val="001F1E19"/>
    <w:rsid w:val="001F66AD"/>
    <w:rsid w:val="00211DB0"/>
    <w:rsid w:val="00213760"/>
    <w:rsid w:val="00215EF0"/>
    <w:rsid w:val="002176D9"/>
    <w:rsid w:val="00235CE1"/>
    <w:rsid w:val="00240EB0"/>
    <w:rsid w:val="00264C55"/>
    <w:rsid w:val="002773A8"/>
    <w:rsid w:val="0028792B"/>
    <w:rsid w:val="002A5217"/>
    <w:rsid w:val="002A5F87"/>
    <w:rsid w:val="002C09D6"/>
    <w:rsid w:val="002C1326"/>
    <w:rsid w:val="002C31DB"/>
    <w:rsid w:val="002C7B03"/>
    <w:rsid w:val="002D69D4"/>
    <w:rsid w:val="00304621"/>
    <w:rsid w:val="00335F47"/>
    <w:rsid w:val="0033630F"/>
    <w:rsid w:val="0033743F"/>
    <w:rsid w:val="003513FB"/>
    <w:rsid w:val="00360789"/>
    <w:rsid w:val="00366BBB"/>
    <w:rsid w:val="003A0386"/>
    <w:rsid w:val="003D0CA1"/>
    <w:rsid w:val="00432D4E"/>
    <w:rsid w:val="00436610"/>
    <w:rsid w:val="004770B0"/>
    <w:rsid w:val="004A5D50"/>
    <w:rsid w:val="004A68E1"/>
    <w:rsid w:val="004A6A09"/>
    <w:rsid w:val="004B4A67"/>
    <w:rsid w:val="004C24C7"/>
    <w:rsid w:val="00501076"/>
    <w:rsid w:val="00510CB4"/>
    <w:rsid w:val="00513107"/>
    <w:rsid w:val="005154B1"/>
    <w:rsid w:val="00517CE1"/>
    <w:rsid w:val="005200F5"/>
    <w:rsid w:val="00544C73"/>
    <w:rsid w:val="00551068"/>
    <w:rsid w:val="00567404"/>
    <w:rsid w:val="00570E79"/>
    <w:rsid w:val="00590DAF"/>
    <w:rsid w:val="005C140A"/>
    <w:rsid w:val="005C5335"/>
    <w:rsid w:val="006007A6"/>
    <w:rsid w:val="00602DDB"/>
    <w:rsid w:val="00627306"/>
    <w:rsid w:val="00650835"/>
    <w:rsid w:val="00661B43"/>
    <w:rsid w:val="00672D48"/>
    <w:rsid w:val="0067381E"/>
    <w:rsid w:val="006866B8"/>
    <w:rsid w:val="006952F8"/>
    <w:rsid w:val="006A58CD"/>
    <w:rsid w:val="006A7E74"/>
    <w:rsid w:val="006C7785"/>
    <w:rsid w:val="006E4AE4"/>
    <w:rsid w:val="0070002B"/>
    <w:rsid w:val="007020CA"/>
    <w:rsid w:val="00705FF2"/>
    <w:rsid w:val="00713941"/>
    <w:rsid w:val="00730BF9"/>
    <w:rsid w:val="007558AB"/>
    <w:rsid w:val="007601C6"/>
    <w:rsid w:val="00797B9A"/>
    <w:rsid w:val="007A6387"/>
    <w:rsid w:val="007B3DF2"/>
    <w:rsid w:val="007C65B3"/>
    <w:rsid w:val="007D07B2"/>
    <w:rsid w:val="007E6D3E"/>
    <w:rsid w:val="00833E3B"/>
    <w:rsid w:val="00847BA9"/>
    <w:rsid w:val="0085041E"/>
    <w:rsid w:val="00853B99"/>
    <w:rsid w:val="008644B0"/>
    <w:rsid w:val="008939BC"/>
    <w:rsid w:val="008E558F"/>
    <w:rsid w:val="00901F8F"/>
    <w:rsid w:val="00906661"/>
    <w:rsid w:val="00922DD5"/>
    <w:rsid w:val="00934CB9"/>
    <w:rsid w:val="00941CAE"/>
    <w:rsid w:val="0095563B"/>
    <w:rsid w:val="009734A1"/>
    <w:rsid w:val="00990389"/>
    <w:rsid w:val="0099156E"/>
    <w:rsid w:val="0099258C"/>
    <w:rsid w:val="00995700"/>
    <w:rsid w:val="009A2E0C"/>
    <w:rsid w:val="009E309C"/>
    <w:rsid w:val="009F1693"/>
    <w:rsid w:val="009F1ECE"/>
    <w:rsid w:val="00A03330"/>
    <w:rsid w:val="00A0603F"/>
    <w:rsid w:val="00A73C1A"/>
    <w:rsid w:val="00A74133"/>
    <w:rsid w:val="00A84D58"/>
    <w:rsid w:val="00A97864"/>
    <w:rsid w:val="00AA0D16"/>
    <w:rsid w:val="00AC32C3"/>
    <w:rsid w:val="00AF1EA5"/>
    <w:rsid w:val="00AF58C7"/>
    <w:rsid w:val="00B0058D"/>
    <w:rsid w:val="00B10076"/>
    <w:rsid w:val="00B1172C"/>
    <w:rsid w:val="00B2020C"/>
    <w:rsid w:val="00B255BB"/>
    <w:rsid w:val="00B34C2B"/>
    <w:rsid w:val="00B41B63"/>
    <w:rsid w:val="00B521C0"/>
    <w:rsid w:val="00B66B6A"/>
    <w:rsid w:val="00B81553"/>
    <w:rsid w:val="00B92951"/>
    <w:rsid w:val="00BB6829"/>
    <w:rsid w:val="00BC07A3"/>
    <w:rsid w:val="00BD54E5"/>
    <w:rsid w:val="00BD587D"/>
    <w:rsid w:val="00BE57D5"/>
    <w:rsid w:val="00BE6CB7"/>
    <w:rsid w:val="00C05759"/>
    <w:rsid w:val="00C15D1F"/>
    <w:rsid w:val="00C215BE"/>
    <w:rsid w:val="00C3521E"/>
    <w:rsid w:val="00CB0679"/>
    <w:rsid w:val="00CD2019"/>
    <w:rsid w:val="00CE03FD"/>
    <w:rsid w:val="00CE2292"/>
    <w:rsid w:val="00CF336B"/>
    <w:rsid w:val="00CF7F7C"/>
    <w:rsid w:val="00D02762"/>
    <w:rsid w:val="00D05D1D"/>
    <w:rsid w:val="00D06C08"/>
    <w:rsid w:val="00D2186F"/>
    <w:rsid w:val="00D517FE"/>
    <w:rsid w:val="00D64BA4"/>
    <w:rsid w:val="00D67F3F"/>
    <w:rsid w:val="00D865B5"/>
    <w:rsid w:val="00D90262"/>
    <w:rsid w:val="00DA5174"/>
    <w:rsid w:val="00DC2B47"/>
    <w:rsid w:val="00DC5DD9"/>
    <w:rsid w:val="00DD0344"/>
    <w:rsid w:val="00DE2470"/>
    <w:rsid w:val="00DF1DD6"/>
    <w:rsid w:val="00DF28D0"/>
    <w:rsid w:val="00E11C16"/>
    <w:rsid w:val="00E16788"/>
    <w:rsid w:val="00E30607"/>
    <w:rsid w:val="00E338C3"/>
    <w:rsid w:val="00E401EA"/>
    <w:rsid w:val="00E51486"/>
    <w:rsid w:val="00E62EF7"/>
    <w:rsid w:val="00E66B78"/>
    <w:rsid w:val="00E824A7"/>
    <w:rsid w:val="00E92E6F"/>
    <w:rsid w:val="00EA077B"/>
    <w:rsid w:val="00EB4D6A"/>
    <w:rsid w:val="00EB7AA8"/>
    <w:rsid w:val="00EB7F39"/>
    <w:rsid w:val="00ED5795"/>
    <w:rsid w:val="00EF05CF"/>
    <w:rsid w:val="00EF4F26"/>
    <w:rsid w:val="00EF576D"/>
    <w:rsid w:val="00F041CF"/>
    <w:rsid w:val="00F044BC"/>
    <w:rsid w:val="00F22F63"/>
    <w:rsid w:val="00F525B1"/>
    <w:rsid w:val="00F67703"/>
    <w:rsid w:val="00F7356E"/>
    <w:rsid w:val="00F76693"/>
    <w:rsid w:val="00F76EED"/>
    <w:rsid w:val="00F8305B"/>
    <w:rsid w:val="00F86B2C"/>
    <w:rsid w:val="00F97978"/>
    <w:rsid w:val="00FD4C09"/>
    <w:rsid w:val="00FE6D0D"/>
    <w:rsid w:val="00FF4403"/>
    <w:rsid w:val="013B3573"/>
    <w:rsid w:val="02457297"/>
    <w:rsid w:val="024A000B"/>
    <w:rsid w:val="026C6ABE"/>
    <w:rsid w:val="03045FEF"/>
    <w:rsid w:val="041377D2"/>
    <w:rsid w:val="04443838"/>
    <w:rsid w:val="04A96187"/>
    <w:rsid w:val="04B71A91"/>
    <w:rsid w:val="04F22CBE"/>
    <w:rsid w:val="05172FA3"/>
    <w:rsid w:val="0525663E"/>
    <w:rsid w:val="0540655C"/>
    <w:rsid w:val="05F46357"/>
    <w:rsid w:val="05FE6637"/>
    <w:rsid w:val="06337495"/>
    <w:rsid w:val="066F35B5"/>
    <w:rsid w:val="07262B62"/>
    <w:rsid w:val="07894095"/>
    <w:rsid w:val="07B0773F"/>
    <w:rsid w:val="089E1590"/>
    <w:rsid w:val="098C3D1D"/>
    <w:rsid w:val="0A64458D"/>
    <w:rsid w:val="0A8C306E"/>
    <w:rsid w:val="0ACA283E"/>
    <w:rsid w:val="0AF025A6"/>
    <w:rsid w:val="0BAF505D"/>
    <w:rsid w:val="0BFC2244"/>
    <w:rsid w:val="0C125590"/>
    <w:rsid w:val="0CBF426D"/>
    <w:rsid w:val="0CEA7678"/>
    <w:rsid w:val="0D9F0855"/>
    <w:rsid w:val="0E0829C0"/>
    <w:rsid w:val="0E122066"/>
    <w:rsid w:val="0E3B24BB"/>
    <w:rsid w:val="0E477340"/>
    <w:rsid w:val="0E735FC9"/>
    <w:rsid w:val="0EC35CA3"/>
    <w:rsid w:val="0F227FD0"/>
    <w:rsid w:val="0F752998"/>
    <w:rsid w:val="0F76499A"/>
    <w:rsid w:val="0F8A7703"/>
    <w:rsid w:val="10214C4C"/>
    <w:rsid w:val="106D4B25"/>
    <w:rsid w:val="107D5873"/>
    <w:rsid w:val="10E61116"/>
    <w:rsid w:val="1101530E"/>
    <w:rsid w:val="11355FB2"/>
    <w:rsid w:val="11471AF5"/>
    <w:rsid w:val="12353897"/>
    <w:rsid w:val="12506DDD"/>
    <w:rsid w:val="12A972F8"/>
    <w:rsid w:val="12C062F8"/>
    <w:rsid w:val="131868A2"/>
    <w:rsid w:val="133C73AF"/>
    <w:rsid w:val="141B3E43"/>
    <w:rsid w:val="143C68C9"/>
    <w:rsid w:val="146E73C2"/>
    <w:rsid w:val="14F60617"/>
    <w:rsid w:val="156D63A3"/>
    <w:rsid w:val="16082587"/>
    <w:rsid w:val="16645615"/>
    <w:rsid w:val="168B7384"/>
    <w:rsid w:val="16E36A6A"/>
    <w:rsid w:val="174A5355"/>
    <w:rsid w:val="175258EA"/>
    <w:rsid w:val="17EC1F6D"/>
    <w:rsid w:val="17FE1B5A"/>
    <w:rsid w:val="18FD3EE9"/>
    <w:rsid w:val="1927032C"/>
    <w:rsid w:val="192C3410"/>
    <w:rsid w:val="195F657A"/>
    <w:rsid w:val="1A181F57"/>
    <w:rsid w:val="1A845964"/>
    <w:rsid w:val="1AD70938"/>
    <w:rsid w:val="1B1B2D13"/>
    <w:rsid w:val="1B6905B3"/>
    <w:rsid w:val="1B93162A"/>
    <w:rsid w:val="1BDD0F28"/>
    <w:rsid w:val="1BE54C85"/>
    <w:rsid w:val="1C5C5500"/>
    <w:rsid w:val="1D1D469C"/>
    <w:rsid w:val="1D99253B"/>
    <w:rsid w:val="1E6A0EEA"/>
    <w:rsid w:val="1EB35D22"/>
    <w:rsid w:val="1F6B4408"/>
    <w:rsid w:val="20571528"/>
    <w:rsid w:val="207D03F1"/>
    <w:rsid w:val="20D96C13"/>
    <w:rsid w:val="20E9492F"/>
    <w:rsid w:val="215E203D"/>
    <w:rsid w:val="21F24D6B"/>
    <w:rsid w:val="225B2406"/>
    <w:rsid w:val="2291669D"/>
    <w:rsid w:val="23655888"/>
    <w:rsid w:val="237D08B9"/>
    <w:rsid w:val="23EF7D69"/>
    <w:rsid w:val="24277DFD"/>
    <w:rsid w:val="24340DEB"/>
    <w:rsid w:val="2453218E"/>
    <w:rsid w:val="24A63FD9"/>
    <w:rsid w:val="24A73C8A"/>
    <w:rsid w:val="24C72A9F"/>
    <w:rsid w:val="24F974BD"/>
    <w:rsid w:val="251B7984"/>
    <w:rsid w:val="25437862"/>
    <w:rsid w:val="254B2D53"/>
    <w:rsid w:val="259D25B3"/>
    <w:rsid w:val="25E3535F"/>
    <w:rsid w:val="26400508"/>
    <w:rsid w:val="264777E9"/>
    <w:rsid w:val="268D47F2"/>
    <w:rsid w:val="275C53BD"/>
    <w:rsid w:val="2789097A"/>
    <w:rsid w:val="27D5348A"/>
    <w:rsid w:val="28356CE7"/>
    <w:rsid w:val="283A4B8C"/>
    <w:rsid w:val="286D135A"/>
    <w:rsid w:val="28EE0D8D"/>
    <w:rsid w:val="28F1640A"/>
    <w:rsid w:val="28F94790"/>
    <w:rsid w:val="29510C43"/>
    <w:rsid w:val="296224C8"/>
    <w:rsid w:val="299557D3"/>
    <w:rsid w:val="29C23817"/>
    <w:rsid w:val="2A2D1FB7"/>
    <w:rsid w:val="2A421F70"/>
    <w:rsid w:val="2A8F11E2"/>
    <w:rsid w:val="2ADA48B9"/>
    <w:rsid w:val="2B693A6A"/>
    <w:rsid w:val="2B741E25"/>
    <w:rsid w:val="2C0A3B92"/>
    <w:rsid w:val="2C113FAE"/>
    <w:rsid w:val="2C143242"/>
    <w:rsid w:val="2C9D4994"/>
    <w:rsid w:val="2CA24D04"/>
    <w:rsid w:val="2D764055"/>
    <w:rsid w:val="2DB41503"/>
    <w:rsid w:val="2DEA4E6B"/>
    <w:rsid w:val="2E4425C8"/>
    <w:rsid w:val="2E513D20"/>
    <w:rsid w:val="2E936326"/>
    <w:rsid w:val="2F004253"/>
    <w:rsid w:val="2F4042D8"/>
    <w:rsid w:val="2F8F170E"/>
    <w:rsid w:val="30091ED3"/>
    <w:rsid w:val="30861210"/>
    <w:rsid w:val="30CF6D0E"/>
    <w:rsid w:val="30F322CC"/>
    <w:rsid w:val="31670366"/>
    <w:rsid w:val="317C2271"/>
    <w:rsid w:val="31C8025F"/>
    <w:rsid w:val="324861BA"/>
    <w:rsid w:val="333D216B"/>
    <w:rsid w:val="33533BE2"/>
    <w:rsid w:val="33AB27D7"/>
    <w:rsid w:val="34FB18BC"/>
    <w:rsid w:val="351F5D54"/>
    <w:rsid w:val="35276A3B"/>
    <w:rsid w:val="35852017"/>
    <w:rsid w:val="35A5114B"/>
    <w:rsid w:val="36287A15"/>
    <w:rsid w:val="36466FC3"/>
    <w:rsid w:val="3669724C"/>
    <w:rsid w:val="369D0E41"/>
    <w:rsid w:val="369D16A8"/>
    <w:rsid w:val="36E6402E"/>
    <w:rsid w:val="36E921E9"/>
    <w:rsid w:val="36F41F2F"/>
    <w:rsid w:val="36F735B6"/>
    <w:rsid w:val="37E10756"/>
    <w:rsid w:val="380312D6"/>
    <w:rsid w:val="392F0E3A"/>
    <w:rsid w:val="39810CF9"/>
    <w:rsid w:val="39C17A22"/>
    <w:rsid w:val="3A8D2191"/>
    <w:rsid w:val="3B977813"/>
    <w:rsid w:val="3BD615CB"/>
    <w:rsid w:val="3BE14E9B"/>
    <w:rsid w:val="3C5A79BE"/>
    <w:rsid w:val="3C6433A2"/>
    <w:rsid w:val="3C6B6094"/>
    <w:rsid w:val="3CB67EA9"/>
    <w:rsid w:val="3CC306E0"/>
    <w:rsid w:val="3D1F3C06"/>
    <w:rsid w:val="3D833F81"/>
    <w:rsid w:val="3DA025D2"/>
    <w:rsid w:val="3DFA4CB7"/>
    <w:rsid w:val="3E3E6F4A"/>
    <w:rsid w:val="3E424E88"/>
    <w:rsid w:val="3EDE715F"/>
    <w:rsid w:val="3F916C24"/>
    <w:rsid w:val="3FE165E3"/>
    <w:rsid w:val="40054EC3"/>
    <w:rsid w:val="40AE4385"/>
    <w:rsid w:val="40C34E74"/>
    <w:rsid w:val="40D36063"/>
    <w:rsid w:val="410D7F1E"/>
    <w:rsid w:val="411104BA"/>
    <w:rsid w:val="41B524A9"/>
    <w:rsid w:val="426B7877"/>
    <w:rsid w:val="42DC6FBA"/>
    <w:rsid w:val="431F0CD6"/>
    <w:rsid w:val="44483FBF"/>
    <w:rsid w:val="44503F8B"/>
    <w:rsid w:val="448127E1"/>
    <w:rsid w:val="449441E0"/>
    <w:rsid w:val="44E1472E"/>
    <w:rsid w:val="45510296"/>
    <w:rsid w:val="455F1513"/>
    <w:rsid w:val="45B22D78"/>
    <w:rsid w:val="45C86B9C"/>
    <w:rsid w:val="45E463D4"/>
    <w:rsid w:val="46184234"/>
    <w:rsid w:val="46D22816"/>
    <w:rsid w:val="46EA0372"/>
    <w:rsid w:val="46FA175A"/>
    <w:rsid w:val="472E7618"/>
    <w:rsid w:val="47342EBD"/>
    <w:rsid w:val="47935AED"/>
    <w:rsid w:val="47D2735D"/>
    <w:rsid w:val="485E3805"/>
    <w:rsid w:val="485E5F9F"/>
    <w:rsid w:val="48D801AF"/>
    <w:rsid w:val="48E5112C"/>
    <w:rsid w:val="49F66CDE"/>
    <w:rsid w:val="4A434BD6"/>
    <w:rsid w:val="4A677737"/>
    <w:rsid w:val="4B5E459C"/>
    <w:rsid w:val="4C1D4291"/>
    <w:rsid w:val="4C4E122E"/>
    <w:rsid w:val="4C764793"/>
    <w:rsid w:val="4CAA03CD"/>
    <w:rsid w:val="4CB23BE6"/>
    <w:rsid w:val="4D3B07F6"/>
    <w:rsid w:val="4D496C46"/>
    <w:rsid w:val="4D7B3310"/>
    <w:rsid w:val="4DCA21A1"/>
    <w:rsid w:val="4E282929"/>
    <w:rsid w:val="4E583DA5"/>
    <w:rsid w:val="4E7D2E9A"/>
    <w:rsid w:val="4E9800E4"/>
    <w:rsid w:val="4EC819BF"/>
    <w:rsid w:val="4F282B4A"/>
    <w:rsid w:val="4F683007"/>
    <w:rsid w:val="4FC05917"/>
    <w:rsid w:val="50234FEB"/>
    <w:rsid w:val="50704F7B"/>
    <w:rsid w:val="50A44745"/>
    <w:rsid w:val="50C5724C"/>
    <w:rsid w:val="5144434B"/>
    <w:rsid w:val="51C05850"/>
    <w:rsid w:val="51E209BF"/>
    <w:rsid w:val="52412038"/>
    <w:rsid w:val="524E6E83"/>
    <w:rsid w:val="5250134F"/>
    <w:rsid w:val="52735020"/>
    <w:rsid w:val="529357FE"/>
    <w:rsid w:val="5304192B"/>
    <w:rsid w:val="54241D0C"/>
    <w:rsid w:val="54644B38"/>
    <w:rsid w:val="54EC0C7A"/>
    <w:rsid w:val="55624938"/>
    <w:rsid w:val="556B44D1"/>
    <w:rsid w:val="5639431D"/>
    <w:rsid w:val="578E708D"/>
    <w:rsid w:val="57F416B4"/>
    <w:rsid w:val="586D3A24"/>
    <w:rsid w:val="589C061F"/>
    <w:rsid w:val="59230DA2"/>
    <w:rsid w:val="59233389"/>
    <w:rsid w:val="594C7F73"/>
    <w:rsid w:val="59A2633D"/>
    <w:rsid w:val="59E27C6A"/>
    <w:rsid w:val="59FB6E16"/>
    <w:rsid w:val="5AEF6C15"/>
    <w:rsid w:val="5AFB3401"/>
    <w:rsid w:val="5B0344B9"/>
    <w:rsid w:val="5B7D24CA"/>
    <w:rsid w:val="5BC53072"/>
    <w:rsid w:val="5BF50915"/>
    <w:rsid w:val="5C0F7E83"/>
    <w:rsid w:val="5C775F0C"/>
    <w:rsid w:val="5CDE148E"/>
    <w:rsid w:val="5CED01C4"/>
    <w:rsid w:val="5DAC7451"/>
    <w:rsid w:val="5DC038CA"/>
    <w:rsid w:val="5E6B687C"/>
    <w:rsid w:val="5E6E1B83"/>
    <w:rsid w:val="5E865F7B"/>
    <w:rsid w:val="5F1D1F65"/>
    <w:rsid w:val="5FA02CCC"/>
    <w:rsid w:val="5FC937AE"/>
    <w:rsid w:val="5FD26EF5"/>
    <w:rsid w:val="5FE77090"/>
    <w:rsid w:val="60466173"/>
    <w:rsid w:val="60D12F22"/>
    <w:rsid w:val="610D51F3"/>
    <w:rsid w:val="61274414"/>
    <w:rsid w:val="614E5046"/>
    <w:rsid w:val="61BA7DEB"/>
    <w:rsid w:val="62097264"/>
    <w:rsid w:val="621C2CBC"/>
    <w:rsid w:val="628C2A3A"/>
    <w:rsid w:val="629A4596"/>
    <w:rsid w:val="63365117"/>
    <w:rsid w:val="636C2E67"/>
    <w:rsid w:val="641614AA"/>
    <w:rsid w:val="644A3E24"/>
    <w:rsid w:val="647C4D5E"/>
    <w:rsid w:val="64CA269A"/>
    <w:rsid w:val="64EF19F4"/>
    <w:rsid w:val="64FF6C4F"/>
    <w:rsid w:val="65544A0E"/>
    <w:rsid w:val="66000882"/>
    <w:rsid w:val="66503158"/>
    <w:rsid w:val="6664256B"/>
    <w:rsid w:val="666E0F43"/>
    <w:rsid w:val="66D229E0"/>
    <w:rsid w:val="66D820E1"/>
    <w:rsid w:val="67466ADF"/>
    <w:rsid w:val="67735B33"/>
    <w:rsid w:val="67A90BD1"/>
    <w:rsid w:val="67B02AA3"/>
    <w:rsid w:val="67F70B8B"/>
    <w:rsid w:val="680D41FD"/>
    <w:rsid w:val="682F6926"/>
    <w:rsid w:val="68831B76"/>
    <w:rsid w:val="6894749C"/>
    <w:rsid w:val="69861D94"/>
    <w:rsid w:val="6A454A1D"/>
    <w:rsid w:val="6A7A124B"/>
    <w:rsid w:val="6A7C1EFE"/>
    <w:rsid w:val="6B0014B7"/>
    <w:rsid w:val="6B166B17"/>
    <w:rsid w:val="6B5930CB"/>
    <w:rsid w:val="6B8658CD"/>
    <w:rsid w:val="6BA6264B"/>
    <w:rsid w:val="6BC508D5"/>
    <w:rsid w:val="6C497F92"/>
    <w:rsid w:val="6C8E7612"/>
    <w:rsid w:val="6D36396A"/>
    <w:rsid w:val="6D8D2A05"/>
    <w:rsid w:val="6E5151FF"/>
    <w:rsid w:val="6E877BFC"/>
    <w:rsid w:val="6E9C68FC"/>
    <w:rsid w:val="6ED8032D"/>
    <w:rsid w:val="6FAE3DAD"/>
    <w:rsid w:val="6FC513FE"/>
    <w:rsid w:val="6FFE0C49"/>
    <w:rsid w:val="70413C56"/>
    <w:rsid w:val="706945BB"/>
    <w:rsid w:val="7125541D"/>
    <w:rsid w:val="71281B2F"/>
    <w:rsid w:val="71A85CE4"/>
    <w:rsid w:val="71BA4477"/>
    <w:rsid w:val="71E12002"/>
    <w:rsid w:val="73B45BC5"/>
    <w:rsid w:val="73CD3B63"/>
    <w:rsid w:val="74107E5F"/>
    <w:rsid w:val="7430029C"/>
    <w:rsid w:val="74382932"/>
    <w:rsid w:val="749E612F"/>
    <w:rsid w:val="74BA1821"/>
    <w:rsid w:val="761B2B23"/>
    <w:rsid w:val="7696630A"/>
    <w:rsid w:val="76A32C3B"/>
    <w:rsid w:val="77AC55D4"/>
    <w:rsid w:val="7855180A"/>
    <w:rsid w:val="787F23C4"/>
    <w:rsid w:val="78FA74BE"/>
    <w:rsid w:val="7916686C"/>
    <w:rsid w:val="79604C6F"/>
    <w:rsid w:val="79DE39E7"/>
    <w:rsid w:val="79EA6E80"/>
    <w:rsid w:val="7A3A50E2"/>
    <w:rsid w:val="7A6543BC"/>
    <w:rsid w:val="7A68102A"/>
    <w:rsid w:val="7B99714F"/>
    <w:rsid w:val="7C0D2DAD"/>
    <w:rsid w:val="7C6272C5"/>
    <w:rsid w:val="7C701782"/>
    <w:rsid w:val="7D1A5214"/>
    <w:rsid w:val="7D535788"/>
    <w:rsid w:val="7D563C05"/>
    <w:rsid w:val="7E10006F"/>
    <w:rsid w:val="7E526B4C"/>
    <w:rsid w:val="7EFC30CC"/>
    <w:rsid w:val="7FD3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sz w:val="2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01"/>
    <w:basedOn w:val="8"/>
    <w:qFormat/>
    <w:uiPriority w:val="0"/>
    <w:rPr>
      <w:rFonts w:hint="default" w:ascii="Arial" w:hAnsi="Arial" w:cs="Arial"/>
      <w:color w:val="000000"/>
      <w:sz w:val="24"/>
      <w:szCs w:val="24"/>
      <w:u w:val="none"/>
    </w:rPr>
  </w:style>
  <w:style w:type="character" w:customStyle="1" w:styleId="15">
    <w:name w:val="t"/>
    <w:basedOn w:val="8"/>
    <w:qFormat/>
    <w:uiPriority w:val="0"/>
  </w:style>
  <w:style w:type="paragraph" w:customStyle="1" w:styleId="16">
    <w:name w:val="Table Paragraph"/>
    <w:basedOn w:val="1"/>
    <w:qFormat/>
    <w:uiPriority w:val="1"/>
  </w:style>
  <w:style w:type="paragraph" w:styleId="17">
    <w:name w:val="No Spacing"/>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8">
    <w:name w:val="缩进正文1"/>
    <w:basedOn w:val="1"/>
    <w:qFormat/>
    <w:uiPriority w:val="0"/>
    <w:pPr>
      <w:ind w:left="874" w:hanging="420"/>
    </w:pPr>
    <w:rPr>
      <w:rFonts w:ascii="宋体"/>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框文本 Char"/>
    <w:basedOn w:val="8"/>
    <w:link w:val="3"/>
    <w:qFormat/>
    <w:uiPriority w:val="0"/>
    <w:rPr>
      <w:rFonts w:ascii="Calibri" w:hAnsi="Calibri" w:eastAsia="宋体" w:cs="Times New Roman"/>
      <w:kern w:val="2"/>
      <w:sz w:val="18"/>
      <w:szCs w:val="18"/>
    </w:rPr>
  </w:style>
  <w:style w:type="character" w:customStyle="1" w:styleId="21">
    <w:name w:val="font4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4720</Words>
  <Characters>26905</Characters>
  <Lines>224</Lines>
  <Paragraphs>63</Paragraphs>
  <TotalTime>0</TotalTime>
  <ScaleCrop>false</ScaleCrop>
  <LinksUpToDate>false</LinksUpToDate>
  <CharactersWithSpaces>31562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wz</cp:lastModifiedBy>
  <dcterms:modified xsi:type="dcterms:W3CDTF">2018-11-22T01:46:29Z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