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2018年第一季度推荐性国家标准制修订计划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二○一八年二月</w:t>
      </w: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hint="eastAsia" w:ascii="黑体" w:eastAsia="黑体"/>
          <w:sz w:val="32"/>
        </w:rPr>
        <w:t>2018年第一季度国家标准制修订计划汇总表</w:t>
      </w:r>
      <w:bookmarkStart w:id="0" w:name="A1"/>
      <w:bookmarkEnd w:id="0"/>
    </w:p>
    <w:tbl>
      <w:tblPr>
        <w:tblStyle w:val="8"/>
        <w:tblW w:w="15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/领域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信息通信管理局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通信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hint="eastAsia"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4" w:type="default"/>
          <w:pgSz w:w="16838" w:h="11906" w:orient="landscape"/>
          <w:pgMar w:top="873" w:right="663" w:bottom="873" w:left="123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</w:r>
      <w:r>
        <w:rPr>
          <w:rFonts w:ascii="宋体" w:hAnsi="宋体"/>
          <w:sz w:val="20"/>
        </w:rPr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通信行业标准项目计划表</w:t>
      </w:r>
      <w:r>
        <w:rPr>
          <w:b/>
        </w:rPr>
        <w:tab/>
      </w:r>
      <w:r>
        <w:rPr>
          <w:b/>
        </w:rPr>
        <w:t>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通信</w:t>
      </w:r>
      <w:r>
        <w:tab/>
      </w:r>
      <w:r>
        <w:t>4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网络安全</w:t>
      </w:r>
      <w:r>
        <w:rPr>
          <w:rFonts w:hint="eastAsia"/>
          <w:b/>
          <w:lang w:eastAsia="zh-CN"/>
        </w:rPr>
        <w:t>领域</w:t>
      </w:r>
      <w:r>
        <w:rPr>
          <w:rFonts w:hint="eastAsia"/>
          <w:b/>
        </w:rPr>
        <w:t>标准项目计划表</w:t>
      </w:r>
      <w:r>
        <w:rPr>
          <w:b/>
        </w:rPr>
        <w:tab/>
      </w:r>
      <w:r>
        <w:rPr>
          <w:b/>
        </w:rPr>
        <w:t>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信息通信设备安全</w:t>
      </w:r>
      <w:r>
        <w:tab/>
      </w:r>
      <w:r>
        <w:t>6</w:t>
      </w:r>
    </w:p>
    <w:p>
      <w:pPr>
        <w:spacing w:line="20" w:lineRule="auto"/>
        <w:jc w:val="center"/>
        <w:rPr>
          <w:rFonts w:ascii="宋体" w:hAnsi="宋体"/>
          <w:sz w:val="20"/>
        </w:rPr>
        <w:sectPr>
          <w:type w:val="continuous"/>
          <w:pgSz w:w="16838" w:h="11906" w:orient="landscape"/>
          <w:pgMar w:top="873" w:right="663" w:bottom="873" w:left="123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2018通信行业标准项目计划表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通信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GYDCPZT0035-2018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"http://www.ccsa.org.cn/docs/shenbao/gongshi_file/201801/G_2017005687.doc"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智能制造环境下的IPv6地址管理要求</w:t>
            </w:r>
            <w:r>
              <w:fldChar w:fldCharType="end"/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中国信息通信研究院、中国移动通信集团设计院有限公司、中国电信集团公司、中国联合网络通信集团有限公司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GYDCPZT0036-2018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"http://www.ccsa.org.cn/docs/shenbao/gongshi_file/201801/G_2017005712.doc"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LTE移动通信终端支持北斗定位的技术要求</w:t>
            </w:r>
            <w:r>
              <w:fldChar w:fldCharType="end"/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北京展讯高科通信技术有限公司、华为技术有限公司、大唐电信科技产业集团（电信科学技术研究院）、高通无线通信技术(中国)有限公司、联发博动科技（北京）有限公司、北京三星通信技术研究有限公司、罗德与施瓦茨（中国）科技有限公司、北京小米移动软件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GYDCPZT0037-2018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"http://www.ccsa.org.cn/docs/shenbao/gongshi_file/201801/G_2017005716.doc"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LTE移动通信终端支持北斗定位的测试方法</w:t>
            </w:r>
            <w:r>
              <w:fldChar w:fldCharType="end"/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信息通信管理局、无线电管理局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中兴通讯股份有限公司、华为技术有限公司、北京展讯高科通信技术有限公司、大唐电信科技产业集团（电信科学技术研究院）、高通无线通信技术(中国)有限公司、联发博动科技（北京）有限公司、北京三星通信技术研究有限公司、罗德与施瓦茨（中国）科技有限公司、北京小米移动软件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both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2018网络安全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领域</w:t>
            </w:r>
            <w:r>
              <w:rPr>
                <w:rFonts w:ascii="黑体" w:hAnsi="宋体" w:eastAsia="黑体"/>
                <w:sz w:val="32"/>
              </w:rPr>
              <w:t>标准项目计划表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网络安全行业标准项目计划表</w:instrText>
            </w:r>
            <w:r>
              <w:instrText xml:space="preserve">" \\y "100010"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信息通信设备安全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信息通信设备安全</w:instrText>
            </w:r>
            <w:r>
              <w:instrText xml:space="preserve">" \y "100011"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  <w:bookmarkStart w:id="2" w:name="_GoBack" w:colFirst="8" w:colLast="8"/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"http://219.239.107.155:8080/TaskBook.aspx?id=GWLCPZT00392018"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GWLCPZT0039-2018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网络关键设备安全技术要求 路由器设备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"http://219.239.107.155:8080/TaskBook.aspx?id=GWLCPZT00402018"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GWLCPZT0040-2018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网络关键设备安全技术要求 交换机设备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"http://219.239.107.155:8080/TaskBook.aspx?id=GWLCPZT00412018"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GWLCPZT0041-2018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网络关键设备安全检测方法 路由器设备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"http://219.239.107.155:8080/TaskBook.aspx?id=GWLCPZT00422018"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GWLCPZT0042-2018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网络关键设备安全检测方法 交换机设备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"http://219.239.107.155:8080/TaskBook.aspx?id=GWLCPZT00432018"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GWLCPZT0043-2018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网络关键设备安全技术要求 服务器设备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全国信息安全标准化技术委员会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"http://219.239.107.155:8080/TaskBook.aspx?id=GWLCPZT00442018"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GWLCPZT0044-2018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网络关键设备安全检测方法 服务器设备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全国信息安全标准化技术委员会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"http://219.239.107.155:8080/TaskBook.aspx?id=GWLCPZT00452018"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GWLCPZT0045-2018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网络关键设备安全技术要求 可编程逻辑控制器（PLC设备）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全国信息安全标准化技术委员会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"http://219.239.107.155:8080/TaskBook.aspx?id=GWLCPZT00462018"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GWLCPZT0046-2018</w:t>
            </w:r>
            <w: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网络关键设备安全检测方法 可编程逻辑控制器（PLC设备）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信息化和软件服务业司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全国信息安全标准化技术委员会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国家工业信息安全发展研究中心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bookmarkEnd w:id="2"/>
    </w:tbl>
    <w:p/>
    <w:sectPr>
      <w:type w:val="continuous"/>
      <w:pgSz w:w="16838" w:h="11906" w:orient="landscape"/>
      <w:pgMar w:top="873" w:right="663" w:bottom="873" w:left="123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50762648">
    <w:nsid w:val="50830098"/>
    <w:multiLevelType w:val="multilevel"/>
    <w:tmpl w:val="50830098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507626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22E3"/>
    <w:rsid w:val="00100B3F"/>
    <w:rsid w:val="002B1642"/>
    <w:rsid w:val="002D361E"/>
    <w:rsid w:val="002D46FF"/>
    <w:rsid w:val="00C565D2"/>
    <w:rsid w:val="00C700C4"/>
    <w:rsid w:val="00E422E3"/>
    <w:rsid w:val="148C1946"/>
    <w:rsid w:val="2A151A98"/>
    <w:rsid w:val="335E5CD2"/>
    <w:rsid w:val="445C7035"/>
    <w:rsid w:val="5AEA4836"/>
    <w:rsid w:val="6C2C7587"/>
    <w:rsid w:val="73B2197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ght Shading"/>
    <w:lsdException w:unhideWhenUsed="0" w:uiPriority="0" w:semiHidden="0" w:name="Light List"/>
    <w:lsdException w:unhideWhenUsed="0" w:uiPriority="0" w:semiHidden="0" w:name="Light Grid"/>
    <w:lsdException w:unhideWhenUsed="0" w:uiPriority="0" w:semiHidden="0" w:name="Medium Shading 1"/>
    <w:lsdException w:unhideWhenUsed="0" w:uiPriority="0" w:semiHidden="0" w:name="Medium Shading 2"/>
    <w:lsdException w:unhideWhenUsed="0" w:uiPriority="0" w:semiHidden="0" w:name="Medium List 1"/>
    <w:lsdException w:unhideWhenUsed="0" w:uiPriority="0" w:semiHidden="0" w:name="Medium List 2"/>
    <w:lsdException w:unhideWhenUsed="0" w:uiPriority="0" w:semiHidden="0" w:name="Medium Grid 1"/>
    <w:lsdException w:unhideWhenUsed="0" w:uiPriority="0" w:semiHidden="0" w:name="Medium Grid 2"/>
    <w:lsdException w:unhideWhenUsed="0" w:uiPriority="0" w:semiHidden="0" w:name="Medium Grid 3"/>
    <w:lsdException w:unhideWhenUsed="0" w:uiPriority="0" w:semiHidden="0" w:name="Dark List"/>
    <w:lsdException w:unhideWhenUsed="0" w:uiPriority="0" w:semiHidden="0" w:name="Colorful Shading"/>
    <w:lsdException w:unhideWhenUsed="0" w:uiPriority="0" w:semiHidden="0" w:name="Colorful List"/>
    <w:lsdException w:unhideWhenUsed="0" w:uiPriority="0" w:semiHidden="0" w:name="Colorful Grid"/>
    <w:lsdException w:unhideWhenUsed="0" w:uiPriority="0" w:semiHidden="0" w:name="Light Shading Accent 1"/>
    <w:lsdException w:unhideWhenUsed="0" w:uiPriority="0" w:semiHidden="0" w:name="Light List Accent 1"/>
    <w:lsdException w:unhideWhenUsed="0" w:uiPriority="0" w:semiHidden="0" w:name="Light Grid Accent 1"/>
    <w:lsdException w:unhideWhenUsed="0" w:uiPriority="0" w:semiHidden="0" w:name="Medium Shading 1 Accent 1"/>
    <w:lsdException w:unhideWhenUsed="0" w:uiPriority="0" w:semiHidden="0" w:name="Medium Shading 2 Accent 1"/>
    <w:lsdException w:unhideWhenUsed="0" w:uiPriority="0" w:semiHidden="0" w:name="Medium List 1 Accent 1"/>
    <w:lsdException w:unhideWhenUsed="0" w:uiPriority="0" w:semiHidden="0" w:name="Medium List 2 Accent 1"/>
    <w:lsdException w:unhideWhenUsed="0" w:uiPriority="0" w:semiHidden="0" w:name="Medium Grid 1 Accent 1"/>
    <w:lsdException w:unhideWhenUsed="0" w:uiPriority="0" w:semiHidden="0" w:name="Medium Grid 2 Accent 1"/>
    <w:lsdException w:unhideWhenUsed="0" w:uiPriority="0" w:semiHidden="0" w:name="Medium Grid 3 Accent 1"/>
    <w:lsdException w:unhideWhenUsed="0" w:uiPriority="0" w:semiHidden="0" w:name="Dark List Accent 1"/>
    <w:lsdException w:unhideWhenUsed="0" w:uiPriority="0" w:semiHidden="0" w:name="Colorful Shading Accent 1"/>
    <w:lsdException w:unhideWhenUsed="0" w:uiPriority="0" w:semiHidden="0" w:name="Colorful List Accent 1"/>
    <w:lsdException w:unhideWhenUsed="0" w:uiPriority="0" w:semiHidden="0" w:name="Colorful Grid Accent 1"/>
    <w:lsdException w:unhideWhenUsed="0" w:uiPriority="0" w:semiHidden="0" w:name="Light Shading Accent 2"/>
    <w:lsdException w:unhideWhenUsed="0" w:uiPriority="0" w:semiHidden="0" w:name="Light List Accent 2"/>
    <w:lsdException w:unhideWhenUsed="0" w:uiPriority="0" w:semiHidden="0" w:name="Light Grid Accent 2"/>
    <w:lsdException w:unhideWhenUsed="0" w:uiPriority="0" w:semiHidden="0" w:name="Medium Shading 1 Accent 2"/>
    <w:lsdException w:unhideWhenUsed="0" w:uiPriority="0" w:semiHidden="0" w:name="Medium Shading 2 Accent 2"/>
    <w:lsdException w:unhideWhenUsed="0" w:uiPriority="0" w:semiHidden="0" w:name="Medium List 1 Accent 2"/>
    <w:lsdException w:unhideWhenUsed="0" w:uiPriority="0" w:semiHidden="0" w:name="Medium List 2 Accent 2"/>
    <w:lsdException w:unhideWhenUsed="0" w:uiPriority="0" w:semiHidden="0" w:name="Medium Grid 1 Accent 2"/>
    <w:lsdException w:unhideWhenUsed="0" w:uiPriority="0" w:semiHidden="0" w:name="Medium Grid 2 Accent 2"/>
    <w:lsdException w:unhideWhenUsed="0" w:uiPriority="0" w:semiHidden="0" w:name="Medium Grid 3 Accent 2"/>
    <w:lsdException w:unhideWhenUsed="0" w:uiPriority="0" w:semiHidden="0" w:name="Dark List Accent 2"/>
    <w:lsdException w:unhideWhenUsed="0" w:uiPriority="0" w:semiHidden="0" w:name="Colorful Shading Accent 2"/>
    <w:lsdException w:unhideWhenUsed="0" w:uiPriority="0" w:semiHidden="0" w:name="Colorful List Accent 2"/>
    <w:lsdException w:unhideWhenUsed="0" w:uiPriority="0" w:semiHidden="0" w:name="Colorful Grid Accent 2"/>
    <w:lsdException w:unhideWhenUsed="0" w:uiPriority="0" w:semiHidden="0" w:name="Light Shading Accent 3"/>
    <w:lsdException w:unhideWhenUsed="0" w:uiPriority="0" w:semiHidden="0" w:name="Light List Accent 3"/>
    <w:lsdException w:unhideWhenUsed="0" w:uiPriority="0" w:semiHidden="0" w:name="Light Grid Accent 3"/>
    <w:lsdException w:unhideWhenUsed="0" w:uiPriority="0" w:semiHidden="0" w:name="Medium Shading 1 Accent 3"/>
    <w:lsdException w:unhideWhenUsed="0" w:uiPriority="0" w:semiHidden="0" w:name="Medium Shading 2 Accent 3"/>
    <w:lsdException w:unhideWhenUsed="0" w:uiPriority="0" w:semiHidden="0" w:name="Medium List 1 Accent 3"/>
    <w:lsdException w:unhideWhenUsed="0" w:uiPriority="0" w:semiHidden="0" w:name="Medium List 2 Accent 3"/>
    <w:lsdException w:unhideWhenUsed="0" w:uiPriority="0" w:semiHidden="0" w:name="Medium Grid 1 Accent 3"/>
    <w:lsdException w:unhideWhenUsed="0" w:uiPriority="0" w:semiHidden="0" w:name="Medium Grid 2 Accent 3"/>
    <w:lsdException w:unhideWhenUsed="0" w:uiPriority="0" w:semiHidden="0" w:name="Medium Grid 3 Accent 3"/>
    <w:lsdException w:unhideWhenUsed="0" w:uiPriority="0" w:semiHidden="0" w:name="Dark List Accent 3"/>
    <w:lsdException w:unhideWhenUsed="0" w:uiPriority="0" w:semiHidden="0" w:name="Colorful Shading Accent 3"/>
    <w:lsdException w:unhideWhenUsed="0" w:uiPriority="0" w:semiHidden="0" w:name="Colorful List Accent 3"/>
    <w:lsdException w:unhideWhenUsed="0" w:uiPriority="0" w:semiHidden="0" w:name="Colorful Grid Accent 3"/>
    <w:lsdException w:unhideWhenUsed="0" w:uiPriority="0" w:semiHidden="0" w:name="Light Shading Accent 4"/>
    <w:lsdException w:unhideWhenUsed="0" w:uiPriority="0" w:semiHidden="0" w:name="Light List Accent 4"/>
    <w:lsdException w:unhideWhenUsed="0" w:uiPriority="0" w:semiHidden="0" w:name="Light Grid Accent 4"/>
    <w:lsdException w:unhideWhenUsed="0" w:uiPriority="0" w:semiHidden="0" w:name="Medium Shading 1 Accent 4"/>
    <w:lsdException w:unhideWhenUsed="0" w:uiPriority="0" w:semiHidden="0" w:name="Medium Shading 2 Accent 4"/>
    <w:lsdException w:unhideWhenUsed="0" w:uiPriority="0" w:semiHidden="0" w:name="Medium List 1 Accent 4"/>
    <w:lsdException w:unhideWhenUsed="0" w:uiPriority="0" w:semiHidden="0" w:name="Medium List 2 Accent 4"/>
    <w:lsdException w:unhideWhenUsed="0" w:uiPriority="0" w:semiHidden="0" w:name="Medium Grid 1 Accent 4"/>
    <w:lsdException w:unhideWhenUsed="0" w:uiPriority="0" w:semiHidden="0" w:name="Medium Grid 2 Accent 4"/>
    <w:lsdException w:unhideWhenUsed="0" w:uiPriority="0" w:semiHidden="0" w:name="Medium Grid 3 Accent 4"/>
    <w:lsdException w:unhideWhenUsed="0" w:uiPriority="0" w:semiHidden="0" w:name="Dark List Accent 4"/>
    <w:lsdException w:unhideWhenUsed="0" w:uiPriority="0" w:semiHidden="0" w:name="Colorful Shading Accent 4"/>
    <w:lsdException w:unhideWhenUsed="0" w:uiPriority="0" w:semiHidden="0" w:name="Colorful List Accent 4"/>
    <w:lsdException w:unhideWhenUsed="0" w:uiPriority="0" w:semiHidden="0" w:name="Colorful Grid Accent 4"/>
    <w:lsdException w:unhideWhenUsed="0" w:uiPriority="0" w:semiHidden="0" w:name="Light Shading Accent 5"/>
    <w:lsdException w:unhideWhenUsed="0" w:uiPriority="0" w:semiHidden="0" w:name="Light List Accent 5"/>
    <w:lsdException w:unhideWhenUsed="0" w:uiPriority="0" w:semiHidden="0" w:name="Light Grid Accent 5"/>
    <w:lsdException w:unhideWhenUsed="0" w:uiPriority="0" w:semiHidden="0" w:name="Medium Shading 1 Accent 5"/>
    <w:lsdException w:unhideWhenUsed="0" w:uiPriority="0" w:semiHidden="0" w:name="Medium Shading 2 Accent 5"/>
    <w:lsdException w:unhideWhenUsed="0" w:uiPriority="0" w:semiHidden="0" w:name="Medium List 1 Accent 5"/>
    <w:lsdException w:unhideWhenUsed="0" w:uiPriority="0" w:semiHidden="0" w:name="Medium List 2 Accent 5"/>
    <w:lsdException w:unhideWhenUsed="0" w:uiPriority="0" w:semiHidden="0" w:name="Medium Grid 1 Accent 5"/>
    <w:lsdException w:unhideWhenUsed="0" w:uiPriority="0" w:semiHidden="0" w:name="Medium Grid 2 Accent 5"/>
    <w:lsdException w:unhideWhenUsed="0" w:uiPriority="0" w:semiHidden="0" w:name="Medium Grid 3 Accent 5"/>
    <w:lsdException w:unhideWhenUsed="0" w:uiPriority="0" w:semiHidden="0" w:name="Dark List Accent 5"/>
    <w:lsdException w:unhideWhenUsed="0" w:uiPriority="0" w:semiHidden="0" w:name="Colorful Shading Accent 5"/>
    <w:lsdException w:unhideWhenUsed="0" w:uiPriority="0" w:semiHidden="0" w:name="Colorful List Accent 5"/>
    <w:lsdException w:unhideWhenUsed="0" w:uiPriority="0" w:semiHidden="0" w:name="Colorful Grid Accent 5"/>
    <w:lsdException w:unhideWhenUsed="0" w:uiPriority="0" w:semiHidden="0" w:name="Light Shading Accent 6"/>
    <w:lsdException w:unhideWhenUsed="0" w:uiPriority="0" w:semiHidden="0" w:name="Light List Accent 6"/>
    <w:lsdException w:unhideWhenUsed="0" w:uiPriority="0" w:semiHidden="0" w:name="Light Grid Accent 6"/>
    <w:lsdException w:unhideWhenUsed="0" w:uiPriority="0" w:semiHidden="0" w:name="Medium Shading 1 Accent 6"/>
    <w:lsdException w:unhideWhenUsed="0" w:uiPriority="0" w:semiHidden="0" w:name="Medium Shading 2 Accent 6"/>
    <w:lsdException w:unhideWhenUsed="0" w:uiPriority="0" w:semiHidden="0" w:name="Medium List 1 Accent 6"/>
    <w:lsdException w:unhideWhenUsed="0" w:uiPriority="0" w:semiHidden="0" w:name="Medium List 2 Accent 6"/>
    <w:lsdException w:unhideWhenUsed="0" w:uiPriority="0" w:semiHidden="0" w:name="Medium Grid 1 Accent 6"/>
    <w:lsdException w:unhideWhenUsed="0" w:uiPriority="0" w:semiHidden="0" w:name="Medium Grid 2 Accent 6"/>
    <w:lsdException w:unhideWhenUsed="0" w:uiPriority="0" w:semiHidden="0" w:name="Medium Grid 3 Accent 6"/>
    <w:lsdException w:unhideWhenUsed="0" w:uiPriority="0" w:semiHidden="0" w:name="Dark List Accent 6"/>
    <w:lsdException w:unhideWhenUsed="0" w:uiPriority="0" w:semiHidden="0" w:name="Colorful Shading Accent 6"/>
    <w:lsdException w:unhideWhenUsed="0" w:uiPriority="0" w:semiHidden="0" w:name="Colorful List Accent 6"/>
    <w:lsdException w:unhideWhenUsed="0" w:uiPriority="0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uiPriority w:val="99"/>
  </w:style>
  <w:style w:type="character" w:styleId="6">
    <w:name w:val="page number"/>
    <w:basedOn w:val="5"/>
    <w:uiPriority w:val="0"/>
    <w:rPr/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页眉 Char"/>
    <w:link w:val="3"/>
    <w:uiPriority w:val="0"/>
    <w:rPr>
      <w:sz w:val="18"/>
      <w:szCs w:val="18"/>
    </w:rPr>
  </w:style>
  <w:style w:type="character" w:customStyle="1" w:styleId="11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431</Words>
  <Characters>2458</Characters>
  <Lines>20</Lines>
  <Paragraphs>5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2018-02-01T01:05:00Z</dcterms:created>
  <dc:creator>Windows 用户</dc:creator>
  <cp:lastModifiedBy>huanhuanm</cp:lastModifiedBy>
  <dcterms:modified xsi:type="dcterms:W3CDTF">2018-02-01T02:47:58Z</dcterms:modified>
  <dc:title>工业和信息化部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