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工业和信息化部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2017年第四季度国家标准制修订计划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（征求意见稿）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工业和信息化部科技司</w:t>
      </w: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二○一七年十一月</w:t>
      </w:r>
    </w:p>
    <w:p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hint="eastAsia" w:ascii="黑体" w:eastAsia="黑体"/>
          <w:sz w:val="32"/>
        </w:rPr>
        <w:t>2017年第四季度国家标准制修订计划汇总表</w:t>
      </w:r>
      <w:bookmarkStart w:id="0" w:name="A1"/>
      <w:bookmarkEnd w:id="0"/>
    </w:p>
    <w:tbl>
      <w:tblPr>
        <w:tblStyle w:val="8"/>
        <w:tblW w:w="15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9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/领域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4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36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9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43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智能制造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hint="eastAsia" w:ascii="黑体" w:eastAsia="黑体"/>
          <w:sz w:val="48"/>
        </w:rPr>
        <w:t>目  录</w:t>
      </w:r>
      <w:bookmarkStart w:id="1" w:name="A2"/>
      <w:bookmarkEnd w:id="1"/>
    </w:p>
    <w:p>
      <w:pPr>
        <w:spacing w:line="20" w:lineRule="auto"/>
        <w:jc w:val="center"/>
        <w:rPr>
          <w:rFonts w:hint="eastAsia"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  <w:sectPr>
          <w:footerReference r:id="rId4" w:type="default"/>
          <w:pgSz w:w="16838" w:h="11906" w:orient="landscape"/>
          <w:pgMar w:top="873" w:right="663" w:bottom="873" w:left="1230" w:header="283" w:footer="425" w:gutter="0"/>
          <w:cols w:space="720" w:num="1"/>
          <w:titlePg/>
          <w:docGrid w:type="lines" w:linePitch="312" w:charSpace="0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</w:instrText>
      </w:r>
      <w:r>
        <w:rPr>
          <w:rFonts w:hint="eastAsia" w:ascii="宋体" w:hAnsi="宋体"/>
          <w:sz w:val="20"/>
        </w:rPr>
        <w:instrText xml:space="preserve">INDEX \e "</w:instrText>
      </w:r>
      <w:r>
        <w:rPr>
          <w:rFonts w:hint="eastAsia" w:ascii="宋体" w:hAnsi="宋体"/>
          <w:sz w:val="20"/>
        </w:rPr>
        <w:tab/>
      </w:r>
      <w:r>
        <w:rPr>
          <w:rFonts w:hint="eastAsia" w:ascii="宋体" w:hAnsi="宋体"/>
          <w:sz w:val="20"/>
        </w:rPr>
        <w:instrText xml:space="preserve">" \y \o "P" \c "1" \z "2052"</w:instrText>
      </w:r>
      <w:r>
        <w:rPr>
          <w:rFonts w:ascii="宋体" w:hAnsi="宋体"/>
          <w:sz w:val="20"/>
        </w:rPr>
        <w:instrText xml:space="preserve"> </w:instrText>
      </w:r>
      <w:r>
        <w:rPr>
          <w:rFonts w:ascii="宋体" w:hAnsi="宋体"/>
          <w:sz w:val="20"/>
        </w:rPr>
        <w:fldChar w:fldCharType="separate"/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  <w:lang w:eastAsia="zh-CN"/>
        </w:rPr>
        <w:t>智能制造领域</w:t>
      </w:r>
      <w:r>
        <w:rPr>
          <w:rFonts w:hint="eastAsia"/>
          <w:b/>
        </w:rPr>
        <w:t>标准项目计划表</w:t>
      </w:r>
      <w:r>
        <w:rPr>
          <w:b/>
        </w:rPr>
        <w:tab/>
      </w:r>
      <w:r>
        <w:rPr>
          <w:b/>
        </w:rPr>
        <w:t>4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智能制造</w:t>
      </w:r>
      <w:r>
        <w:tab/>
      </w:r>
      <w:r>
        <w:t>4</w:t>
      </w:r>
    </w:p>
    <w:p>
      <w:pPr>
        <w:spacing w:line="20" w:lineRule="auto"/>
        <w:jc w:val="center"/>
        <w:rPr>
          <w:rFonts w:ascii="宋体" w:hAnsi="宋体"/>
          <w:sz w:val="20"/>
        </w:rPr>
        <w:sectPr>
          <w:type w:val="continuous"/>
          <w:pgSz w:w="16838" w:h="11906" w:orient="landscape"/>
          <w:pgMar w:top="873" w:right="663" w:bottom="873" w:left="1230" w:header="283" w:footer="425" w:gutter="0"/>
          <w:cols w:space="720" w:num="1"/>
          <w:titlePg/>
          <w:docGrid w:type="lines" w:linePitch="312" w:charSpace="0"/>
        </w:sectPr>
      </w:pPr>
    </w:p>
    <w:p>
      <w:pPr>
        <w:spacing w:line="20" w:lineRule="auto"/>
        <w:jc w:val="center"/>
        <w:rPr>
          <w:rFonts w:hint="eastAsia" w:ascii="宋体" w:hAnsi="宋体"/>
          <w:sz w:val="20"/>
        </w:rPr>
      </w:pPr>
      <w:r>
        <w:rPr>
          <w:rFonts w:ascii="宋体" w:hAnsi="宋体"/>
          <w:sz w:val="20"/>
        </w:rPr>
        <w:fldChar w:fldCharType="end"/>
      </w:r>
    </w:p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</w:t>
            </w:r>
            <w:r>
              <w:rPr>
                <w:rFonts w:hint="eastAsia" w:ascii="黑体" w:hAnsi="宋体" w:eastAsia="黑体"/>
                <w:sz w:val="32"/>
                <w:lang w:eastAsia="zh-CN"/>
              </w:rPr>
              <w:t>智能制造领域</w:t>
            </w:r>
            <w:r>
              <w:rPr>
                <w:rFonts w:ascii="黑体" w:hAnsi="宋体" w:eastAsia="黑体"/>
                <w:sz w:val="32"/>
              </w:rPr>
              <w:t>标准项目计划表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机械行业标准项目计划表</w:instrText>
            </w:r>
            <w:r>
              <w:instrText xml:space="preserve">" \\y "100000"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智能制造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智能制造</w:instrText>
            </w:r>
            <w:r>
              <w:instrText xml:space="preserve">" \y "100001"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"http://219.239.107.155:8080/TaskBook.aspx?id=GJBCPZT02362017"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GJBCPZT0236-2017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射频识别系统 通用技术要求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北京中电华大电子设计有限责任公司、爱康普科技（大连）有限公司、北京睿芯联科（北京）电子科技有限公司、天津大学、海尔集团、无锡物联网产业研究院、上海明匠智能系统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"http://219.239.107.155:8080/TaskBook.aspx?id=GJBCPZT02372017"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GJBCPZT0237-2017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射频识别系统 标签数据格式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北京中电华大电子设计有限责任公司、爱康普科技（大连）有限公司、北京睿芯联科（北京）电子科技有限公司、天津大学、海尔集团、无锡物联网产业研究院、上海明匠智能系统有限公司等。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"http://219.239.107.155:8080/TaskBook.aspx?id=GJBCPZT02382017"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GJBCPZT0238-2017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基于OID的异构标识解析体系互操作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中国电子技术标准化研究院、中国信息通信研究院、中兴通讯股份有限公司、江苏徐工信息技术股份有限公司、青岛酷特智能股份有限公司、青岛海尔工业智能研究院有限公司等。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"http://219.239.107.155:8080/TaskBook.aspx?id=GJBCPZT02392017"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GJBCPZT0239-2017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离散型智能制造能力建设指南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工业和信息化部电信研究院、中国电子信息产业发展研究院、机械工业第六设计研究院有限公司、北京机械工业自动化研究所、中机生产力促进中心、中国航空综合技术研究所、中国船舶重工集团公司第七一四研究所、机械工业北京电工技术经济研究所、北京矿冶研究总院、中国汽车技术研究中心、北京首钢自动化信息技术有限公司、杭州娃哈哈集团有限公司、红云红河烟草（集团）有限责任公司红河卷烟厂、中国石油化工股份有限公司茂名分公司、青岛海尔工业智能研究院有限公司、北京和利时系统工程有限公司、石化盈科信息技术有限责任公司、上海明匠智能系统有限公司、浙江中控技术股份有限公司、郑州郑大智能科技股份有限公司、亮风台(上海)信息科技有限公司、深圳创维-RGB电子有限公司、深圳赛西信息技术有限公司、青岛酷特智能股份有限公司、研祥智能科技股份有限公司、中国第一汽车股份有限公司、中国电信集团系统集成有限责任公司、清华大学、天津大学、同济大学、北京科技大学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"http://219.239.107.155:8080/TaskBook.aspx?id=GJBCPZT02402017"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GJBCPZT0240-2017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流程型智能制造能力建设指南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工业和信息化部电信研究院、中国电子信息产业发展研究院、机械工业第六设计研究院有限公司、北京机械工业自动化研究所、中机生产力促进中心、中国航空综合技术研究所、中国船舶重工集团公司第七一四研究所、机械工业北京电工技术经济研究所、北京矿冶研究总院、中国汽车技术研究中心、北京首钢自动化信息技术有限公司、杭州娃哈哈集团有限公司、红云红河烟草（集团）有限责任公司红河卷烟厂、中国石油化工股份有限公司茂名分公司、青岛海尔工业智能研究院有限公司、北京和利时系统工程有限公司、石化盈科信息技术有限责任公司、上海明匠智能系统有限公司、浙江中控技术股份有限公司、郑州郑大智能科技股份有限公司、亮风台(上海)信息科技有限公司、深圳创维-RGB电子有限公司、深圳赛西信息技术有限公司、青岛酷特智能股份有限公司、研祥智能科技股份有限公司、中国第一汽车股份有限公司、中国电信集团系统集成有限责任公司、清华大学、天津大学、同济大学、北京科技大学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"http://219.239.107.155:8080/TaskBook.aspx?id=GJBCPZT02412017"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GJBCPZT0241-2017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机器视觉在线检测 通用要求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研祥智能科技股份有限公司、安徽巨一自动化装备有限公司、上海宝钢工业技术服务有限公司、重庆长安汽车股份有限公司、广州市西克传感器有限公司、英飞凌科技（无锡）有限公司、清华大学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"http://219.239.107.155:8080/TaskBook.aspx?id=GJBCPZT02422017"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GJBCPZT0242-2017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人机交互系统 语义库技术要求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中国电子技术标准化研究院、上海智臻网络科技有限公司、招商银行、中科院软件所等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"http://219.239.107.155:8080/TaskBook.aspx?id=GJBCPZT02432017"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GJBCPZT0243-2017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虚拟工厂信息模型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 机械工业第六设计研究院有限公司、宁夏共享集团股份有限公司等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"http://219.239.107.155:8080/TaskBook.aspx?id=GJBCPZT02442017"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GJBCPZT0244-2017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虚拟工厂设计参考架构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中国电子技术标准化研究院、机械工业第六设计研究院有限公司、宁夏共享集团股份有限公司等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"http://219.239.107.155:8080/TaskBook.aspx?id=GJBCPZT02452017"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GJBCPZT0245-2017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智能工厂建设导则 第2部分：虚拟工厂建设要求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机械工业第六设计研究院有限公司； 中国电子技术标准化研究院； 中国信息通信研究院； 北京机械工业自动化研究所； 机械工业仪器仪表综合技术经济研究所； 上海工业自动化仪表研究院有限公司； 中国航空综合技术研究所；上海电器科学研究所（集团）有限公司； 石化盈科信息技术有限责任公司； 新松机器人自动化股份有限公司； 多氟多（焦作）新能源科技有限公司； 新乡航空工业(集团)有限公司； 首都航天机械公司。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"http://219.239.107.155:8080/TaskBook.aspx?id=GJBCPZT02462017"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GJBCPZT0246-2017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智能工厂建设导则 第4部分：智能工厂设计文件深度要求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机械工业第六设计研究院有限公司 中国电子技术标准化研究院 中国信息通信研究院 北京机械工业自动化研究所 机械工业仪器仪表综合技术经济研究所 上海工业自动化仪表研究院有限公司 中国航空综合技术研究所 上海电器科学研究所（集团）有限公司 新松机器人自动化股份有限公司 多氟多（焦作）新能源科技有限公司 新乡航空工业(集团)有限公司 中国航天科工第十研究院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"http://219.239.107.155:8080/TaskBook.aspx?id=GJBCPZT02472017"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GJBCPZT0247-2017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智能生产订单管理模型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中国电子技术标准化研究院、青岛海尔工业智能研究院有限公司、青岛酷特智能股份有限公司、佛山维尚家具制造有限公司、成都喜鹊家居用品有限公司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"http://219.239.107.155:8080/TaskBook.aspx?id=GJBCPZT02482017"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GJBCPZT0248-2017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大规模个性化定制 通用要求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青岛海尔工业智能研究院有限公司、青岛酷特智能股份有限公司、佛山维尚家具制造有限公司、重庆长安汽车股份有限公司、厦门金龙联合汽车工业有限公司、星期六股份有限公司、珠海伊斯佳科技股份有限公司、宝山钢铁股份有限公司、机械工业第六设计研究院有限公司、研祥智能科技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"http://219.239.107.155:8080/TaskBook.aspx?id=GJBCPZT02492017"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GJBCPZT0249-2017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大规模个性化定制 需求交互规范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青岛海尔工业智能研究院有限公司、青岛酷特智能股份有限公司、佛山维尚家具制造有限公司、重庆长安汽车股份有限公司、厦门金龙联合汽车工业有限公司、星期六股份有限公司、珠海伊斯佳科技股份有限公司、宝山钢铁股份有限公司、机械工业第六设计研究院有限公司、研祥智能科技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"http://219.239.107.155:8080/TaskBook.aspx?id=GJBCPZT02502017"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GJBCPZT0250-2017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大规模个性化定制 术语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青岛海尔工业智能研究院有限公司、青岛酷特智能股份有限公司、佛山维尚家具制造有限公司、重庆长安汽车股份有限公司、厦门金龙联合汽车工业有限公司、星期六股份有限公司、珠海伊斯佳科技股份有限公司、宝山钢铁股份有限公司、机械工业第六设计研究院有限公司、研祥智能科技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"http://219.239.107.155:8080/TaskBook.aspx?id=GJBCPZT02512017"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GJBCPZT0251-2017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大规模个性化定制 设计规范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青岛海尔工业智能研究院有限公司、青岛酷特智能股份有限公司、佛山维尚家具制造有限公司、重庆长安汽车股份有限公司、厦门金龙联合汽车工业有限公司、星期六股份有限公司、珠海伊斯佳科技股份有限公司、宝山钢铁股份有限公司、机械工业第六设计研究院有限公司、研祥智能科技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"http://219.239.107.155:8080/TaskBook.aspx?id=GJBCPZT02522017"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GJBCPZT0252-2017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大规模个性化定制 生产规范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青岛海尔工业智能研究院有限公司、青岛酷特智能股份有限公司、佛山维尚家具制造有限公司、重庆长安汽车股份有限公司、厦门金龙联合汽车工业有限公司、星期六股份有限公司、珠海伊斯佳科技股份有限公司、宝山钢铁股份有限公司、机械工业第六设计研究院有限公司、研祥智能科技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"http://219.239.107.155:8080/TaskBook.aspx?id=GJBCPZT02532017"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GJBCPZT0253-2017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个性化定制 分类指南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中国电子技术标准化研究院、青岛酷特智能股份有限公司、海尔智能制造研究院、佛山维尚家具制造有限公司、美克国际家居用品股份有限公司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"http://219.239.107.155:8080/TaskBook.aspx?id=GJBCPZT02542017"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GJBCPZT0254-2017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远程运维系统通用要求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大学、中国电子技术标准化研究院、新华三技术有限公司、北京金风慧能技术有限公司、沈机（上海）智能系统研发设计有限公司、树根互联技术有限公司、西安陕鼓动力股份有限公司、郑州大河智信科技股份公司、浙江春风动力股份有限公司、上海自动化仪器仪表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"http://219.239.107.155:8080/TaskBook.aspx?id=GJBCPZT02552017"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GJBCPZT0255-2017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远程运维系统服务流程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华三技术有限公司、中国电子技术标准化研究院、浙江大学、北京金风慧能技术有限公司、沈机（上海）智能系统研发设计有限公司、树根互联技术有限公司、西安陕鼓动力股份有限公司、郑州大河智信科技股份公司、浙江春风动力股份有限公司、上海自动化仪器仪表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"http://219.239.107.155:8080/TaskBook.aspx?id=GJBCPZT02562017"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GJBCPZT0256-2017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远程运维系统接口规范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大学、中国电子技术标准化研究院、北京金风慧能技术有限公司、新华三技术有限公司、沈机（上海）智能系统研发设计有限公司、树根互联技术有限公司、西安陕鼓动力股份有限公司、郑州大河智信科技股份公司、浙江春风动力股份有限公司、上海自动化仪器仪表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"http://219.239.107.155:8080/TaskBook.aspx?id=GJBCPZT02572017"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GJBCPZT0257-2017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工业云服务 能力测评规范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上海海得控制系统股份有限公司、北京数码大方科技股份有限公司、潍坊北大青鸟华光照排有限公司、智能云科信息科技有限公司、西藏华泰龙矿业开发有限公司、易往信息技术有限公司、中国电信集团公司、陕西省信息化工程研究院、新华三技术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"http://219.239.107.155:8080/TaskBook.aspx?id=GJBCPZT02582017"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GJBCPZT0258-2017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工业云服务 数据管理规范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上海海得控制系统股份有限公司、北京数码大方科技股份有限公司、潍坊北大青鸟华光照排有限公司、智能云科信息科技有限公司、西藏华泰龙矿业开发有限公司、易往信息技术有限公司、中国电信集团公司、陕西省信息化工程研究院、上海优刻得信息技术有限公司、武汉新迪数字工程系统有限公司、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"http://219.239.107.155:8080/TaskBook.aspx?id=GJBCPZT02592017"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GJBCPZT0259-2017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工业云服务 计量规范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北京数码大方科技股份有限公司、上海海得控制系统股份有限公司、沈阳机床（集团）设计研究院有限公司上海分公司、潍柴动力股份有限公司、潍坊北大青鸟华光照排有限公司、智能云科信息科技有限公司、航天二院、中国移动通信集团设计院有限公司重庆分公司、江苏鸿信系统集成有限公司、阿里云计算、华为技术有限公司、杭州数梦工场科技有限公司、易往信息技术有限公司、陕西省信息化工程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"http://219.239.107.155:8080/TaskBook.aspx?id=GJBCPZT02602017"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GJBCPZT0260-2017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工业云服务 服务级别协议（SLA）规范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北京数码大方科技股份有限公司、上海海得控制系统股份有限公司、航天科工集团第三总体设计部、沈阳机床（集团）设计研究院有限公司上海分公司、潍坊北大青鸟华光照排有限公司、江苏徐工信息技术股份有限公司、智能云科信息科技有限公司、北京航天智造科技发展有限公司、西藏华泰龙矿业开发有限公司、江苏鸿信系统集成有限公司、阿里云计算有限公司、华为技术有限公司、杭州数梦工场科技有限公司、易往信息技术有限公司、中国电信集团公司、陕西省信息化工程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"http://219.239.107.155:8080/TaskBook.aspx?id=GJBCPZT02612017"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GJBCPZT0261-2017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工业数据 术语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上海工业自动化仪表研究院有限公司等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"http://219.239.107.155:8080/TaskBook.aspx?id=GJBCPZT02622017"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GJBCPZT0262-2017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多模态数据融合系统技术要求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清华大学、中国电子技术标准化研究院、中国人民大学、北京理工大学、青岛海尔工业智能研究院有限公司、北京和利时智能技术有限公司、青岛酷特智能股份有限公司、美林数据技术股份有限公司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"http://219.239.107.155:8080/TaskBook.aspx?id=GJBCPZT02632017"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GJBCPZT0263-2017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工业大数据平台通用要求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中国电子技术标准化研究院、清华大学、北京理工大学、青岛海尔工业智能研究院有限公司、北京和利时智能技术有限公司、青岛酷特智能股份有限公司、美林数据技术股份有限公司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"http://219.239.107.155:8080/TaskBook.aspx?id=GJBCPZT02642017"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GJBCPZT0264-2017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工业数据 空间模型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中国电子技术标准化研究院、北京理工大学、清华大学、中国科学院软件研究所、青岛海尔工业智能研究院有限公司、北京和利时智能技术有限公司、青岛酷特智能股份有限公司、美林数据技术股份有限公司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"http://219.239.107.155:8080/TaskBook.aspx?id=GJBCPZT02652017"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GJBCPZT0265-2017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工业大数据时间序列数据采集和存储框架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中国电子技术标准化研究院、清华大学、北京和利时智能技术有限公司、中国人民大学、北京理工大学、青岛海尔工业智能研究院有限公司、青岛酷特智能股份有限公司、美林数据技术股份有限公司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"http://219.239.107.155:8080/TaskBook.aspx?id=GJBCPZT02662017"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GJBCPZT0266-2017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工业技术软件化 工业APP质量要求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中国电子技术标准化研究院、中国航天科工三院304所、中国航天科技集团公司第710研究所、上海宝信软件股份有限公司、中国航天系统科学与工程研究院、金航数码科技有限责任公司、安世亚太科技股份有限公司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"http://219.239.107.155:8080/TaskBook.aspx?id=GJBCPZT02672017"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GJBCPZT0267-2017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工业技术软件化 工业APP组件化封装通用要求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中国电子技术标准化研究院、中国航天科工三院304所、中国航天科技集团公司第710研究所、上海宝信软件股份有限公司、中国航天系统科学与工程研究院、金航数码科技有限责任公司、安世亚太科技股份有限公司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"http://219.239.107.155:8080/TaskBook.aspx?id=GJBCPZT02682017"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GJBCPZT0268-2017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工业技术软件化 参考架构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中国电子技术标准化研究院、中国航天科工三院304所、中国航天科技集团公司第710研究所、上海宝信软件股份有限公司、中国航天系统科学与工程研究院、金航数码科技有限责任公司、安世亚太科技股份有限公司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"http://219.239.107.155:8080/TaskBook.aspx?id=GJBCPZT02692017"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GJBCPZT0269-2017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工业技术软件化 工程中间件平台通用要求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中国电子技术标准化研究院、中国航天科工三院304所、中国航天科技集团公司第710研究所、上海宝信软件股份有限公司、中国航天系统科学与工程研究院、金航数码科技有限责任公司、安世亚太科技股份有限公司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"http://219.239.107.155:8080/TaskBook.aspx?id=GJBCPZT02702017"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GJBCPZT0270-2017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工业物联网平台 终端设备接入规范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中国电子技术标准化研究院、普奥云信息科技(北京)有限公司、同济大学、中船重工第七一四研究所、华为海思、浙江中控、华三通信、重庆邮电大学、北京东土等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"http://219.239.107.155:8080/TaskBook.aspx?id=GJBCPZT02712017"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GJBCPZT0271-2017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智能制造环境下的 IPv6 地址管理要求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  <w:bookmarkStart w:id="2" w:name="_GoBack"/>
            <w:bookmarkEnd w:id="2"/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"http://219.239.107.155:8080/TaskBook.aspx?id=GJBCPZT02722017"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GJBCPZT0272-2017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石化行业智能工厂通用技术要求 第1部分：系统架构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中国石油化工股份有限公司、石化盈科信息技术有限责任公司、中国电子技术标准化研究院、中国石油化工股份有限公司九江分公司、中国科学院软件研究所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"http://219.239.107.155:8080/TaskBook.aspx?id=GJBCPZT02732017"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GJBCPZT0273-2017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石化行业智能工厂信息模型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中国石油化工股份有限公司、石化盈科信息技术有限责任公司、中国电子技术标准化研究院、中国石油化工股份有限公司九江分公司、中国科学院软件研究所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"http://219.239.107.155:8080/TaskBook.aspx?id=GJBCPZT02742017"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GJBCPZT0274-2017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冰箱行业智能工厂参考模型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全国家用电器标准化技术委员会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青岛海尔工业智能研究院有限公司、中国电子技术标准化研究院等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"http://219.239.107.155:8080/TaskBook.aspx?id=GJBCPZT02752017"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GJBCPZT0275-2017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中低压输配电装备智能化工厂产品装配三维工艺设计规范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全国高压开关设备标准化技术委员会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西安高压电器研究院有限责任公司、西安西电电气研究院有限责任公司、武汉开目信息技术股份有限公司、西电宝鸡电气有限公司、河南森源电气股份有限公司、天水长城开关厂有限公司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"http://219.239.107.155:8080/TaskBook.aspx?id=GJBCPZT02762017"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GJBCPZT0276-2017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中低压输配电装备智能化工厂生产过程仿真技术规范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全国高压开关设备标准化技术委员会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高压电器研究院有限责任公司、西安西电电气研究院有限责任公司、西安电子科技大学、西电宝鸡电气有限公司、河南森源电气股份有限公司、天水长城开关厂有限公司、上海交通大学、上海安托信息技术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"http://219.239.107.155:8080/TaskBook.aspx?id=GJBCPZT02772017"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GJBCPZT0277-2017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中低压输配电装备智能化工厂体系架构指南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全国高压开关设备标准化技术委员会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高压电器研究院有限责任公司、西安西电电气研究院有限责任公司、华中科技大学、华工制造装备数字化国家工程中心有限公司、西电宝鸡电气有限公司、河南森源电气股份有限公司、天水长城开关厂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"http://219.239.107.155:8080/TaskBook.aspx?id=GJBCPZT02782017"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GJBCPZT0278-2017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铸造数字化工厂通用技术要求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中国铸造协会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宁夏共享集团股份有限公司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type w:val="continuous"/>
      <w:pgSz w:w="16838" w:h="11906" w:orient="landscape"/>
      <w:pgMar w:top="873" w:right="663" w:bottom="873" w:left="1230" w:header="283" w:footer="425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50762648">
    <w:nsid w:val="50830098"/>
    <w:multiLevelType w:val="multilevel"/>
    <w:tmpl w:val="50830098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507626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422E3"/>
    <w:rsid w:val="002B1642"/>
    <w:rsid w:val="002D46FF"/>
    <w:rsid w:val="00A26E64"/>
    <w:rsid w:val="00A934B4"/>
    <w:rsid w:val="00DF1753"/>
    <w:rsid w:val="00E422E3"/>
    <w:rsid w:val="00ED1BBE"/>
    <w:rsid w:val="010E2798"/>
    <w:rsid w:val="1E6C2295"/>
    <w:rsid w:val="4B5814AC"/>
    <w:rsid w:val="7E7E249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0" w:semiHidden="0" w:name="Light Shading"/>
    <w:lsdException w:unhideWhenUsed="0" w:uiPriority="0" w:semiHidden="0" w:name="Light List"/>
    <w:lsdException w:unhideWhenUsed="0" w:uiPriority="0" w:semiHidden="0" w:name="Light Grid"/>
    <w:lsdException w:unhideWhenUsed="0" w:uiPriority="0" w:semiHidden="0" w:name="Medium Shading 1"/>
    <w:lsdException w:unhideWhenUsed="0" w:uiPriority="0" w:semiHidden="0" w:name="Medium Shading 2"/>
    <w:lsdException w:unhideWhenUsed="0" w:uiPriority="0" w:semiHidden="0" w:name="Medium List 1"/>
    <w:lsdException w:unhideWhenUsed="0" w:uiPriority="0" w:semiHidden="0" w:name="Medium List 2"/>
    <w:lsdException w:unhideWhenUsed="0" w:uiPriority="0" w:semiHidden="0" w:name="Medium Grid 1"/>
    <w:lsdException w:unhideWhenUsed="0" w:uiPriority="0" w:semiHidden="0" w:name="Medium Grid 2"/>
    <w:lsdException w:unhideWhenUsed="0" w:uiPriority="0" w:semiHidden="0" w:name="Medium Grid 3"/>
    <w:lsdException w:unhideWhenUsed="0" w:uiPriority="0" w:semiHidden="0" w:name="Dark List"/>
    <w:lsdException w:unhideWhenUsed="0" w:uiPriority="0" w:semiHidden="0" w:name="Colorful Shading"/>
    <w:lsdException w:unhideWhenUsed="0" w:uiPriority="0" w:semiHidden="0" w:name="Colorful List"/>
    <w:lsdException w:unhideWhenUsed="0" w:uiPriority="0" w:semiHidden="0" w:name="Colorful Grid"/>
    <w:lsdException w:unhideWhenUsed="0" w:uiPriority="0" w:semiHidden="0" w:name="Light Shading Accent 1"/>
    <w:lsdException w:unhideWhenUsed="0" w:uiPriority="0" w:semiHidden="0" w:name="Light List Accent 1"/>
    <w:lsdException w:unhideWhenUsed="0" w:uiPriority="0" w:semiHidden="0" w:name="Light Grid Accent 1"/>
    <w:lsdException w:unhideWhenUsed="0" w:uiPriority="0" w:semiHidden="0" w:name="Medium Shading 1 Accent 1"/>
    <w:lsdException w:unhideWhenUsed="0" w:uiPriority="0" w:semiHidden="0" w:name="Medium Shading 2 Accent 1"/>
    <w:lsdException w:unhideWhenUsed="0" w:uiPriority="0" w:semiHidden="0" w:name="Medium List 1 Accent 1"/>
    <w:lsdException w:unhideWhenUsed="0" w:uiPriority="0" w:semiHidden="0" w:name="Medium List 2 Accent 1"/>
    <w:lsdException w:unhideWhenUsed="0" w:uiPriority="0" w:semiHidden="0" w:name="Medium Grid 1 Accent 1"/>
    <w:lsdException w:unhideWhenUsed="0" w:uiPriority="0" w:semiHidden="0" w:name="Medium Grid 2 Accent 1"/>
    <w:lsdException w:unhideWhenUsed="0" w:uiPriority="0" w:semiHidden="0" w:name="Medium Grid 3 Accent 1"/>
    <w:lsdException w:unhideWhenUsed="0" w:uiPriority="0" w:semiHidden="0" w:name="Dark List Accent 1"/>
    <w:lsdException w:unhideWhenUsed="0" w:uiPriority="0" w:semiHidden="0" w:name="Colorful Shading Accent 1"/>
    <w:lsdException w:unhideWhenUsed="0" w:uiPriority="0" w:semiHidden="0" w:name="Colorful List Accent 1"/>
    <w:lsdException w:unhideWhenUsed="0" w:uiPriority="0" w:semiHidden="0" w:name="Colorful Grid Accent 1"/>
    <w:lsdException w:unhideWhenUsed="0" w:uiPriority="0" w:semiHidden="0" w:name="Light Shading Accent 2"/>
    <w:lsdException w:unhideWhenUsed="0" w:uiPriority="0" w:semiHidden="0" w:name="Light List Accent 2"/>
    <w:lsdException w:unhideWhenUsed="0" w:uiPriority="0" w:semiHidden="0" w:name="Light Grid Accent 2"/>
    <w:lsdException w:unhideWhenUsed="0" w:uiPriority="0" w:semiHidden="0" w:name="Medium Shading 1 Accent 2"/>
    <w:lsdException w:unhideWhenUsed="0" w:uiPriority="0" w:semiHidden="0" w:name="Medium Shading 2 Accent 2"/>
    <w:lsdException w:unhideWhenUsed="0" w:uiPriority="0" w:semiHidden="0" w:name="Medium List 1 Accent 2"/>
    <w:lsdException w:unhideWhenUsed="0" w:uiPriority="0" w:semiHidden="0" w:name="Medium List 2 Accent 2"/>
    <w:lsdException w:unhideWhenUsed="0" w:uiPriority="0" w:semiHidden="0" w:name="Medium Grid 1 Accent 2"/>
    <w:lsdException w:unhideWhenUsed="0" w:uiPriority="0" w:semiHidden="0" w:name="Medium Grid 2 Accent 2"/>
    <w:lsdException w:unhideWhenUsed="0" w:uiPriority="0" w:semiHidden="0" w:name="Medium Grid 3 Accent 2"/>
    <w:lsdException w:unhideWhenUsed="0" w:uiPriority="0" w:semiHidden="0" w:name="Dark List Accent 2"/>
    <w:lsdException w:unhideWhenUsed="0" w:uiPriority="0" w:semiHidden="0" w:name="Colorful Shading Accent 2"/>
    <w:lsdException w:unhideWhenUsed="0" w:uiPriority="0" w:semiHidden="0" w:name="Colorful List Accent 2"/>
    <w:lsdException w:unhideWhenUsed="0" w:uiPriority="0" w:semiHidden="0" w:name="Colorful Grid Accent 2"/>
    <w:lsdException w:unhideWhenUsed="0" w:uiPriority="0" w:semiHidden="0" w:name="Light Shading Accent 3"/>
    <w:lsdException w:unhideWhenUsed="0" w:uiPriority="0" w:semiHidden="0" w:name="Light List Accent 3"/>
    <w:lsdException w:unhideWhenUsed="0" w:uiPriority="0" w:semiHidden="0" w:name="Light Grid Accent 3"/>
    <w:lsdException w:unhideWhenUsed="0" w:uiPriority="0" w:semiHidden="0" w:name="Medium Shading 1 Accent 3"/>
    <w:lsdException w:unhideWhenUsed="0" w:uiPriority="0" w:semiHidden="0" w:name="Medium Shading 2 Accent 3"/>
    <w:lsdException w:unhideWhenUsed="0" w:uiPriority="0" w:semiHidden="0" w:name="Medium List 1 Accent 3"/>
    <w:lsdException w:unhideWhenUsed="0" w:uiPriority="0" w:semiHidden="0" w:name="Medium List 2 Accent 3"/>
    <w:lsdException w:unhideWhenUsed="0" w:uiPriority="0" w:semiHidden="0" w:name="Medium Grid 1 Accent 3"/>
    <w:lsdException w:unhideWhenUsed="0" w:uiPriority="0" w:semiHidden="0" w:name="Medium Grid 2 Accent 3"/>
    <w:lsdException w:unhideWhenUsed="0" w:uiPriority="0" w:semiHidden="0" w:name="Medium Grid 3 Accent 3"/>
    <w:lsdException w:unhideWhenUsed="0" w:uiPriority="0" w:semiHidden="0" w:name="Dark List Accent 3"/>
    <w:lsdException w:unhideWhenUsed="0" w:uiPriority="0" w:semiHidden="0" w:name="Colorful Shading Accent 3"/>
    <w:lsdException w:unhideWhenUsed="0" w:uiPriority="0" w:semiHidden="0" w:name="Colorful List Accent 3"/>
    <w:lsdException w:unhideWhenUsed="0" w:uiPriority="0" w:semiHidden="0" w:name="Colorful Grid Accent 3"/>
    <w:lsdException w:unhideWhenUsed="0" w:uiPriority="0" w:semiHidden="0" w:name="Light Shading Accent 4"/>
    <w:lsdException w:unhideWhenUsed="0" w:uiPriority="0" w:semiHidden="0" w:name="Light List Accent 4"/>
    <w:lsdException w:unhideWhenUsed="0" w:uiPriority="0" w:semiHidden="0" w:name="Light Grid Accent 4"/>
    <w:lsdException w:unhideWhenUsed="0" w:uiPriority="0" w:semiHidden="0" w:name="Medium Shading 1 Accent 4"/>
    <w:lsdException w:unhideWhenUsed="0" w:uiPriority="0" w:semiHidden="0" w:name="Medium Shading 2 Accent 4"/>
    <w:lsdException w:unhideWhenUsed="0" w:uiPriority="0" w:semiHidden="0" w:name="Medium List 1 Accent 4"/>
    <w:lsdException w:unhideWhenUsed="0" w:uiPriority="0" w:semiHidden="0" w:name="Medium List 2 Accent 4"/>
    <w:lsdException w:unhideWhenUsed="0" w:uiPriority="0" w:semiHidden="0" w:name="Medium Grid 1 Accent 4"/>
    <w:lsdException w:unhideWhenUsed="0" w:uiPriority="0" w:semiHidden="0" w:name="Medium Grid 2 Accent 4"/>
    <w:lsdException w:unhideWhenUsed="0" w:uiPriority="0" w:semiHidden="0" w:name="Medium Grid 3 Accent 4"/>
    <w:lsdException w:unhideWhenUsed="0" w:uiPriority="0" w:semiHidden="0" w:name="Dark List Accent 4"/>
    <w:lsdException w:unhideWhenUsed="0" w:uiPriority="0" w:semiHidden="0" w:name="Colorful Shading Accent 4"/>
    <w:lsdException w:unhideWhenUsed="0" w:uiPriority="0" w:semiHidden="0" w:name="Colorful List Accent 4"/>
    <w:lsdException w:unhideWhenUsed="0" w:uiPriority="0" w:semiHidden="0" w:name="Colorful Grid Accent 4"/>
    <w:lsdException w:unhideWhenUsed="0" w:uiPriority="0" w:semiHidden="0" w:name="Light Shading Accent 5"/>
    <w:lsdException w:unhideWhenUsed="0" w:uiPriority="0" w:semiHidden="0" w:name="Light List Accent 5"/>
    <w:lsdException w:unhideWhenUsed="0" w:uiPriority="0" w:semiHidden="0" w:name="Light Grid Accent 5"/>
    <w:lsdException w:unhideWhenUsed="0" w:uiPriority="0" w:semiHidden="0" w:name="Medium Shading 1 Accent 5"/>
    <w:lsdException w:unhideWhenUsed="0" w:uiPriority="0" w:semiHidden="0" w:name="Medium Shading 2 Accent 5"/>
    <w:lsdException w:unhideWhenUsed="0" w:uiPriority="0" w:semiHidden="0" w:name="Medium List 1 Accent 5"/>
    <w:lsdException w:unhideWhenUsed="0" w:uiPriority="0" w:semiHidden="0" w:name="Medium List 2 Accent 5"/>
    <w:lsdException w:unhideWhenUsed="0" w:uiPriority="0" w:semiHidden="0" w:name="Medium Grid 1 Accent 5"/>
    <w:lsdException w:unhideWhenUsed="0" w:uiPriority="0" w:semiHidden="0" w:name="Medium Grid 2 Accent 5"/>
    <w:lsdException w:unhideWhenUsed="0" w:uiPriority="0" w:semiHidden="0" w:name="Medium Grid 3 Accent 5"/>
    <w:lsdException w:unhideWhenUsed="0" w:uiPriority="0" w:semiHidden="0" w:name="Dark List Accent 5"/>
    <w:lsdException w:unhideWhenUsed="0" w:uiPriority="0" w:semiHidden="0" w:name="Colorful Shading Accent 5"/>
    <w:lsdException w:unhideWhenUsed="0" w:uiPriority="0" w:semiHidden="0" w:name="Colorful List Accent 5"/>
    <w:lsdException w:unhideWhenUsed="0" w:uiPriority="0" w:semiHidden="0" w:name="Colorful Grid Accent 5"/>
    <w:lsdException w:unhideWhenUsed="0" w:uiPriority="0" w:semiHidden="0" w:name="Light Shading Accent 6"/>
    <w:lsdException w:unhideWhenUsed="0" w:uiPriority="0" w:semiHidden="0" w:name="Light List Accent 6"/>
    <w:lsdException w:unhideWhenUsed="0" w:uiPriority="0" w:semiHidden="0" w:name="Light Grid Accent 6"/>
    <w:lsdException w:unhideWhenUsed="0" w:uiPriority="0" w:semiHidden="0" w:name="Medium Shading 1 Accent 6"/>
    <w:lsdException w:unhideWhenUsed="0" w:uiPriority="0" w:semiHidden="0" w:name="Medium Shading 2 Accent 6"/>
    <w:lsdException w:unhideWhenUsed="0" w:uiPriority="0" w:semiHidden="0" w:name="Medium List 1 Accent 6"/>
    <w:lsdException w:unhideWhenUsed="0" w:uiPriority="0" w:semiHidden="0" w:name="Medium List 2 Accent 6"/>
    <w:lsdException w:unhideWhenUsed="0" w:uiPriority="0" w:semiHidden="0" w:name="Medium Grid 1 Accent 6"/>
    <w:lsdException w:unhideWhenUsed="0" w:uiPriority="0" w:semiHidden="0" w:name="Medium Grid 2 Accent 6"/>
    <w:lsdException w:unhideWhenUsed="0" w:uiPriority="0" w:semiHidden="0" w:name="Medium Grid 3 Accent 6"/>
    <w:lsdException w:unhideWhenUsed="0" w:uiPriority="0" w:semiHidden="0" w:name="Dark List Accent 6"/>
    <w:lsdException w:unhideWhenUsed="0" w:uiPriority="0" w:semiHidden="0" w:name="Colorful Shading Accent 6"/>
    <w:lsdException w:unhideWhenUsed="0" w:uiPriority="0" w:semiHidden="0" w:name="Colorful List Accent 6"/>
    <w:lsdException w:unhideWhenUsed="0" w:uiPriority="0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index 1"/>
    <w:basedOn w:val="1"/>
    <w:next w:val="1"/>
    <w:uiPriority w:val="99"/>
  </w:style>
  <w:style w:type="character" w:styleId="6">
    <w:name w:val="page number"/>
    <w:basedOn w:val="5"/>
    <w:uiPriority w:val="0"/>
    <w:rPr/>
  </w:style>
  <w:style w:type="character" w:styleId="7">
    <w:name w:val="Hyperlink"/>
    <w:basedOn w:val="5"/>
    <w:uiPriority w:val="0"/>
    <w:rPr>
      <w:color w:val="0000FF"/>
      <w:u w:val="single"/>
    </w:rPr>
  </w:style>
  <w:style w:type="table" w:styleId="9">
    <w:name w:val="Table Grid"/>
    <w:basedOn w:val="8"/>
    <w:uiPriority w:val="0"/>
    <w:pPr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0">
    <w:name w:val="页眉 Char"/>
    <w:link w:val="3"/>
    <w:uiPriority w:val="0"/>
    <w:rPr>
      <w:sz w:val="18"/>
      <w:szCs w:val="18"/>
    </w:rPr>
  </w:style>
  <w:style w:type="character" w:customStyle="1" w:styleId="11">
    <w:name w:val="页脚 Char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1761</Words>
  <Characters>10044</Characters>
  <Lines>83</Lines>
  <Paragraphs>23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2017-11-02T06:27:00Z</dcterms:created>
  <dc:creator>Windows 用户</dc:creator>
  <cp:lastModifiedBy>huanhuanm</cp:lastModifiedBy>
  <dcterms:modified xsi:type="dcterms:W3CDTF">2017-11-06T02:00:29Z</dcterms:modified>
  <dc:title>工业和信息化部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