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ascii="宋体" w:hAnsi="宋体" w:eastAsia="宋体" w:cs="Times New Roman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拟列入的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107项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团体标准应用示范项目汇总表</w:t>
      </w:r>
    </w:p>
    <w:p>
      <w:pPr>
        <w:jc w:val="center"/>
      </w:pPr>
    </w:p>
    <w:tbl>
      <w:tblPr>
        <w:tblStyle w:val="7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87"/>
        <w:gridCol w:w="5103"/>
        <w:gridCol w:w="184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标准编号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团体标准名称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所属领域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发布单位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"https://pan.baidu.com/s/1i5nFnyH"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 15-2016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智能坐便器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建筑卫生陶瓷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"https://pan.baidu.com/s/1i5Ihu3F"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 16-2016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溶剂型陶瓷喷打印墨水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建筑卫生陶瓷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"https://pan.baidu.com/s/1jHAxAYE"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CBMF/Z 6-2014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第二代新型干法水泥技术装备验收规程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"https://pan.baidu.com/s/1kVL1gJP"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 8-2015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用于水泥和混凝土中的陶瓷砖抛光微粉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"https://pan.baidu.com/s/1boGH3cF"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CBMF/Z 11-2016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第二代新型干法水泥配套辅机设备技术验收规程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"https://pan.baidu.com/s/1kUEzr2B"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CBMF/Z 12-2016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第二代新型干法水泥配套耐火材料技术验收规程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"https://pan.baidu.com/s/1jHYKcoY"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CBMF/Z 13-2016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第二代中国浮法玻璃配套辅机设备技术验收规程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玻璃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"https://pan.baidu.com/s/1c0eIXS"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CBMF/Z 14-2016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第二代中国浮法玻璃配套耐火材料技术验收规程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玻璃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"https://pan.baidu.com/s/1eSfDQ2A"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CBMF/Z 7-2014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第二代中国浮法玻璃技术装备验收规程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玻璃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"https://pan.baidu.com/s/1bWsDUu"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CBMF 10-2016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机喷抹灰石膏应用技术规程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工程建设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"https://pan.baidu.com/s/1qXZTMrE"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T/CBFIA 08002-2016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食用酵素良好生产规范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生物发酵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中国生物发酵产业协会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"https://pan.baidu.com/s/1hsjD836"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T/CCFA 00006-2016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循环再利用化学纤维（涤纶）行业绿色采购规范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化纤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中国化学纤维工业协会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"https://pan.baidu.com/s/1c1BpLPQ"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T/CCFA 01006.1</w:t>
            </w:r>
            <w:r>
              <w:rPr>
                <w:rStyle w:val="6"/>
                <w:rFonts w:hint="eastAsia" w:ascii="Times New Roman" w:hAnsi="Times New Roman" w:eastAsia="仿宋" w:cs="Times New Roman"/>
                <w:kern w:val="0"/>
                <w:szCs w:val="21"/>
              </w:rPr>
              <w:t>~</w:t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6-2013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仿棉聚酯纤维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化纤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中国化学纤维工业协会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"https://pan.baidu.com/s/1eR83O7g"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T/CRIA 11003-2016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轮胎分级标准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轮胎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中国橡胶工业协会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"https://pan.baidu.com/s/1o8QKIx0"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T/CRIA 11004-2016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轮胎标签管理规定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轮胎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中国橡胶工业协会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"https://pan.baidu.com/s/1dFF7DZz"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T/CEEIA 258-2016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6kV~35kV变压器能效限定值及能效等级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"https://pan.baidu.com/s/1cg1TqI"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T/CEEIA 255-2016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家用及类似场所用过电流保护小型断路器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"https://pan.baidu.com/s/1qYt67Zu"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T/CEEIA 251-2016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光伏发电用组合式变压器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"https://pan.baidu.com/s/1nvDp1yh"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T/CEEIA 254-2016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潜油永磁同步直线电动机技术条件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"https://pan.baidu.com/s/1hrOEOJy"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T/CEEIA 256-2016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热磁式塑壳断路器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"https://pan.baidu.com/s/1o8sUETk"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T/CEEIA 252-2016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大型旋转电机定子线棒冷热循环试验方法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"https://pan.baidu.com/s/1eSerNQa"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T/CEEIA 253-2016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风力发电机绝缘处理用无溶剂浸渍树脂技术要求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"https://pan.baidu.com/s/1kVJzk9p"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T/WLJC 10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.1</w:t>
            </w:r>
            <w:r>
              <w:rPr>
                <w:rStyle w:val="6"/>
                <w:rFonts w:ascii="Times New Roman" w:hAnsi="Times New Roman" w:eastAsia="仿宋" w:cs="Times New Roman"/>
                <w:kern w:val="0"/>
                <w:szCs w:val="21"/>
              </w:rPr>
              <w:t>~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数控动柱立式车床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金属切割机床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"https://pan.baidu.com/s/1pKNKAGN"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T/WLJC 11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.1</w:t>
            </w:r>
            <w:r>
              <w:rPr>
                <w:rStyle w:val="6"/>
                <w:rFonts w:ascii="Times New Roman" w:hAnsi="Times New Roman" w:eastAsia="仿宋" w:cs="Times New Roman"/>
                <w:kern w:val="0"/>
                <w:szCs w:val="21"/>
              </w:rPr>
              <w:t>~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数控斜床身卧式车床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金属切割机床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"https://pan.baidu.com/s/1i4RuD61"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T/WLJC 12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.1</w:t>
            </w:r>
            <w:r>
              <w:rPr>
                <w:rStyle w:val="6"/>
                <w:rFonts w:ascii="Times New Roman" w:hAnsi="Times New Roman" w:eastAsia="仿宋" w:cs="Times New Roman"/>
                <w:kern w:val="0"/>
                <w:szCs w:val="21"/>
              </w:rPr>
              <w:t>~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数控铣端面钻中心孔机床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金属切割机床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"https://pan.baidu.com/s/1sl8xG2h"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T/WLGJ 12-2016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微调精镗刀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工艺装备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温岭市工量刃具行业协会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"https://pan.baidu.com/s/1jIzi6lo"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T/WLGJ 10-2016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高速干切齿轮滚刀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工艺装备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温岭市工量刃具行业协会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"https://pan.baidu.com/s/1slNqHp7"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T/CIS 19001-2016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船用磁罗经安全距离测试方法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仪器仪表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中国仪器仪表学会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"https://pan.baidu.com/s/1i5P8UFz"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T/CCMA 0025-2014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轮胎式装载机燃油消耗试验方法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工程机械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"https://pan.baidu.com/s/1eSbAcwi"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T/CCMA 0026-2014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液压挖掘机燃油消耗试验方法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工程机械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"https://pan.baidu.com/s/1nv63Sed"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T/CCMA 0032-2015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液压挖掘机用双联轴向柱塞泵 试验室耐久性试验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工程机械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"https://pan.baidu.com/s/1c28ijks"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T/CCMA 0045-2016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沥青混合料厂拌热再生设备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工程机械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"https://pan.baidu.com/s/1dESiFSH"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T/CCMA 0046-2016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垂直振动压路机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工程机械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"https://pan.baidu.com/s/1hsvOK8s"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T/CMIF 13-2016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汽车车内空气的气味评价规范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道路车辆综合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"https://pan.baidu.com/s/1dFElMff"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T/CFA 0202050201-2011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铸造用高纯生铁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"https://pan.baidu.com/s/1gfpLkwN"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T/CFA 02010103-1-2014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轨道交通用低温铁素体球墨铸铁件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"https://pan.baidu.com/s/1cwaYYi"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T/CFA 010604-2-2014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耐磨钢铁冲击试验方法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"https://pan.baidu.com/s/1pKJaQBT"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T/CFA 02010204-2-2015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耐磨耐蚀铸铁件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"https://pan.baidu.com/s/1skXPRvZ"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T/CFA 031009-1-2016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铸造产业集群（园区）架构指南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"https://pan.baidu.com/s/1gf1q5qj"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T/CFA 02010204-5-2016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耐磨耐热钢铸件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"https://pan.baidu.com/s/1hrUe1u8"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T/CFA 030801-1-2016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绿色铸造企业评价规则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"https://pan.baidu.com/s/1bpAmm1D"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T/CFA 010604-1-2012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铸造磨球冲击疲劳寿命试验方法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铸造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"https://pan.baidu.com/s/1skRepE9"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T/CTT 17001-2016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染色机织黏合衬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纺织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中国产业用纺织品行业协会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"https://pan.baidu.com/s/1qXMwDju"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T/CNTAC/Z 1-2017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GB 31701《婴幼儿及儿童纺织产品安全技术规范》实施指南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纺织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中国纺织工业联合会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"https://pan.baidu.com/s/1qXZnNHi"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T/CCFIA 001-2016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盐水鲭鱼罐头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食品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中国罐头工业协会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"https://pan.baidu.com/s/1i51Svgp"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T/CNHA 1002-2016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家居用缓冲型暗铰链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"https://pan.baidu.com/s/1pKPMz0J"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T/CNHA 1001-2016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家居用缓冲型抽屉导轨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"https://pan.baidu.com/s/1kVaJT8j"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T/CTJPA 004-2016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机动车儿童乘员用约束系统安全要求：易用性、生产一致性与化学安全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婴童用品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中国玩具和婴童用品协会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"https://pan.baidu.com/s/1eSrjdGe"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TTB/JLXH 001-2015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多粮浓香型白酒生产企业良好行为规范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饮料食品（白酒）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宜宾市酒类协会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"https://pan.baidu.com/s/1slzAlAl"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T/CECA 21-2016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阻燃填充用氢氧化铝微粉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电子材料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中国电子元件行业协会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"https://pan.baidu.com/s/1qXFAVr2"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T/TIAA 001-2012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车载信息服务 人机交互第1部分：图形符号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汽车电子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中关村车载信息服务产业应用联盟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"https://pan.baidu.com/s/1jI7pVTk"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T/TIAA 001-2014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电动汽车驱动电机系统用金属化薄膜电容器通用规范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汽车电子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中关村车载信息服务产业应用联盟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"https://pan.baidu.com/s/1mhGzgAO"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CSA016-2015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LED照明应用与接口要求：非集成式LED模块的道路灯具/隧道灯具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半导体照明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中关村半导体照明工程研发及产业联盟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"https://pan.baidu.com/s/1slLoRH7"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ZTCIA0002-2016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可信平台控制模块（TPCM）规范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电子技术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中关村可信计算产业联盟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"https://pan.baidu.com/s/1bpq9sbd"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T/IGRS 0001.01-2013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信息设备资源共享协同服务 基础协议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北京市闪联信息产业协会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"https://pan.baidu.com/s/1hs6EgoG"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T/IGRS 0001.03-2013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信息设备资源共享协同服务 基础协议 远程访问体系架构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北京市闪联信息产业协会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"https://pan.baidu.com/s/1gfq1i9d"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T/CPCA 6041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高亮度LED用印制电路板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印制电路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中国电子电路行业协会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"https://pan.baidu.com/s/1pLyYtPx"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CIAPS0001-2014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USB接口类移动电源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移动电源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中国化学与物理电源行业协会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"https://pan.baidu.com/s/1eSvmTnc"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TB-20151119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程序化营销技术要求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数字化营销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上海市信息服务业行业协会等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"https://pan.baidu.com/s/1geBPA6Z"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ITSS.1-2015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信息技术服务 运行维护服务能力成熟度模型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信息技术服务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"https://pan.baidu.com/s/1dEWm3uT"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CESA 16000-2014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电子信息行业社会责任指南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社会责任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"https://pan.baidu.com/s/1c1KdqQ8" </w:instrText>
            </w:r>
            <w:r>
              <w:fldChar w:fldCharType="separate"/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T/CESA 5001-2015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制造执行系统规范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企业信息化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"https://pan.baidu.com/s/1gfQsUAZ"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5009-2015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超级电容器用充电器通用规范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超级电容器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"https://pan.baidu.com/s/1nv1ereL"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5010-2015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动力型超级电容器电性能测试方法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超级电容器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"https://pan.baidu.com/s/1i5zQ4nV"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5022-2015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轨道交通用双电层超级电容器规范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超级电容器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"https://pan.baidu.com/s/1qXCnq92"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1001-2015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“立体显示器件”系列标准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平板显示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"https://pan.baidu.com/s/1pLC5zlD"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1010-2015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柔性显示器件 术语与文字符号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平板显示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"https://pan.baidu.com/s/1gfq1khd"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1013-2015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4K超高清电视用LCD模块性能要求和测试方法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平板显示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"https://pan.baidu.com/s/1slsO9Wh"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1004-2015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室内一般照明用LED平板灯具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半导体照明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"https://pan.baidu.com/s/1hsCJH7A"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1005-2015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LED视觉作业台灯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半导体照明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"https://pan.baidu.com/s/1eSGRB0I"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1014-2015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集成式双端LED灯 安全要求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半导体照明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"https://pan.baidu.com/s/1miIHnxY"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1015-2015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集成式双端LED灯 性能要求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半导体照明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fldChar w:fldCharType="begin"/>
            </w:r>
            <w:r>
              <w:instrText xml:space="preserve">HYPERLINK "https://pan.baidu.com/s/1nvMIW1V"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1006-2015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LED道路照明灯具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半导体照明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"https://pan.baidu.com/s/1eSerN70"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6001-2016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区块链 参考架构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区块链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"https://pan.baidu.com/s/1bQSSpS"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T/CESA 6002-2016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基于开源技术的云计算系统实现指南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云计算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"https://pan.baidu.com/s/1bpGXIQ7"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T/TDIA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00002-2016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基于RFID 的无源室内分布集中监控系统技术要求和测试方法（硬件及操控部分）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移动通信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北京电信技术发展产业协会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"https://pan.baidu.com/s/1kViR1MR"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T/WAPIA 020.4</w:t>
            </w:r>
            <w:r>
              <w:rPr>
                <w:rStyle w:val="6"/>
                <w:rFonts w:ascii="Times New Roman" w:hAnsi="Times New Roman" w:eastAsia="仿宋" w:cs="Times New Roman"/>
                <w:kern w:val="0"/>
                <w:szCs w:val="21"/>
              </w:rPr>
              <w:t>~</w:t>
            </w:r>
            <w:r>
              <w:rPr>
                <w:rStyle w:val="6"/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《信息技术 系统间远程通信和信息交换 第4部分：使用非对称密码技术的NFC-SEC实体鉴别与密钥协商技术规范》等2项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网络安全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中关村无线网络安全产业联盟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（WAPI产业联盟）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"https://pan.baidu.com/s/1jI8BVQA"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T/WAPIA 023.1</w:t>
            </w:r>
            <w:r>
              <w:rPr>
                <w:rStyle w:val="6"/>
                <w:rFonts w:ascii="Times New Roman" w:hAnsi="Times New Roman" w:eastAsia="仿宋" w:cs="Times New Roman"/>
                <w:kern w:val="0"/>
                <w:szCs w:val="21"/>
              </w:rPr>
              <w:t>~2</w:t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《RFID设备安全技术要求及测试方法第1部分：总则》等2项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网络安全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中关村无线网络安全产业联盟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（WAPI产业联盟）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"https://pan.baidu.com/s/1o8C76xs"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T/ITS 0058-2016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合作式智能运输系统 车用通信系统 应用层及应用数据交互标准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前沿信息产业、现代交通产业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中关村中交国通智能交通产业联盟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"https://pan.baidu.com/s/1nvKbhCd"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176-2017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泛在物联应用 电子健康与电子医疗 移动健康 总体需求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"https://pan.baidu.com/s/1c2gAPC"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174-2017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基于物联网的电子健康监测系统框架及技术要求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"https://pan.baidu.com/s/1qXCTpqG"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123-2013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泛在物联应用 智能家居系统 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"https://pan.baidu.com/s/1c20aHR6"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166-2017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M2M技术要求（第一阶段）功能架构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"https://pan.baidu.com/s/1ge9NFlp"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167-2017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M2M技术要求（第一阶段）需求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"https://pan.baidu.com/s/1slp0QD3"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177-2017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泛在物联应用 智能家居系统 测试方法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"https://pan.baidu.com/s/1c1Wo2ac"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165-2016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面向物联网的蜂窝窄带接入（NB-IoT） 无线网总体技术要求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移动通信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"https://pan.baidu.com/s/1pKMyFKv"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162-2015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云服务保护管理技术要求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云计算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"https://pan.baidu.com/s/1bFxCfW"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156-2015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公有云安全基线要求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云计算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"https://pan.baidu.com/s/1c2s9fPm"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143-2014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面向政务的云服务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云计算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"https://pan.baidu.com/s/1bpIZ6Ib"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136-2013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移动应用软件商店 信息安全技术要求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移动互联网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"https://pan.baidu.com/s/1c1XA3XA"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154-2014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移动应用软件商店 平台技术要求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移动互联网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"https://pan.baidu.com/s/1hstgVK4"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183-2017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卫星通信终端通用技术要求和测试方法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卫星通信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"https://pan.baidu.com/s/1bMjjyQ"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185-2017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智能电视 语音交互技术要求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三网融合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"https://pan.baidu.com/s/1i4YMkiL"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134-2013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智慧城市总体框架和技术要求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智慧城市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"https://pan.baidu.com/s/1gflb4pP"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124-2013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车联网总体技术要求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车联网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"https://pan.baidu.com/s/1kV1iuOn"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171-2017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物联网感知层协议安全技术要求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物联网安全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"https://pan.baidu.com/s/1bSoH0U"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131-2013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无线传感器网络与移动通信网络融合的安全技术要求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物联网安全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"https://pan.baidu.com/s/1slDNpIP"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163-2015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移动互联网恶意程序监测与处置系统企业侧平台能力要求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移动互联网安全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"https://pan.baidu.com/s/1o8JZdTS"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158-2015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通信用光纤预制棒的测量方法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宽带工程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"https://pan.baidu.com/s/1i5BvKB7"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142-2013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多媒体终端设备节能参数和测试方法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节能与综合利用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"https://pan.baidu.com/s/1nvqUS1z"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121-2013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数字移动通信终端通用集成电路卡（UICC）与非接触通信模块（CLF）间主控接口（HCI）技术要求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移动支付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"https://pan.baidu.com/s/1eR3KjHS"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119-2013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数字移动通信终端通用集成电路卡（UICC）与非接触通信模块（CLF）间单线协议（SWP）技术要求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移动支付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"https://pan.baidu.com/s/1dE7PT7r"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YDB 141-2013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信息技术设备的PoE端口的电磁兼容性要求和测量方法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电磁兼容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"https://pan.baidu.com/s/1o8OcRhg"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T/RAC 002-2017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无线电管理信息化数据词典 通用部分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无线电信息技术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中国无线电协会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"https://pan.baidu.com/s/1gf6anqb"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T/RAC 003-2017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无线电管理数据服务接口技术规范 台站数据管理部分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无线电信息技术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中国无线电协会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"https://pan.baidu.com/s/1eS3ux1o"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T/RAC 004-2017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无线电管理数据服务接口技术规范 空间电台和卫星通信网数据库部分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无线电信息技术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中国无线电协会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4" w:type="dxa"/>
            <w:vAlign w:val="top"/>
          </w:tcPr>
          <w:p>
            <w:pPr>
              <w:pStyle w:val="2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87" w:type="dxa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HYPERLINK "https://pan.baidu.com/s/1c2jLCsC"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kern w:val="0"/>
                <w:szCs w:val="21"/>
              </w:rPr>
              <w:t>T/RAC 008-2017</w:t>
            </w:r>
            <w:r>
              <w:fldChar w:fldCharType="end"/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无线电管理数据结构规范 设备管理检测数据库型号核准部分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无线电信息技术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中国无线电协会</w:t>
            </w:r>
          </w:p>
        </w:tc>
      </w:tr>
    </w:tbl>
    <w:p/>
    <w:sectPr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4636233">
    <w:nsid w:val="32582049"/>
    <w:multiLevelType w:val="multilevel"/>
    <w:tmpl w:val="32582049"/>
    <w:lvl w:ilvl="0" w:tentative="1">
      <w:start w:val="1"/>
      <w:numFmt w:val="decimal"/>
      <w:lvlText w:val="%1."/>
      <w:lvlJc w:val="left"/>
      <w:pPr>
        <w:ind w:left="420" w:hanging="420"/>
      </w:pPr>
      <w:rPr>
        <w:rFonts w:hint="eastAsia"/>
        <w:spacing w:val="-2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446362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0F86"/>
    <w:rsid w:val="000D2B25"/>
    <w:rsid w:val="00103D35"/>
    <w:rsid w:val="00187262"/>
    <w:rsid w:val="00265044"/>
    <w:rsid w:val="002721F6"/>
    <w:rsid w:val="00293BB8"/>
    <w:rsid w:val="002A5852"/>
    <w:rsid w:val="002E16F5"/>
    <w:rsid w:val="00413A87"/>
    <w:rsid w:val="004342CF"/>
    <w:rsid w:val="004911C5"/>
    <w:rsid w:val="004E3241"/>
    <w:rsid w:val="00522AA1"/>
    <w:rsid w:val="005312CF"/>
    <w:rsid w:val="00543FC4"/>
    <w:rsid w:val="005930B7"/>
    <w:rsid w:val="00671038"/>
    <w:rsid w:val="0069122B"/>
    <w:rsid w:val="006B7149"/>
    <w:rsid w:val="00733CE6"/>
    <w:rsid w:val="0074532C"/>
    <w:rsid w:val="00764FA8"/>
    <w:rsid w:val="007810B8"/>
    <w:rsid w:val="00794394"/>
    <w:rsid w:val="00794748"/>
    <w:rsid w:val="0079510D"/>
    <w:rsid w:val="007B3EA5"/>
    <w:rsid w:val="00831FB4"/>
    <w:rsid w:val="00852E91"/>
    <w:rsid w:val="008716DD"/>
    <w:rsid w:val="00893179"/>
    <w:rsid w:val="009569C1"/>
    <w:rsid w:val="00960F86"/>
    <w:rsid w:val="009B3A66"/>
    <w:rsid w:val="009C15AC"/>
    <w:rsid w:val="009D2600"/>
    <w:rsid w:val="00A0406F"/>
    <w:rsid w:val="00A41D3E"/>
    <w:rsid w:val="00A50787"/>
    <w:rsid w:val="00A644FC"/>
    <w:rsid w:val="00A64C1D"/>
    <w:rsid w:val="00AE603E"/>
    <w:rsid w:val="00AF527D"/>
    <w:rsid w:val="00B06970"/>
    <w:rsid w:val="00B33866"/>
    <w:rsid w:val="00B57485"/>
    <w:rsid w:val="00BB5B24"/>
    <w:rsid w:val="00BC32C3"/>
    <w:rsid w:val="00BD6B2E"/>
    <w:rsid w:val="00BF27A6"/>
    <w:rsid w:val="00C96571"/>
    <w:rsid w:val="00CC490A"/>
    <w:rsid w:val="00CD12C7"/>
    <w:rsid w:val="00CE0E80"/>
    <w:rsid w:val="00D141BE"/>
    <w:rsid w:val="00D72886"/>
    <w:rsid w:val="00D84CAC"/>
    <w:rsid w:val="00D955D5"/>
    <w:rsid w:val="00E141B6"/>
    <w:rsid w:val="00E42E63"/>
    <w:rsid w:val="00E51FEA"/>
    <w:rsid w:val="00E56B7B"/>
    <w:rsid w:val="00E73876"/>
    <w:rsid w:val="00F158F4"/>
    <w:rsid w:val="00F42AB7"/>
    <w:rsid w:val="00FA5AB1"/>
    <w:rsid w:val="00FC46CA"/>
    <w:rsid w:val="185276F3"/>
    <w:rsid w:val="30844F15"/>
    <w:rsid w:val="3D3356C5"/>
    <w:rsid w:val="48D05305"/>
    <w:rsid w:val="62D83CB7"/>
    <w:rsid w:val="7AE3772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954F72"/>
      <w:u w:val="single"/>
    </w:rPr>
  </w:style>
  <w:style w:type="character" w:styleId="6">
    <w:name w:val="Hyperlink"/>
    <w:basedOn w:val="4"/>
    <w:unhideWhenUsed/>
    <w:uiPriority w:val="99"/>
    <w:rPr>
      <w:color w:val="0563C1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4"/>
    <w:link w:val="3"/>
    <w:uiPriority w:val="99"/>
    <w:rPr>
      <w:sz w:val="18"/>
      <w:szCs w:val="18"/>
    </w:rPr>
  </w:style>
  <w:style w:type="character" w:customStyle="1" w:styleId="24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1612</Words>
  <Characters>9195</Characters>
  <Lines>76</Lines>
  <Paragraphs>21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2017-10-26T06:14:00Z</dcterms:created>
  <dc:creator>kjh</dc:creator>
  <cp:lastModifiedBy>huanhuanm</cp:lastModifiedBy>
  <dcterms:modified xsi:type="dcterms:W3CDTF">2017-10-27T08:53:31Z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